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ED1773" w14:textId="77777777" w:rsidR="00136EC6" w:rsidRDefault="00136EC6" w:rsidP="002026E1">
      <w:pPr>
        <w:spacing w:after="0" w:line="240" w:lineRule="auto"/>
        <w:jc w:val="center"/>
        <w:rPr>
          <w:rFonts w:ascii="Times New Roman" w:eastAsia="Times New Roman" w:hAnsi="Times New Roman" w:cs="Times New Roman"/>
          <w:b/>
          <w:sz w:val="24"/>
          <w:szCs w:val="24"/>
          <w:lang w:val="en-CA" w:eastAsia="es-ES_tradnl"/>
        </w:rPr>
      </w:pPr>
    </w:p>
    <w:p w14:paraId="1CBCB5CC" w14:textId="77777777" w:rsidR="00136EC6" w:rsidRDefault="00136EC6" w:rsidP="002026E1">
      <w:pPr>
        <w:spacing w:after="0" w:line="240" w:lineRule="auto"/>
        <w:jc w:val="center"/>
        <w:rPr>
          <w:rFonts w:ascii="Times New Roman" w:eastAsia="Times New Roman" w:hAnsi="Times New Roman" w:cs="Times New Roman"/>
          <w:b/>
          <w:sz w:val="24"/>
          <w:szCs w:val="24"/>
          <w:lang w:val="en-CA" w:eastAsia="es-ES_tradnl"/>
        </w:rPr>
      </w:pPr>
    </w:p>
    <w:p w14:paraId="56319424" w14:textId="77777777" w:rsidR="00136EC6" w:rsidRDefault="00136EC6" w:rsidP="002026E1">
      <w:pPr>
        <w:spacing w:after="0" w:line="240" w:lineRule="auto"/>
        <w:jc w:val="center"/>
        <w:rPr>
          <w:rFonts w:ascii="Times New Roman" w:eastAsia="Times New Roman" w:hAnsi="Times New Roman" w:cs="Times New Roman"/>
          <w:b/>
          <w:sz w:val="24"/>
          <w:szCs w:val="24"/>
          <w:lang w:val="en-CA" w:eastAsia="es-ES_tradnl"/>
        </w:rPr>
      </w:pPr>
    </w:p>
    <w:p w14:paraId="5B8BA824" w14:textId="77777777" w:rsidR="00136EC6" w:rsidRDefault="00136EC6" w:rsidP="002026E1">
      <w:pPr>
        <w:spacing w:after="0" w:line="240" w:lineRule="auto"/>
        <w:jc w:val="center"/>
        <w:rPr>
          <w:rFonts w:ascii="Times New Roman" w:eastAsia="Times New Roman" w:hAnsi="Times New Roman" w:cs="Times New Roman"/>
          <w:b/>
          <w:sz w:val="24"/>
          <w:szCs w:val="24"/>
          <w:lang w:val="en-CA" w:eastAsia="es-ES_tradnl"/>
        </w:rPr>
      </w:pPr>
    </w:p>
    <w:p w14:paraId="7D680C5D" w14:textId="77777777" w:rsidR="00136EC6" w:rsidRDefault="00136EC6" w:rsidP="002026E1">
      <w:pPr>
        <w:spacing w:after="0" w:line="240" w:lineRule="auto"/>
        <w:jc w:val="center"/>
        <w:rPr>
          <w:rFonts w:ascii="Times New Roman" w:eastAsia="Times New Roman" w:hAnsi="Times New Roman" w:cs="Times New Roman"/>
          <w:b/>
          <w:sz w:val="24"/>
          <w:szCs w:val="24"/>
          <w:lang w:val="en-CA" w:eastAsia="es-ES_tradnl"/>
        </w:rPr>
      </w:pPr>
    </w:p>
    <w:p w14:paraId="2C5C992E" w14:textId="77777777" w:rsidR="00136EC6" w:rsidRDefault="00136EC6" w:rsidP="002026E1">
      <w:pPr>
        <w:spacing w:after="0" w:line="240" w:lineRule="auto"/>
        <w:jc w:val="center"/>
        <w:rPr>
          <w:rFonts w:ascii="Times New Roman" w:eastAsia="Times New Roman" w:hAnsi="Times New Roman" w:cs="Times New Roman"/>
          <w:b/>
          <w:sz w:val="24"/>
          <w:szCs w:val="24"/>
          <w:lang w:val="en-CA" w:eastAsia="es-ES_tradnl"/>
        </w:rPr>
      </w:pPr>
    </w:p>
    <w:p w14:paraId="056B1543" w14:textId="1BAF3A4F" w:rsidR="002026E1" w:rsidRPr="00490E09" w:rsidRDefault="002026E1" w:rsidP="002026E1">
      <w:pPr>
        <w:spacing w:after="0" w:line="240" w:lineRule="auto"/>
        <w:jc w:val="center"/>
        <w:rPr>
          <w:rFonts w:ascii="Times New Roman" w:eastAsia="Times New Roman" w:hAnsi="Times New Roman" w:cs="Times New Roman"/>
          <w:b/>
          <w:sz w:val="24"/>
          <w:szCs w:val="24"/>
          <w:lang w:val="en-CA" w:eastAsia="es-ES_tradnl"/>
        </w:rPr>
      </w:pPr>
      <w:r w:rsidRPr="00490E09">
        <w:rPr>
          <w:rFonts w:ascii="Times New Roman" w:eastAsia="Times New Roman" w:hAnsi="Times New Roman" w:cs="Times New Roman"/>
          <w:b/>
          <w:sz w:val="24"/>
          <w:szCs w:val="24"/>
          <w:lang w:val="en-CA" w:eastAsia="es-ES_tradnl"/>
        </w:rPr>
        <w:t>PENAL ACCOUNTANCY AND THE SPANISH INQUISITION (*)</w:t>
      </w:r>
    </w:p>
    <w:p w14:paraId="781B694D" w14:textId="77777777" w:rsidR="002026E1" w:rsidRPr="00490E09" w:rsidRDefault="002026E1" w:rsidP="002026E1">
      <w:pPr>
        <w:spacing w:after="0" w:line="240" w:lineRule="auto"/>
        <w:jc w:val="center"/>
        <w:rPr>
          <w:rFonts w:ascii="Times New Roman" w:eastAsia="Times New Roman" w:hAnsi="Times New Roman" w:cs="Times New Roman"/>
          <w:b/>
          <w:sz w:val="24"/>
          <w:szCs w:val="24"/>
          <w:lang w:val="en-CA" w:eastAsia="es-ES_tradnl"/>
        </w:rPr>
      </w:pPr>
    </w:p>
    <w:p w14:paraId="4EA3B77E" w14:textId="77777777" w:rsidR="002026E1" w:rsidRPr="00490E09" w:rsidRDefault="002026E1" w:rsidP="002026E1">
      <w:pPr>
        <w:spacing w:after="0" w:line="240" w:lineRule="auto"/>
        <w:jc w:val="center"/>
        <w:rPr>
          <w:rFonts w:ascii="Times New Roman" w:eastAsia="Times New Roman" w:hAnsi="Times New Roman" w:cs="Times New Roman"/>
          <w:b/>
          <w:sz w:val="24"/>
          <w:szCs w:val="24"/>
          <w:lang w:val="en-CA" w:eastAsia="es-ES_tradnl"/>
        </w:rPr>
      </w:pPr>
    </w:p>
    <w:p w14:paraId="79C334D0" w14:textId="357F0546" w:rsidR="002026E1" w:rsidRDefault="002026E1" w:rsidP="002026E1">
      <w:pPr>
        <w:spacing w:after="0" w:line="240" w:lineRule="auto"/>
        <w:jc w:val="center"/>
        <w:rPr>
          <w:rFonts w:ascii="Times New Roman" w:eastAsia="Times New Roman" w:hAnsi="Times New Roman" w:cs="Times New Roman"/>
          <w:b/>
          <w:sz w:val="24"/>
          <w:szCs w:val="24"/>
          <w:lang w:val="en-CA" w:eastAsia="es-ES_tradnl"/>
        </w:rPr>
      </w:pPr>
    </w:p>
    <w:p w14:paraId="64FA2665" w14:textId="6B9FD3F8" w:rsidR="006A2BF5" w:rsidRDefault="006A2BF5" w:rsidP="002026E1">
      <w:pPr>
        <w:spacing w:after="0" w:line="240" w:lineRule="auto"/>
        <w:jc w:val="center"/>
        <w:rPr>
          <w:rFonts w:ascii="Times New Roman" w:eastAsia="Times New Roman" w:hAnsi="Times New Roman" w:cs="Times New Roman"/>
          <w:b/>
          <w:sz w:val="24"/>
          <w:szCs w:val="24"/>
          <w:lang w:val="en-CA" w:eastAsia="es-ES_tradnl"/>
        </w:rPr>
      </w:pPr>
    </w:p>
    <w:p w14:paraId="6D93C4C8" w14:textId="58F117E1" w:rsidR="006A2BF5" w:rsidRDefault="006A2BF5" w:rsidP="002026E1">
      <w:pPr>
        <w:spacing w:after="0" w:line="240" w:lineRule="auto"/>
        <w:jc w:val="center"/>
        <w:rPr>
          <w:rFonts w:ascii="Times New Roman" w:eastAsia="Times New Roman" w:hAnsi="Times New Roman" w:cs="Times New Roman"/>
          <w:b/>
          <w:sz w:val="24"/>
          <w:szCs w:val="24"/>
          <w:lang w:val="en-CA" w:eastAsia="es-ES_tradnl"/>
        </w:rPr>
      </w:pPr>
    </w:p>
    <w:p w14:paraId="342DE9E2" w14:textId="77777777" w:rsidR="006A2BF5" w:rsidRPr="00490E09" w:rsidRDefault="006A2BF5" w:rsidP="002026E1">
      <w:pPr>
        <w:spacing w:after="0" w:line="240" w:lineRule="auto"/>
        <w:jc w:val="center"/>
        <w:rPr>
          <w:rFonts w:ascii="Times New Roman" w:eastAsia="Times New Roman" w:hAnsi="Times New Roman" w:cs="Times New Roman"/>
          <w:b/>
          <w:sz w:val="24"/>
          <w:szCs w:val="24"/>
          <w:lang w:val="en-CA" w:eastAsia="es-ES_tradnl"/>
        </w:rPr>
      </w:pPr>
    </w:p>
    <w:p w14:paraId="50CDF9CF" w14:textId="77777777" w:rsidR="002026E1" w:rsidRPr="00490E09" w:rsidRDefault="002026E1" w:rsidP="002026E1">
      <w:pPr>
        <w:spacing w:after="0" w:line="240" w:lineRule="auto"/>
        <w:jc w:val="center"/>
        <w:rPr>
          <w:rFonts w:ascii="Times New Roman" w:eastAsia="Times New Roman" w:hAnsi="Times New Roman" w:cs="Times New Roman"/>
          <w:b/>
          <w:sz w:val="24"/>
          <w:szCs w:val="24"/>
          <w:lang w:val="en-CA" w:eastAsia="es-ES_tradnl"/>
        </w:rPr>
      </w:pPr>
    </w:p>
    <w:p w14:paraId="08F569EC" w14:textId="77777777" w:rsidR="002026E1" w:rsidRPr="00490E09" w:rsidRDefault="002026E1" w:rsidP="002026E1">
      <w:pPr>
        <w:spacing w:after="0" w:line="240" w:lineRule="auto"/>
        <w:jc w:val="center"/>
        <w:rPr>
          <w:rFonts w:ascii="Times New Roman" w:eastAsia="Times New Roman" w:hAnsi="Times New Roman" w:cs="Times New Roman"/>
          <w:b/>
          <w:sz w:val="24"/>
          <w:szCs w:val="24"/>
          <w:lang w:val="en-GB" w:eastAsia="es-ES_tradnl"/>
        </w:rPr>
      </w:pPr>
      <w:r w:rsidRPr="00490E09">
        <w:rPr>
          <w:rFonts w:ascii="Times New Roman" w:eastAsia="Times New Roman" w:hAnsi="Times New Roman" w:cs="Times New Roman"/>
          <w:b/>
          <w:sz w:val="24"/>
          <w:szCs w:val="24"/>
          <w:lang w:val="en-GB" w:eastAsia="es-ES_tradnl"/>
        </w:rPr>
        <w:t>Salvador CARMONA</w:t>
      </w:r>
    </w:p>
    <w:p w14:paraId="49ED2F8B" w14:textId="77777777" w:rsidR="002026E1" w:rsidRPr="00490E09" w:rsidRDefault="002026E1" w:rsidP="002026E1">
      <w:pPr>
        <w:spacing w:after="0" w:line="240" w:lineRule="auto"/>
        <w:jc w:val="center"/>
        <w:rPr>
          <w:rFonts w:ascii="Times New Roman" w:eastAsia="Times New Roman" w:hAnsi="Times New Roman" w:cs="Times New Roman"/>
          <w:bCs/>
          <w:sz w:val="24"/>
          <w:szCs w:val="24"/>
          <w:lang w:val="en-GB" w:eastAsia="es-ES_tradnl"/>
        </w:rPr>
      </w:pPr>
      <w:r w:rsidRPr="00490E09">
        <w:rPr>
          <w:rFonts w:ascii="Times New Roman" w:eastAsia="Times New Roman" w:hAnsi="Times New Roman" w:cs="Times New Roman"/>
          <w:bCs/>
          <w:sz w:val="24"/>
          <w:szCs w:val="24"/>
          <w:lang w:val="en-GB" w:eastAsia="es-ES_tradnl"/>
        </w:rPr>
        <w:t>IE Business School-IE University</w:t>
      </w:r>
    </w:p>
    <w:p w14:paraId="2B45B2CD" w14:textId="77777777" w:rsidR="002026E1" w:rsidRPr="00490E09" w:rsidRDefault="002026E1" w:rsidP="002026E1">
      <w:pPr>
        <w:spacing w:after="0" w:line="240" w:lineRule="auto"/>
        <w:jc w:val="center"/>
        <w:rPr>
          <w:rFonts w:ascii="Times New Roman" w:eastAsia="Times New Roman" w:hAnsi="Times New Roman" w:cs="Times New Roman"/>
          <w:bCs/>
          <w:sz w:val="24"/>
          <w:szCs w:val="24"/>
          <w:lang w:val="es-ES" w:eastAsia="es-ES_tradnl"/>
        </w:rPr>
      </w:pPr>
      <w:hyperlink r:id="rId7" w:history="1">
        <w:r w:rsidRPr="00490E09">
          <w:rPr>
            <w:rFonts w:ascii="Times New Roman" w:eastAsia="Times New Roman" w:hAnsi="Times New Roman" w:cs="Times New Roman"/>
            <w:bCs/>
            <w:color w:val="0563C1" w:themeColor="hyperlink"/>
            <w:sz w:val="24"/>
            <w:szCs w:val="24"/>
            <w:u w:val="single"/>
            <w:lang w:val="es-ES" w:eastAsia="es-ES_tradnl"/>
          </w:rPr>
          <w:t>salvador.carmona@ie.edu</w:t>
        </w:r>
      </w:hyperlink>
    </w:p>
    <w:p w14:paraId="2BE92B01" w14:textId="77777777" w:rsidR="002026E1" w:rsidRPr="00490E09" w:rsidRDefault="002026E1" w:rsidP="002026E1">
      <w:pPr>
        <w:spacing w:after="0" w:line="240" w:lineRule="auto"/>
        <w:jc w:val="center"/>
        <w:rPr>
          <w:rFonts w:ascii="Times New Roman" w:eastAsia="Times New Roman" w:hAnsi="Times New Roman" w:cs="Times New Roman"/>
          <w:bCs/>
          <w:sz w:val="24"/>
          <w:szCs w:val="24"/>
          <w:lang w:val="es-ES" w:eastAsia="es-ES_tradnl"/>
        </w:rPr>
      </w:pPr>
    </w:p>
    <w:p w14:paraId="2B23989C" w14:textId="77777777" w:rsidR="002026E1" w:rsidRPr="00490E09" w:rsidRDefault="002026E1" w:rsidP="002026E1">
      <w:pPr>
        <w:spacing w:after="0" w:line="240" w:lineRule="auto"/>
        <w:jc w:val="center"/>
        <w:rPr>
          <w:rFonts w:ascii="Times New Roman" w:eastAsia="Times New Roman" w:hAnsi="Times New Roman" w:cs="Times New Roman"/>
          <w:b/>
          <w:sz w:val="24"/>
          <w:szCs w:val="24"/>
          <w:lang w:val="es-ES" w:eastAsia="es-ES_tradnl"/>
        </w:rPr>
      </w:pPr>
    </w:p>
    <w:p w14:paraId="0FA26AF2" w14:textId="77777777" w:rsidR="002026E1" w:rsidRPr="00490E09" w:rsidRDefault="002026E1" w:rsidP="002026E1">
      <w:pPr>
        <w:spacing w:after="0" w:line="240" w:lineRule="auto"/>
        <w:jc w:val="center"/>
        <w:rPr>
          <w:rFonts w:ascii="Times New Roman" w:eastAsia="Times New Roman" w:hAnsi="Times New Roman" w:cs="Times New Roman"/>
          <w:b/>
          <w:sz w:val="24"/>
          <w:szCs w:val="24"/>
          <w:lang w:val="es-ES" w:eastAsia="es-ES_tradnl"/>
        </w:rPr>
      </w:pPr>
    </w:p>
    <w:p w14:paraId="64ED8A52" w14:textId="77777777" w:rsidR="002026E1" w:rsidRPr="00490E09" w:rsidRDefault="002026E1" w:rsidP="002026E1">
      <w:pPr>
        <w:spacing w:after="0" w:line="240" w:lineRule="auto"/>
        <w:jc w:val="center"/>
        <w:rPr>
          <w:rFonts w:ascii="Times New Roman" w:eastAsia="Times New Roman" w:hAnsi="Times New Roman" w:cs="Times New Roman"/>
          <w:b/>
          <w:sz w:val="24"/>
          <w:szCs w:val="24"/>
          <w:lang w:val="es-ES" w:eastAsia="es-ES_tradnl"/>
        </w:rPr>
      </w:pPr>
      <w:r w:rsidRPr="00490E09">
        <w:rPr>
          <w:rFonts w:ascii="Times New Roman" w:eastAsia="Times New Roman" w:hAnsi="Times New Roman" w:cs="Times New Roman"/>
          <w:b/>
          <w:sz w:val="24"/>
          <w:szCs w:val="24"/>
          <w:lang w:val="es-ES" w:eastAsia="es-ES_tradnl"/>
        </w:rPr>
        <w:t>Araceli CASASOLA</w:t>
      </w:r>
    </w:p>
    <w:p w14:paraId="07E065C7" w14:textId="77777777" w:rsidR="002026E1" w:rsidRPr="00490E09" w:rsidRDefault="002026E1" w:rsidP="002026E1">
      <w:pPr>
        <w:spacing w:after="0" w:line="240" w:lineRule="auto"/>
        <w:jc w:val="center"/>
        <w:rPr>
          <w:rFonts w:ascii="Times New Roman" w:eastAsia="Times New Roman" w:hAnsi="Times New Roman" w:cs="Times New Roman"/>
          <w:bCs/>
          <w:sz w:val="24"/>
          <w:szCs w:val="24"/>
          <w:lang w:val="es-ES" w:eastAsia="es-ES_tradnl"/>
        </w:rPr>
      </w:pPr>
      <w:r w:rsidRPr="00490E09">
        <w:rPr>
          <w:rFonts w:ascii="Times New Roman" w:eastAsia="Times New Roman" w:hAnsi="Times New Roman" w:cs="Times New Roman"/>
          <w:bCs/>
          <w:sz w:val="24"/>
          <w:szCs w:val="24"/>
          <w:lang w:val="es-ES" w:eastAsia="es-ES_tradnl"/>
        </w:rPr>
        <w:t>Universidad Pablo de Olavide</w:t>
      </w:r>
    </w:p>
    <w:p w14:paraId="46AD2BAE" w14:textId="77777777" w:rsidR="002026E1" w:rsidRPr="00490E09" w:rsidRDefault="002026E1" w:rsidP="002026E1">
      <w:pPr>
        <w:spacing w:after="0" w:line="240" w:lineRule="auto"/>
        <w:jc w:val="center"/>
        <w:rPr>
          <w:rFonts w:ascii="Times New Roman" w:eastAsia="Times New Roman" w:hAnsi="Times New Roman" w:cs="Times New Roman"/>
          <w:bCs/>
          <w:sz w:val="24"/>
          <w:szCs w:val="24"/>
          <w:lang w:val="es-ES" w:eastAsia="es-ES_tradnl"/>
        </w:rPr>
      </w:pPr>
      <w:hyperlink r:id="rId8" w:history="1">
        <w:r w:rsidRPr="00490E09">
          <w:rPr>
            <w:rFonts w:ascii="Times New Roman" w:eastAsia="Times New Roman" w:hAnsi="Times New Roman" w:cs="Times New Roman"/>
            <w:bCs/>
            <w:color w:val="0563C1" w:themeColor="hyperlink"/>
            <w:sz w:val="24"/>
            <w:szCs w:val="24"/>
            <w:u w:val="single"/>
            <w:lang w:val="es-ES" w:eastAsia="es-ES_tradnl"/>
          </w:rPr>
          <w:t>mcasbal@upo.es</w:t>
        </w:r>
      </w:hyperlink>
    </w:p>
    <w:p w14:paraId="7C718860" w14:textId="77777777" w:rsidR="002026E1" w:rsidRPr="00490E09" w:rsidRDefault="002026E1" w:rsidP="002026E1">
      <w:pPr>
        <w:spacing w:after="0" w:line="240" w:lineRule="auto"/>
        <w:jc w:val="center"/>
        <w:rPr>
          <w:rFonts w:ascii="Times New Roman" w:eastAsia="Times New Roman" w:hAnsi="Times New Roman" w:cs="Times New Roman"/>
          <w:b/>
          <w:sz w:val="24"/>
          <w:szCs w:val="24"/>
          <w:lang w:val="es-ES" w:eastAsia="es-ES_tradnl"/>
        </w:rPr>
      </w:pPr>
    </w:p>
    <w:p w14:paraId="2A89C6BC" w14:textId="77777777" w:rsidR="002026E1" w:rsidRPr="00490E09" w:rsidRDefault="002026E1" w:rsidP="002026E1">
      <w:pPr>
        <w:spacing w:after="0" w:line="240" w:lineRule="auto"/>
        <w:jc w:val="center"/>
        <w:rPr>
          <w:rFonts w:ascii="Times New Roman" w:eastAsia="Times New Roman" w:hAnsi="Times New Roman" w:cs="Times New Roman"/>
          <w:b/>
          <w:sz w:val="24"/>
          <w:szCs w:val="24"/>
          <w:lang w:val="es-ES" w:eastAsia="es-ES_tradnl"/>
        </w:rPr>
      </w:pPr>
    </w:p>
    <w:p w14:paraId="0299D784" w14:textId="77777777" w:rsidR="002026E1" w:rsidRPr="00490E09" w:rsidRDefault="002026E1" w:rsidP="002026E1">
      <w:pPr>
        <w:spacing w:after="0" w:line="240" w:lineRule="auto"/>
        <w:jc w:val="center"/>
        <w:rPr>
          <w:rFonts w:ascii="Times New Roman" w:eastAsia="Times New Roman" w:hAnsi="Times New Roman" w:cs="Times New Roman"/>
          <w:b/>
          <w:sz w:val="24"/>
          <w:szCs w:val="24"/>
          <w:lang w:val="es-ES" w:eastAsia="es-ES_tradnl"/>
        </w:rPr>
      </w:pPr>
    </w:p>
    <w:p w14:paraId="62EDA5CA" w14:textId="77777777" w:rsidR="002026E1" w:rsidRPr="00490E09" w:rsidRDefault="002026E1" w:rsidP="002026E1">
      <w:pPr>
        <w:spacing w:after="0" w:line="240" w:lineRule="auto"/>
        <w:jc w:val="center"/>
        <w:rPr>
          <w:rFonts w:ascii="Times New Roman" w:eastAsia="Times New Roman" w:hAnsi="Times New Roman" w:cs="Times New Roman"/>
          <w:b/>
          <w:sz w:val="24"/>
          <w:szCs w:val="24"/>
          <w:lang w:val="en-CA" w:eastAsia="es-ES_tradnl"/>
        </w:rPr>
      </w:pPr>
      <w:r w:rsidRPr="00490E09">
        <w:rPr>
          <w:rFonts w:ascii="Times New Roman" w:eastAsia="Times New Roman" w:hAnsi="Times New Roman" w:cs="Times New Roman"/>
          <w:b/>
          <w:sz w:val="24"/>
          <w:szCs w:val="24"/>
          <w:lang w:val="en-CA" w:eastAsia="es-ES_tradnl"/>
        </w:rPr>
        <w:t>Mahmoud EZZAMEL</w:t>
      </w:r>
    </w:p>
    <w:p w14:paraId="51FE111F" w14:textId="77777777" w:rsidR="002026E1" w:rsidRPr="00490E09" w:rsidRDefault="002026E1" w:rsidP="002026E1">
      <w:pPr>
        <w:spacing w:after="0" w:line="240" w:lineRule="auto"/>
        <w:jc w:val="center"/>
        <w:rPr>
          <w:rFonts w:ascii="Times New Roman" w:eastAsia="Times New Roman" w:hAnsi="Times New Roman" w:cs="Times New Roman"/>
          <w:bCs/>
          <w:sz w:val="24"/>
          <w:szCs w:val="24"/>
          <w:lang w:val="en-CA" w:eastAsia="es-ES_tradnl"/>
        </w:rPr>
      </w:pPr>
      <w:r w:rsidRPr="00490E09">
        <w:rPr>
          <w:rFonts w:ascii="Times New Roman" w:eastAsia="Times New Roman" w:hAnsi="Times New Roman" w:cs="Times New Roman"/>
          <w:bCs/>
          <w:sz w:val="24"/>
          <w:szCs w:val="24"/>
          <w:lang w:val="en-CA" w:eastAsia="es-ES_tradnl"/>
        </w:rPr>
        <w:t>IE Business School-IE University</w:t>
      </w:r>
    </w:p>
    <w:p w14:paraId="1AE3C1D5" w14:textId="77777777" w:rsidR="002026E1" w:rsidRPr="00490E09" w:rsidRDefault="002026E1" w:rsidP="002026E1">
      <w:pPr>
        <w:spacing w:after="0" w:line="240" w:lineRule="auto"/>
        <w:jc w:val="center"/>
        <w:rPr>
          <w:rFonts w:ascii="Times New Roman" w:eastAsia="Times New Roman" w:hAnsi="Times New Roman" w:cs="Times New Roman"/>
          <w:bCs/>
          <w:sz w:val="24"/>
          <w:szCs w:val="24"/>
          <w:lang w:val="en-CA" w:eastAsia="es-ES_tradnl"/>
        </w:rPr>
      </w:pPr>
      <w:r w:rsidRPr="00490E09">
        <w:rPr>
          <w:rFonts w:ascii="Times New Roman" w:eastAsia="Times New Roman" w:hAnsi="Times New Roman" w:cs="Times New Roman"/>
          <w:bCs/>
          <w:sz w:val="24"/>
          <w:szCs w:val="24"/>
          <w:lang w:val="en-CA" w:eastAsia="es-ES_tradnl"/>
        </w:rPr>
        <w:t>mahmoud.ezzamel@ie.edu</w:t>
      </w:r>
    </w:p>
    <w:p w14:paraId="2E8FCD9D" w14:textId="77777777" w:rsidR="002026E1" w:rsidRPr="00490E09" w:rsidRDefault="002026E1" w:rsidP="002026E1">
      <w:pPr>
        <w:spacing w:after="0" w:line="240" w:lineRule="auto"/>
        <w:jc w:val="center"/>
        <w:rPr>
          <w:rFonts w:ascii="Times New Roman" w:eastAsia="Times New Roman" w:hAnsi="Times New Roman" w:cs="Times New Roman"/>
          <w:bCs/>
          <w:sz w:val="24"/>
          <w:szCs w:val="24"/>
          <w:lang w:val="en-CA" w:eastAsia="es-ES_tradnl"/>
        </w:rPr>
      </w:pPr>
    </w:p>
    <w:p w14:paraId="5DCFD394" w14:textId="77777777" w:rsidR="002026E1" w:rsidRPr="00490E09" w:rsidRDefault="002026E1" w:rsidP="002026E1">
      <w:pPr>
        <w:spacing w:after="0" w:line="240" w:lineRule="auto"/>
        <w:jc w:val="center"/>
        <w:rPr>
          <w:rFonts w:ascii="Times New Roman" w:eastAsia="Times New Roman" w:hAnsi="Times New Roman" w:cs="Times New Roman"/>
          <w:b/>
          <w:sz w:val="24"/>
          <w:szCs w:val="24"/>
          <w:lang w:val="en-CA" w:eastAsia="es-ES_tradnl"/>
        </w:rPr>
      </w:pPr>
    </w:p>
    <w:p w14:paraId="08F4C2EA" w14:textId="77777777" w:rsidR="002026E1" w:rsidRPr="00490E09" w:rsidRDefault="002026E1" w:rsidP="002026E1">
      <w:pPr>
        <w:spacing w:after="0" w:line="240" w:lineRule="auto"/>
        <w:jc w:val="both"/>
        <w:rPr>
          <w:rFonts w:ascii="Times New Roman" w:eastAsia="Times New Roman" w:hAnsi="Times New Roman" w:cs="Times New Roman"/>
          <w:b/>
          <w:sz w:val="24"/>
          <w:szCs w:val="24"/>
          <w:lang w:val="en-CA" w:eastAsia="es-ES_tradnl"/>
        </w:rPr>
      </w:pPr>
    </w:p>
    <w:p w14:paraId="30E63EEF" w14:textId="77777777" w:rsidR="002026E1" w:rsidRPr="00490E09" w:rsidRDefault="002026E1" w:rsidP="002026E1">
      <w:pPr>
        <w:jc w:val="both"/>
        <w:rPr>
          <w:rFonts w:ascii="Times New Roman" w:eastAsia="Times New Roman" w:hAnsi="Times New Roman" w:cs="Times New Roman"/>
          <w:b/>
          <w:sz w:val="24"/>
          <w:szCs w:val="24"/>
          <w:lang w:val="en-CA" w:eastAsia="es-ES_tradnl"/>
        </w:rPr>
      </w:pPr>
    </w:p>
    <w:p w14:paraId="0C092BF2" w14:textId="77777777" w:rsidR="002026E1" w:rsidRPr="00490E09" w:rsidRDefault="002026E1" w:rsidP="002026E1">
      <w:pPr>
        <w:jc w:val="both"/>
        <w:rPr>
          <w:rFonts w:ascii="Times New Roman" w:eastAsia="Times New Roman" w:hAnsi="Times New Roman" w:cs="Times New Roman"/>
          <w:b/>
          <w:sz w:val="24"/>
          <w:szCs w:val="24"/>
          <w:lang w:val="en-CA" w:eastAsia="es-ES_tradnl"/>
        </w:rPr>
      </w:pPr>
    </w:p>
    <w:p w14:paraId="56E7A393" w14:textId="77777777" w:rsidR="002026E1" w:rsidRPr="00490E09" w:rsidRDefault="002026E1" w:rsidP="002026E1">
      <w:pPr>
        <w:contextualSpacing/>
        <w:jc w:val="both"/>
        <w:rPr>
          <w:rFonts w:ascii="Times New Roman" w:eastAsiaTheme="minorEastAsia" w:hAnsi="Times New Roman" w:cs="Times New Roman"/>
          <w:bCs/>
          <w:lang w:val="en-CA" w:eastAsia="zh-CN"/>
        </w:rPr>
      </w:pPr>
    </w:p>
    <w:p w14:paraId="0F7B353E" w14:textId="77777777" w:rsidR="002026E1" w:rsidRPr="00490E09" w:rsidRDefault="002026E1" w:rsidP="002026E1">
      <w:pPr>
        <w:contextualSpacing/>
        <w:jc w:val="both"/>
        <w:rPr>
          <w:rFonts w:ascii="Times New Roman" w:eastAsiaTheme="minorEastAsia" w:hAnsi="Times New Roman" w:cs="Times New Roman"/>
          <w:bCs/>
          <w:lang w:val="en-CA" w:eastAsia="zh-CN"/>
        </w:rPr>
      </w:pPr>
    </w:p>
    <w:p w14:paraId="04B64226" w14:textId="77777777" w:rsidR="002026E1" w:rsidRPr="00490E09" w:rsidRDefault="002026E1" w:rsidP="002026E1">
      <w:pPr>
        <w:contextualSpacing/>
        <w:jc w:val="both"/>
        <w:rPr>
          <w:rFonts w:ascii="Times New Roman" w:eastAsiaTheme="minorEastAsia" w:hAnsi="Times New Roman" w:cs="Times New Roman"/>
          <w:bCs/>
          <w:lang w:val="en-CA" w:eastAsia="zh-CN"/>
        </w:rPr>
      </w:pPr>
    </w:p>
    <w:p w14:paraId="5F146F3D" w14:textId="6F056CE2" w:rsidR="002026E1" w:rsidRDefault="002026E1" w:rsidP="002026E1">
      <w:pPr>
        <w:spacing w:after="0" w:line="240" w:lineRule="auto"/>
        <w:jc w:val="both"/>
        <w:rPr>
          <w:rFonts w:ascii="Times New Roman" w:eastAsia="Times New Roman" w:hAnsi="Times New Roman" w:cs="Times New Roman"/>
          <w:sz w:val="24"/>
          <w:szCs w:val="24"/>
          <w:lang w:val="en-CA" w:eastAsia="es-ES_tradnl"/>
        </w:rPr>
      </w:pPr>
      <w:r w:rsidRPr="00490E09">
        <w:rPr>
          <w:rFonts w:ascii="Times New Roman" w:eastAsia="Times New Roman" w:hAnsi="Times New Roman" w:cs="Times New Roman"/>
          <w:bCs/>
          <w:sz w:val="24"/>
          <w:szCs w:val="24"/>
          <w:lang w:val="en-CA" w:eastAsia="es-ES_tradnl"/>
        </w:rPr>
        <w:t>(*) Earlier versions of this paper have been presented at the Raymond Konopka Workshop, the EAA VARS</w:t>
      </w:r>
      <w:r w:rsidR="0094245F">
        <w:rPr>
          <w:rFonts w:ascii="Times New Roman" w:eastAsia="Times New Roman" w:hAnsi="Times New Roman" w:cs="Times New Roman"/>
          <w:bCs/>
          <w:sz w:val="24"/>
          <w:szCs w:val="24"/>
          <w:lang w:val="en-CA" w:eastAsia="es-ES_tradnl"/>
        </w:rPr>
        <w:t>, t</w:t>
      </w:r>
      <w:r w:rsidRPr="00490E09">
        <w:rPr>
          <w:rFonts w:ascii="Times New Roman" w:eastAsia="Times New Roman" w:hAnsi="Times New Roman" w:cs="Times New Roman"/>
          <w:bCs/>
          <w:sz w:val="24"/>
          <w:szCs w:val="24"/>
          <w:lang w:val="en-CA" w:eastAsia="es-ES_tradnl"/>
        </w:rPr>
        <w:t>he Annual Congress of the European Accounting Association</w:t>
      </w:r>
      <w:r w:rsidR="00111226">
        <w:rPr>
          <w:rFonts w:ascii="Times New Roman" w:eastAsia="Times New Roman" w:hAnsi="Times New Roman" w:cs="Times New Roman"/>
          <w:bCs/>
          <w:sz w:val="24"/>
          <w:szCs w:val="24"/>
          <w:lang w:val="en-CA" w:eastAsia="es-ES_tradnl"/>
        </w:rPr>
        <w:t>,</w:t>
      </w:r>
      <w:r w:rsidR="0094245F">
        <w:rPr>
          <w:rFonts w:ascii="Times New Roman" w:eastAsia="Times New Roman" w:hAnsi="Times New Roman" w:cs="Times New Roman"/>
          <w:bCs/>
          <w:sz w:val="24"/>
          <w:szCs w:val="24"/>
          <w:lang w:val="en-CA" w:eastAsia="es-ES_tradnl"/>
        </w:rPr>
        <w:t xml:space="preserve"> and the Aalto University School of Business</w:t>
      </w:r>
      <w:r w:rsidRPr="00490E09">
        <w:rPr>
          <w:rFonts w:ascii="Times New Roman" w:eastAsia="Times New Roman" w:hAnsi="Times New Roman" w:cs="Times New Roman"/>
          <w:bCs/>
          <w:sz w:val="24"/>
          <w:szCs w:val="24"/>
          <w:lang w:val="en-CA" w:eastAsia="es-ES_tradnl"/>
        </w:rPr>
        <w:t>. We would like to thank the participants in these events as well as a referee of the European Accounting Association Annual Congress, C. Richard Baker, Cameron Graham, Chris Napier, Marco Trombetta,</w:t>
      </w:r>
      <w:r w:rsidR="001308A0">
        <w:rPr>
          <w:rFonts w:ascii="Times New Roman" w:eastAsia="Times New Roman" w:hAnsi="Times New Roman" w:cs="Times New Roman"/>
          <w:bCs/>
          <w:sz w:val="24"/>
          <w:szCs w:val="24"/>
          <w:lang w:val="en-CA" w:eastAsia="es-ES_tradnl"/>
        </w:rPr>
        <w:t xml:space="preserve"> </w:t>
      </w:r>
      <w:r w:rsidRPr="00490E09">
        <w:rPr>
          <w:rFonts w:ascii="Times New Roman" w:eastAsia="Times New Roman" w:hAnsi="Times New Roman" w:cs="Times New Roman"/>
          <w:bCs/>
          <w:sz w:val="24"/>
          <w:szCs w:val="24"/>
          <w:lang w:val="en-CA" w:eastAsia="es-ES_tradnl"/>
        </w:rPr>
        <w:t>Hugh Willmott</w:t>
      </w:r>
      <w:r w:rsidR="001308A0">
        <w:rPr>
          <w:rFonts w:ascii="Times New Roman" w:eastAsia="Times New Roman" w:hAnsi="Times New Roman" w:cs="Times New Roman"/>
          <w:bCs/>
          <w:sz w:val="24"/>
          <w:szCs w:val="24"/>
          <w:lang w:val="en-CA" w:eastAsia="es-ES_tradnl"/>
        </w:rPr>
        <w:t>, and t</w:t>
      </w:r>
      <w:r w:rsidR="00FD738F">
        <w:rPr>
          <w:rFonts w:ascii="Times New Roman" w:eastAsia="Times New Roman" w:hAnsi="Times New Roman" w:cs="Times New Roman"/>
          <w:bCs/>
          <w:sz w:val="24"/>
          <w:szCs w:val="24"/>
          <w:lang w:val="en-CA" w:eastAsia="es-ES_tradnl"/>
        </w:rPr>
        <w:t>wo</w:t>
      </w:r>
      <w:r w:rsidR="001308A0">
        <w:rPr>
          <w:rFonts w:ascii="Times New Roman" w:eastAsia="Times New Roman" w:hAnsi="Times New Roman" w:cs="Times New Roman"/>
          <w:bCs/>
          <w:sz w:val="24"/>
          <w:szCs w:val="24"/>
          <w:lang w:val="en-CA" w:eastAsia="es-ES_tradnl"/>
        </w:rPr>
        <w:t xml:space="preserve"> anonymous referees</w:t>
      </w:r>
      <w:r w:rsidRPr="00490E09">
        <w:rPr>
          <w:rFonts w:ascii="Times New Roman" w:eastAsia="Times New Roman" w:hAnsi="Times New Roman" w:cs="Times New Roman"/>
          <w:bCs/>
          <w:sz w:val="24"/>
          <w:szCs w:val="24"/>
          <w:lang w:val="en-CA" w:eastAsia="es-ES_tradnl"/>
        </w:rPr>
        <w:t xml:space="preserve"> for their many helpful comments and suggestions.</w:t>
      </w:r>
      <w:r w:rsidRPr="00490E09">
        <w:rPr>
          <w:rFonts w:ascii="Times New Roman" w:eastAsia="Times New Roman" w:hAnsi="Times New Roman" w:cs="Times New Roman"/>
          <w:sz w:val="24"/>
          <w:szCs w:val="24"/>
          <w:lang w:val="en-CA" w:eastAsia="es-ES_tradnl"/>
        </w:rPr>
        <w:t xml:space="preserve"> </w:t>
      </w:r>
    </w:p>
    <w:p w14:paraId="6E53D20C" w14:textId="20AE0FD2" w:rsidR="00A92BC1" w:rsidRDefault="00A92BC1" w:rsidP="002026E1">
      <w:pPr>
        <w:spacing w:after="0" w:line="240" w:lineRule="auto"/>
        <w:jc w:val="both"/>
        <w:rPr>
          <w:rFonts w:ascii="Times New Roman" w:eastAsia="Times New Roman" w:hAnsi="Times New Roman" w:cs="Times New Roman"/>
          <w:sz w:val="24"/>
          <w:szCs w:val="24"/>
          <w:lang w:val="en-CA" w:eastAsia="es-ES_tradnl"/>
        </w:rPr>
      </w:pPr>
    </w:p>
    <w:p w14:paraId="50A1AFB3" w14:textId="65DE39A5" w:rsidR="00A92BC1" w:rsidRDefault="00A92BC1" w:rsidP="002026E1">
      <w:pPr>
        <w:spacing w:after="0" w:line="240" w:lineRule="auto"/>
        <w:jc w:val="both"/>
        <w:rPr>
          <w:rFonts w:ascii="Times New Roman" w:eastAsia="Times New Roman" w:hAnsi="Times New Roman" w:cs="Times New Roman"/>
          <w:sz w:val="24"/>
          <w:szCs w:val="24"/>
          <w:lang w:val="en-CA" w:eastAsia="es-ES_tradnl"/>
        </w:rPr>
      </w:pPr>
    </w:p>
    <w:p w14:paraId="1956640F" w14:textId="3E2F0A0B" w:rsidR="00A92BC1" w:rsidRDefault="00111226" w:rsidP="00111226">
      <w:pPr>
        <w:tabs>
          <w:tab w:val="left" w:pos="5140"/>
        </w:tabs>
        <w:spacing w:after="0" w:line="240" w:lineRule="auto"/>
        <w:jc w:val="both"/>
        <w:rPr>
          <w:rFonts w:ascii="Times New Roman" w:eastAsia="Times New Roman" w:hAnsi="Times New Roman" w:cs="Times New Roman"/>
          <w:sz w:val="24"/>
          <w:szCs w:val="24"/>
          <w:lang w:val="en-CA" w:eastAsia="es-ES_tradnl"/>
        </w:rPr>
      </w:pPr>
      <w:r>
        <w:rPr>
          <w:rFonts w:ascii="Times New Roman" w:eastAsia="Times New Roman" w:hAnsi="Times New Roman" w:cs="Times New Roman"/>
          <w:sz w:val="24"/>
          <w:szCs w:val="24"/>
          <w:lang w:val="en-CA" w:eastAsia="es-ES_tradnl"/>
        </w:rPr>
        <w:tab/>
      </w:r>
    </w:p>
    <w:p w14:paraId="6FA5EA1B" w14:textId="4B12F150" w:rsidR="00A92BC1" w:rsidRDefault="00A92BC1" w:rsidP="002026E1">
      <w:pPr>
        <w:spacing w:after="0" w:line="240" w:lineRule="auto"/>
        <w:jc w:val="both"/>
        <w:rPr>
          <w:rFonts w:ascii="Times New Roman" w:eastAsia="Times New Roman" w:hAnsi="Times New Roman" w:cs="Times New Roman"/>
          <w:sz w:val="24"/>
          <w:szCs w:val="24"/>
          <w:lang w:val="en-CA" w:eastAsia="es-ES_tradnl"/>
        </w:rPr>
      </w:pPr>
    </w:p>
    <w:p w14:paraId="30C06C4B" w14:textId="6107581B" w:rsidR="00A92BC1" w:rsidRDefault="00A92BC1" w:rsidP="002026E1">
      <w:pPr>
        <w:spacing w:after="0" w:line="240" w:lineRule="auto"/>
        <w:jc w:val="both"/>
        <w:rPr>
          <w:rFonts w:ascii="Times New Roman" w:eastAsia="Times New Roman" w:hAnsi="Times New Roman" w:cs="Times New Roman"/>
          <w:sz w:val="24"/>
          <w:szCs w:val="24"/>
          <w:lang w:val="en-CA" w:eastAsia="es-ES_tradnl"/>
        </w:rPr>
      </w:pPr>
    </w:p>
    <w:p w14:paraId="71CBDBFF" w14:textId="34C3BDD3" w:rsidR="00A92BC1" w:rsidRDefault="00A92BC1" w:rsidP="002026E1">
      <w:pPr>
        <w:spacing w:after="0" w:line="240" w:lineRule="auto"/>
        <w:jc w:val="both"/>
        <w:rPr>
          <w:rFonts w:ascii="Times New Roman" w:eastAsia="Times New Roman" w:hAnsi="Times New Roman" w:cs="Times New Roman"/>
          <w:sz w:val="24"/>
          <w:szCs w:val="24"/>
          <w:lang w:val="en-CA" w:eastAsia="es-ES_tradnl"/>
        </w:rPr>
      </w:pPr>
    </w:p>
    <w:p w14:paraId="131463B1" w14:textId="77777777" w:rsidR="00A92BC1" w:rsidRPr="00A92BC1" w:rsidRDefault="00A92BC1" w:rsidP="00A92BC1">
      <w:pPr>
        <w:spacing w:after="0" w:line="240" w:lineRule="auto"/>
        <w:jc w:val="center"/>
        <w:rPr>
          <w:rFonts w:ascii="Times New Roman" w:eastAsia="Times New Roman" w:hAnsi="Times New Roman" w:cs="Times New Roman"/>
          <w:b/>
          <w:sz w:val="24"/>
          <w:szCs w:val="24"/>
          <w:lang w:val="en-CA" w:eastAsia="es-ES_tradnl"/>
        </w:rPr>
      </w:pPr>
    </w:p>
    <w:p w14:paraId="104128B0" w14:textId="77777777" w:rsidR="00A92BC1" w:rsidRPr="00A92BC1" w:rsidRDefault="00A92BC1" w:rsidP="00A92BC1">
      <w:pPr>
        <w:spacing w:after="0" w:line="240" w:lineRule="auto"/>
        <w:jc w:val="center"/>
        <w:rPr>
          <w:rFonts w:ascii="Times New Roman" w:eastAsia="Times New Roman" w:hAnsi="Times New Roman" w:cs="Times New Roman"/>
          <w:b/>
          <w:sz w:val="24"/>
          <w:szCs w:val="24"/>
          <w:lang w:val="en-CA" w:eastAsia="es-ES_tradnl"/>
        </w:rPr>
      </w:pPr>
    </w:p>
    <w:p w14:paraId="2EC2A1EF" w14:textId="77777777" w:rsidR="00A92BC1" w:rsidRPr="00A92BC1" w:rsidRDefault="00A92BC1" w:rsidP="00A92BC1">
      <w:pPr>
        <w:spacing w:after="0" w:line="240" w:lineRule="auto"/>
        <w:jc w:val="center"/>
        <w:rPr>
          <w:rFonts w:ascii="Times New Roman" w:eastAsia="Times New Roman" w:hAnsi="Times New Roman" w:cs="Times New Roman"/>
          <w:b/>
          <w:sz w:val="24"/>
          <w:szCs w:val="24"/>
          <w:lang w:val="en-CA" w:eastAsia="es-ES_tradnl"/>
        </w:rPr>
      </w:pPr>
      <w:bookmarkStart w:id="0" w:name="_Hlk106197809"/>
      <w:r w:rsidRPr="00A92BC1">
        <w:rPr>
          <w:rFonts w:ascii="Times New Roman" w:eastAsia="Times New Roman" w:hAnsi="Times New Roman" w:cs="Times New Roman"/>
          <w:b/>
          <w:sz w:val="24"/>
          <w:szCs w:val="24"/>
          <w:lang w:val="en-CA" w:eastAsia="es-ES_tradnl"/>
        </w:rPr>
        <w:t>PENAL ACCOUNTANCY AND THE SPANISH INQUISITION</w:t>
      </w:r>
    </w:p>
    <w:bookmarkEnd w:id="0"/>
    <w:p w14:paraId="7BCB17ED" w14:textId="77777777" w:rsidR="00A92BC1" w:rsidRPr="00A92BC1" w:rsidRDefault="00A92BC1" w:rsidP="00A92BC1">
      <w:pPr>
        <w:spacing w:after="0" w:line="240" w:lineRule="auto"/>
        <w:jc w:val="both"/>
        <w:rPr>
          <w:rFonts w:ascii="Times New Roman" w:eastAsia="Times New Roman" w:hAnsi="Times New Roman" w:cs="Times New Roman"/>
          <w:b/>
          <w:sz w:val="24"/>
          <w:szCs w:val="24"/>
          <w:lang w:val="en-CA" w:eastAsia="es-ES_tradnl"/>
        </w:rPr>
      </w:pPr>
    </w:p>
    <w:p w14:paraId="3961D197" w14:textId="77777777" w:rsidR="00A92BC1" w:rsidRPr="00A92BC1" w:rsidRDefault="00A92BC1" w:rsidP="00A92BC1">
      <w:pPr>
        <w:spacing w:after="0" w:line="240" w:lineRule="auto"/>
        <w:jc w:val="center"/>
        <w:rPr>
          <w:rFonts w:ascii="Times New Roman" w:eastAsia="Times New Roman" w:hAnsi="Times New Roman" w:cs="Times New Roman"/>
          <w:b/>
          <w:sz w:val="24"/>
          <w:szCs w:val="24"/>
          <w:lang w:val="en-CA" w:eastAsia="es-ES_tradnl"/>
        </w:rPr>
      </w:pPr>
      <w:r w:rsidRPr="00A92BC1">
        <w:rPr>
          <w:rFonts w:ascii="Times New Roman" w:eastAsia="Times New Roman" w:hAnsi="Times New Roman" w:cs="Times New Roman"/>
          <w:b/>
          <w:sz w:val="24"/>
          <w:szCs w:val="24"/>
          <w:lang w:val="en-CA" w:eastAsia="es-ES_tradnl"/>
        </w:rPr>
        <w:t>Abstract</w:t>
      </w:r>
    </w:p>
    <w:p w14:paraId="78B2564F" w14:textId="77777777" w:rsidR="00A92BC1" w:rsidRPr="00A92BC1" w:rsidRDefault="00A92BC1" w:rsidP="00A92BC1">
      <w:pPr>
        <w:spacing w:after="0" w:line="240" w:lineRule="auto"/>
        <w:jc w:val="center"/>
        <w:rPr>
          <w:rFonts w:ascii="Times New Roman" w:eastAsia="Times New Roman" w:hAnsi="Times New Roman" w:cs="Times New Roman"/>
          <w:b/>
          <w:sz w:val="24"/>
          <w:szCs w:val="24"/>
          <w:lang w:val="en-CA" w:eastAsia="es-ES_tradnl"/>
        </w:rPr>
      </w:pPr>
    </w:p>
    <w:p w14:paraId="6CA60756" w14:textId="77777777" w:rsidR="00A92BC1" w:rsidRPr="00A92BC1" w:rsidRDefault="00A92BC1" w:rsidP="00A92BC1">
      <w:pPr>
        <w:spacing w:after="0" w:line="240" w:lineRule="auto"/>
        <w:jc w:val="both"/>
        <w:rPr>
          <w:rFonts w:ascii="Times New Roman" w:eastAsia="Times New Roman" w:hAnsi="Times New Roman" w:cs="Times New Roman"/>
          <w:bCs/>
          <w:sz w:val="24"/>
          <w:szCs w:val="24"/>
          <w:lang w:val="en-CA" w:eastAsia="es-ES_tradnl"/>
        </w:rPr>
      </w:pPr>
      <w:r w:rsidRPr="00A92BC1">
        <w:rPr>
          <w:rFonts w:ascii="Times New Roman" w:eastAsia="Times New Roman" w:hAnsi="Times New Roman" w:cs="Times New Roman"/>
          <w:bCs/>
          <w:sz w:val="24"/>
          <w:szCs w:val="24"/>
          <w:lang w:val="en-CA" w:eastAsia="es-ES_tradnl"/>
        </w:rPr>
        <w:t xml:space="preserve">In this paper, we examine how accounting and financial conditions mediated public policy processes of prosecution, punishment, and imprisonment in the Spanish Inquisition during the late 16th and early 17th Centuries. Foucault’s (1979) notion of penal accountancy addresses </w:t>
      </w:r>
      <w:bookmarkStart w:id="1" w:name="_Hlk94448056"/>
      <w:r w:rsidRPr="00A92BC1">
        <w:rPr>
          <w:rFonts w:ascii="Times New Roman" w:eastAsia="Times New Roman" w:hAnsi="Times New Roman" w:cs="Times New Roman"/>
          <w:bCs/>
          <w:sz w:val="24"/>
          <w:szCs w:val="24"/>
          <w:lang w:val="en-CA" w:eastAsia="es-ES_tradnl"/>
        </w:rPr>
        <w:t>the extent to which punishment is proportionate to the offence</w:t>
      </w:r>
      <w:bookmarkEnd w:id="1"/>
      <w:r w:rsidRPr="00A92BC1">
        <w:rPr>
          <w:rFonts w:ascii="Times New Roman" w:eastAsia="Times New Roman" w:hAnsi="Times New Roman" w:cs="Times New Roman"/>
          <w:bCs/>
          <w:sz w:val="24"/>
          <w:szCs w:val="24"/>
          <w:lang w:val="en-CA" w:eastAsia="es-ES_tradnl"/>
        </w:rPr>
        <w:t xml:space="preserve">; drawing on this notion, the paper asks two research questions. First, what form of penal accountancy was implicated in determining the punishments of offenders? Second, to what extent was penal accountancy malleable to the financial conditions of the Spanish Inquisition? We examine original archives and extant literature on the Spanish Inquisition and draw on the work of Foucault (1979, 1980, 2002) to address these questions. We show that the Spanish Inquisition operated with two </w:t>
      </w:r>
      <w:bookmarkStart w:id="2" w:name="_Hlk94447972"/>
      <w:r w:rsidRPr="00A92BC1">
        <w:rPr>
          <w:rFonts w:ascii="Times New Roman" w:eastAsia="Times New Roman" w:hAnsi="Times New Roman" w:cs="Times New Roman"/>
          <w:bCs/>
          <w:sz w:val="24"/>
          <w:szCs w:val="24"/>
          <w:lang w:val="en-CA" w:eastAsia="es-ES_tradnl"/>
        </w:rPr>
        <w:t>modes of punishment; one similar to that of the Ancien Régime where punishment was public execution as sovereign revenge, and a differentiated system of illegality with a penal accountancy that graded punishment according to the severity of the offence. Our findings suggest that the financial and social status of individuals impacted inquisitorial decisions about prosecution, sentencing and imprisonment. Furthermore, we argue that during periods of resource availability sentencing offenders was dominated by religious/political concerns, if at the margin moderated to reflect the offenders’ social conditions.</w:t>
      </w:r>
      <w:bookmarkEnd w:id="2"/>
      <w:r w:rsidRPr="00A92BC1">
        <w:rPr>
          <w:rFonts w:ascii="Times New Roman" w:eastAsia="Times New Roman" w:hAnsi="Times New Roman" w:cs="Times New Roman"/>
          <w:bCs/>
          <w:sz w:val="24"/>
          <w:szCs w:val="24"/>
          <w:lang w:val="en-CA" w:eastAsia="es-ES_tradnl"/>
        </w:rPr>
        <w:t xml:space="preserve"> However, sentencing became malleable to shortages in finance whereby penal accountancy worked out equivalences between reduced or commuted sentences in return for money or reduction in prison costs.</w:t>
      </w:r>
    </w:p>
    <w:p w14:paraId="38746B26"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4587B338" w14:textId="73F587F7" w:rsidR="00CD6977" w:rsidRDefault="00CD6977">
      <w:pPr>
        <w:rPr>
          <w:rFonts w:ascii="Times New Roman" w:eastAsia="Times New Roman" w:hAnsi="Times New Roman" w:cs="Times New Roman"/>
          <w:b/>
          <w:sz w:val="24"/>
          <w:szCs w:val="24"/>
          <w:lang w:val="en-CA" w:eastAsia="es-ES_tradnl"/>
        </w:rPr>
      </w:pPr>
      <w:r>
        <w:rPr>
          <w:rFonts w:ascii="Times New Roman" w:eastAsia="Times New Roman" w:hAnsi="Times New Roman" w:cs="Times New Roman"/>
          <w:b/>
          <w:sz w:val="24"/>
          <w:szCs w:val="24"/>
          <w:lang w:val="en-CA" w:eastAsia="es-ES_tradnl"/>
        </w:rPr>
        <w:br w:type="page"/>
      </w:r>
    </w:p>
    <w:p w14:paraId="2D6E15FA" w14:textId="77777777" w:rsidR="00A92BC1" w:rsidRPr="00A92BC1" w:rsidRDefault="00A92BC1" w:rsidP="00A92BC1">
      <w:pPr>
        <w:spacing w:after="0" w:line="240" w:lineRule="auto"/>
        <w:jc w:val="both"/>
        <w:rPr>
          <w:rFonts w:ascii="Times New Roman" w:eastAsia="Times New Roman" w:hAnsi="Times New Roman" w:cs="Times New Roman"/>
          <w:b/>
          <w:sz w:val="24"/>
          <w:szCs w:val="24"/>
          <w:lang w:val="en-CA" w:eastAsia="es-ES_tradnl"/>
        </w:rPr>
      </w:pPr>
    </w:p>
    <w:p w14:paraId="01F34DE1" w14:textId="77777777" w:rsidR="00A92BC1" w:rsidRPr="00A92BC1" w:rsidRDefault="00A92BC1" w:rsidP="00A92BC1">
      <w:pPr>
        <w:contextualSpacing/>
        <w:jc w:val="center"/>
        <w:rPr>
          <w:rFonts w:ascii="Times New Roman" w:eastAsiaTheme="minorEastAsia" w:hAnsi="Times New Roman" w:cs="Times New Roman"/>
          <w:b/>
          <w:sz w:val="24"/>
          <w:szCs w:val="24"/>
          <w:lang w:val="en-CA" w:eastAsia="zh-CN"/>
        </w:rPr>
      </w:pPr>
      <w:r w:rsidRPr="00A92BC1">
        <w:rPr>
          <w:rFonts w:ascii="Times New Roman" w:eastAsiaTheme="minorEastAsia" w:hAnsi="Times New Roman" w:cs="Times New Roman"/>
          <w:b/>
          <w:sz w:val="24"/>
          <w:szCs w:val="24"/>
          <w:lang w:val="en-CA" w:eastAsia="zh-CN"/>
        </w:rPr>
        <w:t>INTRODUCTION</w:t>
      </w:r>
    </w:p>
    <w:p w14:paraId="6DFF5EBE" w14:textId="77777777" w:rsidR="00A92BC1" w:rsidRPr="00A92BC1" w:rsidRDefault="00A92BC1" w:rsidP="00A92BC1">
      <w:pPr>
        <w:contextualSpacing/>
        <w:jc w:val="both"/>
        <w:rPr>
          <w:rFonts w:ascii="Times New Roman" w:eastAsiaTheme="minorEastAsia" w:hAnsi="Times New Roman" w:cs="Times New Roman"/>
          <w:b/>
          <w:sz w:val="24"/>
          <w:szCs w:val="24"/>
          <w:lang w:val="en-CA" w:eastAsia="zh-CN"/>
        </w:rPr>
      </w:pPr>
    </w:p>
    <w:p w14:paraId="78E28D18" w14:textId="3B75F887"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r w:rsidRPr="00A92BC1">
        <w:rPr>
          <w:rFonts w:ascii="Times New Roman" w:eastAsia="Times New Roman" w:hAnsi="Times New Roman" w:cs="Times New Roman"/>
          <w:sz w:val="24"/>
          <w:szCs w:val="24"/>
          <w:lang w:val="en-CA" w:eastAsia="es-ES_tradnl"/>
        </w:rPr>
        <w:t>In 1478, and following pressure from King Fernando, Pope Sixtus IV signed the decree (</w:t>
      </w:r>
      <w:r w:rsidRPr="00A92BC1">
        <w:rPr>
          <w:rFonts w:ascii="Times New Roman" w:eastAsia="Times New Roman" w:hAnsi="Times New Roman" w:cs="Times New Roman"/>
          <w:i/>
          <w:iCs/>
          <w:sz w:val="24"/>
          <w:szCs w:val="24"/>
          <w:lang w:val="en-CA" w:eastAsia="es-ES_tradnl"/>
        </w:rPr>
        <w:t>bula</w:t>
      </w:r>
      <w:r w:rsidRPr="00A92BC1">
        <w:rPr>
          <w:rFonts w:ascii="Times New Roman" w:eastAsia="Times New Roman" w:hAnsi="Times New Roman" w:cs="Times New Roman"/>
          <w:sz w:val="24"/>
          <w:szCs w:val="24"/>
          <w:lang w:val="en-CA" w:eastAsia="es-ES_tradnl"/>
        </w:rPr>
        <w:t>), “</w:t>
      </w:r>
      <w:r w:rsidRPr="00A92BC1">
        <w:rPr>
          <w:rFonts w:ascii="Times New Roman" w:eastAsia="Times New Roman" w:hAnsi="Times New Roman" w:cs="Times New Roman"/>
          <w:i/>
          <w:iCs/>
          <w:sz w:val="24"/>
          <w:szCs w:val="24"/>
          <w:lang w:val="en-CA" w:eastAsia="es-ES_tradnl"/>
        </w:rPr>
        <w:t>Exigit sinceras devotionis affectus</w:t>
      </w:r>
      <w:r w:rsidRPr="00A92BC1">
        <w:rPr>
          <w:rFonts w:ascii="Times New Roman" w:eastAsia="Times New Roman" w:hAnsi="Times New Roman" w:cs="Times New Roman"/>
          <w:sz w:val="24"/>
          <w:szCs w:val="24"/>
          <w:lang w:val="en-CA" w:eastAsia="es-ES_tradnl"/>
        </w:rPr>
        <w:t>”, which founded the Spanish Inquisition and enabled the King to appoint inquisitors (Martínez Díez, 1998: 74-79). Thus, the Spanish Inquisition, also called Holy Office (</w:t>
      </w:r>
      <w:r w:rsidRPr="00A92BC1">
        <w:rPr>
          <w:rFonts w:ascii="Times New Roman" w:eastAsia="Times New Roman" w:hAnsi="Times New Roman" w:cs="Times New Roman"/>
          <w:i/>
          <w:iCs/>
          <w:sz w:val="24"/>
          <w:szCs w:val="24"/>
          <w:lang w:val="en-CA" w:eastAsia="es-ES_tradnl"/>
        </w:rPr>
        <w:t>Santo Oficio</w:t>
      </w:r>
      <w:r w:rsidRPr="00A92BC1">
        <w:rPr>
          <w:rFonts w:ascii="Times New Roman" w:eastAsia="Times New Roman" w:hAnsi="Times New Roman" w:cs="Times New Roman"/>
          <w:sz w:val="24"/>
          <w:szCs w:val="24"/>
          <w:lang w:val="en-CA" w:eastAsia="es-ES_tradnl"/>
        </w:rPr>
        <w:t>), was under royal jurisdiction (Lea, 1908: 158; Kamen, 2005: 137), with the sacred and profane intermingling. The Inquisition was headed by the</w:t>
      </w:r>
      <w:r w:rsidR="00F86334">
        <w:rPr>
          <w:rFonts w:ascii="Times New Roman" w:eastAsia="Times New Roman" w:hAnsi="Times New Roman" w:cs="Times New Roman"/>
          <w:sz w:val="24"/>
          <w:szCs w:val="24"/>
          <w:lang w:val="en-CA" w:eastAsia="es-ES_tradnl"/>
        </w:rPr>
        <w:t xml:space="preserve"> General Inquisitor and </w:t>
      </w:r>
      <w:r w:rsidR="00DB5E19">
        <w:rPr>
          <w:rFonts w:ascii="Times New Roman" w:eastAsia="Times New Roman" w:hAnsi="Times New Roman" w:cs="Times New Roman"/>
          <w:sz w:val="24"/>
          <w:szCs w:val="24"/>
          <w:lang w:val="en-CA" w:eastAsia="es-ES_tradnl"/>
        </w:rPr>
        <w:t xml:space="preserve">the </w:t>
      </w:r>
      <w:r w:rsidR="003D7A6E">
        <w:rPr>
          <w:rFonts w:ascii="Times New Roman" w:eastAsia="Times New Roman" w:hAnsi="Times New Roman" w:cs="Times New Roman"/>
          <w:sz w:val="24"/>
          <w:szCs w:val="24"/>
          <w:lang w:val="en-CA" w:eastAsia="es-ES_tradnl"/>
        </w:rPr>
        <w:t>General Council</w:t>
      </w:r>
      <w:r w:rsidRPr="00A92BC1">
        <w:rPr>
          <w:rFonts w:ascii="Times New Roman" w:eastAsia="Times New Roman" w:hAnsi="Times New Roman" w:cs="Times New Roman"/>
          <w:sz w:val="24"/>
          <w:szCs w:val="24"/>
          <w:lang w:val="en-CA" w:eastAsia="es-ES_tradnl"/>
        </w:rPr>
        <w:t xml:space="preserve"> </w:t>
      </w:r>
      <w:r w:rsidR="003D7A6E" w:rsidRPr="00A92BC1">
        <w:rPr>
          <w:rFonts w:ascii="Times New Roman" w:eastAsia="Times New Roman" w:hAnsi="Times New Roman" w:cs="Times New Roman"/>
          <w:sz w:val="24"/>
          <w:szCs w:val="24"/>
          <w:lang w:val="en-CA" w:eastAsia="es-ES_tradnl"/>
        </w:rPr>
        <w:t>(</w:t>
      </w:r>
      <w:r w:rsidR="003D7A6E" w:rsidRPr="00A92BC1">
        <w:rPr>
          <w:rFonts w:ascii="Times New Roman" w:eastAsia="Times New Roman" w:hAnsi="Times New Roman" w:cs="Times New Roman"/>
          <w:i/>
          <w:iCs/>
          <w:sz w:val="24"/>
          <w:szCs w:val="24"/>
          <w:lang w:val="en-CA" w:eastAsia="es-ES_tradnl"/>
        </w:rPr>
        <w:t>Consejo de la General y Suprema Inquisición)</w:t>
      </w:r>
      <w:r w:rsidR="003D7A6E">
        <w:rPr>
          <w:rFonts w:ascii="Times New Roman" w:eastAsia="Times New Roman" w:hAnsi="Times New Roman" w:cs="Times New Roman"/>
          <w:i/>
          <w:iCs/>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which oversaw local tribunals located in Spain, Latin</w:t>
      </w:r>
      <w:r w:rsidR="0091313C">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America and Italy (Contreras and Dedieu, 1993: 3). By 1493, the Holy Office had set up 23 local tribunals, with more tribunals established during the 16</w:t>
      </w:r>
      <w:r w:rsidRPr="00A92BC1">
        <w:rPr>
          <w:rFonts w:ascii="Times New Roman" w:eastAsia="Times New Roman" w:hAnsi="Times New Roman" w:cs="Times New Roman"/>
          <w:sz w:val="24"/>
          <w:szCs w:val="24"/>
          <w:vertAlign w:val="superscript"/>
          <w:lang w:val="en-CA" w:eastAsia="es-ES_tradnl"/>
        </w:rPr>
        <w:t>th</w:t>
      </w:r>
      <w:r w:rsidRPr="00A92BC1">
        <w:rPr>
          <w:rFonts w:ascii="Times New Roman" w:eastAsia="Times New Roman" w:hAnsi="Times New Roman" w:cs="Times New Roman"/>
          <w:sz w:val="24"/>
          <w:szCs w:val="24"/>
          <w:lang w:val="en-CA" w:eastAsia="es-ES_tradnl"/>
        </w:rPr>
        <w:t xml:space="preserve"> Century (e.g., Granada, 1526). The target of the Inquisition was “new” Catholics (Jews and Muslims who converted to Catholicism) who recanted their new faith. The Inquisition also prosecuted heresy, that is, propositions that </w:t>
      </w:r>
      <w:r w:rsidRPr="00A92BC1">
        <w:rPr>
          <w:rFonts w:ascii="Times New Roman" w:eastAsia="Times New Roman" w:hAnsi="Times New Roman" w:cs="Times New Roman"/>
          <w:i/>
          <w:iCs/>
          <w:sz w:val="24"/>
          <w:szCs w:val="24"/>
          <w:lang w:val="en-CA" w:eastAsia="es-ES_tradnl"/>
        </w:rPr>
        <w:t xml:space="preserve">inter alia </w:t>
      </w:r>
      <w:r w:rsidRPr="00A92BC1">
        <w:rPr>
          <w:rFonts w:ascii="Times New Roman" w:eastAsia="Times New Roman" w:hAnsi="Times New Roman" w:cs="Times New Roman"/>
          <w:sz w:val="24"/>
          <w:szCs w:val="24"/>
          <w:lang w:val="en-CA" w:eastAsia="es-ES_tradnl"/>
        </w:rPr>
        <w:t xml:space="preserve">challenged the Catholic dogma, rituals and sacraments, and </w:t>
      </w:r>
      <w:r w:rsidRPr="00A92BC1">
        <w:rPr>
          <w:rFonts w:ascii="Times New Roman" w:eastAsia="Times New Roman" w:hAnsi="Times New Roman" w:cs="Times New Roman"/>
          <w:i/>
          <w:iCs/>
          <w:sz w:val="24"/>
          <w:szCs w:val="24"/>
          <w:lang w:val="en-CA" w:eastAsia="es-ES_tradnl"/>
        </w:rPr>
        <w:t xml:space="preserve">afterstate </w:t>
      </w:r>
      <w:r w:rsidRPr="00A92BC1">
        <w:rPr>
          <w:rFonts w:ascii="Times New Roman" w:eastAsia="Times New Roman" w:hAnsi="Times New Roman" w:cs="Times New Roman"/>
          <w:sz w:val="24"/>
          <w:szCs w:val="24"/>
          <w:lang w:val="en-CA" w:eastAsia="es-ES_tradnl"/>
        </w:rPr>
        <w:t>heresy (</w:t>
      </w:r>
      <w:r w:rsidRPr="00A92BC1">
        <w:rPr>
          <w:rFonts w:ascii="Times New Roman" w:eastAsia="Times New Roman" w:hAnsi="Times New Roman" w:cs="Times New Roman"/>
          <w:i/>
          <w:iCs/>
          <w:sz w:val="24"/>
          <w:szCs w:val="24"/>
          <w:lang w:val="en-CA" w:eastAsia="es-ES_tradnl"/>
        </w:rPr>
        <w:t>resabios de herejía</w:t>
      </w:r>
      <w:r w:rsidRPr="00A92BC1">
        <w:rPr>
          <w:rFonts w:ascii="Times New Roman" w:eastAsia="Times New Roman" w:hAnsi="Times New Roman" w:cs="Times New Roman"/>
          <w:sz w:val="24"/>
          <w:szCs w:val="24"/>
          <w:lang w:val="en-CA" w:eastAsia="es-ES_tradnl"/>
        </w:rPr>
        <w:t xml:space="preserve">, see Caro-Baroja, 1968: 25-26) such as blasphemy and witchcraft (Turberville, 2006). Llorente (1836), a general secretary of the Holy Office, </w:t>
      </w:r>
      <w:bookmarkStart w:id="3" w:name="_Hlk94350504"/>
      <w:r w:rsidRPr="00A92BC1">
        <w:rPr>
          <w:rFonts w:ascii="Times New Roman" w:eastAsia="Times New Roman" w:hAnsi="Times New Roman" w:cs="Times New Roman"/>
          <w:sz w:val="24"/>
          <w:szCs w:val="24"/>
          <w:lang w:val="en-CA" w:eastAsia="es-ES_tradnl"/>
        </w:rPr>
        <w:t>reported that the number of executed heretics was nearly 32,000 and the total of punished people was 300,000.</w:t>
      </w:r>
    </w:p>
    <w:bookmarkEnd w:id="3"/>
    <w:p w14:paraId="264BBC0B"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4279C23F" w14:textId="01726C6B"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bookmarkStart w:id="4" w:name="_Hlk105951880"/>
      <w:r w:rsidRPr="00A92BC1">
        <w:rPr>
          <w:rFonts w:ascii="Times New Roman" w:eastAsia="Times New Roman" w:hAnsi="Times New Roman" w:cs="Times New Roman"/>
          <w:sz w:val="24"/>
          <w:szCs w:val="24"/>
          <w:lang w:val="en-CA" w:eastAsia="es-ES_tradnl"/>
        </w:rPr>
        <w:t>Remarkably, the intertwining of accounting and the machinations of prosecution, punishment and imprisonment during the Spanish Inquisition has not received due attention from accounting scholars. Conducted in the name of religion, the Spanish Inquisition was quintessentially political</w:t>
      </w:r>
      <w:r w:rsidRPr="00A92BC1">
        <w:rPr>
          <w:rFonts w:ascii="Times New Roman" w:eastAsia="Times New Roman" w:hAnsi="Times New Roman" w:cs="Times New Roman"/>
          <w:sz w:val="24"/>
          <w:szCs w:val="24"/>
          <w:lang w:val="en-GB" w:eastAsia="es-ES_tradnl"/>
        </w:rPr>
        <w:t xml:space="preserve"> (Marchena Gómez, 2014: 19)</w:t>
      </w:r>
      <w:r w:rsidRPr="00A92BC1">
        <w:rPr>
          <w:rFonts w:ascii="Times New Roman" w:eastAsia="Times New Roman" w:hAnsi="Times New Roman" w:cs="Times New Roman"/>
          <w:sz w:val="24"/>
          <w:szCs w:val="24"/>
          <w:lang w:val="en-CA" w:eastAsia="es-ES_tradnl"/>
        </w:rPr>
        <w:t>. The power of the Spanish Crown was formidable as evident from the ruthless manner in which those opposed to the Inquisition were treated: beheading, burning at the stake, cutting-off hands, and sacking from employment (</w:t>
      </w:r>
      <w:r w:rsidRPr="00A92BC1">
        <w:rPr>
          <w:rFonts w:ascii="Times New Roman" w:eastAsia="Times New Roman" w:hAnsi="Times New Roman" w:cs="Times New Roman"/>
          <w:sz w:val="24"/>
          <w:szCs w:val="24"/>
          <w:lang w:val="en-GB" w:eastAsia="es-ES_tradnl"/>
        </w:rPr>
        <w:t>Kamen, 2005)</w:t>
      </w:r>
      <w:r w:rsidRPr="00A92BC1">
        <w:rPr>
          <w:rFonts w:ascii="Times New Roman" w:eastAsia="Times New Roman" w:hAnsi="Times New Roman" w:cs="Times New Roman"/>
          <w:sz w:val="24"/>
          <w:szCs w:val="24"/>
          <w:lang w:val="en-CA" w:eastAsia="es-ES_tradnl"/>
        </w:rPr>
        <w:t xml:space="preserve">. The Spanish Crown used the Inquisition to achieve its political goals, </w:t>
      </w:r>
      <w:r w:rsidRPr="00A92BC1">
        <w:rPr>
          <w:rFonts w:ascii="Times New Roman" w:eastAsia="Times New Roman" w:hAnsi="Times New Roman" w:cs="Times New Roman"/>
          <w:sz w:val="24"/>
          <w:szCs w:val="24"/>
          <w:lang w:val="en-GB" w:eastAsia="es-ES_tradnl"/>
        </w:rPr>
        <w:t xml:space="preserve">enforce social control over state subjects (Marchena Gómez, 2014), and protect itself against its local enemies (Escudero, 2005: 26). </w:t>
      </w:r>
      <w:bookmarkStart w:id="5" w:name="_Hlk94352277"/>
      <w:r w:rsidRPr="00A92BC1">
        <w:rPr>
          <w:rFonts w:ascii="Times New Roman" w:eastAsia="Times New Roman" w:hAnsi="Times New Roman" w:cs="Times New Roman"/>
          <w:sz w:val="24"/>
          <w:szCs w:val="24"/>
          <w:lang w:val="en-GB" w:eastAsia="es-ES_tradnl"/>
        </w:rPr>
        <w:t xml:space="preserve">This intertwining of the religious and political spheres permits and examination of </w:t>
      </w:r>
      <w:bookmarkEnd w:id="5"/>
      <w:r w:rsidRPr="00A92BC1">
        <w:rPr>
          <w:rFonts w:ascii="Times New Roman" w:eastAsia="Times New Roman" w:hAnsi="Times New Roman" w:cs="Times New Roman"/>
          <w:sz w:val="24"/>
          <w:szCs w:val="24"/>
          <w:lang w:val="en-GB" w:eastAsia="es-ES_tradnl"/>
        </w:rPr>
        <w:t xml:space="preserve">the extent to which accounting was </w:t>
      </w:r>
      <w:r w:rsidRPr="00A92BC1">
        <w:rPr>
          <w:rFonts w:ascii="Times New Roman" w:eastAsia="Times New Roman" w:hAnsi="Times New Roman" w:cs="Times New Roman"/>
          <w:sz w:val="24"/>
          <w:szCs w:val="24"/>
          <w:lang w:val="en-CA" w:eastAsia="es-ES_tradnl"/>
        </w:rPr>
        <w:t xml:space="preserve">made malleable to the powers of the state and the Catholic Church and hence would enhance our understanding of the roles of accounting in organisations and society. We also demonstrate, in the context of the Spanish Inquisition, </w:t>
      </w:r>
      <w:bookmarkStart w:id="6" w:name="_Hlk94353123"/>
      <w:r w:rsidRPr="00A92BC1">
        <w:rPr>
          <w:rFonts w:ascii="Times New Roman" w:eastAsia="Times New Roman" w:hAnsi="Times New Roman" w:cs="Times New Roman"/>
          <w:sz w:val="24"/>
          <w:szCs w:val="24"/>
          <w:lang w:val="en-CA" w:eastAsia="es-ES_tradnl"/>
        </w:rPr>
        <w:t xml:space="preserve">how accounting as a social practice impacted individuals (the accused and their dependants, the accusers, the Holy Office, the Catholic Church, and the Spanish Crown) involved in processes such as prosecution, sentencing and imprisonment. A modern term that </w:t>
      </w:r>
      <w:r w:rsidRPr="00A92BC1">
        <w:rPr>
          <w:rFonts w:ascii="Times New Roman" w:eastAsia="Times New Roman" w:hAnsi="Times New Roman" w:cs="Times New Roman"/>
          <w:sz w:val="24"/>
          <w:szCs w:val="24"/>
          <w:lang w:val="en-CA" w:eastAsia="es-ES_tradnl"/>
        </w:rPr>
        <w:lastRenderedPageBreak/>
        <w:t>has been coined to express processes undertaken by government like these is ‘public policy’, and although the Catholic Church was also involved in the Spanish Inquisition, we argue that both the Spanish government and the Church had a very close, symbiotic relationship.</w:t>
      </w:r>
      <w:bookmarkEnd w:id="6"/>
      <w:r w:rsidR="007424D3">
        <w:rPr>
          <w:rFonts w:ascii="Times New Roman" w:eastAsia="Times New Roman" w:hAnsi="Times New Roman" w:cs="Times New Roman"/>
          <w:sz w:val="24"/>
          <w:szCs w:val="24"/>
          <w:lang w:val="en-CA" w:eastAsia="es-ES_tradnl"/>
        </w:rPr>
        <w:t xml:space="preserve"> By </w:t>
      </w:r>
      <w:r w:rsidR="003442E6">
        <w:rPr>
          <w:rFonts w:ascii="Times New Roman" w:eastAsia="Times New Roman" w:hAnsi="Times New Roman" w:cs="Times New Roman"/>
          <w:sz w:val="24"/>
          <w:szCs w:val="24"/>
          <w:lang w:val="en-CA" w:eastAsia="es-ES_tradnl"/>
        </w:rPr>
        <w:t>doing this</w:t>
      </w:r>
      <w:r w:rsidR="007424D3">
        <w:rPr>
          <w:rFonts w:ascii="Times New Roman" w:eastAsia="Times New Roman" w:hAnsi="Times New Roman" w:cs="Times New Roman"/>
          <w:sz w:val="24"/>
          <w:szCs w:val="24"/>
          <w:lang w:val="en-CA" w:eastAsia="es-ES_tradnl"/>
        </w:rPr>
        <w:t xml:space="preserve">, we respond to calls to expand the time-space intersection of accounting research drawing on historical sources. </w:t>
      </w:r>
      <w:r w:rsidR="009E2241">
        <w:rPr>
          <w:rFonts w:ascii="Times New Roman" w:eastAsia="Times New Roman" w:hAnsi="Times New Roman" w:cs="Times New Roman"/>
          <w:sz w:val="24"/>
          <w:szCs w:val="24"/>
          <w:lang w:val="en-CA" w:eastAsia="es-ES_tradnl"/>
        </w:rPr>
        <w:t>Concerning our observation period</w:t>
      </w:r>
      <w:r w:rsidR="003442E6">
        <w:rPr>
          <w:rFonts w:ascii="Times New Roman" w:eastAsia="Times New Roman" w:hAnsi="Times New Roman" w:cs="Times New Roman"/>
          <w:sz w:val="24"/>
          <w:szCs w:val="24"/>
          <w:lang w:val="en-CA" w:eastAsia="es-ES_tradnl"/>
        </w:rPr>
        <w:t>, our examination of</w:t>
      </w:r>
      <w:r w:rsidRPr="00A92BC1">
        <w:rPr>
          <w:rFonts w:ascii="Times New Roman" w:eastAsia="Times New Roman" w:hAnsi="Times New Roman" w:cs="Times New Roman"/>
          <w:sz w:val="24"/>
          <w:szCs w:val="24"/>
          <w:lang w:val="en-CA" w:eastAsia="es-ES_tradnl"/>
        </w:rPr>
        <w:t xml:space="preserve"> the role of accounting in the Spanish Inquisition</w:t>
      </w:r>
      <w:r w:rsidR="009E2241">
        <w:rPr>
          <w:rFonts w:ascii="Times New Roman" w:eastAsia="Times New Roman" w:hAnsi="Times New Roman" w:cs="Times New Roman"/>
          <w:sz w:val="24"/>
          <w:szCs w:val="24"/>
          <w:lang w:val="en-CA" w:eastAsia="es-ES_tradnl"/>
        </w:rPr>
        <w:t xml:space="preserve"> in the 16</w:t>
      </w:r>
      <w:r w:rsidR="009E2241" w:rsidRPr="009E2241">
        <w:rPr>
          <w:rFonts w:ascii="Times New Roman" w:eastAsia="Times New Roman" w:hAnsi="Times New Roman" w:cs="Times New Roman"/>
          <w:sz w:val="24"/>
          <w:szCs w:val="24"/>
          <w:vertAlign w:val="superscript"/>
          <w:lang w:val="en-CA" w:eastAsia="es-ES_tradnl"/>
        </w:rPr>
        <w:t>th</w:t>
      </w:r>
      <w:r w:rsidR="009E2241">
        <w:rPr>
          <w:rFonts w:ascii="Times New Roman" w:eastAsia="Times New Roman" w:hAnsi="Times New Roman" w:cs="Times New Roman"/>
          <w:sz w:val="24"/>
          <w:szCs w:val="24"/>
          <w:lang w:val="en-CA" w:eastAsia="es-ES_tradnl"/>
        </w:rPr>
        <w:t xml:space="preserve"> and 17</w:t>
      </w:r>
      <w:r w:rsidR="009E2241" w:rsidRPr="009E2241">
        <w:rPr>
          <w:rFonts w:ascii="Times New Roman" w:eastAsia="Times New Roman" w:hAnsi="Times New Roman" w:cs="Times New Roman"/>
          <w:sz w:val="24"/>
          <w:szCs w:val="24"/>
          <w:vertAlign w:val="superscript"/>
          <w:lang w:val="en-CA" w:eastAsia="es-ES_tradnl"/>
        </w:rPr>
        <w:t>th</w:t>
      </w:r>
      <w:r w:rsidR="009E2241">
        <w:rPr>
          <w:rFonts w:ascii="Times New Roman" w:eastAsia="Times New Roman" w:hAnsi="Times New Roman" w:cs="Times New Roman"/>
          <w:sz w:val="24"/>
          <w:szCs w:val="24"/>
          <w:lang w:val="en-CA" w:eastAsia="es-ES_tradnl"/>
        </w:rPr>
        <w:t xml:space="preserve"> centuries </w:t>
      </w:r>
      <w:r w:rsidRPr="00A92BC1">
        <w:rPr>
          <w:rFonts w:ascii="Times New Roman" w:eastAsia="Times New Roman" w:hAnsi="Times New Roman" w:cs="Times New Roman"/>
          <w:sz w:val="24"/>
          <w:szCs w:val="24"/>
          <w:lang w:val="en-CA" w:eastAsia="es-ES_tradnl"/>
        </w:rPr>
        <w:t xml:space="preserve"> partly redresses the relatively recent significant drop in the number of scholarly studies that have focused on the 16</w:t>
      </w:r>
      <w:r w:rsidRPr="00A92BC1">
        <w:rPr>
          <w:rFonts w:ascii="Times New Roman" w:eastAsia="Times New Roman" w:hAnsi="Times New Roman" w:cs="Times New Roman"/>
          <w:sz w:val="24"/>
          <w:szCs w:val="24"/>
          <w:vertAlign w:val="superscript"/>
          <w:lang w:val="en-CA" w:eastAsia="es-ES_tradnl"/>
        </w:rPr>
        <w:t>th</w:t>
      </w:r>
      <w:r w:rsidRPr="00A92BC1">
        <w:rPr>
          <w:rFonts w:ascii="Times New Roman" w:eastAsia="Times New Roman" w:hAnsi="Times New Roman" w:cs="Times New Roman"/>
          <w:sz w:val="24"/>
          <w:szCs w:val="24"/>
          <w:lang w:val="en-CA" w:eastAsia="es-ES_tradnl"/>
        </w:rPr>
        <w:t xml:space="preserve"> to 18</w:t>
      </w:r>
      <w:r w:rsidRPr="00A92BC1">
        <w:rPr>
          <w:rFonts w:ascii="Times New Roman" w:eastAsia="Times New Roman" w:hAnsi="Times New Roman" w:cs="Times New Roman"/>
          <w:sz w:val="24"/>
          <w:szCs w:val="24"/>
          <w:vertAlign w:val="superscript"/>
          <w:lang w:val="en-CA" w:eastAsia="es-ES_tradnl"/>
        </w:rPr>
        <w:t>th</w:t>
      </w:r>
      <w:r w:rsidRPr="00A92BC1">
        <w:rPr>
          <w:rFonts w:ascii="Times New Roman" w:eastAsia="Times New Roman" w:hAnsi="Times New Roman" w:cs="Times New Roman"/>
          <w:sz w:val="24"/>
          <w:szCs w:val="24"/>
          <w:lang w:val="en-CA" w:eastAsia="es-ES_tradnl"/>
        </w:rPr>
        <w:t xml:space="preserve"> centuries (Edwards, 2020: 57). </w:t>
      </w:r>
      <w:r w:rsidR="009E2241">
        <w:rPr>
          <w:rFonts w:ascii="Times New Roman" w:eastAsia="Times New Roman" w:hAnsi="Times New Roman" w:cs="Times New Roman"/>
          <w:sz w:val="24"/>
          <w:szCs w:val="24"/>
          <w:lang w:val="en-CA" w:eastAsia="es-ES_tradnl"/>
        </w:rPr>
        <w:t>As far as our</w:t>
      </w:r>
      <w:r w:rsidR="00F02290">
        <w:rPr>
          <w:rFonts w:ascii="Times New Roman" w:eastAsia="Times New Roman" w:hAnsi="Times New Roman" w:cs="Times New Roman"/>
          <w:sz w:val="24"/>
          <w:szCs w:val="24"/>
          <w:lang w:val="en-CA" w:eastAsia="es-ES_tradnl"/>
        </w:rPr>
        <w:t xml:space="preserve"> focal setting is concerned</w:t>
      </w:r>
      <w:r w:rsidR="003442E6">
        <w:rPr>
          <w:rFonts w:ascii="Times New Roman" w:eastAsia="Times New Roman" w:hAnsi="Times New Roman" w:cs="Times New Roman"/>
          <w:sz w:val="24"/>
          <w:szCs w:val="24"/>
          <w:lang w:val="en-CA" w:eastAsia="es-ES_tradnl"/>
        </w:rPr>
        <w:t>, we also respond to prior research suggesting that the institutional characteristics of new settings may add to the theorization of accounting</w:t>
      </w:r>
      <w:r w:rsidR="009E2241">
        <w:rPr>
          <w:rFonts w:ascii="Times New Roman" w:eastAsia="Times New Roman" w:hAnsi="Times New Roman" w:cs="Times New Roman"/>
          <w:sz w:val="24"/>
          <w:szCs w:val="24"/>
          <w:lang w:val="en-CA" w:eastAsia="es-ES_tradnl"/>
        </w:rPr>
        <w:t xml:space="preserve"> </w:t>
      </w:r>
      <w:r w:rsidR="009E2241" w:rsidRPr="009E2241">
        <w:rPr>
          <w:rFonts w:ascii="Times New Roman" w:eastAsia="Times New Roman" w:hAnsi="Times New Roman" w:cs="Times New Roman"/>
          <w:sz w:val="24"/>
          <w:szCs w:val="24"/>
          <w:lang w:val="en-CA" w:eastAsia="es-ES_tradnl"/>
        </w:rPr>
        <w:t>(Napier, 2020: 44; Carmona and Ezzamel, 2020: 602).</w:t>
      </w:r>
      <w:r w:rsidR="009E2241">
        <w:rPr>
          <w:rFonts w:ascii="Times New Roman" w:eastAsia="Times New Roman" w:hAnsi="Times New Roman" w:cs="Times New Roman"/>
          <w:sz w:val="24"/>
          <w:szCs w:val="24"/>
          <w:lang w:val="en-CA" w:eastAsia="es-ES_tradnl"/>
        </w:rPr>
        <w:t xml:space="preserve"> </w:t>
      </w:r>
      <w:r w:rsidR="003442E6">
        <w:rPr>
          <w:rFonts w:ascii="Times New Roman" w:eastAsia="Times New Roman" w:hAnsi="Times New Roman" w:cs="Times New Roman"/>
          <w:sz w:val="24"/>
          <w:szCs w:val="24"/>
          <w:lang w:val="en-CA" w:eastAsia="es-ES_tradnl"/>
        </w:rPr>
        <w:t xml:space="preserve">. In the particular case of accounting research examining inquisitorial practices, Bigoni </w:t>
      </w:r>
      <w:r w:rsidR="003442E6" w:rsidRPr="003442E6">
        <w:rPr>
          <w:rFonts w:ascii="Times New Roman" w:eastAsia="Times New Roman" w:hAnsi="Times New Roman" w:cs="Times New Roman"/>
          <w:i/>
          <w:iCs/>
          <w:sz w:val="24"/>
          <w:szCs w:val="24"/>
          <w:lang w:val="en-CA" w:eastAsia="es-ES_tradnl"/>
        </w:rPr>
        <w:t>et al</w:t>
      </w:r>
      <w:r w:rsidR="009E2241">
        <w:rPr>
          <w:rFonts w:ascii="Times New Roman" w:eastAsia="Times New Roman" w:hAnsi="Times New Roman" w:cs="Times New Roman"/>
          <w:sz w:val="24"/>
          <w:szCs w:val="24"/>
          <w:lang w:val="en-CA" w:eastAsia="es-ES_tradnl"/>
        </w:rPr>
        <w:t xml:space="preserve"> (</w:t>
      </w:r>
      <w:r w:rsidR="003442E6">
        <w:rPr>
          <w:rFonts w:ascii="Times New Roman" w:eastAsia="Times New Roman" w:hAnsi="Times New Roman" w:cs="Times New Roman"/>
          <w:sz w:val="24"/>
          <w:szCs w:val="24"/>
          <w:lang w:val="en-CA" w:eastAsia="es-ES_tradnl"/>
        </w:rPr>
        <w:t>202</w:t>
      </w:r>
      <w:r w:rsidR="009E2241">
        <w:rPr>
          <w:rFonts w:ascii="Times New Roman" w:eastAsia="Times New Roman" w:hAnsi="Times New Roman" w:cs="Times New Roman"/>
          <w:sz w:val="24"/>
          <w:szCs w:val="24"/>
          <w:lang w:val="en-CA" w:eastAsia="es-ES_tradnl"/>
        </w:rPr>
        <w:t>1) have lamented the lack of attention to the Spanish Inquisition.</w:t>
      </w:r>
      <w:r w:rsidR="003442E6">
        <w:rPr>
          <w:rFonts w:ascii="Times New Roman" w:eastAsia="Times New Roman" w:hAnsi="Times New Roman" w:cs="Times New Roman"/>
          <w:sz w:val="24"/>
          <w:szCs w:val="24"/>
          <w:lang w:val="en-CA" w:eastAsia="es-ES_tradnl"/>
        </w:rPr>
        <w:t xml:space="preserve"> </w:t>
      </w:r>
    </w:p>
    <w:bookmarkEnd w:id="4"/>
    <w:p w14:paraId="541DB2F8"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 </w:t>
      </w:r>
    </w:p>
    <w:p w14:paraId="1267A3E5" w14:textId="67B72DED"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The above arguments provided the underlying motivation for undertaking this study. We examine the role of penal accountancy in the Spanish Inquisition during the late 16</w:t>
      </w:r>
      <w:r w:rsidRPr="00A92BC1">
        <w:rPr>
          <w:rFonts w:ascii="Times New Roman" w:eastAsia="Times New Roman" w:hAnsi="Times New Roman" w:cs="Times New Roman"/>
          <w:sz w:val="24"/>
          <w:szCs w:val="24"/>
          <w:vertAlign w:val="superscript"/>
          <w:lang w:val="en-CA" w:eastAsia="es-ES_tradnl"/>
        </w:rPr>
        <w:t>th</w:t>
      </w:r>
      <w:r w:rsidRPr="00A92BC1">
        <w:rPr>
          <w:rFonts w:ascii="Times New Roman" w:eastAsia="Times New Roman" w:hAnsi="Times New Roman" w:cs="Times New Roman"/>
          <w:sz w:val="24"/>
          <w:szCs w:val="24"/>
          <w:lang w:val="en-CA" w:eastAsia="es-ES_tradnl"/>
        </w:rPr>
        <w:t xml:space="preserve"> and early 17</w:t>
      </w:r>
      <w:r w:rsidRPr="00A92BC1">
        <w:rPr>
          <w:rFonts w:ascii="Times New Roman" w:eastAsia="Times New Roman" w:hAnsi="Times New Roman" w:cs="Times New Roman"/>
          <w:sz w:val="24"/>
          <w:szCs w:val="24"/>
          <w:vertAlign w:val="superscript"/>
          <w:lang w:val="en-CA" w:eastAsia="es-ES_tradnl"/>
        </w:rPr>
        <w:t>th</w:t>
      </w:r>
      <w:r w:rsidRPr="00A92BC1">
        <w:rPr>
          <w:rFonts w:ascii="Times New Roman" w:eastAsia="Times New Roman" w:hAnsi="Times New Roman" w:cs="Times New Roman"/>
          <w:sz w:val="24"/>
          <w:szCs w:val="24"/>
          <w:lang w:val="en-CA" w:eastAsia="es-ES_tradnl"/>
        </w:rPr>
        <w:t xml:space="preserve"> centuries. </w:t>
      </w:r>
      <w:bookmarkStart w:id="7" w:name="_Hlk106028367"/>
      <w:r w:rsidRPr="00A92BC1">
        <w:rPr>
          <w:rFonts w:ascii="Times New Roman" w:eastAsia="Times New Roman" w:hAnsi="Times New Roman" w:cs="Times New Roman"/>
          <w:sz w:val="24"/>
          <w:szCs w:val="24"/>
          <w:lang w:val="en-GB" w:eastAsia="es-ES_tradnl"/>
        </w:rPr>
        <w:t xml:space="preserve">By penal accountancy we mean </w:t>
      </w:r>
      <w:r w:rsidRPr="00A92BC1">
        <w:rPr>
          <w:rFonts w:ascii="Times New Roman" w:eastAsia="Times New Roman" w:hAnsi="Times New Roman" w:cs="Times New Roman"/>
          <w:sz w:val="24"/>
          <w:szCs w:val="24"/>
          <w:lang w:val="en-CA" w:eastAsia="es-ES_tradnl"/>
        </w:rPr>
        <w:t>the financing and costs of the Inquisition, prison costs, the confiscation of the assets of the accused</w:t>
      </w:r>
      <w:r w:rsidR="000E0F1B">
        <w:rPr>
          <w:rFonts w:ascii="Times New Roman" w:eastAsia="Times New Roman" w:hAnsi="Times New Roman" w:cs="Times New Roman"/>
          <w:sz w:val="24"/>
          <w:szCs w:val="24"/>
          <w:lang w:val="en-CA" w:eastAsia="es-ES_tradnl"/>
        </w:rPr>
        <w:t xml:space="preserve"> as well as</w:t>
      </w:r>
      <w:r w:rsidRPr="00A92BC1">
        <w:rPr>
          <w:rFonts w:ascii="Times New Roman" w:eastAsia="Times New Roman" w:hAnsi="Times New Roman" w:cs="Times New Roman"/>
          <w:sz w:val="24"/>
          <w:szCs w:val="24"/>
          <w:lang w:val="en-CA" w:eastAsia="es-ES_tradnl"/>
        </w:rPr>
        <w:t xml:space="preserve"> setting up graded equivalencies between punishments and offences.</w:t>
      </w:r>
      <w:r w:rsidRPr="00A92BC1">
        <w:rPr>
          <w:rFonts w:ascii="Times New Roman" w:eastAsia="Times New Roman" w:hAnsi="Times New Roman" w:cs="Times New Roman"/>
          <w:sz w:val="24"/>
          <w:szCs w:val="24"/>
          <w:lang w:val="en-GB" w:eastAsia="es-ES_tradnl"/>
        </w:rPr>
        <w:t xml:space="preserve"> </w:t>
      </w:r>
      <w:bookmarkEnd w:id="7"/>
      <w:r w:rsidRPr="00A92BC1">
        <w:rPr>
          <w:rFonts w:ascii="Times New Roman" w:eastAsia="Times New Roman" w:hAnsi="Times New Roman" w:cs="Times New Roman"/>
          <w:sz w:val="24"/>
          <w:szCs w:val="24"/>
          <w:lang w:val="en-CA" w:eastAsia="es-ES_tradnl"/>
        </w:rPr>
        <w:t>Our focus on the role of accounting in human suffering has close affinity with the literature that connects accounting to a “program of Genocide” where the final punishment was typically death (e.g., Holocaust: Funnell, 1998; Dillard, 2003;</w:t>
      </w:r>
      <w:r w:rsidRPr="00A92BC1">
        <w:rPr>
          <w:rFonts w:ascii="Calibri" w:eastAsia="Times New Roman" w:hAnsi="Calibri" w:cs="Times New Roman"/>
          <w:color w:val="FF0000"/>
          <w:sz w:val="24"/>
          <w:szCs w:val="21"/>
          <w:lang w:val="en-GB" w:eastAsia="es-ES_tradnl"/>
        </w:rPr>
        <w:t xml:space="preserve"> </w:t>
      </w:r>
      <w:r w:rsidRPr="00A92BC1">
        <w:rPr>
          <w:rFonts w:ascii="Times New Roman" w:eastAsia="Times New Roman" w:hAnsi="Times New Roman" w:cs="Times New Roman"/>
          <w:sz w:val="24"/>
          <w:szCs w:val="24"/>
          <w:lang w:val="en-CA" w:eastAsia="es-ES_tradnl"/>
        </w:rPr>
        <w:t>Canada’s First Nations: Neu, 2000; Neu and Graham, 2004). While there may have been different shades of initial punishment (for example, using ‘offenders’ as slave labour;</w:t>
      </w:r>
      <w:r w:rsidRPr="00A92BC1">
        <w:rPr>
          <w:rFonts w:ascii="Times New Roman" w:eastAsia="Times New Roman" w:hAnsi="Times New Roman" w:cs="Times New Roman"/>
          <w:sz w:val="24"/>
          <w:szCs w:val="24"/>
          <w:lang w:val="en-GB" w:eastAsia="es-ES_tradnl"/>
        </w:rPr>
        <w:t xml:space="preserve"> Lippmann and Wilson, 2007</w:t>
      </w:r>
      <w:r w:rsidRPr="00A92BC1">
        <w:rPr>
          <w:rFonts w:ascii="Times New Roman" w:eastAsia="Times New Roman" w:hAnsi="Times New Roman" w:cs="Times New Roman"/>
          <w:sz w:val="24"/>
          <w:szCs w:val="24"/>
          <w:lang w:val="en-CA" w:eastAsia="es-ES_tradnl"/>
        </w:rPr>
        <w:t>) in earlier studies, our main concern is with the ruling and execution of the graded final punishment in the Spanish Inquisition. Further, extant research did not examine the impact of changes in financial conditions</w:t>
      </w:r>
      <w:r w:rsidRPr="00A92BC1">
        <w:rPr>
          <w:rFonts w:ascii="Times New Roman" w:eastAsia="Times New Roman" w:hAnsi="Times New Roman" w:cs="Times New Roman"/>
          <w:sz w:val="24"/>
          <w:szCs w:val="24"/>
          <w:lang w:val="en-GB" w:eastAsia="es-ES_tradnl"/>
        </w:rPr>
        <w:t xml:space="preserve"> </w:t>
      </w:r>
      <w:r w:rsidRPr="00A92BC1">
        <w:rPr>
          <w:rFonts w:ascii="Times New Roman" w:eastAsia="Times New Roman" w:hAnsi="Times New Roman" w:cs="Times New Roman"/>
          <w:sz w:val="24"/>
          <w:szCs w:val="24"/>
          <w:lang w:val="en-CA" w:eastAsia="es-ES_tradnl"/>
        </w:rPr>
        <w:t xml:space="preserve">upon judgement. We investigate this issue by focusing upon the extent to which the matching of punishment to offence changed in response to shortages in the finances of the Inquisition. </w:t>
      </w:r>
      <w:r w:rsidRPr="00A92BC1">
        <w:rPr>
          <w:rFonts w:ascii="Times New Roman" w:eastAsia="Times New Roman" w:hAnsi="Times New Roman" w:cs="Times New Roman"/>
          <w:sz w:val="24"/>
          <w:szCs w:val="24"/>
          <w:lang w:val="en-GB" w:eastAsia="es-ES_tradnl"/>
        </w:rPr>
        <w:t xml:space="preserve">Bigoni </w:t>
      </w:r>
      <w:r w:rsidRPr="00A92BC1">
        <w:rPr>
          <w:rFonts w:ascii="Times New Roman" w:eastAsia="Times New Roman" w:hAnsi="Times New Roman" w:cs="Times New Roman"/>
          <w:i/>
          <w:iCs/>
          <w:sz w:val="24"/>
          <w:szCs w:val="24"/>
          <w:lang w:val="en-GB" w:eastAsia="es-ES_tradnl"/>
        </w:rPr>
        <w:t>et al</w:t>
      </w:r>
      <w:r w:rsidRPr="00A92BC1">
        <w:rPr>
          <w:rFonts w:ascii="Times New Roman" w:eastAsia="Times New Roman" w:hAnsi="Times New Roman" w:cs="Times New Roman"/>
          <w:sz w:val="24"/>
          <w:szCs w:val="24"/>
          <w:lang w:val="en-GB" w:eastAsia="es-ES_tradnl"/>
        </w:rPr>
        <w:t xml:space="preserve"> (2021) examined accounting practices in the Tribunal of the Inquisition in the 16th Century Dukedom of Ferrara and how accounting information was used in the form of confession and as reinforcement of power relations. In contrast, we focus upon how penal accountancy was implicated not only in accounting for the costs and revenues of the Spanish Inquisition, but also more importantly in such public policy process as the dispensation and execution of judgement, and the degree of its malleability to financial conditions</w:t>
      </w:r>
      <w:r w:rsidRPr="00A92BC1">
        <w:rPr>
          <w:rFonts w:ascii="Segoe UI" w:eastAsia="Times New Roman" w:hAnsi="Segoe UI" w:cs="Segoe UI"/>
          <w:sz w:val="18"/>
          <w:szCs w:val="18"/>
          <w:lang w:val="en-GB" w:eastAsia="es-ES_tradnl"/>
        </w:rPr>
        <w:t>.</w:t>
      </w:r>
      <w:r w:rsidRPr="00A92BC1">
        <w:rPr>
          <w:rFonts w:ascii="Times New Roman" w:eastAsia="Times New Roman" w:hAnsi="Times New Roman" w:cs="Times New Roman"/>
          <w:sz w:val="24"/>
          <w:szCs w:val="24"/>
          <w:lang w:val="en-GB" w:eastAsia="es-ES_tradnl"/>
        </w:rPr>
        <w:t xml:space="preserve"> Therefore, our study examines the relationship of accounting and public policy </w:t>
      </w:r>
      <w:r w:rsidRPr="00A92BC1">
        <w:rPr>
          <w:rFonts w:ascii="Times New Roman" w:eastAsia="Times New Roman" w:hAnsi="Times New Roman" w:cs="Times New Roman"/>
          <w:sz w:val="24"/>
          <w:szCs w:val="24"/>
          <w:lang w:val="en-CA" w:eastAsia="es-ES_tradnl"/>
        </w:rPr>
        <w:t xml:space="preserve">(of the Spanish Crown and the Catholic Church) and connects </w:t>
      </w:r>
      <w:r w:rsidRPr="00A92BC1">
        <w:rPr>
          <w:rFonts w:ascii="Times New Roman" w:eastAsia="Times New Roman" w:hAnsi="Times New Roman" w:cs="Times New Roman"/>
          <w:sz w:val="24"/>
          <w:szCs w:val="24"/>
          <w:lang w:val="en-CA" w:eastAsia="es-ES_tradnl"/>
        </w:rPr>
        <w:lastRenderedPageBreak/>
        <w:t xml:space="preserve">with prior historical research on the roles of accounting in enabling, mediating and social policy and societal objectives (Carmona and Donoso, 2004; Graves and Radcliffe, 2004: 83; Walker, 2004). </w:t>
      </w:r>
    </w:p>
    <w:p w14:paraId="2D074CD4"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 </w:t>
      </w:r>
    </w:p>
    <w:p w14:paraId="0C1B232E"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We draw on Foucault’s (1979, 1980, 2002) work on penal accountancy in order to attend to the two issues raised above. Although Foucault’s work has been seminal to accounting research and management history (Bowden and Stevenson-Clarke, 2020), the Foucault effect is still</w:t>
      </w:r>
      <w:r w:rsidRPr="00A92BC1">
        <w:rPr>
          <w:rFonts w:ascii="Times New Roman" w:eastAsia="Times New Roman" w:hAnsi="Times New Roman" w:cs="Times New Roman"/>
          <w:color w:val="FF0000"/>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“far from complete, both in organization studies and beyond” (</w:t>
      </w:r>
      <w:r w:rsidRPr="00A92BC1">
        <w:rPr>
          <w:rFonts w:ascii="Times New Roman" w:eastAsia="Times New Roman" w:hAnsi="Times New Roman" w:cs="Times New Roman"/>
          <w:color w:val="222222"/>
          <w:sz w:val="24"/>
          <w:szCs w:val="24"/>
          <w:shd w:val="clear" w:color="auto" w:fill="FFFFFF"/>
          <w:lang w:val="en-GB" w:eastAsia="es-ES_tradnl"/>
        </w:rPr>
        <w:t>Raffnsøe</w:t>
      </w:r>
      <w:r w:rsidRPr="00A92BC1">
        <w:rPr>
          <w:rFonts w:ascii="Times New Roman" w:eastAsia="Times New Roman" w:hAnsi="Times New Roman" w:cs="Times New Roman"/>
          <w:sz w:val="24"/>
          <w:szCs w:val="24"/>
          <w:lang w:val="en-CA" w:eastAsia="es-ES_tradnl"/>
        </w:rPr>
        <w:t xml:space="preserve">, Mennicken and Miller, 2019: 179). Apart from a few notable exceptions (Lehman, 2016; Lehman </w:t>
      </w:r>
      <w:r w:rsidRPr="00A92BC1">
        <w:rPr>
          <w:rFonts w:ascii="Times New Roman" w:eastAsia="Times New Roman" w:hAnsi="Times New Roman" w:cs="Times New Roman"/>
          <w:i/>
          <w:iCs/>
          <w:sz w:val="24"/>
          <w:szCs w:val="24"/>
          <w:lang w:val="en-CA" w:eastAsia="es-ES_tradnl"/>
        </w:rPr>
        <w:t>et al</w:t>
      </w:r>
      <w:r w:rsidRPr="00A92BC1">
        <w:rPr>
          <w:rFonts w:ascii="Times New Roman" w:eastAsia="Times New Roman" w:hAnsi="Times New Roman" w:cs="Times New Roman"/>
          <w:sz w:val="24"/>
          <w:szCs w:val="24"/>
          <w:lang w:val="en-CA" w:eastAsia="es-ES_tradnl"/>
        </w:rPr>
        <w:t xml:space="preserve">, 2018; Bigoni </w:t>
      </w:r>
      <w:r w:rsidRPr="00A92BC1">
        <w:rPr>
          <w:rFonts w:ascii="Times New Roman" w:eastAsia="Times New Roman" w:hAnsi="Times New Roman" w:cs="Times New Roman"/>
          <w:i/>
          <w:iCs/>
          <w:sz w:val="24"/>
          <w:szCs w:val="24"/>
          <w:lang w:val="en-CA" w:eastAsia="es-ES_tradnl"/>
        </w:rPr>
        <w:t>et al</w:t>
      </w:r>
      <w:r w:rsidRPr="00A92BC1">
        <w:rPr>
          <w:rFonts w:ascii="Times New Roman" w:eastAsia="Times New Roman" w:hAnsi="Times New Roman" w:cs="Times New Roman"/>
          <w:sz w:val="24"/>
          <w:szCs w:val="24"/>
          <w:lang w:val="en-CA" w:eastAsia="es-ES_tradnl"/>
        </w:rPr>
        <w:t>, 2020, 2021), Foucault’s work on penal accountancy has not received the attention it deserves from accounting scholars. We add to this sparse literature by asking two interrelated research questions on penal accountancy in the Spanish Inquisition. First, what form of penal accountancy (Foucault, 1979: 180) was implicated in the judgement of offences? Stated differently</w:t>
      </w:r>
      <w:bookmarkStart w:id="8" w:name="_Hlk94446542"/>
      <w:r w:rsidRPr="00A92BC1">
        <w:rPr>
          <w:rFonts w:ascii="Times New Roman" w:eastAsia="Times New Roman" w:hAnsi="Times New Roman" w:cs="Times New Roman"/>
          <w:color w:val="FF0000"/>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 xml:space="preserve">was punishment in the Spanish Inquisition disproportionate to the offence as a form of sovereign revenge </w:t>
      </w:r>
      <w:bookmarkEnd w:id="8"/>
      <w:r w:rsidRPr="00A92BC1">
        <w:rPr>
          <w:rFonts w:ascii="Times New Roman" w:eastAsia="Times New Roman" w:hAnsi="Times New Roman" w:cs="Times New Roman"/>
          <w:sz w:val="24"/>
          <w:szCs w:val="24"/>
          <w:lang w:val="en-CA" w:eastAsia="es-ES_tradnl"/>
        </w:rPr>
        <w:t xml:space="preserve">(offenders paying their debt to the sovereign) similar to the </w:t>
      </w:r>
      <w:r w:rsidRPr="00A92BC1">
        <w:rPr>
          <w:rFonts w:ascii="Times New Roman" w:eastAsia="Times New Roman" w:hAnsi="Times New Roman" w:cs="Times New Roman"/>
          <w:i/>
          <w:sz w:val="24"/>
          <w:szCs w:val="24"/>
          <w:lang w:val="en-CA" w:eastAsia="es-ES_tradnl"/>
        </w:rPr>
        <w:t xml:space="preserve">Ancien Régime </w:t>
      </w:r>
      <w:r w:rsidRPr="00A92BC1">
        <w:rPr>
          <w:rFonts w:ascii="Times New Roman" w:eastAsia="Times New Roman" w:hAnsi="Times New Roman" w:cs="Times New Roman"/>
          <w:sz w:val="24"/>
          <w:szCs w:val="24"/>
          <w:lang w:val="en-CA" w:eastAsia="es-ES_tradnl"/>
        </w:rPr>
        <w:t xml:space="preserve">that Foucault argues preceded European penal reforms? Or did the Spanish Inquisition deploy a graded penal accountancy that set punishment equal to the offence (offenders paying their debt to society), what Foucault calls “penal arithmetics”, as part of a differential “economy of illegality” (Foucault, 1979: 37, 79)? The archival evidence suggests that sentencing offenders in the Spanish Inquisition straddled both systems of punishment that Foucault (1979) has adumbrated, the </w:t>
      </w:r>
      <w:r w:rsidRPr="00A92BC1">
        <w:rPr>
          <w:rFonts w:ascii="Times New Roman" w:eastAsia="Times New Roman" w:hAnsi="Times New Roman" w:cs="Times New Roman"/>
          <w:i/>
          <w:sz w:val="24"/>
          <w:szCs w:val="24"/>
          <w:lang w:val="en-CA" w:eastAsia="es-ES_tradnl"/>
        </w:rPr>
        <w:t>Ancien Régime</w:t>
      </w:r>
      <w:r w:rsidRPr="00A92BC1">
        <w:rPr>
          <w:rFonts w:ascii="Times New Roman" w:eastAsia="Times New Roman" w:hAnsi="Times New Roman" w:cs="Times New Roman"/>
          <w:sz w:val="24"/>
          <w:szCs w:val="24"/>
          <w:lang w:val="en-CA" w:eastAsia="es-ES_tradnl"/>
        </w:rPr>
        <w:t>, and also an ‘early’ form of graded penal arithmetic that shares some similarity with the systems of punishment that emerged after penal reforms in 19</w:t>
      </w:r>
      <w:r w:rsidRPr="00A92BC1">
        <w:rPr>
          <w:rFonts w:ascii="Times New Roman" w:eastAsia="Times New Roman" w:hAnsi="Times New Roman" w:cs="Times New Roman"/>
          <w:sz w:val="24"/>
          <w:szCs w:val="24"/>
          <w:vertAlign w:val="superscript"/>
          <w:lang w:val="en-CA" w:eastAsia="es-ES_tradnl"/>
        </w:rPr>
        <w:t>th</w:t>
      </w:r>
      <w:r w:rsidRPr="00A92BC1">
        <w:rPr>
          <w:rFonts w:ascii="Times New Roman" w:eastAsia="Times New Roman" w:hAnsi="Times New Roman" w:cs="Times New Roman"/>
          <w:sz w:val="24"/>
          <w:szCs w:val="24"/>
          <w:lang w:val="en-CA" w:eastAsia="es-ES_tradnl"/>
        </w:rPr>
        <w:t xml:space="preserve"> Century Europe. Our evidence also indicates that punishment for the same offence was at times not the same across different locations because, we suggest, the rules employed by the Spanish Inquisition were opaque.</w:t>
      </w:r>
    </w:p>
    <w:p w14:paraId="08215E1A"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0323BC61" w14:textId="77777777"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r w:rsidRPr="00A92BC1">
        <w:rPr>
          <w:rFonts w:ascii="Times New Roman" w:eastAsia="Times New Roman" w:hAnsi="Times New Roman" w:cs="Times New Roman"/>
          <w:sz w:val="24"/>
          <w:szCs w:val="24"/>
          <w:lang w:val="en-CA" w:eastAsia="es-ES_tradnl"/>
        </w:rPr>
        <w:t xml:space="preserve">Our second research question is: was penal accountancy malleable to different financial conditions during the Spanish Inquisition and to the financial and social status of suspects and heretics? Given that the Spanish Inquisition experienced both financial availability and shortages at different times, it is instructive to examine the extent to which penal accountancy/arithmetic was sensitive to changes in the levels of funding. We show that, compared to times of resource availability, when the resources of the Spanish Inquisition began to reduce substantially, penal accountancy became more malleable to financial shortages as fines were frequently exchanged for corporal punishments, exile or reduced prison sentences. </w:t>
      </w:r>
      <w:r w:rsidRPr="00A92BC1">
        <w:rPr>
          <w:rFonts w:ascii="Times New Roman" w:eastAsia="Times New Roman" w:hAnsi="Times New Roman" w:cs="Times New Roman"/>
          <w:sz w:val="24"/>
          <w:szCs w:val="24"/>
          <w:lang w:val="en-CA" w:eastAsia="es-ES_tradnl"/>
        </w:rPr>
        <w:lastRenderedPageBreak/>
        <w:t xml:space="preserve">Furthermore, our findings suggest that the financial and social condition of individuals mattered to the Spanish Inquisition. </w:t>
      </w:r>
    </w:p>
    <w:p w14:paraId="0CFE79CF"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19939FE5" w14:textId="3C7DB9BA"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bookmarkStart w:id="9" w:name="_Hlk94353704"/>
      <w:r w:rsidRPr="00A92BC1">
        <w:rPr>
          <w:rFonts w:ascii="Times New Roman" w:eastAsia="Times New Roman" w:hAnsi="Times New Roman" w:cs="Times New Roman"/>
          <w:sz w:val="24"/>
          <w:szCs w:val="24"/>
          <w:lang w:val="en-CA" w:eastAsia="es-ES_tradnl"/>
        </w:rPr>
        <w:t xml:space="preserve">This paper also contributes to the literature by examining how the micro and macro dimensions are intertwined. Extant research on the Spanish Inquisition has focused largely on the </w:t>
      </w:r>
      <w:r w:rsidR="003D7A6E">
        <w:rPr>
          <w:rFonts w:ascii="Times New Roman" w:eastAsia="Times New Roman" w:hAnsi="Times New Roman" w:cs="Times New Roman"/>
          <w:sz w:val="24"/>
          <w:szCs w:val="24"/>
          <w:lang w:val="en-CA" w:eastAsia="es-ES_tradnl"/>
        </w:rPr>
        <w:t xml:space="preserve">macro inquisitorial level </w:t>
      </w:r>
      <w:r w:rsidRPr="00A92BC1">
        <w:rPr>
          <w:rFonts w:ascii="Times New Roman" w:eastAsia="Times New Roman" w:hAnsi="Times New Roman" w:cs="Times New Roman"/>
          <w:sz w:val="24"/>
          <w:szCs w:val="24"/>
          <w:lang w:val="en-CA" w:eastAsia="es-ES_tradnl"/>
        </w:rPr>
        <w:t>(</w:t>
      </w:r>
      <w:r w:rsidR="003D7A6E">
        <w:rPr>
          <w:rFonts w:ascii="Times New Roman" w:eastAsia="Times New Roman" w:hAnsi="Times New Roman" w:cs="Times New Roman"/>
          <w:sz w:val="24"/>
          <w:szCs w:val="24"/>
          <w:lang w:val="en-CA" w:eastAsia="es-ES_tradnl"/>
        </w:rPr>
        <w:t xml:space="preserve">e.g., the General Council; </w:t>
      </w:r>
      <w:r w:rsidRPr="00A92BC1">
        <w:rPr>
          <w:rFonts w:ascii="Times New Roman" w:eastAsia="Times New Roman" w:hAnsi="Times New Roman" w:cs="Times New Roman"/>
          <w:sz w:val="24"/>
          <w:szCs w:val="24"/>
          <w:lang w:val="en-CA" w:eastAsia="es-ES_tradnl"/>
        </w:rPr>
        <w:t xml:space="preserve">García Cárcel, 1990; Rodríguez Besné, 2000). Even the sparse research that has examined the finances of the Inquisition has concentrated on higher levels (e.g., Martínez Millán, 1984). Neu (2000) and </w:t>
      </w:r>
      <w:r w:rsidRPr="00A92BC1">
        <w:rPr>
          <w:rFonts w:ascii="Times New Roman" w:eastAsia="Times New Roman" w:hAnsi="Times New Roman" w:cs="Times New Roman"/>
          <w:sz w:val="24"/>
          <w:szCs w:val="24"/>
          <w:lang w:val="en-GB" w:eastAsia="es-ES_tradnl"/>
        </w:rPr>
        <w:t xml:space="preserve">Cordery (2015) </w:t>
      </w:r>
      <w:r w:rsidRPr="00A92BC1">
        <w:rPr>
          <w:rFonts w:ascii="Times New Roman" w:eastAsia="Times New Roman" w:hAnsi="Times New Roman" w:cs="Times New Roman"/>
          <w:sz w:val="24"/>
          <w:szCs w:val="24"/>
          <w:lang w:val="en-CA" w:eastAsia="es-ES_tradnl"/>
        </w:rPr>
        <w:t xml:space="preserve">drew attention to the importance of simultaneously addressing the micro and macro dimensions, and our study does so. We show </w:t>
      </w:r>
      <w:r w:rsidRPr="00A92BC1">
        <w:rPr>
          <w:rFonts w:ascii="Times New Roman" w:eastAsia="Times New Roman" w:hAnsi="Times New Roman" w:cs="Times New Roman"/>
          <w:sz w:val="24"/>
          <w:szCs w:val="24"/>
          <w:lang w:val="en-GB" w:eastAsia="es-ES_tradnl"/>
        </w:rPr>
        <w:t xml:space="preserve">how accounting was intertwined with layers of state processes </w:t>
      </w:r>
      <w:r w:rsidRPr="00A92BC1">
        <w:rPr>
          <w:rFonts w:ascii="Times New Roman" w:eastAsia="Times New Roman" w:hAnsi="Times New Roman" w:cs="Times New Roman"/>
          <w:i/>
          <w:iCs/>
          <w:sz w:val="24"/>
          <w:szCs w:val="24"/>
          <w:lang w:val="en-GB" w:eastAsia="es-ES_tradnl"/>
        </w:rPr>
        <w:t xml:space="preserve">and </w:t>
      </w:r>
      <w:r w:rsidRPr="00A92BC1">
        <w:rPr>
          <w:rFonts w:ascii="Times New Roman" w:eastAsia="Times New Roman" w:hAnsi="Times New Roman" w:cs="Times New Roman"/>
          <w:sz w:val="24"/>
          <w:szCs w:val="24"/>
          <w:lang w:val="en-GB" w:eastAsia="es-ES_tradnl"/>
        </w:rPr>
        <w:t>was instrumental in defining the limits of policy</w:t>
      </w:r>
      <w:r w:rsidRPr="00A92BC1">
        <w:rPr>
          <w:rFonts w:ascii="Times New Roman" w:eastAsia="Times New Roman" w:hAnsi="Times New Roman" w:cs="Times New Roman"/>
          <w:i/>
          <w:iCs/>
          <w:sz w:val="24"/>
          <w:szCs w:val="24"/>
          <w:lang w:val="en-GB" w:eastAsia="es-ES_tradnl"/>
        </w:rPr>
        <w:t xml:space="preserve"> </w:t>
      </w:r>
      <w:r w:rsidRPr="00A92BC1">
        <w:rPr>
          <w:rFonts w:ascii="Times New Roman" w:eastAsia="Times New Roman" w:hAnsi="Times New Roman" w:cs="Times New Roman"/>
          <w:sz w:val="24"/>
          <w:szCs w:val="24"/>
          <w:lang w:val="en-GB" w:eastAsia="es-ES_tradnl"/>
        </w:rPr>
        <w:t>(malleability of fines, number of potential prisoners, etc)</w:t>
      </w:r>
      <w:r w:rsidRPr="00A92BC1">
        <w:rPr>
          <w:rFonts w:ascii="Times New Roman" w:eastAsia="Times New Roman" w:hAnsi="Times New Roman" w:cs="Times New Roman"/>
          <w:sz w:val="24"/>
          <w:szCs w:val="24"/>
          <w:lang w:val="en-CA" w:eastAsia="es-ES_tradnl"/>
        </w:rPr>
        <w:t xml:space="preserve">. Although researchers have addressed the Spanish Inquisition’s strategy and methods, for example torture (e.g., Pérez, 2002) and repression (Dedieu, 1977, Bethencourt, 2009), we extend this by examining detailed inquisitorial practices, especially how local tribunals enforced the orders of the </w:t>
      </w:r>
      <w:r w:rsidR="003A2F07">
        <w:rPr>
          <w:rFonts w:ascii="Times New Roman" w:eastAsia="Times New Roman" w:hAnsi="Times New Roman" w:cs="Times New Roman"/>
          <w:sz w:val="24"/>
          <w:szCs w:val="24"/>
          <w:lang w:val="en-CA" w:eastAsia="es-ES_tradnl"/>
        </w:rPr>
        <w:t>General Council</w:t>
      </w:r>
      <w:r w:rsidRPr="00A92BC1">
        <w:rPr>
          <w:rFonts w:ascii="Times New Roman" w:eastAsia="Times New Roman" w:hAnsi="Times New Roman" w:cs="Times New Roman"/>
          <w:sz w:val="24"/>
          <w:szCs w:val="24"/>
          <w:lang w:val="en-CA" w:eastAsia="es-ES_tradnl"/>
        </w:rPr>
        <w:t xml:space="preserve">, and accounting-related issues. </w:t>
      </w:r>
      <w:bookmarkEnd w:id="9"/>
      <w:r w:rsidRPr="00A92BC1">
        <w:rPr>
          <w:rFonts w:ascii="Times New Roman" w:eastAsia="Times New Roman" w:hAnsi="Times New Roman" w:cs="Times New Roman"/>
          <w:sz w:val="24"/>
          <w:szCs w:val="24"/>
          <w:lang w:val="en-CA" w:eastAsia="es-ES_tradnl"/>
        </w:rPr>
        <w:t>Although we focus upon accounting and financial practices conducted at the decentralized, local tribunal level during the late 16</w:t>
      </w:r>
      <w:r w:rsidRPr="00A92BC1">
        <w:rPr>
          <w:rFonts w:ascii="Times New Roman" w:eastAsia="Times New Roman" w:hAnsi="Times New Roman" w:cs="Times New Roman"/>
          <w:sz w:val="24"/>
          <w:szCs w:val="24"/>
          <w:vertAlign w:val="superscript"/>
          <w:lang w:val="en-CA" w:eastAsia="es-ES_tradnl"/>
        </w:rPr>
        <w:t>th</w:t>
      </w:r>
      <w:r w:rsidRPr="00A92BC1">
        <w:rPr>
          <w:rFonts w:ascii="Times New Roman" w:eastAsia="Times New Roman" w:hAnsi="Times New Roman" w:cs="Times New Roman"/>
          <w:sz w:val="24"/>
          <w:szCs w:val="24"/>
          <w:lang w:val="en-CA" w:eastAsia="es-ES_tradnl"/>
        </w:rPr>
        <w:t xml:space="preserve"> and early 17</w:t>
      </w:r>
      <w:r w:rsidRPr="00A92BC1">
        <w:rPr>
          <w:rFonts w:ascii="Times New Roman" w:eastAsia="Times New Roman" w:hAnsi="Times New Roman" w:cs="Times New Roman"/>
          <w:sz w:val="24"/>
          <w:szCs w:val="24"/>
          <w:vertAlign w:val="superscript"/>
          <w:lang w:val="en-CA" w:eastAsia="es-ES_tradnl"/>
        </w:rPr>
        <w:t>th</w:t>
      </w:r>
      <w:r w:rsidRPr="00A92BC1">
        <w:rPr>
          <w:rFonts w:ascii="Times New Roman" w:eastAsia="Times New Roman" w:hAnsi="Times New Roman" w:cs="Times New Roman"/>
          <w:sz w:val="24"/>
          <w:szCs w:val="24"/>
          <w:lang w:val="en-CA" w:eastAsia="es-ES_tradnl"/>
        </w:rPr>
        <w:t xml:space="preserve"> Centuries, we also analyze the relationships between the inquisitors and their local tribunals, and between local tribunals and the </w:t>
      </w:r>
      <w:r w:rsidR="003A2F07">
        <w:rPr>
          <w:rFonts w:ascii="Times New Roman" w:eastAsia="Times New Roman" w:hAnsi="Times New Roman" w:cs="Times New Roman"/>
          <w:sz w:val="24"/>
          <w:szCs w:val="24"/>
          <w:lang w:val="en-CA" w:eastAsia="es-ES_tradnl"/>
        </w:rPr>
        <w:t>General Council</w:t>
      </w:r>
      <w:r w:rsidRPr="00A92BC1">
        <w:rPr>
          <w:rFonts w:ascii="Times New Roman" w:eastAsia="Times New Roman" w:hAnsi="Times New Roman" w:cs="Times New Roman"/>
          <w:sz w:val="24"/>
          <w:szCs w:val="24"/>
          <w:lang w:val="en-CA" w:eastAsia="es-ES_tradnl"/>
        </w:rPr>
        <w:t>. We pay special attention to the local tribunal of Granada because it had a high concentration of Moors (</w:t>
      </w:r>
      <w:r w:rsidRPr="00A92BC1">
        <w:rPr>
          <w:rFonts w:ascii="Times New Roman" w:eastAsia="Times New Roman" w:hAnsi="Times New Roman" w:cs="Times New Roman"/>
          <w:i/>
          <w:iCs/>
          <w:sz w:val="24"/>
          <w:szCs w:val="24"/>
          <w:lang w:val="en-CA" w:eastAsia="es-ES_tradnl"/>
        </w:rPr>
        <w:t>Moriscos</w:t>
      </w:r>
      <w:r w:rsidRPr="00A92BC1">
        <w:rPr>
          <w:rFonts w:ascii="Times New Roman" w:eastAsia="Times New Roman" w:hAnsi="Times New Roman" w:cs="Times New Roman"/>
          <w:sz w:val="24"/>
          <w:szCs w:val="24"/>
          <w:lang w:val="en-CA" w:eastAsia="es-ES_tradnl"/>
        </w:rPr>
        <w:t>), who became the main target of the Inquisition after its initial focus on the Jews (Kamen, 2005). Also, given the Moorish rebellion during 1568-1571 and the conflict between Spain and Turkey over controlling the Mediterranean Sea (e.g., the Battle of Lepanto, in 1571), this was a period of intensive prosecution of the Moors which underscores the political dimension of punishment (Lea, 1901: 230).</w:t>
      </w:r>
    </w:p>
    <w:p w14:paraId="4F69C64F"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1DD12F71" w14:textId="37A0D1ED" w:rsidR="003C40AF" w:rsidRPr="00A92BC1" w:rsidRDefault="00185A16" w:rsidP="00BF29B0">
      <w:pPr>
        <w:spacing w:line="360" w:lineRule="auto"/>
        <w:rPr>
          <w:rFonts w:ascii="Times New Roman" w:eastAsia="Times New Roman" w:hAnsi="Times New Roman" w:cs="Times New Roman"/>
          <w:sz w:val="24"/>
          <w:szCs w:val="24"/>
          <w:lang w:val="en-CA" w:eastAsia="es-ES_tradnl"/>
        </w:rPr>
      </w:pPr>
      <w:bookmarkStart w:id="10" w:name="_Hlk94354802"/>
      <w:r w:rsidRPr="00185A16">
        <w:rPr>
          <w:rFonts w:ascii="Times New Roman" w:eastAsia="Times New Roman" w:hAnsi="Times New Roman" w:cs="Times New Roman"/>
          <w:sz w:val="24"/>
          <w:szCs w:val="24"/>
          <w:lang w:val="en-CA" w:eastAsia="es-ES_tradnl"/>
        </w:rPr>
        <w:t>We drew on primary sources and previous studies on the Spanish Inquisition to address our research questions. Our primary sources are located at the Spanish National Historic Archive (</w:t>
      </w:r>
      <w:r w:rsidRPr="00C22EF4">
        <w:rPr>
          <w:rFonts w:ascii="Times New Roman" w:eastAsia="Times New Roman" w:hAnsi="Times New Roman" w:cs="Times New Roman"/>
          <w:i/>
          <w:iCs/>
          <w:sz w:val="24"/>
          <w:szCs w:val="24"/>
          <w:lang w:val="en-CA" w:eastAsia="es-ES_tradnl"/>
        </w:rPr>
        <w:t>Archivo Histórico Nacional</w:t>
      </w:r>
      <w:r w:rsidRPr="00185A16">
        <w:rPr>
          <w:rFonts w:ascii="Times New Roman" w:eastAsia="Times New Roman" w:hAnsi="Times New Roman" w:cs="Times New Roman"/>
          <w:sz w:val="24"/>
          <w:szCs w:val="24"/>
          <w:lang w:val="en-CA" w:eastAsia="es-ES_tradnl"/>
        </w:rPr>
        <w:t>) --Old Regime Section, Institutions of the Monarchy Sub-section and Council of the Inquisition</w:t>
      </w:r>
      <w:r w:rsidR="0092735F">
        <w:rPr>
          <w:rFonts w:ascii="Times New Roman" w:eastAsia="Times New Roman" w:hAnsi="Times New Roman" w:cs="Times New Roman"/>
          <w:sz w:val="24"/>
          <w:szCs w:val="24"/>
          <w:lang w:val="en-CA" w:eastAsia="es-ES_tradnl"/>
        </w:rPr>
        <w:t xml:space="preserve"> section</w:t>
      </w:r>
      <w:r w:rsidRPr="00185A16">
        <w:rPr>
          <w:rFonts w:ascii="Times New Roman" w:eastAsia="Times New Roman" w:hAnsi="Times New Roman" w:cs="Times New Roman"/>
          <w:sz w:val="24"/>
          <w:szCs w:val="24"/>
          <w:lang w:val="en-CA" w:eastAsia="es-ES_tradnl"/>
        </w:rPr>
        <w:t>. The</w:t>
      </w:r>
      <w:r w:rsidR="0092735F">
        <w:rPr>
          <w:rFonts w:ascii="Times New Roman" w:eastAsia="Times New Roman" w:hAnsi="Times New Roman" w:cs="Times New Roman"/>
          <w:sz w:val="24"/>
          <w:szCs w:val="24"/>
          <w:lang w:val="en-CA" w:eastAsia="es-ES_tradnl"/>
        </w:rPr>
        <w:t xml:space="preserve"> section on the</w:t>
      </w:r>
      <w:r w:rsidRPr="00185A16">
        <w:rPr>
          <w:rFonts w:ascii="Times New Roman" w:eastAsia="Times New Roman" w:hAnsi="Times New Roman" w:cs="Times New Roman"/>
          <w:sz w:val="24"/>
          <w:szCs w:val="24"/>
          <w:lang w:val="en-CA" w:eastAsia="es-ES_tradnl"/>
        </w:rPr>
        <w:t xml:space="preserve"> Council of the Inquisition </w:t>
      </w:r>
      <w:r w:rsidR="0092735F">
        <w:rPr>
          <w:rFonts w:ascii="Times New Roman" w:eastAsia="Times New Roman" w:hAnsi="Times New Roman" w:cs="Times New Roman"/>
          <w:sz w:val="24"/>
          <w:szCs w:val="24"/>
          <w:lang w:val="en-CA" w:eastAsia="es-ES_tradnl"/>
        </w:rPr>
        <w:t xml:space="preserve">is particularly relevant for this investigation and is </w:t>
      </w:r>
      <w:r w:rsidRPr="00185A16">
        <w:rPr>
          <w:rFonts w:ascii="Times New Roman" w:eastAsia="Times New Roman" w:hAnsi="Times New Roman" w:cs="Times New Roman"/>
          <w:sz w:val="24"/>
          <w:szCs w:val="24"/>
          <w:lang w:val="en-CA" w:eastAsia="es-ES_tradnl"/>
        </w:rPr>
        <w:t xml:space="preserve">organized into four areas: 1) The Secretary of Aragón: we gathered information on (i) court cases and autos de fe (AHN. Inquisición. Libro 730); (ii) cases against prisoners (AHN. Inquisición. Libro 1006); and (iii) district visits (e.g., AHN. Inquisición. Legajo 2136. Exp. 3); 2) the Secretary of Castille: we consulted information about (i) the list of inmates (e.g., AHN. </w:t>
      </w:r>
      <w:r w:rsidRPr="00185A16">
        <w:rPr>
          <w:rFonts w:ascii="Times New Roman" w:eastAsia="Times New Roman" w:hAnsi="Times New Roman" w:cs="Times New Roman"/>
          <w:sz w:val="24"/>
          <w:szCs w:val="24"/>
          <w:lang w:val="es-ES" w:eastAsia="es-ES_tradnl"/>
        </w:rPr>
        <w:t xml:space="preserve">Inquisición. Legajo 1856, Exp7) (ii) </w:t>
      </w:r>
      <w:r w:rsidRPr="00185A16">
        <w:rPr>
          <w:rFonts w:ascii="Times New Roman" w:eastAsia="Times New Roman" w:hAnsi="Times New Roman" w:cs="Times New Roman"/>
          <w:sz w:val="24"/>
          <w:szCs w:val="24"/>
          <w:lang w:val="es-ES" w:eastAsia="es-ES_tradnl"/>
        </w:rPr>
        <w:lastRenderedPageBreak/>
        <w:t xml:space="preserve">court cases and autos de fe (AHN. Inquisición. </w:t>
      </w:r>
      <w:r w:rsidRPr="00185A16">
        <w:rPr>
          <w:rFonts w:ascii="Times New Roman" w:eastAsia="Times New Roman" w:hAnsi="Times New Roman" w:cs="Times New Roman"/>
          <w:sz w:val="24"/>
          <w:szCs w:val="24"/>
          <w:lang w:val="en-CA" w:eastAsia="es-ES_tradnl"/>
        </w:rPr>
        <w:t xml:space="preserve">Legajo 1856, Exp.11), and (iii) district visits (AHN. Inquisición. Legajo 2136. Exp. 3); 3) The Secretary of the Chamber of General Inquisitors: we gathered information about (i) correspondence between local tribunals and the General Inquisitor (AHN.  Inquisición. Libro 962), (ii) Register of resolutions of grace and governance of General Inquisitors (AHN. Inquisición. Libro 356), and (iii) Secretariat of the General Inquisitor (AHN. Inquisición. Libro 359); and 4) The General Accounting Office: we collected information on the testimonies of the tax councils (e.g., AHN. Inquisición Libro 999). Our examination of the role of accounting-related issues in the enforcement of the </w:t>
      </w:r>
      <w:r w:rsidR="003A2F07">
        <w:rPr>
          <w:rFonts w:ascii="Times New Roman" w:eastAsia="Times New Roman" w:hAnsi="Times New Roman" w:cs="Times New Roman"/>
          <w:sz w:val="24"/>
          <w:szCs w:val="24"/>
          <w:lang w:val="en-CA" w:eastAsia="es-ES_tradnl"/>
        </w:rPr>
        <w:t>General Council</w:t>
      </w:r>
      <w:r w:rsidRPr="00185A16">
        <w:rPr>
          <w:rFonts w:ascii="Times New Roman" w:eastAsia="Times New Roman" w:hAnsi="Times New Roman" w:cs="Times New Roman"/>
          <w:sz w:val="24"/>
          <w:szCs w:val="24"/>
          <w:lang w:val="en-CA" w:eastAsia="es-ES_tradnl"/>
        </w:rPr>
        <w:t xml:space="preserve">’s orders by the local tribunal of Granada drew on files in the Inquisition Section (e.g., AHN. Inquisición. Legajo 1953, 2602, 2603, 2604). In order to expand our understanding of the relationship between the </w:t>
      </w:r>
      <w:r w:rsidR="003A2F07">
        <w:rPr>
          <w:rFonts w:ascii="Times New Roman" w:eastAsia="Times New Roman" w:hAnsi="Times New Roman" w:cs="Times New Roman"/>
          <w:sz w:val="24"/>
          <w:szCs w:val="24"/>
          <w:lang w:val="en-CA" w:eastAsia="es-ES_tradnl"/>
        </w:rPr>
        <w:t>General Council</w:t>
      </w:r>
      <w:r w:rsidRPr="00185A16">
        <w:rPr>
          <w:rFonts w:ascii="Times New Roman" w:eastAsia="Times New Roman" w:hAnsi="Times New Roman" w:cs="Times New Roman"/>
          <w:sz w:val="24"/>
          <w:szCs w:val="24"/>
          <w:lang w:val="en-CA" w:eastAsia="es-ES_tradnl"/>
        </w:rPr>
        <w:t xml:space="preserve"> and the local tribunals, we drew on primary sources about other inquisitorial courts (e.g., Galicia</w:t>
      </w:r>
      <w:r w:rsidR="00417F83">
        <w:rPr>
          <w:rFonts w:ascii="Times New Roman" w:eastAsia="Times New Roman" w:hAnsi="Times New Roman" w:cs="Times New Roman"/>
          <w:sz w:val="24"/>
          <w:szCs w:val="24"/>
          <w:lang w:val="en-CA" w:eastAsia="es-ES_tradnl"/>
        </w:rPr>
        <w:t>:</w:t>
      </w:r>
      <w:r w:rsidRPr="00185A16">
        <w:rPr>
          <w:rFonts w:ascii="Times New Roman" w:eastAsia="Times New Roman" w:hAnsi="Times New Roman" w:cs="Times New Roman"/>
          <w:sz w:val="24"/>
          <w:szCs w:val="24"/>
          <w:lang w:val="en-CA" w:eastAsia="es-ES_tradnl"/>
        </w:rPr>
        <w:t xml:space="preserve"> AHN. </w:t>
      </w:r>
      <w:r w:rsidRPr="00185A16">
        <w:rPr>
          <w:rFonts w:ascii="Times New Roman" w:eastAsia="Times New Roman" w:hAnsi="Times New Roman" w:cs="Times New Roman"/>
          <w:sz w:val="24"/>
          <w:szCs w:val="24"/>
          <w:lang w:val="es-ES" w:eastAsia="es-ES_tradnl"/>
        </w:rPr>
        <w:t>Inquisición. Legajo 2042;  Cataluña</w:t>
      </w:r>
      <w:r w:rsidR="00417F83">
        <w:rPr>
          <w:rFonts w:ascii="Times New Roman" w:eastAsia="Times New Roman" w:hAnsi="Times New Roman" w:cs="Times New Roman"/>
          <w:sz w:val="24"/>
          <w:szCs w:val="24"/>
          <w:lang w:val="es-ES" w:eastAsia="es-ES_tradnl"/>
        </w:rPr>
        <w:t>:</w:t>
      </w:r>
      <w:r w:rsidRPr="00185A16">
        <w:rPr>
          <w:rFonts w:ascii="Times New Roman" w:eastAsia="Times New Roman" w:hAnsi="Times New Roman" w:cs="Times New Roman"/>
          <w:sz w:val="24"/>
          <w:szCs w:val="24"/>
          <w:lang w:val="es-ES" w:eastAsia="es-ES_tradnl"/>
        </w:rPr>
        <w:t xml:space="preserve"> AHN. Inquisición. Libro 730, 738 y 741; Aragon</w:t>
      </w:r>
      <w:r w:rsidR="00417F83">
        <w:rPr>
          <w:rFonts w:ascii="Times New Roman" w:eastAsia="Times New Roman" w:hAnsi="Times New Roman" w:cs="Times New Roman"/>
          <w:sz w:val="24"/>
          <w:szCs w:val="24"/>
          <w:lang w:val="es-ES" w:eastAsia="es-ES_tradnl"/>
        </w:rPr>
        <w:t>:</w:t>
      </w:r>
      <w:r w:rsidRPr="00185A16">
        <w:rPr>
          <w:rFonts w:ascii="Times New Roman" w:eastAsia="Times New Roman" w:hAnsi="Times New Roman" w:cs="Times New Roman"/>
          <w:sz w:val="24"/>
          <w:szCs w:val="24"/>
          <w:lang w:val="es-ES" w:eastAsia="es-ES_tradnl"/>
        </w:rPr>
        <w:t xml:space="preserve"> AHN. Inquisición. </w:t>
      </w:r>
      <w:r w:rsidRPr="00185A16">
        <w:rPr>
          <w:rFonts w:ascii="Times New Roman" w:eastAsia="Times New Roman" w:hAnsi="Times New Roman" w:cs="Times New Roman"/>
          <w:sz w:val="24"/>
          <w:szCs w:val="24"/>
          <w:lang w:val="en-CA" w:eastAsia="es-ES_tradnl"/>
        </w:rPr>
        <w:t xml:space="preserve">Libro 962). Furthermore, we gathered information about the central inquisitorial units (e.g., the General Inquisitor, the General Council of the Inquisition) from the Register of Grace Offices and Government of the General Inquisitors, 1574 -1600 (AHN. Inquisición. Libro 357). The </w:t>
      </w:r>
      <w:r w:rsidR="0019341B">
        <w:rPr>
          <w:rFonts w:ascii="Times New Roman" w:eastAsia="Times New Roman" w:hAnsi="Times New Roman" w:cs="Times New Roman"/>
          <w:sz w:val="24"/>
          <w:szCs w:val="24"/>
          <w:lang w:val="en-CA" w:eastAsia="es-ES_tradnl"/>
        </w:rPr>
        <w:t xml:space="preserve">Spanish </w:t>
      </w:r>
      <w:r w:rsidRPr="00185A16">
        <w:rPr>
          <w:rFonts w:ascii="Times New Roman" w:eastAsia="Times New Roman" w:hAnsi="Times New Roman" w:cs="Times New Roman"/>
          <w:sz w:val="24"/>
          <w:szCs w:val="24"/>
          <w:lang w:val="en-CA" w:eastAsia="es-ES_tradnl"/>
        </w:rPr>
        <w:t>National Historic Archive is quite active on digitization; PARES (</w:t>
      </w:r>
      <w:r w:rsidRPr="00A92935">
        <w:rPr>
          <w:rFonts w:ascii="Times New Roman" w:eastAsia="Times New Roman" w:hAnsi="Times New Roman" w:cs="Times New Roman"/>
          <w:i/>
          <w:iCs/>
          <w:sz w:val="24"/>
          <w:szCs w:val="24"/>
          <w:lang w:val="en-CA" w:eastAsia="es-ES_tradnl"/>
        </w:rPr>
        <w:t>Portal de Archivos Españoles</w:t>
      </w:r>
      <w:r w:rsidRPr="00185A16">
        <w:rPr>
          <w:rFonts w:ascii="Times New Roman" w:eastAsia="Times New Roman" w:hAnsi="Times New Roman" w:cs="Times New Roman"/>
          <w:sz w:val="24"/>
          <w:szCs w:val="24"/>
          <w:lang w:val="en-CA" w:eastAsia="es-ES_tradnl"/>
        </w:rPr>
        <w:t xml:space="preserve">, Website of Spanish Archives) offers online primary sources. Our list of primary sources distinguishes between digital and non-digital files, designated with an asterisk* on the Reference </w:t>
      </w:r>
      <w:r w:rsidRPr="00417F83">
        <w:rPr>
          <w:rFonts w:ascii="Times New Roman" w:eastAsia="Times New Roman" w:hAnsi="Times New Roman" w:cs="Times New Roman"/>
          <w:sz w:val="24"/>
          <w:szCs w:val="24"/>
          <w:lang w:val="en-CA" w:eastAsia="es-ES_tradnl"/>
        </w:rPr>
        <w:t>List, at the time of conducting this research. Overall, our primary sources are well preserved, unlike other settings where inquisitorial documents were destroyed by rioting citizens (e.g., Italy; see Bigoni et al, 2021). In addition to these primary sources,</w:t>
      </w:r>
      <w:r w:rsidR="00C22EF4" w:rsidRPr="00417F83">
        <w:rPr>
          <w:rFonts w:ascii="Times New Roman" w:eastAsia="Times New Roman" w:hAnsi="Times New Roman" w:cs="Times New Roman"/>
          <w:sz w:val="24"/>
          <w:szCs w:val="24"/>
          <w:lang w:val="en-CA" w:eastAsia="es-ES_tradnl"/>
        </w:rPr>
        <w:t xml:space="preserve"> </w:t>
      </w:r>
      <w:r w:rsidRPr="00417F83">
        <w:rPr>
          <w:rFonts w:ascii="Times New Roman" w:eastAsia="Times New Roman" w:hAnsi="Times New Roman" w:cs="Times New Roman"/>
          <w:sz w:val="24"/>
          <w:szCs w:val="24"/>
          <w:lang w:val="en-CA" w:eastAsia="es-ES_tradnl"/>
        </w:rPr>
        <w:t>the historical studies we consulted provided helpful insights into the activities of local tribunals (e.g., Galicia: Contreras, 1982; Granada: Garrad, 1965), the finances of the Inquisition (e.g., Mart</w:t>
      </w:r>
      <w:r w:rsidR="00A92935">
        <w:rPr>
          <w:rFonts w:ascii="Times New Roman" w:eastAsia="Times New Roman" w:hAnsi="Times New Roman" w:cs="Times New Roman"/>
          <w:sz w:val="24"/>
          <w:szCs w:val="24"/>
          <w:lang w:val="en-CA" w:eastAsia="es-ES_tradnl"/>
        </w:rPr>
        <w:t>í</w:t>
      </w:r>
      <w:r w:rsidRPr="00417F83">
        <w:rPr>
          <w:rFonts w:ascii="Times New Roman" w:eastAsia="Times New Roman" w:hAnsi="Times New Roman" w:cs="Times New Roman"/>
          <w:sz w:val="24"/>
          <w:szCs w:val="24"/>
          <w:lang w:val="en-CA" w:eastAsia="es-ES_tradnl"/>
        </w:rPr>
        <w:t>nez Mill</w:t>
      </w:r>
      <w:r w:rsidR="00A92935">
        <w:rPr>
          <w:rFonts w:ascii="Times New Roman" w:eastAsia="Times New Roman" w:hAnsi="Times New Roman" w:cs="Times New Roman"/>
          <w:sz w:val="24"/>
          <w:szCs w:val="24"/>
          <w:lang w:val="en-CA" w:eastAsia="es-ES_tradnl"/>
        </w:rPr>
        <w:t>á</w:t>
      </w:r>
      <w:r w:rsidRPr="00417F83">
        <w:rPr>
          <w:rFonts w:ascii="Times New Roman" w:eastAsia="Times New Roman" w:hAnsi="Times New Roman" w:cs="Times New Roman"/>
          <w:sz w:val="24"/>
          <w:szCs w:val="24"/>
          <w:lang w:val="en-CA" w:eastAsia="es-ES_tradnl"/>
        </w:rPr>
        <w:t>n, 1984), and the history of the Inquisition (e.g., Lea, 1908; Llorente, 1836).</w:t>
      </w:r>
      <w:r w:rsidRPr="00185A16">
        <w:rPr>
          <w:rFonts w:ascii="Times New Roman" w:eastAsia="Times New Roman" w:hAnsi="Times New Roman" w:cs="Times New Roman"/>
          <w:sz w:val="24"/>
          <w:szCs w:val="24"/>
          <w:lang w:val="en-CA" w:eastAsia="es-ES_tradnl"/>
        </w:rPr>
        <w:t xml:space="preserve">  </w:t>
      </w:r>
    </w:p>
    <w:bookmarkEnd w:id="10"/>
    <w:p w14:paraId="1F2FC970"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The remainder of this paper is organized as follows. The next section reviews the extant literature and presents our theoretical framing. This is followed by an account of the historical, religious, and financial context of the Spanish Inquisition. Thereafter we analyze the machinations of the Inquisition, including gathering evidence, raising funds, prosecution, extracting confessions, sentencing, and execution of sentences. In examining these details, we address our first research question on the form(s) of penal accountancy used during the Spanish Inquisition. The penultimate section discusses how different financial conditions impacted the </w:t>
      </w:r>
      <w:r w:rsidRPr="00A92BC1">
        <w:rPr>
          <w:rFonts w:ascii="Times New Roman" w:eastAsia="Times New Roman" w:hAnsi="Times New Roman" w:cs="Times New Roman"/>
          <w:sz w:val="24"/>
          <w:szCs w:val="24"/>
          <w:lang w:val="en-CA" w:eastAsia="es-ES_tradnl"/>
        </w:rPr>
        <w:lastRenderedPageBreak/>
        <w:t xml:space="preserve">workings of the local tribunals and mediated penal accountancy, thereby addressing our second research question. The final section offers a discussion of our main findings and a conclusion. </w:t>
      </w:r>
    </w:p>
    <w:p w14:paraId="074F9DB7" w14:textId="77777777" w:rsidR="00A92BC1" w:rsidRPr="00A92BC1" w:rsidRDefault="00A92BC1" w:rsidP="00A92BC1">
      <w:pPr>
        <w:spacing w:after="0" w:line="240" w:lineRule="auto"/>
        <w:jc w:val="center"/>
        <w:rPr>
          <w:rFonts w:ascii="Times New Roman" w:eastAsia="Times New Roman" w:hAnsi="Times New Roman" w:cs="Times New Roman"/>
          <w:b/>
          <w:sz w:val="24"/>
          <w:szCs w:val="24"/>
          <w:lang w:val="en-CA" w:eastAsia="es-ES_tradnl"/>
        </w:rPr>
      </w:pPr>
    </w:p>
    <w:p w14:paraId="6DD4EEAC" w14:textId="3A5BF4BD" w:rsidR="00A92BC1" w:rsidRPr="00A92BC1" w:rsidRDefault="00905729" w:rsidP="00905729">
      <w:pPr>
        <w:spacing w:after="0" w:line="360" w:lineRule="auto"/>
        <w:jc w:val="center"/>
        <w:rPr>
          <w:rFonts w:ascii="Times New Roman" w:eastAsia="Times New Roman" w:hAnsi="Times New Roman" w:cs="Times New Roman"/>
          <w:b/>
          <w:sz w:val="24"/>
          <w:szCs w:val="24"/>
          <w:lang w:val="en-CA" w:eastAsia="es-ES_tradnl"/>
        </w:rPr>
      </w:pPr>
      <w:r>
        <w:rPr>
          <w:rFonts w:ascii="Times New Roman" w:eastAsia="Times New Roman" w:hAnsi="Times New Roman" w:cs="Times New Roman"/>
          <w:b/>
          <w:sz w:val="24"/>
          <w:szCs w:val="24"/>
          <w:lang w:val="en-CA" w:eastAsia="es-ES_tradnl"/>
        </w:rPr>
        <w:t>PREVIOUS LITERATURE</w:t>
      </w:r>
    </w:p>
    <w:p w14:paraId="398EF43E"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Recent research has advanced understanding on the role of accounting in the prosecution and incarceration of people. Lehman (2016) analyzes how accounting was part of a discourse that normalised surveillance, dominance and injustice, focusing specifically on disenfranchised incarcerated women where calculative disciplinary techniques, of which accounting was a part, intersected with class, gender and race. Lehman, Hammond and Agyemang (2018) examine how neoliberal disciplinary technologies in the ‘war on drugs’, parading under the seeming objectivity of accounting, results in the incarceration of the disadvantaged and poor displacing them from significant entitlements of citizenship in sharp contrast to the treatment of white-collar financial crimes. Bigoni </w:t>
      </w:r>
      <w:r w:rsidRPr="00A92BC1">
        <w:rPr>
          <w:rFonts w:ascii="Times New Roman" w:eastAsia="Times New Roman" w:hAnsi="Times New Roman" w:cs="Times New Roman"/>
          <w:i/>
          <w:iCs/>
          <w:sz w:val="24"/>
          <w:szCs w:val="24"/>
          <w:lang w:val="en-CA" w:eastAsia="es-ES_tradnl"/>
        </w:rPr>
        <w:t>et al</w:t>
      </w:r>
      <w:r w:rsidRPr="00A92BC1">
        <w:rPr>
          <w:rFonts w:ascii="Times New Roman" w:eastAsia="Times New Roman" w:hAnsi="Times New Roman" w:cs="Times New Roman"/>
          <w:sz w:val="24"/>
          <w:szCs w:val="24"/>
          <w:lang w:val="en-CA" w:eastAsia="es-ES_tradnl"/>
        </w:rPr>
        <w:t xml:space="preserve"> (2020) show that during the 19</w:t>
      </w:r>
      <w:r w:rsidRPr="00A92BC1">
        <w:rPr>
          <w:rFonts w:ascii="Times New Roman" w:eastAsia="Times New Roman" w:hAnsi="Times New Roman" w:cs="Times New Roman"/>
          <w:sz w:val="24"/>
          <w:szCs w:val="24"/>
          <w:vertAlign w:val="superscript"/>
          <w:lang w:val="en-CA" w:eastAsia="es-ES_tradnl"/>
        </w:rPr>
        <w:t>th</w:t>
      </w:r>
      <w:r w:rsidRPr="00A92BC1">
        <w:rPr>
          <w:rFonts w:ascii="Times New Roman" w:eastAsia="Times New Roman" w:hAnsi="Times New Roman" w:cs="Times New Roman"/>
          <w:sz w:val="24"/>
          <w:szCs w:val="24"/>
          <w:lang w:val="en-CA" w:eastAsia="es-ES_tradnl"/>
        </w:rPr>
        <w:t xml:space="preserve"> century accounting was used in Italian prison reforms to discipline individuals </w:t>
      </w:r>
      <w:r w:rsidRPr="00A92BC1">
        <w:rPr>
          <w:rFonts w:ascii="Times New Roman" w:eastAsia="Times New Roman" w:hAnsi="Times New Roman" w:cs="Times New Roman"/>
          <w:sz w:val="24"/>
          <w:szCs w:val="24"/>
          <w:lang w:val="en-GB" w:eastAsia="es-ES_tradnl"/>
        </w:rPr>
        <w:t>in a manner consistent with the economic, political, and moral priorities of the elite, liberal bourgeois society.</w:t>
      </w:r>
      <w:r w:rsidRPr="00A92BC1">
        <w:rPr>
          <w:rFonts w:ascii="Times New Roman" w:eastAsia="Times New Roman" w:hAnsi="Times New Roman" w:cs="Times New Roman"/>
          <w:sz w:val="24"/>
          <w:szCs w:val="24"/>
          <w:lang w:val="en-CA" w:eastAsia="es-ES_tradnl"/>
        </w:rPr>
        <w:t xml:space="preserve"> The visibilities created by accounting underpinned decisions that reduced the lives of prisoners to simplistic numerical expressions. Further, Bigoni </w:t>
      </w:r>
      <w:r w:rsidRPr="00A92BC1">
        <w:rPr>
          <w:rFonts w:ascii="Times New Roman" w:eastAsia="Times New Roman" w:hAnsi="Times New Roman" w:cs="Times New Roman"/>
          <w:i/>
          <w:iCs/>
          <w:sz w:val="24"/>
          <w:szCs w:val="24"/>
          <w:lang w:val="en-CA" w:eastAsia="es-ES_tradnl"/>
        </w:rPr>
        <w:t>et al</w:t>
      </w:r>
      <w:r w:rsidRPr="00A92BC1">
        <w:rPr>
          <w:rFonts w:ascii="Times New Roman" w:eastAsia="Times New Roman" w:hAnsi="Times New Roman" w:cs="Times New Roman"/>
          <w:sz w:val="24"/>
          <w:szCs w:val="24"/>
          <w:lang w:val="en-CA" w:eastAsia="es-ES_tradnl"/>
        </w:rPr>
        <w:t xml:space="preserve"> (2021) examined accounting for confession </w:t>
      </w:r>
      <w:r w:rsidRPr="00A92BC1">
        <w:rPr>
          <w:rFonts w:ascii="Times New Roman" w:eastAsia="Times New Roman" w:hAnsi="Times New Roman" w:cs="Times New Roman"/>
          <w:sz w:val="24"/>
          <w:szCs w:val="24"/>
          <w:lang w:val="en-GB" w:eastAsia="es-ES_tradnl"/>
        </w:rPr>
        <w:t>in the context of the Protestant Reformation and Catholic Counter Reformation</w:t>
      </w:r>
      <w:r w:rsidRPr="00A92BC1">
        <w:rPr>
          <w:rFonts w:ascii="Times New Roman" w:eastAsia="Times New Roman" w:hAnsi="Times New Roman" w:cs="Times New Roman"/>
          <w:sz w:val="24"/>
          <w:szCs w:val="24"/>
          <w:lang w:val="en-CA" w:eastAsia="es-ES_tradnl"/>
        </w:rPr>
        <w:t xml:space="preserve"> during the Roman Inquisition in the 16</w:t>
      </w:r>
      <w:r w:rsidRPr="00A92BC1">
        <w:rPr>
          <w:rFonts w:ascii="Times New Roman" w:eastAsia="Times New Roman" w:hAnsi="Times New Roman" w:cs="Times New Roman"/>
          <w:sz w:val="24"/>
          <w:szCs w:val="24"/>
          <w:vertAlign w:val="superscript"/>
          <w:lang w:val="en-CA" w:eastAsia="es-ES_tradnl"/>
        </w:rPr>
        <w:t>th</w:t>
      </w:r>
      <w:r w:rsidRPr="00A92BC1">
        <w:rPr>
          <w:rFonts w:ascii="Times New Roman" w:eastAsia="Times New Roman" w:hAnsi="Times New Roman" w:cs="Times New Roman"/>
          <w:sz w:val="24"/>
          <w:szCs w:val="24"/>
          <w:lang w:val="en-CA" w:eastAsia="es-ES_tradnl"/>
        </w:rPr>
        <w:t xml:space="preserve"> century. They argue that the role of accounting went beyond pursuing the efficient use of resources to being a tool that forced the inquisitor to open his conscience and offer an account of his actions to his superiors. Accounting thus became a tool that helped the inquisitor shape his Christian identity and internalise self-discipline.</w:t>
      </w:r>
    </w:p>
    <w:p w14:paraId="3C3CC032" w14:textId="77777777"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p>
    <w:p w14:paraId="01A6178F" w14:textId="14FA13AE"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These important studies offer valuable insights into the roles of accounting in the extraction of confession and incarceration of the disenfranchised and marginalised in society as well as the normalisation of disciplinary techniques. Our study complements, but differs significantly from these studies. We focus upon the different context of the Spanish Inquisition, paying attention to the forms of penal accountancy that were manifest in the judgement and punishment of heretics, and show the extent to which penal accountancy was malleable to financial conditions. While Lehman (2016), Lehman </w:t>
      </w:r>
      <w:r w:rsidRPr="00A92BC1">
        <w:rPr>
          <w:rFonts w:ascii="Times New Roman" w:eastAsia="Times New Roman" w:hAnsi="Times New Roman" w:cs="Times New Roman"/>
          <w:i/>
          <w:iCs/>
          <w:sz w:val="24"/>
          <w:szCs w:val="24"/>
          <w:lang w:val="en-CA" w:eastAsia="es-ES_tradnl"/>
        </w:rPr>
        <w:t>et al</w:t>
      </w:r>
      <w:r w:rsidRPr="00A92BC1">
        <w:rPr>
          <w:rFonts w:ascii="Times New Roman" w:eastAsia="Times New Roman" w:hAnsi="Times New Roman" w:cs="Times New Roman"/>
          <w:sz w:val="24"/>
          <w:szCs w:val="24"/>
          <w:lang w:val="en-CA" w:eastAsia="es-ES_tradnl"/>
        </w:rPr>
        <w:t xml:space="preserve"> (2018), and Bigoni </w:t>
      </w:r>
      <w:r w:rsidRPr="00A92BC1">
        <w:rPr>
          <w:rFonts w:ascii="Times New Roman" w:eastAsia="Times New Roman" w:hAnsi="Times New Roman" w:cs="Times New Roman"/>
          <w:i/>
          <w:iCs/>
          <w:sz w:val="24"/>
          <w:szCs w:val="24"/>
          <w:lang w:val="en-CA" w:eastAsia="es-ES_tradnl"/>
        </w:rPr>
        <w:t>et al</w:t>
      </w:r>
      <w:r w:rsidRPr="00A92BC1">
        <w:rPr>
          <w:rFonts w:ascii="Times New Roman" w:eastAsia="Times New Roman" w:hAnsi="Times New Roman" w:cs="Times New Roman"/>
          <w:sz w:val="24"/>
          <w:szCs w:val="24"/>
          <w:lang w:val="en-CA" w:eastAsia="es-ES_tradnl"/>
        </w:rPr>
        <w:t xml:space="preserve"> (2020, 2021) analyzed prisons, their focus was upon disciplinary techniques of control and normalisation, making prisoners </w:t>
      </w:r>
      <w:r w:rsidRPr="00A92BC1">
        <w:rPr>
          <w:rFonts w:ascii="Times New Roman" w:eastAsia="Times New Roman" w:hAnsi="Times New Roman" w:cs="Times New Roman"/>
          <w:sz w:val="24"/>
          <w:szCs w:val="24"/>
          <w:lang w:val="en-GB" w:eastAsia="es-ES_tradnl"/>
        </w:rPr>
        <w:t>a resource that could be used to the advantage of the privileged in society, emphasizing the technologies of confession and how accounting was implicated in these scenarios.</w:t>
      </w:r>
      <w:r w:rsidRPr="00A92BC1">
        <w:rPr>
          <w:rFonts w:ascii="Times New Roman" w:eastAsia="Times New Roman" w:hAnsi="Times New Roman" w:cs="Times New Roman"/>
          <w:sz w:val="24"/>
          <w:szCs w:val="24"/>
          <w:lang w:val="en-CA" w:eastAsia="es-ES_tradnl"/>
        </w:rPr>
        <w:t xml:space="preserve"> In contrast, our study focuses upon the machinations of the Spanish Inquisition and the role of penal </w:t>
      </w:r>
      <w:r w:rsidRPr="00A92BC1">
        <w:rPr>
          <w:rFonts w:ascii="Times New Roman" w:eastAsia="Times New Roman" w:hAnsi="Times New Roman" w:cs="Times New Roman"/>
          <w:sz w:val="24"/>
          <w:szCs w:val="24"/>
          <w:lang w:val="en-CA" w:eastAsia="es-ES_tradnl"/>
        </w:rPr>
        <w:lastRenderedPageBreak/>
        <w:t xml:space="preserve">accountancy in the incarceration of heretics, their final judgements, their imprisonment conditions and social life after serving jail sentences. Moreover, we show the role of accounting in the valuation and confiscation of the properties of the accused, and the different sources that financed the Spanish Inquisition and how these changed over time. </w:t>
      </w:r>
    </w:p>
    <w:p w14:paraId="5BE270CF"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190EA752"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Although the Spanish Inquisition discriminated between information gathered from women (e.g., married, widowed) and men (e.g., Moorish, Old Christian, slave, black), it was motivated by a Catholic ideology and the politics of the Spanish Crown rather than by racial or gender differences in contrast to Lehman (2016) and Lehman </w:t>
      </w:r>
      <w:r w:rsidRPr="00A92BC1">
        <w:rPr>
          <w:rFonts w:ascii="Times New Roman" w:eastAsia="Times New Roman" w:hAnsi="Times New Roman" w:cs="Times New Roman"/>
          <w:i/>
          <w:iCs/>
          <w:sz w:val="24"/>
          <w:szCs w:val="24"/>
          <w:lang w:val="en-CA" w:eastAsia="es-ES_tradnl"/>
        </w:rPr>
        <w:t>et al</w:t>
      </w:r>
      <w:r w:rsidRPr="00A92BC1">
        <w:rPr>
          <w:rFonts w:ascii="Times New Roman" w:eastAsia="Times New Roman" w:hAnsi="Times New Roman" w:cs="Times New Roman"/>
          <w:sz w:val="24"/>
          <w:szCs w:val="24"/>
          <w:lang w:val="en-CA" w:eastAsia="es-ES_tradnl"/>
        </w:rPr>
        <w:t xml:space="preserve"> (2018). Whilst the research addressing the Holocaust has both religious and politico/racial focuses, it differs from this paper in that inmates were sent to concentration and extermination camps (Dillard, 2003; Funnell et al, 2021), barring the use of victims as slave labour (</w:t>
      </w:r>
      <w:r w:rsidRPr="00A92BC1">
        <w:rPr>
          <w:rFonts w:ascii="Times New Roman" w:eastAsia="Times New Roman" w:hAnsi="Times New Roman" w:cs="Times New Roman"/>
          <w:sz w:val="24"/>
          <w:szCs w:val="24"/>
          <w:lang w:val="en-GB" w:eastAsia="es-ES_tradnl"/>
        </w:rPr>
        <w:t>Lippmann and Wilson, 2007)</w:t>
      </w:r>
      <w:r w:rsidRPr="00A92BC1">
        <w:rPr>
          <w:rFonts w:ascii="Times New Roman" w:eastAsia="Times New Roman" w:hAnsi="Times New Roman" w:cs="Times New Roman"/>
          <w:sz w:val="24"/>
          <w:szCs w:val="24"/>
          <w:lang w:val="en-CA" w:eastAsia="es-ES_tradnl"/>
        </w:rPr>
        <w:t>. Although it would be interesting to examine the accounting/religious nexus as a means of exploitation and/or termination of those judged to be heretics in the Spanish Inquisition, our focus is different. As our two research questions indicate, our interest is in investigating the forms of penal accountancy in the Spanish Inquisition and how financial conditions may have impacted them. Our archival evidence shows that there were graded punishments ranging from differential fines, through fines and prison sentences, service in galleys, public shame and humiliation, to death. Even the death penalty of burning at the stake could be commuted to suffocation before burning, thus presumably exerting less pain on the condemned. How was accounting implicated in the determination of sentences in the Inquisition, that is in the constitution of ‘justice’? If sentences were perceived as a form of ‘justice’, what price did accounting attach to each type of sentence? How did the changes in the financial conditions of the Inquisition impact the determination of the ‘price’ of justice and the attendant penal accountancy that produced it? We address these issues in this paper</w:t>
      </w:r>
      <w:r w:rsidRPr="00A92BC1">
        <w:rPr>
          <w:rFonts w:ascii="Times New Roman" w:eastAsia="Times New Roman" w:hAnsi="Times New Roman" w:cs="Times New Roman"/>
          <w:color w:val="FF0000"/>
          <w:sz w:val="24"/>
          <w:szCs w:val="24"/>
          <w:lang w:val="en-CA" w:eastAsia="es-ES_tradnl"/>
        </w:rPr>
        <w:t>.</w:t>
      </w:r>
    </w:p>
    <w:p w14:paraId="6235A5DE" w14:textId="77777777" w:rsidR="00A92BC1" w:rsidRPr="00A92BC1" w:rsidRDefault="00A92BC1" w:rsidP="00A92BC1">
      <w:pPr>
        <w:spacing w:after="0" w:line="256" w:lineRule="auto"/>
        <w:jc w:val="both"/>
        <w:rPr>
          <w:rFonts w:ascii="Times New Roman" w:eastAsia="Times New Roman" w:hAnsi="Times New Roman" w:cs="Times New Roman"/>
          <w:b/>
          <w:sz w:val="24"/>
          <w:szCs w:val="24"/>
          <w:lang w:val="en-CA" w:eastAsia="es-ES_tradnl"/>
        </w:rPr>
      </w:pPr>
    </w:p>
    <w:p w14:paraId="3F290E84" w14:textId="3C09AD2C" w:rsidR="00A92BC1" w:rsidRPr="00A92BC1" w:rsidRDefault="00905729" w:rsidP="00905729">
      <w:pPr>
        <w:spacing w:after="0" w:line="256" w:lineRule="auto"/>
        <w:jc w:val="center"/>
        <w:rPr>
          <w:rFonts w:ascii="Times New Roman" w:eastAsia="Times New Roman" w:hAnsi="Times New Roman" w:cs="Times New Roman"/>
          <w:b/>
          <w:sz w:val="24"/>
          <w:szCs w:val="24"/>
          <w:lang w:val="en-CA" w:eastAsia="es-ES_tradnl"/>
        </w:rPr>
      </w:pPr>
      <w:r>
        <w:rPr>
          <w:rFonts w:ascii="Times New Roman" w:eastAsia="Times New Roman" w:hAnsi="Times New Roman" w:cs="Times New Roman"/>
          <w:b/>
          <w:sz w:val="24"/>
          <w:szCs w:val="24"/>
          <w:lang w:val="en-CA" w:eastAsia="es-ES_tradnl"/>
        </w:rPr>
        <w:t>THEORETICAL FRAMING</w:t>
      </w:r>
    </w:p>
    <w:p w14:paraId="251EA1C4" w14:textId="77777777" w:rsidR="00A92BC1" w:rsidRPr="00A92BC1" w:rsidRDefault="00A92BC1" w:rsidP="00A92BC1">
      <w:pPr>
        <w:spacing w:after="0" w:line="256" w:lineRule="auto"/>
        <w:jc w:val="both"/>
        <w:rPr>
          <w:rFonts w:ascii="Times New Roman" w:eastAsia="Times New Roman" w:hAnsi="Times New Roman" w:cs="Times New Roman"/>
          <w:b/>
          <w:sz w:val="24"/>
          <w:szCs w:val="24"/>
          <w:lang w:val="en-CA" w:eastAsia="es-ES_tradnl"/>
        </w:rPr>
      </w:pPr>
    </w:p>
    <w:p w14:paraId="23309E71" w14:textId="77777777"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r w:rsidRPr="00A92BC1">
        <w:rPr>
          <w:rFonts w:ascii="Times New Roman" w:eastAsia="Times New Roman" w:hAnsi="Times New Roman" w:cs="Times New Roman"/>
          <w:sz w:val="24"/>
          <w:szCs w:val="24"/>
          <w:lang w:val="en-CA" w:eastAsia="es-ES_tradnl"/>
        </w:rPr>
        <w:t xml:space="preserve">In contrasting the </w:t>
      </w:r>
      <w:r w:rsidRPr="00A92BC1">
        <w:rPr>
          <w:rFonts w:ascii="Times New Roman" w:eastAsia="Times New Roman" w:hAnsi="Times New Roman" w:cs="Times New Roman"/>
          <w:i/>
          <w:sz w:val="24"/>
          <w:szCs w:val="24"/>
          <w:lang w:val="en-CA" w:eastAsia="es-ES_tradnl"/>
        </w:rPr>
        <w:t xml:space="preserve">Ancien Régime </w:t>
      </w:r>
      <w:r w:rsidRPr="00A92BC1">
        <w:rPr>
          <w:rFonts w:ascii="Times New Roman" w:eastAsia="Times New Roman" w:hAnsi="Times New Roman" w:cs="Times New Roman"/>
          <w:sz w:val="24"/>
          <w:szCs w:val="24"/>
          <w:lang w:val="en-CA" w:eastAsia="es-ES_tradnl"/>
        </w:rPr>
        <w:t>mode of punishment with the ‘reformed’ penal system of 19</w:t>
      </w:r>
      <w:r w:rsidRPr="00A92BC1">
        <w:rPr>
          <w:rFonts w:ascii="Times New Roman" w:eastAsia="Times New Roman" w:hAnsi="Times New Roman" w:cs="Times New Roman"/>
          <w:sz w:val="24"/>
          <w:szCs w:val="24"/>
          <w:vertAlign w:val="superscript"/>
          <w:lang w:val="en-CA" w:eastAsia="es-ES_tradnl"/>
        </w:rPr>
        <w:t>th</w:t>
      </w:r>
      <w:r w:rsidRPr="00A92BC1">
        <w:rPr>
          <w:rFonts w:ascii="Times New Roman" w:eastAsia="Times New Roman" w:hAnsi="Times New Roman" w:cs="Times New Roman"/>
          <w:sz w:val="24"/>
          <w:szCs w:val="24"/>
          <w:lang w:val="en-CA" w:eastAsia="es-ES_tradnl"/>
        </w:rPr>
        <w:t xml:space="preserve"> Century Europe, Foucault (1979) makes explicit reference to accounting and penal procedures. Under the </w:t>
      </w:r>
      <w:r w:rsidRPr="00A92BC1">
        <w:rPr>
          <w:rFonts w:ascii="Times New Roman" w:eastAsia="Times New Roman" w:hAnsi="Times New Roman" w:cs="Times New Roman"/>
          <w:i/>
          <w:sz w:val="24"/>
          <w:szCs w:val="24"/>
          <w:lang w:val="en-CA" w:eastAsia="es-ES_tradnl"/>
        </w:rPr>
        <w:t xml:space="preserve">Ancien Régime </w:t>
      </w:r>
      <w:r w:rsidRPr="00A92BC1">
        <w:rPr>
          <w:rFonts w:ascii="Times New Roman" w:eastAsia="Times New Roman" w:hAnsi="Times New Roman" w:cs="Times New Roman"/>
          <w:sz w:val="24"/>
          <w:szCs w:val="24"/>
          <w:lang w:val="en-CA" w:eastAsia="es-ES_tradnl"/>
        </w:rPr>
        <w:t xml:space="preserve">mode “punishment is a ceremonial of sovereignty; it uses the ritual marks of vengeance that it applies to the body of the condemned man; and it deploys before the eyes of the spectators an effect of terror as intense as it is discontinuous, irregular and always above its own laws, the physical presence of the sovereign and of his power” (Foucault, </w:t>
      </w:r>
      <w:r w:rsidRPr="00A92BC1">
        <w:rPr>
          <w:rFonts w:ascii="Times New Roman" w:eastAsia="Times New Roman" w:hAnsi="Times New Roman" w:cs="Times New Roman"/>
          <w:sz w:val="24"/>
          <w:szCs w:val="24"/>
          <w:lang w:val="en-CA" w:eastAsia="es-ES_tradnl"/>
        </w:rPr>
        <w:lastRenderedPageBreak/>
        <w:t xml:space="preserve">1979: 130). Punishment in the </w:t>
      </w:r>
      <w:r w:rsidRPr="00A92BC1">
        <w:rPr>
          <w:rFonts w:ascii="Times New Roman" w:eastAsia="Times New Roman" w:hAnsi="Times New Roman" w:cs="Times New Roman"/>
          <w:i/>
          <w:sz w:val="24"/>
          <w:szCs w:val="24"/>
          <w:lang w:val="en-CA" w:eastAsia="es-ES_tradnl"/>
        </w:rPr>
        <w:t>Ancien Régime</w:t>
      </w:r>
      <w:r w:rsidRPr="00A92BC1">
        <w:rPr>
          <w:rFonts w:ascii="Times New Roman" w:eastAsia="Times New Roman" w:hAnsi="Times New Roman" w:cs="Times New Roman"/>
          <w:sz w:val="24"/>
          <w:szCs w:val="24"/>
          <w:lang w:val="en-CA" w:eastAsia="es-ES_tradnl"/>
        </w:rPr>
        <w:t xml:space="preserve"> was thus a theatrical ceremony of degradation and vindication (Combs, 1980: 37). The power of the sovereign was inscribed on the body of the condemned in the form of punishment by which those condemned pay their debt to the sovereign. Foucault (1979: 29) argues that sovereign revenge is an exercise in discursive power relations that underscore the lack of power of the condemned whose body becomes the symmetrical, inverted figure of the sovereign. </w:t>
      </w:r>
    </w:p>
    <w:p w14:paraId="1B3B1E68" w14:textId="77777777"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p>
    <w:p w14:paraId="460A4EF4"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From the 19</w:t>
      </w:r>
      <w:r w:rsidRPr="00A92BC1">
        <w:rPr>
          <w:rFonts w:ascii="Times New Roman" w:eastAsia="Times New Roman" w:hAnsi="Times New Roman" w:cs="Times New Roman"/>
          <w:sz w:val="24"/>
          <w:szCs w:val="24"/>
          <w:vertAlign w:val="superscript"/>
          <w:lang w:val="en-CA" w:eastAsia="es-ES_tradnl"/>
        </w:rPr>
        <w:t>th</w:t>
      </w:r>
      <w:r w:rsidRPr="00A92BC1">
        <w:rPr>
          <w:rFonts w:ascii="Times New Roman" w:eastAsia="Times New Roman" w:hAnsi="Times New Roman" w:cs="Times New Roman"/>
          <w:sz w:val="24"/>
          <w:szCs w:val="24"/>
          <w:lang w:val="en-CA" w:eastAsia="es-ES_tradnl"/>
        </w:rPr>
        <w:t xml:space="preserve"> Century onwards, following reforms in European penal systems, punishment became juridical, and the responsibility of offending individuals changed from paying their debt to the sovereign for insulting him to being an insult and indebtedness to society. For Foucault, this shift necessitated a new kind of economy of illegalities and a new mode of accountancy. Foucault (1979: 89) argues that these penal reforms were “intended to administer illegalities differentially” rather than eliminating differences in illegalities under the </w:t>
      </w:r>
      <w:r w:rsidRPr="00A92BC1">
        <w:rPr>
          <w:rFonts w:ascii="Times New Roman" w:eastAsia="Times New Roman" w:hAnsi="Times New Roman" w:cs="Times New Roman"/>
          <w:i/>
          <w:sz w:val="24"/>
          <w:szCs w:val="24"/>
          <w:lang w:val="en-CA" w:eastAsia="es-ES_tradnl"/>
        </w:rPr>
        <w:t>Ancien Régime</w:t>
      </w:r>
      <w:r w:rsidRPr="00A92BC1">
        <w:rPr>
          <w:rFonts w:ascii="Times New Roman" w:eastAsia="Times New Roman" w:hAnsi="Times New Roman" w:cs="Times New Roman"/>
          <w:sz w:val="24"/>
          <w:szCs w:val="24"/>
          <w:lang w:val="en-CA" w:eastAsia="es-ES_tradnl"/>
        </w:rPr>
        <w:t xml:space="preserve"> mode (Foucault, 2002: 43). In order to individualize punishment according to the perceived illegality, a new form of penal accountancy was needed to “quantify this [penal] field and work out an arithmetic economy based on it. A penal accountancy, constantly brought up to date, makes it possible to obtain the punitive balance-sheet of each individual” (Foucault, 1979: 180). Under this reform, such grading of offence and punishment moved away from the notion of revenge for insulting the sovereign to a more systematic, seemingly less personal penal accountancy that matched offence and punishment.</w:t>
      </w:r>
    </w:p>
    <w:p w14:paraId="1483B1F2"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 </w:t>
      </w:r>
    </w:p>
    <w:p w14:paraId="1B4E5972"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Penal accountancy also accounted for the cost of incarceration and securing finances to support it. For example, the Ghent</w:t>
      </w:r>
      <w:r w:rsidRPr="00A92BC1">
        <w:rPr>
          <w:rFonts w:ascii="Times New Roman" w:eastAsia="Times New Roman" w:hAnsi="Times New Roman" w:cs="Times New Roman"/>
          <w:i/>
          <w:sz w:val="24"/>
          <w:szCs w:val="24"/>
          <w:lang w:val="en-CA" w:eastAsia="es-ES_tradnl"/>
        </w:rPr>
        <w:t xml:space="preserve"> maison de force</w:t>
      </w:r>
      <w:r w:rsidRPr="00A92BC1">
        <w:rPr>
          <w:rFonts w:ascii="Times New Roman" w:eastAsia="Times New Roman" w:hAnsi="Times New Roman" w:cs="Times New Roman"/>
          <w:sz w:val="24"/>
          <w:szCs w:val="24"/>
          <w:lang w:val="en-CA" w:eastAsia="es-ES_tradnl"/>
        </w:rPr>
        <w:t xml:space="preserve"> organized penal labour on the basis of economic imperatives. It provided a house (a prison) for “idlers given up to begging” where they were forced to work in prison workshops while incarcerated. This had the benefit of reducing the number of criminal procedures “which were costly to the state (it was estimated that this would save over 100,000 Pounds in Flanders)” and creating a large labour force which would help by competition “to bring down the cost of labour” (ibid: 121). Also, by paying prisoners for the work they did, prisoners were reconstituted as </w:t>
      </w:r>
      <w:r w:rsidRPr="00A92BC1">
        <w:rPr>
          <w:rFonts w:ascii="Times New Roman" w:eastAsia="Times New Roman" w:hAnsi="Times New Roman" w:cs="Times New Roman"/>
          <w:i/>
          <w:sz w:val="24"/>
          <w:szCs w:val="24"/>
          <w:lang w:val="en-CA" w:eastAsia="es-ES_tradnl"/>
        </w:rPr>
        <w:t>homo oeconomicus</w:t>
      </w:r>
      <w:r w:rsidRPr="00A92BC1">
        <w:rPr>
          <w:rFonts w:ascii="Times New Roman" w:eastAsia="Times New Roman" w:hAnsi="Times New Roman" w:cs="Times New Roman"/>
          <w:sz w:val="24"/>
          <w:szCs w:val="24"/>
          <w:lang w:val="en-CA" w:eastAsia="es-ES_tradnl"/>
        </w:rPr>
        <w:t xml:space="preserve"> (ibid: 122), to the benefit of both the penal system and the prisoners: “There was compulsory work in the workshops; the prisoners were kept constantly occupied; the prison was financed by this work, but the prisoners were also rewarded individually as a way of reinserting them morally and materially into the strict world of the economy” (ibid: 124). Joseph (2014: 43) also mentions that penal reforms were extended to debtor-creditor relations, whereby impoverished debtors who owed small </w:t>
      </w:r>
      <w:r w:rsidRPr="00A92BC1">
        <w:rPr>
          <w:rFonts w:ascii="Times New Roman" w:eastAsia="Times New Roman" w:hAnsi="Times New Roman" w:cs="Times New Roman"/>
          <w:sz w:val="24"/>
          <w:szCs w:val="24"/>
          <w:lang w:val="en-CA" w:eastAsia="es-ES_tradnl"/>
        </w:rPr>
        <w:lastRenderedPageBreak/>
        <w:t xml:space="preserve">debts were released from custody in order to reduce prison costs, so in a sense, debtor prisons were not only improved but effectively “displaced” (ibid). Thus, definitions of punishable and non-punishable ‘debt’ were mediated by the level of prison costs, and the social relations that connect ‘debt’ to prison sentences (ibid: 2). </w:t>
      </w:r>
    </w:p>
    <w:p w14:paraId="27CA3DA9"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14AC4EAB"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In focusing upon the Spanish Inquisition, we wish to note that the term ‘inquisition’ derives from the Latin word ‘</w:t>
      </w:r>
      <w:r w:rsidRPr="00A92BC1">
        <w:rPr>
          <w:rFonts w:ascii="Times New Roman" w:eastAsia="Times New Roman" w:hAnsi="Times New Roman" w:cs="Times New Roman"/>
          <w:i/>
          <w:sz w:val="24"/>
          <w:szCs w:val="24"/>
          <w:lang w:val="en-CA" w:eastAsia="es-ES_tradnl"/>
        </w:rPr>
        <w:t xml:space="preserve">inquisitor’ </w:t>
      </w:r>
      <w:r w:rsidRPr="00A92BC1">
        <w:rPr>
          <w:rFonts w:ascii="Times New Roman" w:eastAsia="Times New Roman" w:hAnsi="Times New Roman" w:cs="Times New Roman"/>
          <w:sz w:val="24"/>
          <w:szCs w:val="24"/>
          <w:lang w:val="en-CA" w:eastAsia="es-ES_tradnl"/>
        </w:rPr>
        <w:t>(</w:t>
      </w:r>
      <w:r w:rsidRPr="00A92BC1">
        <w:rPr>
          <w:rFonts w:ascii="Times New Roman" w:eastAsia="Times New Roman" w:hAnsi="Times New Roman" w:cs="Times New Roman"/>
          <w:iCs/>
          <w:sz w:val="24"/>
          <w:szCs w:val="24"/>
          <w:lang w:val="en-CA" w:eastAsia="es-ES_tradnl"/>
        </w:rPr>
        <w:t>inquiry)</w:t>
      </w:r>
      <w:r w:rsidRPr="00A92BC1">
        <w:rPr>
          <w:rFonts w:ascii="Times New Roman" w:eastAsia="Times New Roman" w:hAnsi="Times New Roman" w:cs="Times New Roman"/>
          <w:sz w:val="24"/>
          <w:szCs w:val="24"/>
          <w:lang w:val="en-CA" w:eastAsia="es-ES_tradnl"/>
        </w:rPr>
        <w:t>. Foucault (2002: 5) shows that the inquiry first appeared in the juridical order in the medieval era, as a form of search for truth and a mode of knowing in order to “know exactly who did what, under what conditions, and at what moment”.</w:t>
      </w:r>
      <w:r w:rsidRPr="00A92BC1">
        <w:rPr>
          <w:rFonts w:ascii="Times New Roman" w:eastAsia="Times New Roman" w:hAnsi="Times New Roman" w:cs="Times New Roman"/>
          <w:sz w:val="24"/>
          <w:szCs w:val="24"/>
          <w:vertAlign w:val="superscript"/>
          <w:lang w:val="en-CA" w:eastAsia="es-ES_tradnl"/>
        </w:rPr>
        <w:footnoteReference w:id="1"/>
      </w:r>
      <w:r w:rsidRPr="00A92BC1">
        <w:rPr>
          <w:rFonts w:ascii="Times New Roman" w:eastAsia="Times New Roman" w:hAnsi="Times New Roman" w:cs="Times New Roman"/>
          <w:sz w:val="24"/>
          <w:szCs w:val="24"/>
          <w:lang w:val="en-CA" w:eastAsia="es-ES_tradnl"/>
        </w:rPr>
        <w:t xml:space="preserve"> Initially set up as an administrative innovation during the Carolingian Empire to resolve problems of power, taxes, morals, ground rent, or ownership, the inquiry was a mechanism of political power that posed questions, interrogated suspects, and appealed to notables in order to find truth (ibid: 44-45). The inquiry was also used in the Merovingian and Carolingian Churches of the early Middle Ages under the name of </w:t>
      </w:r>
      <w:r w:rsidRPr="00A92BC1">
        <w:rPr>
          <w:rFonts w:ascii="Times New Roman" w:eastAsia="Times New Roman" w:hAnsi="Times New Roman" w:cs="Times New Roman"/>
          <w:i/>
          <w:sz w:val="24"/>
          <w:szCs w:val="24"/>
          <w:lang w:val="en-CA" w:eastAsia="es-ES_tradnl"/>
        </w:rPr>
        <w:t xml:space="preserve">visitation </w:t>
      </w:r>
      <w:r w:rsidRPr="00A92BC1">
        <w:rPr>
          <w:rFonts w:ascii="Times New Roman" w:eastAsia="Times New Roman" w:hAnsi="Times New Roman" w:cs="Times New Roman"/>
          <w:sz w:val="24"/>
          <w:szCs w:val="24"/>
          <w:lang w:val="en-CA" w:eastAsia="es-ES_tradnl"/>
        </w:rPr>
        <w:t xml:space="preserve">for spiritual reasons such as sins, transgressions, or crimes, but also for administering the assets of the </w:t>
      </w:r>
      <w:r w:rsidRPr="000B0D08">
        <w:rPr>
          <w:rFonts w:ascii="Times New Roman" w:eastAsia="Times New Roman" w:hAnsi="Times New Roman" w:cs="Times New Roman"/>
          <w:color w:val="000000" w:themeColor="text1"/>
          <w:sz w:val="24"/>
          <w:szCs w:val="24"/>
          <w:lang w:val="en-CA" w:eastAsia="es-ES_tradnl"/>
        </w:rPr>
        <w:t>C</w:t>
      </w:r>
      <w:r w:rsidRPr="00A92BC1">
        <w:rPr>
          <w:rFonts w:ascii="Times New Roman" w:eastAsia="Times New Roman" w:hAnsi="Times New Roman" w:cs="Times New Roman"/>
          <w:sz w:val="24"/>
          <w:szCs w:val="24"/>
          <w:lang w:val="en-CA" w:eastAsia="es-ES_tradnl"/>
        </w:rPr>
        <w:t xml:space="preserve">hurch (ibid: 46). </w:t>
      </w:r>
    </w:p>
    <w:p w14:paraId="3152BA88" w14:textId="77777777" w:rsidR="00A92BC1" w:rsidRPr="00A92BC1" w:rsidRDefault="00A92BC1" w:rsidP="00A92BC1">
      <w:pPr>
        <w:spacing w:after="0" w:line="360" w:lineRule="auto"/>
        <w:jc w:val="both"/>
        <w:rPr>
          <w:rFonts w:ascii="Times New Roman" w:eastAsia="Times New Roman" w:hAnsi="Times New Roman" w:cs="Times New Roman"/>
          <w:sz w:val="24"/>
          <w:szCs w:val="24"/>
          <w:highlight w:val="yellow"/>
          <w:lang w:val="en-CA" w:eastAsia="es-ES_tradnl"/>
        </w:rPr>
      </w:pPr>
    </w:p>
    <w:p w14:paraId="4DCAC707" w14:textId="77777777" w:rsidR="00A92BC1" w:rsidRPr="00A92BC1" w:rsidRDefault="00A92BC1" w:rsidP="00A92BC1">
      <w:pPr>
        <w:spacing w:after="0" w:line="240" w:lineRule="auto"/>
        <w:ind w:right="170"/>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“This model [the inquiry]–spiritual and administrative–this model of managing, overseeing and controlling souls was found in the Church: the inquiry understood as a gaze focused as much on possessions and riches as on hearts, acts and intentions. It was this model that was taken up and adapted in judicial procedure” (Foucault, 2002: 47).</w:t>
      </w:r>
    </w:p>
    <w:p w14:paraId="7742264A"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3FC3E16A"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58AB7526"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Foucault has emphasized that the inquiry derived from the power of the Church/the sovereign and by dint of this it brought the important notion of infraction with it as a form of knowledge: an offense committed by someone was both “a wrong done against sovereignty, against the law, against power. Further, given all the religious implications and connotations of the inquiry, the wrong would be a moral, almost religious transgression, or one with a religious connotation” (ibid: 49). For Foucault then, the inquiry was a political form underpinned by power (ibid: 52), and we argue below that the Spanish Inquisition was precisely this: a political mode of power/knowledge.</w:t>
      </w:r>
    </w:p>
    <w:p w14:paraId="44BA243F"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340D5EE0"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lastRenderedPageBreak/>
        <w:t xml:space="preserve">The contours of what Foucault means by penal accountancy can be gleaned from his analysis of offence and punishment throughout his texts. For Foucault, penal accountancy involves the matching/grading of offence and punishment. Foucault also includes in penal accountancy the finances and costs of incarceration, reducing the number and costs of criminal procedures, and the benefits of using offenders and the rewards they gain as </w:t>
      </w:r>
      <w:r w:rsidRPr="00A92BC1">
        <w:rPr>
          <w:rFonts w:ascii="Times New Roman" w:eastAsia="Times New Roman" w:hAnsi="Times New Roman" w:cs="Times New Roman"/>
          <w:i/>
          <w:sz w:val="24"/>
          <w:szCs w:val="24"/>
          <w:lang w:val="en-CA" w:eastAsia="es-ES_tradnl"/>
        </w:rPr>
        <w:t xml:space="preserve">homo oeconomicus </w:t>
      </w:r>
      <w:r w:rsidRPr="00A92BC1">
        <w:rPr>
          <w:rFonts w:ascii="Times New Roman" w:eastAsia="Times New Roman" w:hAnsi="Times New Roman" w:cs="Times New Roman"/>
          <w:sz w:val="24"/>
          <w:szCs w:val="24"/>
          <w:lang w:val="en-CA" w:eastAsia="es-ES_tradnl"/>
        </w:rPr>
        <w:t>by providing labour in prison workshops</w:t>
      </w:r>
      <w:r w:rsidRPr="00A92BC1">
        <w:rPr>
          <w:rFonts w:ascii="Times New Roman" w:eastAsia="Times New Roman" w:hAnsi="Times New Roman" w:cs="Times New Roman"/>
          <w:i/>
          <w:sz w:val="24"/>
          <w:szCs w:val="24"/>
          <w:lang w:val="en-CA" w:eastAsia="es-ES_tradnl"/>
        </w:rPr>
        <w:t>.</w:t>
      </w:r>
      <w:r w:rsidRPr="00A92BC1">
        <w:rPr>
          <w:rFonts w:ascii="Times New Roman" w:eastAsia="Times New Roman" w:hAnsi="Times New Roman" w:cs="Times New Roman"/>
          <w:sz w:val="24"/>
          <w:szCs w:val="24"/>
          <w:lang w:val="en-CA" w:eastAsia="es-ES_tradnl"/>
        </w:rPr>
        <w:t xml:space="preserve"> In this paper, we embrace this broad definition of penal accountancy, and add to it the financing and cost of the Inquisition (other than prison costs), and the confiscation and valuation of the assets of the accused. We mobilize this expanded definition of penal accountancy and the theoretical insights of Foucault to analyze the archives of the Spanish Inquisition and reveal the roles played by accounting therein, but before we do this, we first provide a historical background to the Spanish Inquisition.</w:t>
      </w:r>
    </w:p>
    <w:p w14:paraId="7FFD96FB" w14:textId="77777777" w:rsidR="00A92BC1" w:rsidRPr="00A92BC1" w:rsidRDefault="00A92BC1" w:rsidP="00A92BC1">
      <w:pPr>
        <w:spacing w:after="0"/>
        <w:jc w:val="center"/>
        <w:rPr>
          <w:rFonts w:ascii="Times New Roman" w:eastAsia="Times New Roman" w:hAnsi="Times New Roman" w:cs="Times New Roman"/>
          <w:b/>
          <w:sz w:val="24"/>
          <w:szCs w:val="24"/>
          <w:lang w:val="en-CA" w:eastAsia="es-ES_tradnl"/>
        </w:rPr>
      </w:pPr>
    </w:p>
    <w:p w14:paraId="3E9612B2" w14:textId="77777777" w:rsidR="00A92BC1" w:rsidRPr="00A92BC1" w:rsidRDefault="00A92BC1" w:rsidP="00A92BC1">
      <w:pPr>
        <w:spacing w:after="0"/>
        <w:jc w:val="center"/>
        <w:rPr>
          <w:rFonts w:ascii="Times New Roman" w:eastAsia="Times New Roman" w:hAnsi="Times New Roman" w:cs="Times New Roman"/>
          <w:b/>
          <w:sz w:val="24"/>
          <w:szCs w:val="24"/>
          <w:lang w:val="en-CA" w:eastAsia="es-ES_tradnl"/>
        </w:rPr>
      </w:pPr>
      <w:r w:rsidRPr="00A92BC1">
        <w:rPr>
          <w:rFonts w:ascii="Times New Roman" w:eastAsia="Times New Roman" w:hAnsi="Times New Roman" w:cs="Times New Roman"/>
          <w:b/>
          <w:sz w:val="24"/>
          <w:szCs w:val="24"/>
          <w:lang w:val="en-CA" w:eastAsia="es-ES_tradnl"/>
        </w:rPr>
        <w:t>THE SPANISH INQUISITION</w:t>
      </w:r>
    </w:p>
    <w:p w14:paraId="1E5805B7" w14:textId="77777777" w:rsidR="00A92BC1" w:rsidRPr="00A92BC1" w:rsidRDefault="00A92BC1" w:rsidP="00A92BC1">
      <w:pPr>
        <w:spacing w:after="0"/>
        <w:jc w:val="both"/>
        <w:rPr>
          <w:rFonts w:ascii="Times New Roman" w:eastAsia="Times New Roman" w:hAnsi="Times New Roman" w:cs="Times New Roman"/>
          <w:sz w:val="24"/>
          <w:szCs w:val="24"/>
          <w:lang w:val="en-CA" w:eastAsia="es-ES_tradnl"/>
        </w:rPr>
      </w:pPr>
    </w:p>
    <w:p w14:paraId="31E00929" w14:textId="77777777" w:rsidR="00A92BC1" w:rsidRPr="00A92BC1" w:rsidRDefault="00A92BC1" w:rsidP="00A92BC1">
      <w:pPr>
        <w:spacing w:after="0" w:line="240" w:lineRule="auto"/>
        <w:ind w:right="170"/>
        <w:jc w:val="both"/>
        <w:rPr>
          <w:rFonts w:ascii="Times New Roman" w:eastAsia="Times New Roman" w:hAnsi="Times New Roman" w:cs="Times New Roman"/>
          <w:sz w:val="24"/>
          <w:szCs w:val="24"/>
          <w:highlight w:val="yellow"/>
          <w:lang w:val="en-CA" w:eastAsia="es-ES_tradnl"/>
        </w:rPr>
      </w:pPr>
      <w:r w:rsidRPr="00A92BC1">
        <w:rPr>
          <w:rFonts w:ascii="Times New Roman" w:eastAsia="Times New Roman" w:hAnsi="Times New Roman" w:cs="Times New Roman"/>
          <w:sz w:val="24"/>
          <w:szCs w:val="24"/>
          <w:highlight w:val="yellow"/>
          <w:lang w:val="en-CA" w:eastAsia="es-ES_tradnl"/>
        </w:rPr>
        <w:t xml:space="preserve"> </w:t>
      </w:r>
    </w:p>
    <w:p w14:paraId="7ACC2EE6"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In the 15th Century, Spain was divided into the Muslim Kingdom of Granada and several Catholic Kingdoms (e.g., Castille, Aragon). Isabel and Fernando, the heirs of Castille and Aragon, married in 1469, and subsequently defeated the Kingdom of Granada and unified Spain as a Catholic country, in January 1492. A decree published in March 1492 stated that Jews had to convert to Catholicism and change their names or else leave Spain, and in 1500 a similar decree was enforced on Muslims. According to the Inquisition, some converts to Catholicism (new Christians) still practiced their original religions (e.g., observing Sabbath or Ramadan) and cultural practices (e.g., ways of bathing, washing, or slaughtering animals), and hence were considered heretics. Fearing that others might follow suit, the Inquisition considered these heretics a threat to the Catholic faith.  Because the Inquisition activities were spread in various jurisdictions in Spain and Latin America, in 1561 General Inquisitor Valdés enacted the </w:t>
      </w:r>
      <w:r w:rsidRPr="00A92BC1">
        <w:rPr>
          <w:rFonts w:ascii="Times New Roman" w:eastAsia="Times New Roman" w:hAnsi="Times New Roman" w:cs="Times New Roman"/>
          <w:i/>
          <w:iCs/>
          <w:sz w:val="24"/>
          <w:szCs w:val="24"/>
          <w:lang w:val="en-CA" w:eastAsia="es-ES_tradnl"/>
        </w:rPr>
        <w:t>Instructions to the Holy Office</w:t>
      </w:r>
      <w:r w:rsidRPr="00A92BC1">
        <w:rPr>
          <w:rFonts w:ascii="Times New Roman" w:eastAsia="Times New Roman" w:hAnsi="Times New Roman" w:cs="Times New Roman"/>
          <w:sz w:val="24"/>
          <w:szCs w:val="24"/>
          <w:lang w:val="en-CA" w:eastAsia="es-ES_tradnl"/>
        </w:rPr>
        <w:t xml:space="preserve"> in order to standardize its processes (Jiménez Monteserín, 1984; Bethencourt, 2009: 58). Some commentators (e.g., Pérez Villanueva, 1984: XII) divide the history of the Inquisition into two periods: (i) from its foundation, in 1478, to Valdes’ term in office (1547-1566), and (ii) from the end of Valdes’ tenure to 1812 when the Inquisition was abolished.</w:t>
      </w:r>
    </w:p>
    <w:p w14:paraId="063038ED"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030489E2" w14:textId="2DE1AD40"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lastRenderedPageBreak/>
        <w:t>Given the symbiotic connection between the Catholic Church and the Spanish Kingship, the Inquisition was both a religious and a political force</w:t>
      </w:r>
      <w:r w:rsidRPr="00A92BC1">
        <w:rPr>
          <w:rFonts w:ascii="Times New Roman" w:eastAsia="Times New Roman" w:hAnsi="Times New Roman" w:cs="Times New Roman"/>
          <w:sz w:val="24"/>
          <w:szCs w:val="24"/>
          <w:vertAlign w:val="superscript"/>
          <w:lang w:val="en-CA" w:eastAsia="es-ES_tradnl"/>
        </w:rPr>
        <w:footnoteReference w:id="2"/>
      </w:r>
      <w:r w:rsidRPr="00A92BC1">
        <w:rPr>
          <w:rFonts w:ascii="Times New Roman" w:eastAsia="Times New Roman" w:hAnsi="Times New Roman" w:cs="Times New Roman"/>
          <w:sz w:val="24"/>
          <w:szCs w:val="24"/>
          <w:lang w:val="en-CA" w:eastAsia="es-ES_tradnl"/>
        </w:rPr>
        <w:t>. For example, before his death in 1558 King Carlos V ordered the Inquisition to be harsh in punishing heresy: “[those found heretic] should be punished with full demonstration and rigor according to their guilt … without exception … without accepting excuses or respect to anybody” (De Castro, 1851: 155). This symbiotic connection between Church and Crown was also evident in the Inquisition’s correspondences and public statements, with frequent joint references to God and the King of Spain. In 1571, the Inquisition sent a letter to Juan de Zúñiga, a high-profile member of the nobility, stating “[the Inquisition] is at the service of God and His Majesty”, that heretics cannot escape from “His Majesty’s and the Inquisition’s punishment</w:t>
      </w:r>
      <w:r w:rsidR="004668D3">
        <w:rPr>
          <w:rFonts w:ascii="Times New Roman" w:eastAsia="Times New Roman" w:hAnsi="Times New Roman" w:cs="Times New Roman"/>
          <w:sz w:val="24"/>
          <w:szCs w:val="24"/>
          <w:lang w:val="en-CA" w:eastAsia="es-ES_tradnl"/>
        </w:rPr>
        <w:t>” (AHN.</w:t>
      </w:r>
      <w:r w:rsidRPr="00A92BC1">
        <w:rPr>
          <w:rFonts w:ascii="Times New Roman" w:eastAsia="Times New Roman" w:hAnsi="Times New Roman" w:cs="Times New Roman"/>
          <w:sz w:val="24"/>
          <w:szCs w:val="24"/>
          <w:lang w:val="en-CA" w:eastAsia="es-ES_tradnl"/>
        </w:rPr>
        <w:t xml:space="preserve"> Inquisición. Libro 356. Folio 228a). Connecting God and King was another example of how the Inquisition fused the religious with the political and became an instrument for enforcing social control by the Spanish Crown (Marchena Gómez, 2014).</w:t>
      </w:r>
    </w:p>
    <w:p w14:paraId="602A55E7" w14:textId="77777777"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p>
    <w:p w14:paraId="532E5E9A" w14:textId="2BBB3FFF"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bookmarkStart w:id="11" w:name="_Hlk94355226"/>
      <w:r w:rsidRPr="00A92BC1">
        <w:rPr>
          <w:rFonts w:ascii="Times New Roman" w:eastAsia="Times New Roman" w:hAnsi="Times New Roman" w:cs="Times New Roman"/>
          <w:sz w:val="24"/>
          <w:szCs w:val="24"/>
          <w:lang w:val="en-CA" w:eastAsia="es-ES_tradnl"/>
        </w:rPr>
        <w:t>The Inquisition was well organized (Lea, 1908). The General Inquisitor, who was formally appointed by the Pope at the King’s proposal, led the Holy Office. The General Council, which was formed by six members, advised the General Inquisitor and received regular reports from local tribunals on their activities as well as on their expenses and the collected income from fines and seizures. The</w:t>
      </w:r>
      <w:r w:rsidRPr="00A92BC1">
        <w:rPr>
          <w:rFonts w:ascii="Times New Roman" w:eastAsia="Times New Roman" w:hAnsi="Times New Roman" w:cs="Times New Roman"/>
          <w:color w:val="FF0000"/>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 xml:space="preserve">local tribunals were led by two or three inquisitors, who had a background in law or theology. The structure of local tribunals was formed by </w:t>
      </w:r>
      <w:r w:rsidRPr="00A92BC1">
        <w:rPr>
          <w:rFonts w:ascii="Times New Roman" w:eastAsia="Times New Roman" w:hAnsi="Times New Roman" w:cs="Times New Roman"/>
          <w:i/>
          <w:iCs/>
          <w:sz w:val="24"/>
          <w:szCs w:val="24"/>
          <w:lang w:val="en-CA" w:eastAsia="es-ES_tradnl"/>
        </w:rPr>
        <w:t xml:space="preserve">calificadores </w:t>
      </w:r>
      <w:r w:rsidRPr="00A92BC1">
        <w:rPr>
          <w:rFonts w:ascii="Times New Roman" w:eastAsia="Times New Roman" w:hAnsi="Times New Roman" w:cs="Times New Roman"/>
          <w:sz w:val="24"/>
          <w:szCs w:val="24"/>
          <w:lang w:val="en-CA" w:eastAsia="es-ES_tradnl"/>
        </w:rPr>
        <w:t xml:space="preserve">(theologians), who advised the inquisitors on whether the suspect’s fault was an orthodox or unorthodox one; prosecutor; </w:t>
      </w:r>
      <w:r w:rsidRPr="00A92BC1">
        <w:rPr>
          <w:rFonts w:ascii="Times New Roman" w:eastAsia="Times New Roman" w:hAnsi="Times New Roman" w:cs="Times New Roman"/>
          <w:i/>
          <w:iCs/>
          <w:sz w:val="24"/>
          <w:szCs w:val="24"/>
          <w:lang w:val="en-CA" w:eastAsia="es-ES_tradnl"/>
        </w:rPr>
        <w:t>receptor</w:t>
      </w:r>
      <w:r w:rsidRPr="00A92BC1">
        <w:rPr>
          <w:rFonts w:ascii="Times New Roman" w:eastAsia="Times New Roman" w:hAnsi="Times New Roman" w:cs="Times New Roman"/>
          <w:sz w:val="24"/>
          <w:szCs w:val="24"/>
          <w:lang w:val="en-CA" w:eastAsia="es-ES_tradnl"/>
        </w:rPr>
        <w:t xml:space="preserve"> (treasurer); notary; secretary of seizures; priests; </w:t>
      </w:r>
      <w:r w:rsidRPr="00A92BC1">
        <w:rPr>
          <w:rFonts w:ascii="Times New Roman" w:eastAsia="Times New Roman" w:hAnsi="Times New Roman" w:cs="Times New Roman"/>
          <w:i/>
          <w:iCs/>
          <w:sz w:val="24"/>
          <w:szCs w:val="24"/>
          <w:lang w:val="en-CA" w:eastAsia="es-ES_tradnl"/>
        </w:rPr>
        <w:t>alcaide</w:t>
      </w:r>
      <w:r w:rsidRPr="00A92BC1">
        <w:rPr>
          <w:rFonts w:ascii="Times New Roman" w:eastAsia="Times New Roman" w:hAnsi="Times New Roman" w:cs="Times New Roman"/>
          <w:sz w:val="24"/>
          <w:szCs w:val="24"/>
          <w:lang w:val="en-CA" w:eastAsia="es-ES_tradnl"/>
        </w:rPr>
        <w:t xml:space="preserve"> (warden); </w:t>
      </w:r>
      <w:r w:rsidRPr="00A92BC1">
        <w:rPr>
          <w:rFonts w:ascii="Times New Roman" w:eastAsia="Times New Roman" w:hAnsi="Times New Roman" w:cs="Times New Roman"/>
          <w:i/>
          <w:iCs/>
          <w:sz w:val="24"/>
          <w:szCs w:val="24"/>
          <w:lang w:val="en-CA" w:eastAsia="es-ES_tradnl"/>
        </w:rPr>
        <w:t>alguaciles</w:t>
      </w:r>
      <w:r w:rsidRPr="00A92BC1">
        <w:rPr>
          <w:rFonts w:ascii="Times New Roman" w:eastAsia="Times New Roman" w:hAnsi="Times New Roman" w:cs="Times New Roman"/>
          <w:sz w:val="24"/>
          <w:szCs w:val="24"/>
          <w:lang w:val="en-CA" w:eastAsia="es-ES_tradnl"/>
        </w:rPr>
        <w:t xml:space="preserve"> (sheriffs); </w:t>
      </w:r>
      <w:r w:rsidRPr="00A92BC1">
        <w:rPr>
          <w:rFonts w:ascii="Times New Roman" w:eastAsia="Times New Roman" w:hAnsi="Times New Roman" w:cs="Times New Roman"/>
          <w:i/>
          <w:iCs/>
          <w:sz w:val="24"/>
          <w:szCs w:val="24"/>
          <w:lang w:val="en-CA" w:eastAsia="es-ES_tradnl"/>
        </w:rPr>
        <w:t xml:space="preserve">despensero </w:t>
      </w:r>
      <w:r w:rsidRPr="00A92BC1">
        <w:rPr>
          <w:rFonts w:ascii="Times New Roman" w:eastAsia="Times New Roman" w:hAnsi="Times New Roman" w:cs="Times New Roman"/>
          <w:sz w:val="24"/>
          <w:szCs w:val="24"/>
          <w:lang w:val="en-CA" w:eastAsia="es-ES_tradnl"/>
        </w:rPr>
        <w:t>(catering officer);</w:t>
      </w:r>
      <w:r w:rsidRPr="00A92BC1">
        <w:rPr>
          <w:rFonts w:ascii="Times New Roman" w:eastAsia="Times New Roman" w:hAnsi="Times New Roman" w:cs="Times New Roman"/>
          <w:i/>
          <w:iCs/>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 xml:space="preserve">and </w:t>
      </w:r>
      <w:r w:rsidRPr="00A92BC1">
        <w:rPr>
          <w:rFonts w:ascii="Times New Roman" w:eastAsia="Times New Roman" w:hAnsi="Times New Roman" w:cs="Times New Roman"/>
          <w:i/>
          <w:iCs/>
          <w:sz w:val="24"/>
          <w:szCs w:val="24"/>
          <w:lang w:val="en-CA" w:eastAsia="es-ES_tradnl"/>
        </w:rPr>
        <w:t xml:space="preserve">contador </w:t>
      </w:r>
      <w:r w:rsidRPr="00A92BC1">
        <w:rPr>
          <w:rFonts w:ascii="Times New Roman" w:eastAsia="Times New Roman" w:hAnsi="Times New Roman" w:cs="Times New Roman"/>
          <w:sz w:val="24"/>
          <w:szCs w:val="24"/>
          <w:lang w:val="en-CA" w:eastAsia="es-ES_tradnl"/>
        </w:rPr>
        <w:t>(bookkeeper)</w:t>
      </w:r>
      <w:r w:rsidRPr="00A92BC1">
        <w:rPr>
          <w:rFonts w:ascii="Times New Roman" w:eastAsia="Times New Roman" w:hAnsi="Times New Roman" w:cs="Times New Roman"/>
          <w:sz w:val="24"/>
          <w:szCs w:val="24"/>
          <w:vertAlign w:val="superscript"/>
          <w:lang w:val="en-CA" w:eastAsia="es-ES_tradnl"/>
        </w:rPr>
        <w:footnoteReference w:id="3"/>
      </w:r>
      <w:r w:rsidRPr="00A92BC1">
        <w:rPr>
          <w:rFonts w:ascii="Times New Roman" w:eastAsia="Times New Roman" w:hAnsi="Times New Roman" w:cs="Times New Roman"/>
          <w:sz w:val="24"/>
          <w:szCs w:val="24"/>
          <w:lang w:val="en-CA" w:eastAsia="es-ES_tradnl"/>
        </w:rPr>
        <w:t xml:space="preserve">. Local tribunals also received intelligence from a network of supporters, </w:t>
      </w:r>
      <w:r w:rsidRPr="00A92BC1">
        <w:rPr>
          <w:rFonts w:ascii="Times New Roman" w:eastAsia="Times New Roman" w:hAnsi="Times New Roman" w:cs="Times New Roman"/>
          <w:i/>
          <w:iCs/>
          <w:sz w:val="24"/>
          <w:szCs w:val="24"/>
          <w:lang w:val="en-CA" w:eastAsia="es-ES_tradnl"/>
        </w:rPr>
        <w:t>familiares.</w:t>
      </w:r>
    </w:p>
    <w:bookmarkEnd w:id="11"/>
    <w:p w14:paraId="34F02911" w14:textId="77777777" w:rsidR="00A92BC1" w:rsidRPr="00A92BC1" w:rsidRDefault="00A92BC1" w:rsidP="00A92BC1">
      <w:pPr>
        <w:spacing w:after="0" w:line="240" w:lineRule="auto"/>
        <w:rPr>
          <w:rFonts w:ascii="Times New Roman" w:eastAsia="Times New Roman" w:hAnsi="Times New Roman" w:cs="Times New Roman"/>
          <w:sz w:val="24"/>
          <w:szCs w:val="24"/>
          <w:lang w:val="en-GB" w:eastAsia="es-ES_tradnl"/>
        </w:rPr>
      </w:pPr>
    </w:p>
    <w:p w14:paraId="7C6432F6" w14:textId="77777777" w:rsidR="00A92BC1" w:rsidRPr="00A92BC1" w:rsidRDefault="00A92BC1" w:rsidP="00A92BC1">
      <w:pPr>
        <w:spacing w:after="0" w:line="360" w:lineRule="auto"/>
        <w:jc w:val="both"/>
        <w:rPr>
          <w:rFonts w:ascii="Times New Roman" w:eastAsia="Times New Roman" w:hAnsi="Times New Roman" w:cs="Times New Roman"/>
          <w:b/>
          <w:sz w:val="24"/>
          <w:szCs w:val="24"/>
          <w:lang w:val="en-CA" w:eastAsia="es-ES_tradnl"/>
        </w:rPr>
      </w:pPr>
      <w:r w:rsidRPr="00A92BC1">
        <w:rPr>
          <w:rFonts w:ascii="Times New Roman" w:eastAsia="Times New Roman" w:hAnsi="Times New Roman" w:cs="Times New Roman"/>
          <w:b/>
          <w:sz w:val="24"/>
          <w:szCs w:val="24"/>
          <w:lang w:val="en-CA" w:eastAsia="es-ES_tradnl"/>
        </w:rPr>
        <w:t>Financing the Inquisition</w:t>
      </w:r>
    </w:p>
    <w:p w14:paraId="2B03F3A4" w14:textId="77777777" w:rsidR="00A92BC1" w:rsidRPr="00A92BC1" w:rsidRDefault="00A92BC1" w:rsidP="00A92BC1">
      <w:pPr>
        <w:spacing w:after="0" w:line="360" w:lineRule="auto"/>
        <w:jc w:val="both"/>
        <w:rPr>
          <w:rFonts w:ascii="Times New Roman" w:eastAsia="Times New Roman" w:hAnsi="Times New Roman" w:cs="Times New Roman"/>
          <w:b/>
          <w:sz w:val="24"/>
          <w:szCs w:val="24"/>
          <w:lang w:val="en-CA" w:eastAsia="es-ES_tradnl"/>
        </w:rPr>
      </w:pPr>
    </w:p>
    <w:p w14:paraId="51A6A030" w14:textId="50E8AA27" w:rsidR="00A92BC1" w:rsidRPr="00A92BC1" w:rsidRDefault="00A92BC1" w:rsidP="00A92BC1">
      <w:pPr>
        <w:spacing w:after="0" w:line="360" w:lineRule="auto"/>
        <w:jc w:val="both"/>
        <w:rPr>
          <w:rFonts w:ascii="Times New Roman" w:eastAsia="Times New Roman" w:hAnsi="Times New Roman" w:cs="Times New Roman"/>
          <w:iCs/>
          <w:sz w:val="24"/>
          <w:szCs w:val="24"/>
          <w:lang w:val="en-GB" w:eastAsia="es-ES_tradnl"/>
        </w:rPr>
      </w:pPr>
      <w:r w:rsidRPr="00A92BC1">
        <w:rPr>
          <w:rFonts w:ascii="Times New Roman" w:eastAsia="Times New Roman" w:hAnsi="Times New Roman" w:cs="Times New Roman"/>
          <w:color w:val="000000" w:themeColor="text1"/>
          <w:sz w:val="24"/>
          <w:szCs w:val="24"/>
          <w:lang w:val="en-CA" w:eastAsia="es-ES_tradnl"/>
        </w:rPr>
        <w:t xml:space="preserve">The Holy Office incurred considerable expenses to cover the activities of </w:t>
      </w:r>
      <w:r w:rsidRPr="00A92BC1">
        <w:rPr>
          <w:rFonts w:ascii="Times New Roman" w:eastAsia="Times New Roman" w:hAnsi="Times New Roman" w:cs="Times New Roman"/>
          <w:sz w:val="24"/>
          <w:szCs w:val="24"/>
          <w:lang w:val="en-CA" w:eastAsia="es-ES_tradnl"/>
        </w:rPr>
        <w:t xml:space="preserve">the </w:t>
      </w:r>
      <w:r w:rsidR="003A2F07">
        <w:rPr>
          <w:rFonts w:ascii="Times New Roman" w:eastAsia="Times New Roman" w:hAnsi="Times New Roman" w:cs="Times New Roman"/>
          <w:sz w:val="24"/>
          <w:szCs w:val="24"/>
          <w:lang w:val="en-CA" w:eastAsia="es-ES_tradnl"/>
        </w:rPr>
        <w:t>General Council</w:t>
      </w:r>
      <w:r w:rsidRPr="00A92BC1">
        <w:rPr>
          <w:rFonts w:ascii="Times New Roman" w:eastAsia="Times New Roman" w:hAnsi="Times New Roman" w:cs="Times New Roman"/>
          <w:sz w:val="24"/>
          <w:szCs w:val="24"/>
          <w:lang w:val="en-CA" w:eastAsia="es-ES_tradnl"/>
        </w:rPr>
        <w:t>, local tribunals, secret prisons (housing the accused until judgement), lifetime prisons (</w:t>
      </w:r>
      <w:r w:rsidRPr="00A92BC1">
        <w:rPr>
          <w:rFonts w:ascii="Times New Roman" w:eastAsia="Times New Roman" w:hAnsi="Times New Roman" w:cs="Times New Roman"/>
          <w:i/>
          <w:iCs/>
          <w:sz w:val="24"/>
          <w:szCs w:val="24"/>
          <w:lang w:val="en-CA" w:eastAsia="es-ES_tradnl"/>
        </w:rPr>
        <w:t xml:space="preserve">perpetuas, </w:t>
      </w:r>
      <w:r w:rsidRPr="00A92BC1">
        <w:rPr>
          <w:rFonts w:ascii="Times New Roman" w:eastAsia="Times New Roman" w:hAnsi="Times New Roman" w:cs="Times New Roman"/>
          <w:sz w:val="24"/>
          <w:szCs w:val="24"/>
          <w:lang w:val="en-CA" w:eastAsia="es-ES_tradnl"/>
        </w:rPr>
        <w:t>where those sentenced were kept</w:t>
      </w:r>
      <w:r w:rsidRPr="00A92BC1">
        <w:rPr>
          <w:rFonts w:ascii="Times New Roman" w:eastAsia="Times New Roman" w:hAnsi="Times New Roman" w:cs="Times New Roman"/>
          <w:sz w:val="24"/>
          <w:szCs w:val="24"/>
          <w:vertAlign w:val="superscript"/>
          <w:lang w:val="en-CA" w:eastAsia="es-ES_tradnl"/>
        </w:rPr>
        <w:footnoteReference w:id="4"/>
      </w:r>
      <w:r w:rsidRPr="00A92BC1">
        <w:rPr>
          <w:rFonts w:ascii="Times New Roman" w:eastAsia="Times New Roman" w:hAnsi="Times New Roman" w:cs="Times New Roman"/>
          <w:sz w:val="24"/>
          <w:szCs w:val="24"/>
          <w:lang w:val="en-CA" w:eastAsia="es-ES_tradnl"/>
        </w:rPr>
        <w:t xml:space="preserve">), inquisitors and officers, and the execution of punishment. Inquisition expenses were divided into ordinary and extraordinary categories (Pérez, 2002: 301). Ordinary expenses comprised salaries, writing materials, wood, cleaning, payments in kind (e.g., sugar), and correspondence. Extraordinary expenses included the cost of constructing prisons and offices for local tribunals, imprisoning poor prisoners, </w:t>
      </w:r>
      <w:r w:rsidR="00792734" w:rsidRPr="00792734">
        <w:rPr>
          <w:rFonts w:ascii="Times New Roman" w:eastAsia="Times New Roman" w:hAnsi="Times New Roman" w:cs="Times New Roman"/>
          <w:sz w:val="24"/>
          <w:szCs w:val="24"/>
          <w:lang w:val="en-CA" w:eastAsia="es-ES_tradnl"/>
        </w:rPr>
        <w:t>bonus</w:t>
      </w:r>
      <w:r w:rsidRPr="00A92BC1">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i/>
          <w:iCs/>
          <w:sz w:val="24"/>
          <w:szCs w:val="24"/>
          <w:lang w:val="en-CA" w:eastAsia="es-ES_tradnl"/>
        </w:rPr>
        <w:t>ayuda de costas</w:t>
      </w:r>
      <w:r w:rsidRPr="00A92BC1">
        <w:rPr>
          <w:rFonts w:ascii="Times New Roman" w:eastAsia="Times New Roman" w:hAnsi="Times New Roman" w:cs="Times New Roman"/>
          <w:iCs/>
          <w:sz w:val="24"/>
          <w:szCs w:val="24"/>
          <w:lang w:val="en-CA" w:eastAsia="es-ES_tradnl"/>
        </w:rPr>
        <w:t>)</w:t>
      </w:r>
      <w:r w:rsidRPr="00A92BC1">
        <w:rPr>
          <w:rFonts w:ascii="Times New Roman" w:eastAsia="Times New Roman" w:hAnsi="Times New Roman" w:cs="Times New Roman"/>
          <w:sz w:val="24"/>
          <w:szCs w:val="24"/>
          <w:lang w:val="en-CA" w:eastAsia="es-ES_tradnl"/>
        </w:rPr>
        <w:t xml:space="preserve"> to inquisitors</w:t>
      </w:r>
      <w:r w:rsidRPr="00A92BC1">
        <w:rPr>
          <w:rFonts w:ascii="Times New Roman" w:eastAsia="Times New Roman" w:hAnsi="Times New Roman" w:cs="Times New Roman"/>
          <w:color w:val="FF0000"/>
          <w:sz w:val="24"/>
          <w:szCs w:val="24"/>
          <w:lang w:val="en-CA" w:eastAsia="es-ES_tradnl"/>
        </w:rPr>
        <w:t xml:space="preserve"> </w:t>
      </w:r>
      <w:r w:rsidR="00792734">
        <w:rPr>
          <w:rFonts w:ascii="Times New Roman" w:eastAsia="Times New Roman" w:hAnsi="Times New Roman" w:cs="Times New Roman"/>
          <w:sz w:val="24"/>
          <w:szCs w:val="24"/>
          <w:lang w:val="en-CA" w:eastAsia="es-ES_tradnl"/>
        </w:rPr>
        <w:t>in case of financially sucessful</w:t>
      </w:r>
      <w:r w:rsidRPr="00A92BC1">
        <w:rPr>
          <w:rFonts w:ascii="Times New Roman" w:eastAsia="Times New Roman" w:hAnsi="Times New Roman" w:cs="Times New Roman"/>
          <w:sz w:val="24"/>
          <w:szCs w:val="24"/>
          <w:lang w:val="en-CA" w:eastAsia="es-ES_tradnl"/>
        </w:rPr>
        <w:t xml:space="preserve"> visits to their jurisdictions, in-kind payments to</w:t>
      </w:r>
      <w:r w:rsidRPr="00A92BC1">
        <w:rPr>
          <w:rFonts w:ascii="Times New Roman" w:eastAsia="Times New Roman" w:hAnsi="Times New Roman" w:cs="Times New Roman"/>
          <w:color w:val="FF0000"/>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 xml:space="preserve">officers and inquisitors, </w:t>
      </w:r>
      <w:r w:rsidRPr="00A92BC1">
        <w:rPr>
          <w:rFonts w:ascii="Times New Roman" w:eastAsia="Times New Roman" w:hAnsi="Times New Roman" w:cs="Times New Roman"/>
          <w:sz w:val="24"/>
          <w:szCs w:val="24"/>
          <w:lang w:val="en-GB" w:eastAsia="es-ES_tradnl"/>
        </w:rPr>
        <w:t xml:space="preserve">and the costs of </w:t>
      </w:r>
      <w:r w:rsidRPr="00A92BC1">
        <w:rPr>
          <w:rFonts w:ascii="Times New Roman" w:eastAsia="Times New Roman" w:hAnsi="Times New Roman" w:cs="Times New Roman"/>
          <w:i/>
          <w:iCs/>
          <w:sz w:val="24"/>
          <w:szCs w:val="24"/>
          <w:lang w:val="en-GB" w:eastAsia="es-ES_tradnl"/>
        </w:rPr>
        <w:t xml:space="preserve">autos de fe </w:t>
      </w:r>
      <w:r w:rsidRPr="00A92BC1">
        <w:rPr>
          <w:rFonts w:ascii="Times New Roman" w:eastAsia="Times New Roman" w:hAnsi="Times New Roman" w:cs="Times New Roman"/>
          <w:sz w:val="24"/>
          <w:szCs w:val="24"/>
          <w:lang w:val="en-CA" w:eastAsia="es-ES_tradnl"/>
        </w:rPr>
        <w:t xml:space="preserve">(e.g., </w:t>
      </w:r>
      <w:r w:rsidRPr="00A92BC1">
        <w:rPr>
          <w:rFonts w:ascii="Times New Roman" w:eastAsia="Times New Roman" w:hAnsi="Times New Roman" w:cs="Times New Roman"/>
          <w:iCs/>
          <w:sz w:val="24"/>
          <w:szCs w:val="24"/>
          <w:lang w:val="en-CA" w:eastAsia="es-ES_tradnl"/>
        </w:rPr>
        <w:t>act of faith</w:t>
      </w:r>
      <w:r w:rsidRPr="00A92BC1">
        <w:rPr>
          <w:rFonts w:ascii="Times New Roman" w:eastAsia="Times New Roman" w:hAnsi="Times New Roman" w:cs="Times New Roman"/>
          <w:sz w:val="24"/>
          <w:szCs w:val="24"/>
          <w:lang w:val="en-CA" w:eastAsia="es-ES_tradnl"/>
        </w:rPr>
        <w:t xml:space="preserve">; see AHN. </w:t>
      </w:r>
      <w:r w:rsidRPr="00A92BC1">
        <w:rPr>
          <w:rFonts w:ascii="Times New Roman" w:eastAsia="Times New Roman" w:hAnsi="Times New Roman" w:cs="Times New Roman"/>
          <w:sz w:val="24"/>
          <w:szCs w:val="24"/>
          <w:lang w:val="en-GB" w:eastAsia="es-ES_tradnl"/>
        </w:rPr>
        <w:t xml:space="preserve"> Inquisición. Legajo 2602, No 4). </w:t>
      </w:r>
    </w:p>
    <w:p w14:paraId="005C2177" w14:textId="77777777" w:rsidR="00A92BC1" w:rsidRPr="00A92BC1" w:rsidRDefault="00A92BC1" w:rsidP="00A92BC1">
      <w:pPr>
        <w:spacing w:after="0" w:line="360" w:lineRule="auto"/>
        <w:jc w:val="both"/>
        <w:rPr>
          <w:rFonts w:ascii="Times New Roman" w:eastAsia="Times New Roman" w:hAnsi="Times New Roman" w:cs="Times New Roman"/>
          <w:iCs/>
          <w:sz w:val="24"/>
          <w:szCs w:val="24"/>
          <w:lang w:val="en-GB" w:eastAsia="es-ES_tradnl"/>
        </w:rPr>
      </w:pPr>
    </w:p>
    <w:p w14:paraId="697C8567" w14:textId="7495805B"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iCs/>
          <w:sz w:val="24"/>
          <w:szCs w:val="24"/>
          <w:lang w:val="en-CA" w:eastAsia="es-ES_tradnl"/>
        </w:rPr>
        <w:t xml:space="preserve">For </w:t>
      </w:r>
      <w:r w:rsidRPr="00A92BC1">
        <w:rPr>
          <w:rFonts w:ascii="Times New Roman" w:eastAsia="Times New Roman" w:hAnsi="Times New Roman" w:cs="Times New Roman"/>
          <w:i/>
          <w:sz w:val="24"/>
          <w:szCs w:val="24"/>
          <w:lang w:val="en-CA" w:eastAsia="es-ES_tradnl"/>
        </w:rPr>
        <w:t>autos de fe</w:t>
      </w:r>
      <w:r w:rsidRPr="00A92BC1">
        <w:rPr>
          <w:rFonts w:ascii="Times New Roman" w:eastAsia="Times New Roman" w:hAnsi="Times New Roman" w:cs="Times New Roman"/>
          <w:sz w:val="24"/>
          <w:szCs w:val="24"/>
          <w:lang w:val="en-CA" w:eastAsia="es-ES_tradnl"/>
        </w:rPr>
        <w:t xml:space="preserve">, money was spent on organizing them, meals </w:t>
      </w:r>
      <w:r w:rsidRPr="00A92BC1">
        <w:rPr>
          <w:rFonts w:ascii="Times New Roman" w:eastAsia="Times New Roman" w:hAnsi="Times New Roman" w:cs="Times New Roman"/>
          <w:iCs/>
          <w:sz w:val="24"/>
          <w:szCs w:val="24"/>
          <w:lang w:val="en-CA" w:eastAsia="es-ES_tradnl"/>
        </w:rPr>
        <w:t xml:space="preserve">for inquisitors, confessors, singers, judges, consultants and preachers, their boarding and their wages (AHN.  Inquisición. Libro 999. Folio 144a), and gifts for the formal network of </w:t>
      </w:r>
      <w:r w:rsidRPr="00A92BC1">
        <w:rPr>
          <w:rFonts w:ascii="Times New Roman" w:eastAsia="Times New Roman" w:hAnsi="Times New Roman" w:cs="Times New Roman"/>
          <w:i/>
          <w:sz w:val="24"/>
          <w:szCs w:val="24"/>
          <w:lang w:val="en-CA" w:eastAsia="es-ES_tradnl"/>
        </w:rPr>
        <w:t xml:space="preserve">familiares </w:t>
      </w:r>
      <w:r w:rsidRPr="00A92BC1">
        <w:rPr>
          <w:rFonts w:ascii="Times New Roman" w:eastAsia="Times New Roman" w:hAnsi="Times New Roman" w:cs="Times New Roman"/>
          <w:iCs/>
          <w:sz w:val="24"/>
          <w:szCs w:val="24"/>
          <w:lang w:val="en-CA" w:eastAsia="es-ES_tradnl"/>
        </w:rPr>
        <w:t xml:space="preserve">who provided intelligence to the Inquisition and guarded the </w:t>
      </w:r>
      <w:r w:rsidRPr="00A92BC1">
        <w:rPr>
          <w:rFonts w:ascii="Times New Roman" w:eastAsia="Times New Roman" w:hAnsi="Times New Roman" w:cs="Times New Roman"/>
          <w:iCs/>
          <w:color w:val="000000" w:themeColor="text1"/>
          <w:sz w:val="24"/>
          <w:szCs w:val="24"/>
          <w:lang w:val="en-CA" w:eastAsia="es-ES_tradnl"/>
        </w:rPr>
        <w:t xml:space="preserve">scaffolds before </w:t>
      </w:r>
      <w:r w:rsidRPr="00A92BC1">
        <w:rPr>
          <w:rFonts w:ascii="Times New Roman" w:eastAsia="Times New Roman" w:hAnsi="Times New Roman" w:cs="Times New Roman"/>
          <w:i/>
          <w:iCs/>
          <w:color w:val="000000" w:themeColor="text1"/>
          <w:sz w:val="24"/>
          <w:szCs w:val="24"/>
          <w:lang w:val="en-CA" w:eastAsia="es-ES_tradnl"/>
        </w:rPr>
        <w:t xml:space="preserve">autos de fe </w:t>
      </w:r>
      <w:r w:rsidRPr="00A92BC1">
        <w:rPr>
          <w:rFonts w:ascii="Times New Roman" w:eastAsia="Times New Roman" w:hAnsi="Times New Roman" w:cs="Times New Roman"/>
          <w:color w:val="000000" w:themeColor="text1"/>
          <w:sz w:val="24"/>
          <w:szCs w:val="24"/>
          <w:lang w:val="en-CA" w:eastAsia="es-ES_tradnl"/>
        </w:rPr>
        <w:t xml:space="preserve">(AHN. </w:t>
      </w:r>
      <w:r w:rsidRPr="00A92BC1">
        <w:rPr>
          <w:rFonts w:ascii="Times New Roman" w:eastAsia="Times New Roman" w:hAnsi="Times New Roman" w:cs="Times New Roman"/>
          <w:color w:val="000000" w:themeColor="text1"/>
          <w:sz w:val="24"/>
          <w:szCs w:val="24"/>
          <w:lang w:val="en-GB" w:eastAsia="es-ES_tradnl"/>
        </w:rPr>
        <w:t xml:space="preserve"> Inquisición. Legajo 1856, Expediente 19). For example, on </w:t>
      </w:r>
      <w:r w:rsidRPr="00A92BC1">
        <w:rPr>
          <w:rFonts w:ascii="Times New Roman" w:eastAsia="Times New Roman" w:hAnsi="Times New Roman" w:cs="Times New Roman"/>
          <w:color w:val="000000" w:themeColor="text1"/>
          <w:sz w:val="24"/>
          <w:szCs w:val="24"/>
          <w:lang w:val="en-CA" w:eastAsia="es-ES_tradnl"/>
        </w:rPr>
        <w:t xml:space="preserve">June 23, 1577, Granada held an </w:t>
      </w:r>
      <w:r w:rsidRPr="00A92BC1">
        <w:rPr>
          <w:rFonts w:ascii="Times New Roman" w:eastAsia="Times New Roman" w:hAnsi="Times New Roman" w:cs="Times New Roman"/>
          <w:i/>
          <w:color w:val="000000" w:themeColor="text1"/>
          <w:sz w:val="24"/>
          <w:szCs w:val="24"/>
          <w:lang w:val="en-CA" w:eastAsia="es-ES_tradnl"/>
        </w:rPr>
        <w:t xml:space="preserve">auto de fe </w:t>
      </w:r>
      <w:r w:rsidRPr="00A92BC1">
        <w:rPr>
          <w:rFonts w:ascii="Times New Roman" w:eastAsia="Times New Roman" w:hAnsi="Times New Roman" w:cs="Times New Roman"/>
          <w:color w:val="000000" w:themeColor="text1"/>
          <w:sz w:val="24"/>
          <w:szCs w:val="24"/>
          <w:lang w:val="en-CA" w:eastAsia="es-ES_tradnl"/>
        </w:rPr>
        <w:t xml:space="preserve">which required the following items: cloths to make robes, tailors’ costs, candles, ropes, linen to for the statue, masks, rods, scaffold operators’ and priests’ wages (AHN.  Inquisición. Legajo 1953. Expediente 10). Other costs were needed for barkers, trumpeters, and </w:t>
      </w:r>
      <w:r>
        <w:rPr>
          <w:rFonts w:ascii="Times New Roman" w:eastAsia="Times New Roman" w:hAnsi="Times New Roman" w:cs="Times New Roman"/>
          <w:color w:val="000000" w:themeColor="text1"/>
          <w:sz w:val="24"/>
          <w:szCs w:val="24"/>
          <w:lang w:val="en-CA" w:eastAsia="es-ES_tradnl"/>
        </w:rPr>
        <w:t xml:space="preserve">the </w:t>
      </w:r>
      <w:r w:rsidRPr="00A92BC1">
        <w:rPr>
          <w:rFonts w:ascii="Times New Roman" w:eastAsia="Times New Roman" w:hAnsi="Times New Roman" w:cs="Times New Roman"/>
          <w:color w:val="000000" w:themeColor="text1"/>
          <w:sz w:val="24"/>
          <w:szCs w:val="24"/>
          <w:lang w:val="en-CA" w:eastAsia="es-ES_tradnl"/>
        </w:rPr>
        <w:t xml:space="preserve">executioner for death sentences (AHN:  Inquisición. Legajo 1953. Expediente 102). </w:t>
      </w:r>
      <w:r w:rsidRPr="00A92BC1">
        <w:rPr>
          <w:rFonts w:ascii="Times New Roman" w:eastAsia="Times New Roman" w:hAnsi="Times New Roman" w:cs="Times New Roman"/>
          <w:color w:val="000000" w:themeColor="text1"/>
          <w:sz w:val="24"/>
          <w:szCs w:val="24"/>
          <w:lang w:val="en-GB" w:eastAsia="es-ES_tradnl"/>
        </w:rPr>
        <w:t>These costs along with those mentioned earlier were an important part of the Inquisition’s penal accountancy.</w:t>
      </w:r>
    </w:p>
    <w:p w14:paraId="6916C2F1"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29418FD0"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Inquisitors’ benefits in-kind were significant; for example, they regularly received cereals as a Christmas gift and after an </w:t>
      </w:r>
      <w:r w:rsidRPr="00A92BC1">
        <w:rPr>
          <w:rFonts w:ascii="Times New Roman" w:eastAsia="Times New Roman" w:hAnsi="Times New Roman" w:cs="Times New Roman"/>
          <w:i/>
          <w:sz w:val="24"/>
          <w:szCs w:val="24"/>
          <w:lang w:val="en-CA" w:eastAsia="es-ES_tradnl"/>
        </w:rPr>
        <w:t xml:space="preserve">auto de fe </w:t>
      </w:r>
      <w:r w:rsidRPr="00A92BC1">
        <w:rPr>
          <w:rFonts w:ascii="Times New Roman" w:eastAsia="Times New Roman" w:hAnsi="Times New Roman" w:cs="Times New Roman"/>
          <w:sz w:val="24"/>
          <w:szCs w:val="24"/>
          <w:lang w:val="en-CA" w:eastAsia="es-ES_tradnl"/>
        </w:rPr>
        <w:t xml:space="preserve">(see Table 1). </w:t>
      </w:r>
    </w:p>
    <w:p w14:paraId="5336E67E"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7C3557FF" w14:textId="77777777" w:rsidR="00A92BC1" w:rsidRPr="00A92BC1" w:rsidRDefault="00A92BC1" w:rsidP="00A92BC1">
      <w:pPr>
        <w:spacing w:after="0" w:line="360" w:lineRule="auto"/>
        <w:jc w:val="center"/>
        <w:rPr>
          <w:rFonts w:ascii="Times New Roman" w:eastAsia="Times New Roman" w:hAnsi="Times New Roman" w:cs="Times New Roman"/>
          <w:b/>
          <w:sz w:val="24"/>
          <w:szCs w:val="24"/>
          <w:lang w:val="en-CA" w:eastAsia="es-ES_tradnl"/>
        </w:rPr>
      </w:pPr>
      <w:r w:rsidRPr="00A92BC1">
        <w:rPr>
          <w:rFonts w:ascii="Times New Roman" w:eastAsia="Times New Roman" w:hAnsi="Times New Roman" w:cs="Times New Roman"/>
          <w:b/>
          <w:sz w:val="24"/>
          <w:szCs w:val="24"/>
          <w:lang w:val="en-CA" w:eastAsia="es-ES_tradnl"/>
        </w:rPr>
        <w:t>---------- Table 1 to appear about here ----------</w:t>
      </w:r>
    </w:p>
    <w:p w14:paraId="257DC4E1" w14:textId="77777777" w:rsidR="00A92BC1" w:rsidRPr="00A92BC1" w:rsidRDefault="00A92BC1" w:rsidP="00A92BC1">
      <w:pPr>
        <w:spacing w:after="0" w:line="360" w:lineRule="auto"/>
        <w:jc w:val="both"/>
        <w:rPr>
          <w:rFonts w:ascii="Times New Roman" w:eastAsia="Times New Roman" w:hAnsi="Times New Roman" w:cs="Times New Roman"/>
          <w:b/>
          <w:sz w:val="24"/>
          <w:szCs w:val="24"/>
          <w:lang w:val="en-CA" w:eastAsia="es-ES_tradnl"/>
        </w:rPr>
      </w:pPr>
    </w:p>
    <w:p w14:paraId="64F6AD4C" w14:textId="51BA3618"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sz w:val="24"/>
          <w:szCs w:val="24"/>
          <w:lang w:val="en-CA" w:eastAsia="es-ES_tradnl"/>
        </w:rPr>
        <w:t xml:space="preserve">As Table 1 shows, the inquisitors received 200 </w:t>
      </w:r>
      <w:r w:rsidRPr="00A92BC1">
        <w:rPr>
          <w:rFonts w:ascii="Times New Roman" w:eastAsia="Times New Roman" w:hAnsi="Times New Roman" w:cs="Times New Roman"/>
          <w:i/>
          <w:sz w:val="24"/>
          <w:szCs w:val="24"/>
          <w:lang w:val="en-CA" w:eastAsia="es-ES_tradnl"/>
        </w:rPr>
        <w:t>fanegas</w:t>
      </w:r>
      <w:r w:rsidRPr="00A92BC1">
        <w:rPr>
          <w:rFonts w:ascii="Times New Roman" w:eastAsia="Times New Roman" w:hAnsi="Times New Roman" w:cs="Times New Roman"/>
          <w:i/>
          <w:sz w:val="24"/>
          <w:szCs w:val="24"/>
          <w:vertAlign w:val="superscript"/>
          <w:lang w:val="en-CA" w:eastAsia="es-ES_tradnl"/>
        </w:rPr>
        <w:footnoteReference w:id="5"/>
      </w:r>
      <w:r w:rsidRPr="00A92BC1">
        <w:rPr>
          <w:rFonts w:ascii="Times New Roman" w:eastAsia="Times New Roman" w:hAnsi="Times New Roman" w:cs="Times New Roman"/>
          <w:i/>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 xml:space="preserve">of barley which poor prisoners could not have. Furthermore, the amount of wheat assigned to Inquisitor Messia and the other Inquisitor (unnamed) was very high (e.g., 300 </w:t>
      </w:r>
      <w:r w:rsidRPr="00A92BC1">
        <w:rPr>
          <w:rFonts w:ascii="Times New Roman" w:eastAsia="Times New Roman" w:hAnsi="Times New Roman" w:cs="Times New Roman"/>
          <w:i/>
          <w:sz w:val="24"/>
          <w:szCs w:val="24"/>
          <w:lang w:val="en-CA" w:eastAsia="es-ES_tradnl"/>
        </w:rPr>
        <w:t>fanegas)</w:t>
      </w:r>
      <w:r w:rsidRPr="00A92BC1">
        <w:rPr>
          <w:rFonts w:ascii="Times New Roman" w:eastAsia="Times New Roman" w:hAnsi="Times New Roman" w:cs="Times New Roman"/>
          <w:iCs/>
          <w:sz w:val="24"/>
          <w:szCs w:val="24"/>
          <w:lang w:val="en-CA" w:eastAsia="es-ES_tradnl"/>
        </w:rPr>
        <w:t xml:space="preserve">, especially if compared to the total </w:t>
      </w:r>
      <w:r w:rsidRPr="00A92BC1">
        <w:rPr>
          <w:rFonts w:ascii="Times New Roman" w:eastAsia="Times New Roman" w:hAnsi="Times New Roman" w:cs="Times New Roman"/>
          <w:iCs/>
          <w:sz w:val="24"/>
          <w:szCs w:val="24"/>
          <w:lang w:val="en-CA" w:eastAsia="es-ES_tradnl"/>
        </w:rPr>
        <w:lastRenderedPageBreak/>
        <w:t xml:space="preserve">amount of </w:t>
      </w:r>
      <w:r w:rsidRPr="00A92BC1">
        <w:rPr>
          <w:rFonts w:ascii="Times New Roman" w:eastAsia="Times New Roman" w:hAnsi="Times New Roman" w:cs="Times New Roman"/>
          <w:sz w:val="24"/>
          <w:szCs w:val="24"/>
          <w:lang w:val="en-CA" w:eastAsia="es-ES_tradnl"/>
        </w:rPr>
        <w:t xml:space="preserve">400 </w:t>
      </w:r>
      <w:r w:rsidRPr="00A92BC1">
        <w:rPr>
          <w:rFonts w:ascii="Times New Roman" w:eastAsia="Times New Roman" w:hAnsi="Times New Roman" w:cs="Times New Roman"/>
          <w:i/>
          <w:sz w:val="24"/>
          <w:szCs w:val="24"/>
          <w:lang w:val="en-CA" w:eastAsia="es-ES_tradnl"/>
        </w:rPr>
        <w:t>fanegas</w:t>
      </w:r>
      <w:r w:rsidRPr="00A92BC1">
        <w:rPr>
          <w:rFonts w:ascii="Times New Roman" w:eastAsia="Times New Roman" w:hAnsi="Times New Roman" w:cs="Times New Roman"/>
          <w:iCs/>
          <w:sz w:val="24"/>
          <w:szCs w:val="24"/>
          <w:lang w:val="en-CA" w:eastAsia="es-ES_tradnl"/>
        </w:rPr>
        <w:t xml:space="preserve"> of cereals assigned to poor </w:t>
      </w:r>
      <w:r w:rsidRPr="00A92BC1">
        <w:rPr>
          <w:rFonts w:ascii="Times New Roman" w:eastAsia="Times New Roman" w:hAnsi="Times New Roman" w:cs="Times New Roman"/>
          <w:sz w:val="24"/>
          <w:szCs w:val="24"/>
          <w:lang w:val="en-CA" w:eastAsia="es-ES_tradnl"/>
        </w:rPr>
        <w:t xml:space="preserve">prisoners in secret prisons. Inquisition staff also received seasonal benefits: in 1559, the Granada tribunal gave its 23 officers a Christmas present of 100 partridges and 32 capons, which </w:t>
      </w:r>
      <w:r w:rsidRPr="00A92BC1">
        <w:rPr>
          <w:rFonts w:ascii="Times New Roman" w:eastAsia="Times New Roman" w:hAnsi="Times New Roman" w:cs="Times New Roman"/>
          <w:color w:val="000000" w:themeColor="text1"/>
          <w:sz w:val="24"/>
          <w:szCs w:val="24"/>
          <w:lang w:val="en-CA" w:eastAsia="es-ES_tradnl"/>
        </w:rPr>
        <w:t xml:space="preserve">cost 4,030 and 9,554 Reales respectively (AHN. </w:t>
      </w:r>
      <w:r w:rsidRPr="00A92BC1">
        <w:rPr>
          <w:rFonts w:ascii="Times New Roman" w:eastAsia="Times New Roman" w:hAnsi="Times New Roman" w:cs="Times New Roman"/>
          <w:color w:val="000000" w:themeColor="text1"/>
          <w:sz w:val="24"/>
          <w:szCs w:val="24"/>
          <w:lang w:eastAsia="es-ES_tradnl"/>
        </w:rPr>
        <w:t xml:space="preserve"> Inquisición. Legajo 2603, No 281). The </w:t>
      </w:r>
      <w:r w:rsidR="003A2F07">
        <w:rPr>
          <w:rFonts w:ascii="Times New Roman" w:eastAsia="Times New Roman" w:hAnsi="Times New Roman" w:cs="Times New Roman"/>
          <w:color w:val="000000" w:themeColor="text1"/>
          <w:sz w:val="24"/>
          <w:szCs w:val="24"/>
          <w:lang w:eastAsia="es-ES_tradnl"/>
        </w:rPr>
        <w:t>General Council</w:t>
      </w:r>
      <w:r w:rsidRPr="00A92BC1">
        <w:rPr>
          <w:rFonts w:ascii="Times New Roman" w:eastAsia="Times New Roman" w:hAnsi="Times New Roman" w:cs="Times New Roman"/>
          <w:color w:val="000000" w:themeColor="text1"/>
          <w:sz w:val="24"/>
          <w:szCs w:val="24"/>
          <w:lang w:eastAsia="es-ES_tradnl"/>
        </w:rPr>
        <w:t xml:space="preserve"> was strict in controlling the expenses of local tribunals (e.g., </w:t>
      </w:r>
      <w:r w:rsidRPr="00A92BC1">
        <w:rPr>
          <w:rFonts w:ascii="Times New Roman" w:eastAsia="Times New Roman" w:hAnsi="Times New Roman" w:cs="Times New Roman"/>
          <w:i/>
          <w:color w:val="000000" w:themeColor="text1"/>
          <w:sz w:val="24"/>
          <w:szCs w:val="24"/>
          <w:lang w:eastAsia="es-ES_tradnl"/>
        </w:rPr>
        <w:t>autos de fe</w:t>
      </w:r>
      <w:r w:rsidRPr="00A92BC1">
        <w:rPr>
          <w:rFonts w:ascii="Times New Roman" w:eastAsia="Times New Roman" w:hAnsi="Times New Roman" w:cs="Times New Roman"/>
          <w:color w:val="000000" w:themeColor="text1"/>
          <w:sz w:val="24"/>
          <w:szCs w:val="24"/>
          <w:lang w:eastAsia="es-ES_tradnl"/>
        </w:rPr>
        <w:t xml:space="preserve">). </w:t>
      </w:r>
      <w:r w:rsidRPr="00A92BC1">
        <w:rPr>
          <w:rFonts w:ascii="Times New Roman" w:eastAsia="Times New Roman" w:hAnsi="Times New Roman" w:cs="Times New Roman"/>
          <w:color w:val="000000" w:themeColor="text1"/>
          <w:sz w:val="24"/>
          <w:szCs w:val="24"/>
          <w:lang w:val="en-CA" w:eastAsia="es-ES_tradnl"/>
        </w:rPr>
        <w:t>For example, on February 6</w:t>
      </w:r>
      <w:r w:rsidRPr="00A92BC1">
        <w:rPr>
          <w:rFonts w:ascii="Times New Roman" w:eastAsia="Times New Roman" w:hAnsi="Times New Roman" w:cs="Times New Roman"/>
          <w:color w:val="000000" w:themeColor="text1"/>
          <w:sz w:val="24"/>
          <w:szCs w:val="24"/>
          <w:vertAlign w:val="superscript"/>
          <w:lang w:val="en-CA" w:eastAsia="es-ES_tradnl"/>
        </w:rPr>
        <w:t>th</w:t>
      </w:r>
      <w:r w:rsidRPr="00A92BC1">
        <w:rPr>
          <w:rFonts w:ascii="Times New Roman" w:eastAsia="Times New Roman" w:hAnsi="Times New Roman" w:cs="Times New Roman"/>
          <w:color w:val="000000" w:themeColor="text1"/>
          <w:sz w:val="24"/>
          <w:szCs w:val="24"/>
          <w:lang w:val="en-CA" w:eastAsia="es-ES_tradnl"/>
        </w:rPr>
        <w:t xml:space="preserve">, 1574 the Barcelona tribunal had to justify to the </w:t>
      </w:r>
      <w:r w:rsidR="003A2F07">
        <w:rPr>
          <w:rFonts w:ascii="Times New Roman" w:eastAsia="Times New Roman" w:hAnsi="Times New Roman" w:cs="Times New Roman"/>
          <w:color w:val="000000" w:themeColor="text1"/>
          <w:sz w:val="24"/>
          <w:szCs w:val="24"/>
          <w:lang w:val="en-CA" w:eastAsia="es-ES_tradnl"/>
        </w:rPr>
        <w:t>General Council</w:t>
      </w:r>
      <w:r w:rsidRPr="00A92BC1">
        <w:rPr>
          <w:rFonts w:ascii="Times New Roman" w:eastAsia="Times New Roman" w:hAnsi="Times New Roman" w:cs="Times New Roman"/>
          <w:color w:val="000000" w:themeColor="text1"/>
          <w:sz w:val="24"/>
          <w:szCs w:val="24"/>
          <w:lang w:val="en-CA" w:eastAsia="es-ES_tradnl"/>
        </w:rPr>
        <w:t xml:space="preserve"> why it incurred high expenses on wax for the candles and food in an </w:t>
      </w:r>
      <w:r w:rsidRPr="00A92BC1">
        <w:rPr>
          <w:rFonts w:ascii="Times New Roman" w:eastAsia="Times New Roman" w:hAnsi="Times New Roman" w:cs="Times New Roman"/>
          <w:i/>
          <w:iCs/>
          <w:color w:val="000000" w:themeColor="text1"/>
          <w:sz w:val="24"/>
          <w:szCs w:val="24"/>
          <w:lang w:val="en-CA" w:eastAsia="es-ES_tradnl"/>
        </w:rPr>
        <w:t>auto de fe</w:t>
      </w:r>
      <w:r w:rsidRPr="00A92BC1">
        <w:rPr>
          <w:rFonts w:ascii="Times New Roman" w:eastAsia="Times New Roman" w:hAnsi="Times New Roman" w:cs="Times New Roman"/>
          <w:color w:val="000000" w:themeColor="text1"/>
          <w:sz w:val="24"/>
          <w:szCs w:val="24"/>
          <w:lang w:val="en-CA" w:eastAsia="es-ES_tradnl"/>
        </w:rPr>
        <w:t xml:space="preserve"> (</w:t>
      </w:r>
      <w:bookmarkStart w:id="12" w:name="_Hlk106025650"/>
      <w:r w:rsidRPr="00A92BC1">
        <w:rPr>
          <w:rFonts w:ascii="Times New Roman" w:eastAsia="Times New Roman" w:hAnsi="Times New Roman" w:cs="Times New Roman"/>
          <w:color w:val="000000" w:themeColor="text1"/>
          <w:sz w:val="24"/>
          <w:szCs w:val="24"/>
          <w:lang w:val="en-CA" w:eastAsia="es-ES_tradnl"/>
        </w:rPr>
        <w:t>AHN.  Inquisición. Libro 738. Folio 588</w:t>
      </w:r>
      <w:bookmarkEnd w:id="12"/>
      <w:r w:rsidRPr="00A92BC1">
        <w:rPr>
          <w:rFonts w:ascii="Times New Roman" w:eastAsia="Times New Roman" w:hAnsi="Times New Roman" w:cs="Times New Roman"/>
          <w:color w:val="000000" w:themeColor="text1"/>
          <w:sz w:val="24"/>
          <w:szCs w:val="24"/>
          <w:lang w:val="en-CA" w:eastAsia="es-ES_tradnl"/>
        </w:rPr>
        <w:t>).</w:t>
      </w:r>
    </w:p>
    <w:p w14:paraId="66633A56"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p>
    <w:p w14:paraId="07C1ED81"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To finance these costs, the Holy Office drew on several sources of income. For example, </w:t>
      </w:r>
      <w:r w:rsidRPr="00A92BC1">
        <w:rPr>
          <w:rFonts w:ascii="Times New Roman" w:eastAsia="Times New Roman" w:hAnsi="Times New Roman" w:cs="Times New Roman"/>
          <w:color w:val="000000" w:themeColor="text1"/>
          <w:sz w:val="24"/>
          <w:szCs w:val="24"/>
          <w:lang w:val="en-CA" w:eastAsia="es-ES_tradnl"/>
        </w:rPr>
        <w:t xml:space="preserve">in 1526, King Carlos V allowed the Moors to maintain their traditions for a period of 40 years in return for them paying </w:t>
      </w:r>
      <w:r w:rsidRPr="00A92BC1">
        <w:rPr>
          <w:rFonts w:ascii="Times New Roman" w:eastAsia="Times New Roman" w:hAnsi="Times New Roman" w:cs="Times New Roman"/>
          <w:sz w:val="24"/>
          <w:szCs w:val="24"/>
          <w:lang w:val="en-CA" w:eastAsia="es-ES_tradnl"/>
        </w:rPr>
        <w:t>a</w:t>
      </w:r>
      <w:r w:rsidRPr="00A92BC1">
        <w:rPr>
          <w:rFonts w:ascii="Times New Roman" w:eastAsia="Times New Roman" w:hAnsi="Times New Roman" w:cs="Times New Roman"/>
          <w:color w:val="000000" w:themeColor="text1"/>
          <w:sz w:val="24"/>
          <w:szCs w:val="24"/>
          <w:lang w:val="en-CA" w:eastAsia="es-ES_tradnl"/>
        </w:rPr>
        <w:t xml:space="preserve"> financial compensation (</w:t>
      </w:r>
      <w:r w:rsidRPr="00A92BC1">
        <w:rPr>
          <w:rFonts w:ascii="Times New Roman" w:eastAsia="Times New Roman" w:hAnsi="Times New Roman" w:cs="Times New Roman"/>
          <w:i/>
          <w:iCs/>
          <w:color w:val="000000" w:themeColor="text1"/>
          <w:sz w:val="24"/>
          <w:szCs w:val="24"/>
          <w:lang w:val="en-CA" w:eastAsia="es-ES_tradnl"/>
        </w:rPr>
        <w:t>privilegio</w:t>
      </w:r>
      <w:r w:rsidRPr="00A92BC1">
        <w:rPr>
          <w:rFonts w:ascii="Times New Roman" w:eastAsia="Times New Roman" w:hAnsi="Times New Roman" w:cs="Times New Roman"/>
          <w:color w:val="000000" w:themeColor="text1"/>
          <w:sz w:val="24"/>
          <w:szCs w:val="24"/>
          <w:lang w:val="en-CA" w:eastAsia="es-ES_tradnl"/>
        </w:rPr>
        <w:t xml:space="preserve">). Also, the Inquisition sequestered </w:t>
      </w:r>
      <w:r w:rsidRPr="00A92BC1">
        <w:rPr>
          <w:rFonts w:ascii="Times New Roman" w:eastAsia="Times New Roman" w:hAnsi="Times New Roman" w:cs="Times New Roman"/>
          <w:sz w:val="24"/>
          <w:szCs w:val="24"/>
          <w:lang w:val="en-CA" w:eastAsia="es-ES_tradnl"/>
        </w:rPr>
        <w:t>(</w:t>
      </w:r>
      <w:r w:rsidRPr="00A92BC1">
        <w:rPr>
          <w:rFonts w:ascii="Times New Roman" w:eastAsia="Times New Roman" w:hAnsi="Times New Roman" w:cs="Times New Roman"/>
          <w:i/>
          <w:iCs/>
          <w:sz w:val="24"/>
          <w:szCs w:val="24"/>
          <w:lang w:val="en-CA" w:eastAsia="es-ES_tradnl"/>
        </w:rPr>
        <w:t>secuestro)</w:t>
      </w:r>
      <w:r w:rsidRPr="00A92BC1">
        <w:rPr>
          <w:rFonts w:ascii="Times New Roman" w:eastAsia="Times New Roman" w:hAnsi="Times New Roman" w:cs="Times New Roman"/>
          <w:sz w:val="24"/>
          <w:szCs w:val="24"/>
          <w:lang w:val="en-CA" w:eastAsia="es-ES_tradnl"/>
        </w:rPr>
        <w:t xml:space="preserve"> the estates of accused heretics</w:t>
      </w:r>
      <w:r w:rsidRPr="00A92BC1">
        <w:rPr>
          <w:rFonts w:ascii="Times New Roman" w:eastAsia="Times New Roman" w:hAnsi="Times New Roman" w:cs="Times New Roman"/>
          <w:sz w:val="24"/>
          <w:szCs w:val="24"/>
          <w:vertAlign w:val="superscript"/>
          <w:lang w:val="en-CA" w:eastAsia="es-ES_tradnl"/>
        </w:rPr>
        <w:footnoteReference w:id="6"/>
      </w:r>
      <w:r w:rsidRPr="00A92BC1">
        <w:rPr>
          <w:rFonts w:ascii="Times New Roman" w:eastAsia="Times New Roman" w:hAnsi="Times New Roman" w:cs="Times New Roman"/>
          <w:sz w:val="24"/>
          <w:szCs w:val="24"/>
          <w:lang w:val="en-CA" w:eastAsia="es-ES_tradnl"/>
        </w:rPr>
        <w:t xml:space="preserve"> to fund their prison costs (1561 Instruction, 9):</w:t>
      </w:r>
    </w:p>
    <w:p w14:paraId="35C135CC"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“From seized goods, the sheriff will take as much cash as needed for the transportation of the prisoner to prison. Additionally, the sheriff will take six or eight ducats</w:t>
      </w:r>
      <w:r w:rsidRPr="00A92BC1">
        <w:rPr>
          <w:rFonts w:ascii="Times New Roman" w:eastAsia="Times New Roman" w:hAnsi="Times New Roman" w:cs="Times New Roman"/>
          <w:sz w:val="24"/>
          <w:szCs w:val="24"/>
          <w:vertAlign w:val="superscript"/>
          <w:lang w:val="en-CA" w:eastAsia="es-ES_tradnl"/>
        </w:rPr>
        <w:footnoteReference w:id="7"/>
      </w:r>
      <w:r w:rsidRPr="00A92BC1">
        <w:rPr>
          <w:rFonts w:ascii="Times New Roman" w:eastAsia="Times New Roman" w:hAnsi="Times New Roman" w:cs="Times New Roman"/>
          <w:sz w:val="24"/>
          <w:szCs w:val="24"/>
          <w:lang w:val="en-CA" w:eastAsia="es-ES_tradnl"/>
        </w:rPr>
        <w:t xml:space="preserve"> for the prisoner’s food. Furthermore, the prisoner should not be told anything else [about this] but just be informed about his food expenses, taking care of the beast(s) that transported him [to prison] plus bed and clothing.” (De Arguello, 1627: 29)</w:t>
      </w:r>
    </w:p>
    <w:p w14:paraId="503994F8"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4C14E155"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 If the accused were declared heretic, all their assets were confiscated (Pérez, 2002: 301, which traditionally represented the main source of inquisitorial income (Kamen 2005: 145; De Prado Moura, 2003: 56). Heretics’ properties were valued by the Inquisition from the time the offense began, because heretics were too “worthless to own any property” (Eimeric, 1821: 60). The valuation of assets was time-consuming and sometimes had to be speeded up to prevent the families of heretics from disposing of the assets (AHN.  Inquisición. Legajo 2603, No 13-1). Confiscated assets were sold to the highest bidder in a public auction 30 days after issuing a </w:t>
      </w:r>
      <w:r w:rsidRPr="00A92BC1">
        <w:rPr>
          <w:rFonts w:ascii="Times New Roman" w:eastAsia="Times New Roman" w:hAnsi="Times New Roman" w:cs="Times New Roman"/>
          <w:iCs/>
          <w:sz w:val="24"/>
          <w:szCs w:val="24"/>
          <w:lang w:val="en-CA" w:eastAsia="es-ES_tradnl"/>
        </w:rPr>
        <w:t xml:space="preserve">judgement </w:t>
      </w:r>
      <w:r w:rsidRPr="00A92BC1">
        <w:rPr>
          <w:rFonts w:ascii="Times New Roman" w:eastAsia="Times New Roman" w:hAnsi="Times New Roman" w:cs="Times New Roman"/>
          <w:sz w:val="24"/>
          <w:szCs w:val="24"/>
          <w:lang w:val="en-CA" w:eastAsia="es-ES_tradnl"/>
        </w:rPr>
        <w:t>(Jiménez Monteserín, 1980: 136; AHN.  Inquisición. Legajo 1957, Expediente 4, fol. 389r). If the local treasurer</w:t>
      </w:r>
      <w:r w:rsidRPr="00A92BC1">
        <w:rPr>
          <w:rFonts w:ascii="Times New Roman" w:eastAsia="Times New Roman" w:hAnsi="Times New Roman" w:cs="Times New Roman"/>
          <w:sz w:val="24"/>
          <w:szCs w:val="24"/>
          <w:vertAlign w:val="superscript"/>
          <w:lang w:val="en-CA" w:eastAsia="es-ES_tradnl"/>
        </w:rPr>
        <w:footnoteReference w:id="8"/>
      </w:r>
      <w:r w:rsidRPr="00A92BC1">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i/>
          <w:iCs/>
          <w:sz w:val="24"/>
          <w:szCs w:val="24"/>
          <w:lang w:val="en-CA" w:eastAsia="es-ES_tradnl"/>
        </w:rPr>
        <w:t>receptor</w:t>
      </w:r>
      <w:r w:rsidRPr="00A92BC1">
        <w:rPr>
          <w:rFonts w:ascii="Times New Roman" w:eastAsia="Times New Roman" w:hAnsi="Times New Roman" w:cs="Times New Roman"/>
          <w:sz w:val="24"/>
          <w:szCs w:val="24"/>
          <w:lang w:val="en-CA" w:eastAsia="es-ES_tradnl"/>
        </w:rPr>
        <w:t xml:space="preserve">) was over-burdened, the local tribunal appointed an </w:t>
      </w:r>
      <w:r w:rsidRPr="00A92BC1">
        <w:rPr>
          <w:rFonts w:ascii="Times New Roman" w:eastAsia="Times New Roman" w:hAnsi="Times New Roman" w:cs="Times New Roman"/>
          <w:sz w:val="24"/>
          <w:szCs w:val="24"/>
          <w:lang w:val="en-CA" w:eastAsia="es-ES_tradnl"/>
        </w:rPr>
        <w:lastRenderedPageBreak/>
        <w:t xml:space="preserve">officer </w:t>
      </w:r>
      <w:r w:rsidRPr="00A92BC1">
        <w:rPr>
          <w:rFonts w:ascii="Times New Roman" w:eastAsia="Times New Roman" w:hAnsi="Times New Roman" w:cs="Times New Roman"/>
          <w:i/>
          <w:iCs/>
          <w:sz w:val="24"/>
          <w:szCs w:val="24"/>
          <w:lang w:val="en-CA" w:eastAsia="es-ES_tradnl"/>
        </w:rPr>
        <w:t>(diligenciero)</w:t>
      </w:r>
      <w:r w:rsidRPr="00A92BC1">
        <w:rPr>
          <w:rFonts w:ascii="Times New Roman" w:eastAsia="Times New Roman" w:hAnsi="Times New Roman" w:cs="Times New Roman"/>
          <w:sz w:val="24"/>
          <w:szCs w:val="24"/>
          <w:lang w:val="en-CA" w:eastAsia="es-ES_tradnl"/>
        </w:rPr>
        <w:t xml:space="preserve"> to collect the proceeds in the presence of the Notary of Confiscations and the Bookkeeper, the latter had to prepare a financial report of the transactions.</w:t>
      </w:r>
      <w:r w:rsidRPr="00A92BC1">
        <w:rPr>
          <w:rFonts w:ascii="Times New Roman" w:eastAsia="Times New Roman" w:hAnsi="Times New Roman" w:cs="Times New Roman"/>
          <w:color w:val="FF0000"/>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According to 1561 Instruction (art. 9):</w:t>
      </w:r>
    </w:p>
    <w:p w14:paraId="581561A7"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47503376"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“[In case of] not getting any cash from confiscation, [the sheriff] will sell non-basic goods and will keep a record of the cash received. In case of excess cash, this will be delivered to the treasurer and the notary of confiscation will keep a record of this. Furthermore, this will be reported to the Inquisitors” (De Arguello, 1627: 29).</w:t>
      </w:r>
    </w:p>
    <w:p w14:paraId="6AD3100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3E19E3E9" w14:textId="4F5F3807" w:rsidR="00A92BC1" w:rsidRPr="00A92BC1" w:rsidRDefault="00A92BC1" w:rsidP="00A92BC1">
      <w:pPr>
        <w:spacing w:after="0" w:line="360" w:lineRule="auto"/>
        <w:jc w:val="both"/>
        <w:rPr>
          <w:rFonts w:ascii="Times New Roman" w:eastAsia="Times New Roman" w:hAnsi="Times New Roman" w:cs="Times New Roman"/>
          <w:bCs/>
          <w:sz w:val="24"/>
          <w:szCs w:val="24"/>
          <w:lang w:val="en-GB" w:eastAsia="es-ES_tradnl"/>
        </w:rPr>
      </w:pPr>
      <w:r w:rsidRPr="00A92BC1">
        <w:rPr>
          <w:rFonts w:ascii="Times New Roman" w:eastAsia="Times New Roman" w:hAnsi="Times New Roman" w:cs="Times New Roman"/>
          <w:sz w:val="24"/>
          <w:szCs w:val="24"/>
          <w:lang w:val="en-CA" w:eastAsia="es-ES_tradnl"/>
        </w:rPr>
        <w:t xml:space="preserve">As the revenue confiscated from heretics was not sufficient to cover the high cost of the Inquisition, in 1559 King Philip II pressurized Pope Paulo IV into granting the Inquisition 1% of ecclesiastical income, </w:t>
      </w:r>
      <w:r w:rsidRPr="00A92BC1">
        <w:rPr>
          <w:rFonts w:ascii="Times New Roman" w:eastAsia="Times New Roman" w:hAnsi="Times New Roman" w:cs="Times New Roman"/>
          <w:i/>
          <w:iCs/>
          <w:sz w:val="24"/>
          <w:szCs w:val="24"/>
          <w:lang w:val="en-CA" w:eastAsia="es-ES_tradnl"/>
        </w:rPr>
        <w:t>canonjías</w:t>
      </w:r>
      <w:r w:rsidRPr="00A92BC1">
        <w:rPr>
          <w:rFonts w:ascii="Times New Roman" w:eastAsia="Times New Roman" w:hAnsi="Times New Roman" w:cs="Times New Roman"/>
          <w:sz w:val="24"/>
          <w:szCs w:val="24"/>
          <w:lang w:val="en-CA" w:eastAsia="es-ES_tradnl"/>
        </w:rPr>
        <w:t xml:space="preserve"> (Contreras, 1982: 28-29). Securing the </w:t>
      </w:r>
      <w:r w:rsidRPr="00A92BC1">
        <w:rPr>
          <w:rFonts w:ascii="Times New Roman" w:eastAsia="Times New Roman" w:hAnsi="Times New Roman" w:cs="Times New Roman"/>
          <w:i/>
          <w:iCs/>
          <w:sz w:val="24"/>
          <w:szCs w:val="24"/>
          <w:lang w:val="en-CA" w:eastAsia="es-ES_tradnl"/>
        </w:rPr>
        <w:t>canonjías</w:t>
      </w:r>
      <w:r w:rsidRPr="00A92BC1">
        <w:rPr>
          <w:rFonts w:ascii="Times New Roman" w:eastAsia="Times New Roman" w:hAnsi="Times New Roman" w:cs="Times New Roman"/>
          <w:sz w:val="24"/>
          <w:szCs w:val="24"/>
          <w:lang w:val="en-CA" w:eastAsia="es-ES_tradnl"/>
        </w:rPr>
        <w:t xml:space="preserve">, however, incentivised the Inquisition staff to request pay rises. Martín Alonso, local inquisitor in Granada, wrote to the </w:t>
      </w:r>
      <w:r w:rsidR="003A2F07">
        <w:rPr>
          <w:rFonts w:ascii="Times New Roman" w:eastAsia="Times New Roman" w:hAnsi="Times New Roman" w:cs="Times New Roman"/>
          <w:sz w:val="24"/>
          <w:szCs w:val="24"/>
          <w:lang w:val="en-CA" w:eastAsia="es-ES_tradnl"/>
        </w:rPr>
        <w:t>General Council</w:t>
      </w:r>
      <w:r w:rsidRPr="00A92BC1">
        <w:rPr>
          <w:rFonts w:ascii="Times New Roman" w:eastAsia="Times New Roman" w:hAnsi="Times New Roman" w:cs="Times New Roman"/>
          <w:sz w:val="24"/>
          <w:szCs w:val="24"/>
          <w:lang w:val="en-CA" w:eastAsia="es-ES_tradnl"/>
        </w:rPr>
        <w:t xml:space="preserve">: “After the Pope granted the </w:t>
      </w:r>
      <w:r w:rsidRPr="00A92BC1">
        <w:rPr>
          <w:rFonts w:ascii="Times New Roman" w:eastAsia="Times New Roman" w:hAnsi="Times New Roman" w:cs="Times New Roman"/>
          <w:i/>
          <w:iCs/>
          <w:sz w:val="24"/>
          <w:szCs w:val="24"/>
          <w:lang w:val="en-CA" w:eastAsia="es-ES_tradnl"/>
        </w:rPr>
        <w:t>canonjías</w:t>
      </w:r>
      <w:r w:rsidRPr="00A92BC1">
        <w:rPr>
          <w:rFonts w:ascii="Times New Roman" w:eastAsia="Times New Roman" w:hAnsi="Times New Roman" w:cs="Times New Roman"/>
          <w:sz w:val="24"/>
          <w:szCs w:val="24"/>
          <w:lang w:val="en-CA" w:eastAsia="es-ES_tradnl"/>
        </w:rPr>
        <w:t xml:space="preserve"> to the inquisitors, our officers and the tribunal at large expected a pay rise … their salaries have been stable in Castille for more than 30 years while prices have doubled and re-doubled (AHN.  Inquisición. Legajo 2603. No 33-1).  </w:t>
      </w:r>
    </w:p>
    <w:p w14:paraId="02492AB4" w14:textId="77777777" w:rsidR="00A92BC1" w:rsidRPr="00A92BC1" w:rsidRDefault="00A92BC1" w:rsidP="00A92BC1">
      <w:pPr>
        <w:spacing w:after="0" w:line="360" w:lineRule="auto"/>
        <w:jc w:val="both"/>
        <w:rPr>
          <w:rFonts w:ascii="Times New Roman" w:eastAsia="Times New Roman" w:hAnsi="Times New Roman" w:cs="Times New Roman"/>
          <w:bCs/>
          <w:sz w:val="24"/>
          <w:szCs w:val="24"/>
          <w:lang w:val="en-GB" w:eastAsia="es-ES_tradnl"/>
        </w:rPr>
      </w:pPr>
    </w:p>
    <w:p w14:paraId="4BF7F2B0"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 xml:space="preserve">In the early 1560s, the financial situation of the Inquisition improved considerably following the Pope’s awarding of the </w:t>
      </w:r>
      <w:r w:rsidRPr="00A92BC1">
        <w:rPr>
          <w:rFonts w:ascii="Times New Roman" w:eastAsia="Times New Roman" w:hAnsi="Times New Roman" w:cs="Times New Roman"/>
          <w:i/>
          <w:iCs/>
          <w:color w:val="000000" w:themeColor="text1"/>
          <w:sz w:val="24"/>
          <w:szCs w:val="24"/>
          <w:lang w:val="en-CA" w:eastAsia="es-ES_tradnl"/>
        </w:rPr>
        <w:t>canonjias</w:t>
      </w:r>
      <w:r w:rsidRPr="00A92BC1">
        <w:rPr>
          <w:rFonts w:ascii="Times New Roman" w:eastAsia="Times New Roman" w:hAnsi="Times New Roman" w:cs="Times New Roman"/>
          <w:color w:val="000000" w:themeColor="text1"/>
          <w:sz w:val="24"/>
          <w:szCs w:val="24"/>
          <w:lang w:val="en-CA" w:eastAsia="es-ES_tradnl"/>
        </w:rPr>
        <w:t xml:space="preserve"> to the Inquisition</w:t>
      </w:r>
      <w:r w:rsidRPr="00A92BC1">
        <w:rPr>
          <w:rFonts w:ascii="Times New Roman" w:eastAsia="Times New Roman" w:hAnsi="Times New Roman" w:cs="Times New Roman"/>
          <w:i/>
          <w:iCs/>
          <w:color w:val="000000" w:themeColor="text1"/>
          <w:sz w:val="24"/>
          <w:szCs w:val="24"/>
          <w:lang w:val="en-CA" w:eastAsia="es-ES_tradnl"/>
        </w:rPr>
        <w:t xml:space="preserve"> </w:t>
      </w:r>
      <w:r w:rsidRPr="00A92BC1">
        <w:rPr>
          <w:rFonts w:ascii="Times New Roman" w:eastAsia="Times New Roman" w:hAnsi="Times New Roman" w:cs="Times New Roman"/>
          <w:color w:val="000000" w:themeColor="text1"/>
          <w:sz w:val="24"/>
          <w:szCs w:val="24"/>
          <w:lang w:val="en-CA" w:eastAsia="es-ES_tradnl"/>
        </w:rPr>
        <w:t xml:space="preserve">(Contreras, 1982: 28-29). Despite this, González-Cuéllar Serrano (2014: 81) shows that the government and the Inquisition exerted considerable pressure on the Moors during the 1560s which led to the Las Alpujarras (Granada) rebellion on December 24, 1568. Moorish people were extensively prosecuted and their confiscated properties were either sold or rented through </w:t>
      </w:r>
      <w:r w:rsidRPr="00A92BC1">
        <w:rPr>
          <w:rFonts w:ascii="Times New Roman" w:eastAsia="Times New Roman" w:hAnsi="Times New Roman" w:cs="Times New Roman"/>
          <w:i/>
          <w:iCs/>
          <w:color w:val="000000" w:themeColor="text1"/>
          <w:sz w:val="24"/>
          <w:szCs w:val="24"/>
          <w:lang w:val="en-CA" w:eastAsia="es-ES_tradnl"/>
        </w:rPr>
        <w:t xml:space="preserve">censos </w:t>
      </w:r>
      <w:r w:rsidRPr="00A92BC1">
        <w:rPr>
          <w:rFonts w:ascii="Times New Roman" w:eastAsia="Times New Roman" w:hAnsi="Times New Roman" w:cs="Times New Roman"/>
          <w:color w:val="000000" w:themeColor="text1"/>
          <w:sz w:val="24"/>
          <w:szCs w:val="24"/>
          <w:lang w:val="en-CA" w:eastAsia="es-ES_tradnl"/>
        </w:rPr>
        <w:t xml:space="preserve">(e.g., </w:t>
      </w:r>
      <w:r w:rsidRPr="00A92BC1">
        <w:rPr>
          <w:rFonts w:ascii="Times New Roman" w:eastAsia="Times New Roman" w:hAnsi="Times New Roman" w:cs="Times New Roman"/>
          <w:bCs/>
          <w:sz w:val="24"/>
          <w:szCs w:val="24"/>
          <w:lang w:val="en-GB" w:eastAsia="es-ES_tradnl"/>
        </w:rPr>
        <w:t>a property used as a collateral to guarantee the payment of debts</w:t>
      </w:r>
      <w:r w:rsidRPr="00A92BC1">
        <w:rPr>
          <w:rFonts w:ascii="Times New Roman" w:eastAsia="Times New Roman" w:hAnsi="Times New Roman" w:cs="Times New Roman"/>
          <w:sz w:val="24"/>
          <w:szCs w:val="24"/>
          <w:lang w:val="en-GB" w:eastAsia="es-ES_tradnl"/>
        </w:rPr>
        <w:t>;</w:t>
      </w:r>
      <w:r w:rsidRPr="00A92BC1">
        <w:rPr>
          <w:rFonts w:ascii="Times New Roman" w:eastAsia="Times New Roman" w:hAnsi="Times New Roman" w:cs="Times New Roman"/>
          <w:color w:val="000000" w:themeColor="text1"/>
          <w:sz w:val="24"/>
          <w:szCs w:val="24"/>
          <w:lang w:val="en-GB" w:eastAsia="es-ES_tradnl"/>
        </w:rPr>
        <w:t xml:space="preserve"> </w:t>
      </w:r>
      <w:r w:rsidRPr="00A92BC1">
        <w:rPr>
          <w:rFonts w:ascii="Times New Roman" w:eastAsia="Times New Roman" w:hAnsi="Times New Roman" w:cs="Times New Roman"/>
          <w:color w:val="000000" w:themeColor="text1"/>
          <w:sz w:val="24"/>
          <w:szCs w:val="24"/>
          <w:lang w:val="en-CA" w:eastAsia="es-ES_tradnl"/>
        </w:rPr>
        <w:t xml:space="preserve">AHN.  Inquisición. Legajo 2603, Expediente 17). As a consequence of the rebellion, thousands of Moors were killed, many sold as slaves, and 80,000 were expelled from Granada to other Spanish regions (Kamen, 2005: 216). </w:t>
      </w:r>
    </w:p>
    <w:p w14:paraId="022625BB" w14:textId="77777777" w:rsidR="00A92BC1" w:rsidRPr="00A92BC1" w:rsidRDefault="00A92BC1" w:rsidP="00A92BC1">
      <w:pPr>
        <w:spacing w:after="0" w:line="360" w:lineRule="auto"/>
        <w:jc w:val="both"/>
        <w:rPr>
          <w:rFonts w:ascii="Times New Roman" w:eastAsia="Times New Roman" w:hAnsi="Times New Roman" w:cs="Times New Roman"/>
          <w:bCs/>
          <w:color w:val="000000" w:themeColor="text1"/>
          <w:sz w:val="24"/>
          <w:szCs w:val="24"/>
          <w:lang w:val="en-GB" w:eastAsia="es-ES_tradnl"/>
        </w:rPr>
      </w:pPr>
    </w:p>
    <w:p w14:paraId="0C822E9C" w14:textId="77777777" w:rsidR="00A92BC1" w:rsidRPr="00A92BC1" w:rsidRDefault="00A92BC1" w:rsidP="00A92BC1">
      <w:pPr>
        <w:spacing w:after="0" w:line="360" w:lineRule="auto"/>
        <w:jc w:val="both"/>
        <w:rPr>
          <w:rFonts w:ascii="Times New Roman" w:eastAsia="Times New Roman" w:hAnsi="Times New Roman" w:cs="Times New Roman"/>
          <w:bCs/>
          <w:color w:val="000000" w:themeColor="text1"/>
          <w:sz w:val="24"/>
          <w:szCs w:val="24"/>
          <w:lang w:val="en-GB" w:eastAsia="es-ES_tradnl"/>
        </w:rPr>
      </w:pPr>
      <w:r w:rsidRPr="00A92BC1">
        <w:rPr>
          <w:rFonts w:ascii="Times New Roman" w:eastAsia="Times New Roman" w:hAnsi="Times New Roman" w:cs="Times New Roman"/>
          <w:color w:val="000000" w:themeColor="text1"/>
          <w:sz w:val="24"/>
          <w:szCs w:val="24"/>
          <w:lang w:val="en-CA" w:eastAsia="es-ES_tradnl"/>
        </w:rPr>
        <w:t xml:space="preserve">Reduction in the Moorish population reduced the revenues of the Inquisition. In the 1570s, the local tribunal of Granada experienced a substantial decrease in confiscations and fines: whereas </w:t>
      </w:r>
      <w:r w:rsidRPr="00A92BC1">
        <w:rPr>
          <w:rFonts w:ascii="Times New Roman" w:eastAsia="Times New Roman" w:hAnsi="Times New Roman" w:cs="Times New Roman"/>
          <w:color w:val="000000" w:themeColor="text1"/>
          <w:sz w:val="24"/>
          <w:szCs w:val="24"/>
          <w:lang w:val="en-CA" w:eastAsia="es-ES_tradnl"/>
        </w:rPr>
        <w:lastRenderedPageBreak/>
        <w:t xml:space="preserve">102,250 mrs were collected from fines in an </w:t>
      </w:r>
      <w:r w:rsidRPr="00A92BC1">
        <w:rPr>
          <w:rFonts w:ascii="Times New Roman" w:eastAsia="Times New Roman" w:hAnsi="Times New Roman" w:cs="Times New Roman"/>
          <w:i/>
          <w:iCs/>
          <w:color w:val="000000" w:themeColor="text1"/>
          <w:sz w:val="24"/>
          <w:szCs w:val="24"/>
          <w:lang w:val="en-CA" w:eastAsia="es-ES_tradnl"/>
        </w:rPr>
        <w:t>auto de fe</w:t>
      </w:r>
      <w:r w:rsidRPr="00A92BC1">
        <w:rPr>
          <w:rFonts w:ascii="Times New Roman" w:eastAsia="Times New Roman" w:hAnsi="Times New Roman" w:cs="Times New Roman"/>
          <w:color w:val="000000" w:themeColor="text1"/>
          <w:sz w:val="24"/>
          <w:szCs w:val="24"/>
          <w:lang w:val="en-CA" w:eastAsia="es-ES_tradnl"/>
        </w:rPr>
        <w:t xml:space="preserve"> in 1567, this figure reduced to 74,750 mrs in 1571, and to 3,000 mrs in 1573 (García Fuentes, 1981). According to Kamen (2005: 154), at least 74% of the Granada tribunal’s income came from </w:t>
      </w:r>
      <w:r w:rsidRPr="00A92BC1">
        <w:rPr>
          <w:rFonts w:ascii="Times New Roman" w:eastAsia="Times New Roman" w:hAnsi="Times New Roman" w:cs="Times New Roman"/>
          <w:i/>
          <w:iCs/>
          <w:color w:val="000000" w:themeColor="text1"/>
          <w:sz w:val="24"/>
          <w:szCs w:val="24"/>
          <w:lang w:val="en-CA" w:eastAsia="es-ES_tradnl"/>
        </w:rPr>
        <w:t>censos</w:t>
      </w:r>
      <w:r w:rsidRPr="00A92BC1">
        <w:rPr>
          <w:rFonts w:ascii="Times New Roman" w:eastAsia="Times New Roman" w:hAnsi="Times New Roman" w:cs="Times New Roman"/>
          <w:color w:val="000000" w:themeColor="text1"/>
          <w:sz w:val="24"/>
          <w:szCs w:val="24"/>
          <w:lang w:val="en-CA" w:eastAsia="es-ES_tradnl"/>
        </w:rPr>
        <w:t xml:space="preserve"> and leases, which increased to 80% in 1576, implying a smaller total income. Financial shortages also affected the structure of local tribunals; in 1566 because of increasing workload the tribunal of Granada appointed two </w:t>
      </w:r>
      <w:r w:rsidRPr="00A92BC1">
        <w:rPr>
          <w:rFonts w:ascii="Times New Roman" w:eastAsia="Times New Roman" w:hAnsi="Times New Roman" w:cs="Times New Roman"/>
          <w:i/>
          <w:iCs/>
          <w:color w:val="000000" w:themeColor="text1"/>
          <w:sz w:val="24"/>
          <w:szCs w:val="24"/>
          <w:lang w:val="en-CA" w:eastAsia="es-ES_tradnl"/>
        </w:rPr>
        <w:t>receptores</w:t>
      </w:r>
      <w:r w:rsidRPr="00A92BC1">
        <w:rPr>
          <w:rFonts w:ascii="Times New Roman" w:eastAsia="Times New Roman" w:hAnsi="Times New Roman" w:cs="Times New Roman"/>
          <w:color w:val="000000" w:themeColor="text1"/>
          <w:sz w:val="24"/>
          <w:szCs w:val="24"/>
          <w:lang w:val="en-CA" w:eastAsia="es-ES_tradnl"/>
        </w:rPr>
        <w:t xml:space="preserve"> (cashiers), one specialized in </w:t>
      </w:r>
      <w:r w:rsidRPr="00A92BC1">
        <w:rPr>
          <w:rFonts w:ascii="Times New Roman" w:eastAsia="Times New Roman" w:hAnsi="Times New Roman" w:cs="Times New Roman"/>
          <w:i/>
          <w:iCs/>
          <w:color w:val="000000" w:themeColor="text1"/>
          <w:sz w:val="24"/>
          <w:szCs w:val="24"/>
          <w:lang w:val="en-CA" w:eastAsia="es-ES_tradnl"/>
        </w:rPr>
        <w:t>censos</w:t>
      </w:r>
      <w:r w:rsidRPr="00A92BC1">
        <w:rPr>
          <w:rFonts w:ascii="Times New Roman" w:eastAsia="Times New Roman" w:hAnsi="Times New Roman" w:cs="Times New Roman"/>
          <w:color w:val="000000" w:themeColor="text1"/>
          <w:sz w:val="24"/>
          <w:szCs w:val="24"/>
          <w:lang w:val="en-CA" w:eastAsia="es-ES_tradnl"/>
        </w:rPr>
        <w:t xml:space="preserve"> and the other in confiscations. In 1572, however, the drop in confiscations prompted Inquisitor Vaca to delete the position of confiscations (AHN.  Inquisición. Legajo 1957, Exp. 4, fol. 367). Overall, financial shortages made it difficult for the Inquisition to pay the officers’ salaries and cover the costs of secret prisons (AHN.  Inquisición. Legajo 2604. Caja 1, No 76).</w:t>
      </w:r>
    </w:p>
    <w:p w14:paraId="7942C893" w14:textId="77777777" w:rsidR="00A92BC1" w:rsidRPr="00A92BC1" w:rsidRDefault="00A92BC1" w:rsidP="00A92BC1">
      <w:pPr>
        <w:spacing w:after="0" w:line="360" w:lineRule="auto"/>
        <w:jc w:val="both"/>
        <w:rPr>
          <w:rFonts w:ascii="Times New Roman" w:eastAsia="Times New Roman" w:hAnsi="Times New Roman" w:cs="Times New Roman"/>
          <w:bCs/>
          <w:sz w:val="24"/>
          <w:szCs w:val="24"/>
          <w:lang w:val="en-GB" w:eastAsia="es-ES_tradnl"/>
        </w:rPr>
      </w:pPr>
    </w:p>
    <w:p w14:paraId="12159F30" w14:textId="653EC915"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bCs/>
          <w:sz w:val="24"/>
          <w:szCs w:val="24"/>
          <w:lang w:val="en-GB" w:eastAsia="es-ES_tradnl"/>
        </w:rPr>
        <w:t xml:space="preserve">Although the </w:t>
      </w:r>
      <w:r w:rsidRPr="00A92BC1">
        <w:rPr>
          <w:rFonts w:ascii="Times New Roman" w:eastAsia="Times New Roman" w:hAnsi="Times New Roman" w:cs="Times New Roman"/>
          <w:bCs/>
          <w:i/>
          <w:iCs/>
          <w:sz w:val="24"/>
          <w:szCs w:val="24"/>
          <w:lang w:val="en-GB" w:eastAsia="es-ES_tradnl"/>
        </w:rPr>
        <w:t>censos</w:t>
      </w:r>
      <w:r w:rsidRPr="00A92BC1">
        <w:rPr>
          <w:rFonts w:ascii="Times New Roman" w:eastAsia="Times New Roman" w:hAnsi="Times New Roman" w:cs="Times New Roman"/>
          <w:bCs/>
          <w:sz w:val="24"/>
          <w:szCs w:val="24"/>
          <w:lang w:val="en-GB" w:eastAsia="es-ES_tradnl"/>
        </w:rPr>
        <w:t xml:space="preserve"> and rents significantly contributed to funding inquisitorial expenses (Kamen, 2005), they were not always a reliable source of income. In 1571, the local tribunal of Granada sent a letter to the </w:t>
      </w:r>
      <w:r w:rsidR="003A2F07">
        <w:rPr>
          <w:rFonts w:ascii="Times New Roman" w:eastAsia="Times New Roman" w:hAnsi="Times New Roman" w:cs="Times New Roman"/>
          <w:bCs/>
          <w:sz w:val="24"/>
          <w:szCs w:val="24"/>
          <w:lang w:val="en-GB" w:eastAsia="es-ES_tradnl"/>
        </w:rPr>
        <w:t>General Council</w:t>
      </w:r>
      <w:r w:rsidRPr="00A92BC1">
        <w:rPr>
          <w:rFonts w:ascii="Times New Roman" w:eastAsia="Times New Roman" w:hAnsi="Times New Roman" w:cs="Times New Roman"/>
          <w:bCs/>
          <w:sz w:val="24"/>
          <w:szCs w:val="24"/>
          <w:lang w:val="en-GB" w:eastAsia="es-ES_tradnl"/>
        </w:rPr>
        <w:t xml:space="preserve"> noting its financial shortages due to unpaid </w:t>
      </w:r>
      <w:r w:rsidRPr="00A92BC1">
        <w:rPr>
          <w:rFonts w:ascii="Times New Roman" w:eastAsia="Times New Roman" w:hAnsi="Times New Roman" w:cs="Times New Roman"/>
          <w:bCs/>
          <w:i/>
          <w:iCs/>
          <w:sz w:val="24"/>
          <w:szCs w:val="24"/>
          <w:lang w:val="en-GB" w:eastAsia="es-ES_tradnl"/>
        </w:rPr>
        <w:t>censos</w:t>
      </w:r>
      <w:r w:rsidRPr="00A92BC1">
        <w:rPr>
          <w:rFonts w:ascii="Times New Roman" w:eastAsia="Times New Roman" w:hAnsi="Times New Roman" w:cs="Times New Roman"/>
          <w:color w:val="000000" w:themeColor="text1"/>
          <w:sz w:val="24"/>
          <w:szCs w:val="24"/>
          <w:lang w:val="en-CA" w:eastAsia="es-ES_tradnl"/>
        </w:rPr>
        <w:t xml:space="preserve"> (AHN.  Inquisición, Legajo 2604, Caja 2, No 189-1): </w:t>
      </w:r>
    </w:p>
    <w:p w14:paraId="6288BF70"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p>
    <w:p w14:paraId="33252513" w14:textId="77777777" w:rsidR="00A92BC1" w:rsidRPr="00A92BC1" w:rsidRDefault="00A92BC1" w:rsidP="00A92BC1">
      <w:pPr>
        <w:spacing w:after="0" w:line="24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 we hereby ask you to approach His Majesty to subsidise (</w:t>
      </w:r>
      <w:r w:rsidRPr="00A92BC1">
        <w:rPr>
          <w:rFonts w:ascii="Times New Roman" w:eastAsia="Times New Roman" w:hAnsi="Times New Roman" w:cs="Times New Roman"/>
          <w:i/>
          <w:iCs/>
          <w:color w:val="000000" w:themeColor="text1"/>
          <w:sz w:val="24"/>
          <w:szCs w:val="24"/>
          <w:lang w:val="en-CA" w:eastAsia="es-ES_tradnl"/>
        </w:rPr>
        <w:t>recompensar</w:t>
      </w:r>
      <w:r w:rsidRPr="00A92BC1">
        <w:rPr>
          <w:rFonts w:ascii="Times New Roman" w:eastAsia="Times New Roman" w:hAnsi="Times New Roman" w:cs="Times New Roman"/>
          <w:color w:val="000000" w:themeColor="text1"/>
          <w:sz w:val="24"/>
          <w:szCs w:val="24"/>
          <w:lang w:val="en-CA" w:eastAsia="es-ES_tradnl"/>
        </w:rPr>
        <w:t xml:space="preserve">) this Inquisition for the missing </w:t>
      </w:r>
      <w:r w:rsidRPr="00A92BC1">
        <w:rPr>
          <w:rFonts w:ascii="Times New Roman" w:eastAsia="Times New Roman" w:hAnsi="Times New Roman" w:cs="Times New Roman"/>
          <w:i/>
          <w:color w:val="000000" w:themeColor="text1"/>
          <w:sz w:val="24"/>
          <w:szCs w:val="24"/>
          <w:lang w:val="en-CA" w:eastAsia="es-ES_tradnl"/>
        </w:rPr>
        <w:t>censos</w:t>
      </w:r>
      <w:r w:rsidRPr="00A92BC1">
        <w:rPr>
          <w:rFonts w:ascii="Times New Roman" w:eastAsia="Times New Roman" w:hAnsi="Times New Roman" w:cs="Times New Roman"/>
          <w:color w:val="000000" w:themeColor="text1"/>
          <w:sz w:val="24"/>
          <w:szCs w:val="24"/>
          <w:lang w:val="en-CA" w:eastAsia="es-ES_tradnl"/>
        </w:rPr>
        <w:t>, which have not been paid. Otherwise, we cannot proceed with our activities nor pay the salaries of our officers. And, please, bear in mind that treasurer Tineo is absolutely running short of cash and we do not know where to get funding from… in some days we will not be able to feed inmates in the secret prison.”</w:t>
      </w:r>
    </w:p>
    <w:p w14:paraId="330C0745" w14:textId="77777777" w:rsidR="00A92BC1" w:rsidRPr="00A92BC1" w:rsidRDefault="00A92BC1" w:rsidP="00A92BC1">
      <w:pPr>
        <w:spacing w:after="0" w:line="240" w:lineRule="auto"/>
        <w:jc w:val="both"/>
        <w:rPr>
          <w:rFonts w:ascii="Times New Roman" w:eastAsia="Times New Roman" w:hAnsi="Times New Roman" w:cs="Times New Roman"/>
          <w:color w:val="000000" w:themeColor="text1"/>
          <w:sz w:val="24"/>
          <w:szCs w:val="24"/>
          <w:lang w:val="en-CA" w:eastAsia="es-ES_tradnl"/>
        </w:rPr>
      </w:pPr>
    </w:p>
    <w:p w14:paraId="6F7FB2D6"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10FCB49B" w14:textId="3FE3AAB4"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Furthermore, certificates of pure blood, issued at a price by the Inquisition, became a mandatory requirement for Spaniards applying for positions in government, which generated considerable income. </w:t>
      </w:r>
      <w:r w:rsidRPr="00A92BC1">
        <w:rPr>
          <w:rFonts w:ascii="Times New Roman" w:eastAsia="Times New Roman" w:hAnsi="Times New Roman" w:cs="Times New Roman"/>
          <w:color w:val="000000" w:themeColor="text1"/>
          <w:sz w:val="24"/>
          <w:szCs w:val="24"/>
          <w:lang w:val="en-CA" w:eastAsia="es-ES_tradnl"/>
        </w:rPr>
        <w:t xml:space="preserve">Finally, after receiving permission from the </w:t>
      </w:r>
      <w:r w:rsidRPr="00A92BC1">
        <w:rPr>
          <w:rFonts w:ascii="Times New Roman" w:eastAsia="Times New Roman" w:hAnsi="Times New Roman" w:cs="Times New Roman"/>
          <w:i/>
          <w:iCs/>
          <w:color w:val="000000" w:themeColor="text1"/>
          <w:sz w:val="24"/>
          <w:szCs w:val="24"/>
          <w:lang w:val="en-CA" w:eastAsia="es-ES_tradnl"/>
        </w:rPr>
        <w:t xml:space="preserve">Suprema, </w:t>
      </w:r>
      <w:r w:rsidRPr="00A92BC1">
        <w:rPr>
          <w:rFonts w:ascii="Times New Roman" w:eastAsia="Times New Roman" w:hAnsi="Times New Roman" w:cs="Times New Roman"/>
          <w:color w:val="000000" w:themeColor="text1"/>
          <w:sz w:val="24"/>
          <w:szCs w:val="24"/>
          <w:lang w:val="en-CA" w:eastAsia="es-ES_tradnl"/>
        </w:rPr>
        <w:t>local tribunals organized visits to their jurisdictions to ensure compliance with the Catholic faith, but financial concerns also mattered. In January 1553, the local inquisitors in Granada raised concerns about their ability to visit their jurisdictions if the</w:t>
      </w:r>
      <w:r w:rsidR="00792734">
        <w:rPr>
          <w:rFonts w:ascii="Times New Roman" w:eastAsia="Times New Roman" w:hAnsi="Times New Roman" w:cs="Times New Roman"/>
          <w:color w:val="000000" w:themeColor="text1"/>
          <w:sz w:val="24"/>
          <w:szCs w:val="24"/>
          <w:lang w:val="en-CA" w:eastAsia="es-ES_tradnl"/>
        </w:rPr>
        <w:t xml:space="preserve">y could not paid the corresponding bonuses </w:t>
      </w:r>
      <w:r w:rsidRPr="00A92BC1">
        <w:rPr>
          <w:rFonts w:ascii="Times New Roman" w:eastAsia="Times New Roman" w:hAnsi="Times New Roman" w:cs="Times New Roman"/>
          <w:color w:val="000000" w:themeColor="text1"/>
          <w:sz w:val="24"/>
          <w:szCs w:val="24"/>
          <w:lang w:val="en-CA" w:eastAsia="es-ES_tradnl"/>
        </w:rPr>
        <w:t>(</w:t>
      </w:r>
      <w:r w:rsidRPr="00A92BC1">
        <w:rPr>
          <w:rFonts w:ascii="Times New Roman" w:eastAsia="Times New Roman" w:hAnsi="Times New Roman" w:cs="Times New Roman"/>
          <w:i/>
          <w:iCs/>
          <w:color w:val="000000" w:themeColor="text1"/>
          <w:sz w:val="24"/>
          <w:szCs w:val="24"/>
          <w:lang w:val="en-CA" w:eastAsia="es-ES_tradnl"/>
        </w:rPr>
        <w:t xml:space="preserve">ayuda de costas; </w:t>
      </w:r>
      <w:r w:rsidRPr="00A92BC1">
        <w:rPr>
          <w:rFonts w:ascii="Times New Roman" w:eastAsia="Times New Roman" w:hAnsi="Times New Roman" w:cs="Times New Roman"/>
          <w:color w:val="000000" w:themeColor="text1"/>
          <w:sz w:val="24"/>
          <w:szCs w:val="24"/>
          <w:lang w:val="en-CA" w:eastAsia="es-ES_tradnl"/>
        </w:rPr>
        <w:t xml:space="preserve">AHN.  Inquisición. Legajo 2602. No 30). To qualify for </w:t>
      </w:r>
      <w:r w:rsidRPr="00A92BC1">
        <w:rPr>
          <w:rFonts w:ascii="Times New Roman" w:eastAsia="Times New Roman" w:hAnsi="Times New Roman" w:cs="Times New Roman"/>
          <w:i/>
          <w:iCs/>
          <w:color w:val="000000" w:themeColor="text1"/>
          <w:sz w:val="24"/>
          <w:szCs w:val="24"/>
          <w:lang w:val="en-CA" w:eastAsia="es-ES_tradnl"/>
        </w:rPr>
        <w:t xml:space="preserve">ayuda de costas, </w:t>
      </w:r>
      <w:r w:rsidRPr="00A92BC1">
        <w:rPr>
          <w:rFonts w:ascii="Times New Roman" w:eastAsia="Times New Roman" w:hAnsi="Times New Roman" w:cs="Times New Roman"/>
          <w:color w:val="000000" w:themeColor="text1"/>
          <w:sz w:val="24"/>
          <w:szCs w:val="24"/>
          <w:lang w:val="en-CA" w:eastAsia="es-ES_tradnl"/>
        </w:rPr>
        <w:t xml:space="preserve">the visiting team had to raise enough funds from fining heretics and provide the </w:t>
      </w:r>
      <w:r w:rsidR="003A2F07">
        <w:rPr>
          <w:rFonts w:ascii="Times New Roman" w:eastAsia="Times New Roman" w:hAnsi="Times New Roman" w:cs="Times New Roman"/>
          <w:color w:val="000000" w:themeColor="text1"/>
          <w:sz w:val="24"/>
          <w:szCs w:val="24"/>
          <w:lang w:val="en-CA" w:eastAsia="es-ES_tradnl"/>
        </w:rPr>
        <w:t>General Council</w:t>
      </w:r>
      <w:r w:rsidRPr="00A92BC1">
        <w:rPr>
          <w:rFonts w:ascii="Times New Roman" w:eastAsia="Times New Roman" w:hAnsi="Times New Roman" w:cs="Times New Roman"/>
          <w:color w:val="000000" w:themeColor="text1"/>
          <w:sz w:val="24"/>
          <w:szCs w:val="24"/>
          <w:lang w:val="en-CA" w:eastAsia="es-ES_tradnl"/>
        </w:rPr>
        <w:t xml:space="preserve"> with a report of the visit (AHN.  Inquisición. Legajo 2603. No 7-1). </w:t>
      </w:r>
    </w:p>
    <w:p w14:paraId="49A95156"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p>
    <w:p w14:paraId="7FA21E77" w14:textId="508A4C96" w:rsidR="00A92BC1" w:rsidRPr="00111226" w:rsidRDefault="00A92BC1" w:rsidP="00A92BC1">
      <w:pPr>
        <w:spacing w:after="0" w:line="36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color w:val="000000" w:themeColor="text1"/>
          <w:sz w:val="24"/>
          <w:szCs w:val="24"/>
          <w:lang w:val="en-CA" w:eastAsia="es-ES_tradnl"/>
        </w:rPr>
        <w:t xml:space="preserve">In July 1575, the local tribunal of Barcelona reported to the </w:t>
      </w:r>
      <w:r w:rsidR="003A2F07">
        <w:rPr>
          <w:rFonts w:ascii="Times New Roman" w:eastAsia="Times New Roman" w:hAnsi="Times New Roman" w:cs="Times New Roman"/>
          <w:color w:val="000000" w:themeColor="text1"/>
          <w:sz w:val="24"/>
          <w:szCs w:val="24"/>
          <w:lang w:val="en-CA" w:eastAsia="es-ES_tradnl"/>
        </w:rPr>
        <w:t>General Council</w:t>
      </w:r>
      <w:r w:rsidRPr="00A92BC1">
        <w:rPr>
          <w:rFonts w:ascii="Times New Roman" w:eastAsia="Times New Roman" w:hAnsi="Times New Roman" w:cs="Times New Roman"/>
          <w:color w:val="000000" w:themeColor="text1"/>
          <w:sz w:val="24"/>
          <w:szCs w:val="24"/>
          <w:lang w:val="en-CA" w:eastAsia="es-ES_tradnl"/>
        </w:rPr>
        <w:t xml:space="preserve"> its weak financial situation because it had a large number of French prisoners who “are extremely poor and we will never get a penny (</w:t>
      </w:r>
      <w:r w:rsidRPr="00A92BC1">
        <w:rPr>
          <w:rFonts w:ascii="Times New Roman" w:eastAsia="Times New Roman" w:hAnsi="Times New Roman" w:cs="Times New Roman"/>
          <w:i/>
          <w:color w:val="000000" w:themeColor="text1"/>
          <w:sz w:val="24"/>
          <w:szCs w:val="24"/>
          <w:lang w:val="en-CA" w:eastAsia="es-ES_tradnl"/>
        </w:rPr>
        <w:t xml:space="preserve">real) </w:t>
      </w:r>
      <w:r w:rsidRPr="00A92BC1">
        <w:rPr>
          <w:rFonts w:ascii="Times New Roman" w:eastAsia="Times New Roman" w:hAnsi="Times New Roman" w:cs="Times New Roman"/>
          <w:color w:val="000000" w:themeColor="text1"/>
          <w:sz w:val="24"/>
          <w:szCs w:val="24"/>
          <w:lang w:val="en-CA" w:eastAsia="es-ES_tradnl"/>
        </w:rPr>
        <w:t xml:space="preserve">from them”, </w:t>
      </w:r>
      <w:r w:rsidRPr="00A92BC1">
        <w:rPr>
          <w:rFonts w:ascii="Times New Roman" w:eastAsia="Times New Roman" w:hAnsi="Times New Roman" w:cs="Times New Roman"/>
          <w:sz w:val="24"/>
          <w:szCs w:val="24"/>
          <w:lang w:val="en-CA" w:eastAsia="es-ES_tradnl"/>
        </w:rPr>
        <w:t xml:space="preserve">and consequently asked for permission to the </w:t>
      </w:r>
      <w:r w:rsidR="003A2F07">
        <w:rPr>
          <w:rFonts w:ascii="Times New Roman" w:eastAsia="Times New Roman" w:hAnsi="Times New Roman" w:cs="Times New Roman"/>
          <w:sz w:val="24"/>
          <w:szCs w:val="24"/>
          <w:lang w:val="en-CA" w:eastAsia="es-ES_tradnl"/>
        </w:rPr>
        <w:t xml:space="preserve">General </w:t>
      </w:r>
      <w:r w:rsidR="003A2F07">
        <w:rPr>
          <w:rFonts w:ascii="Times New Roman" w:eastAsia="Times New Roman" w:hAnsi="Times New Roman" w:cs="Times New Roman"/>
          <w:sz w:val="24"/>
          <w:szCs w:val="24"/>
          <w:lang w:val="en-CA" w:eastAsia="es-ES_tradnl"/>
        </w:rPr>
        <w:lastRenderedPageBreak/>
        <w:t>Council</w:t>
      </w:r>
      <w:r w:rsidRPr="00A92BC1">
        <w:rPr>
          <w:rFonts w:ascii="Times New Roman" w:eastAsia="Times New Roman" w:hAnsi="Times New Roman" w:cs="Times New Roman"/>
          <w:sz w:val="24"/>
          <w:szCs w:val="24"/>
          <w:lang w:val="en-CA" w:eastAsia="es-ES_tradnl"/>
        </w:rPr>
        <w:t xml:space="preserve"> to visit the district to raise money (AHN.  Inquisición. Libro 738. Folio 161a). Following instructions issued by the </w:t>
      </w:r>
      <w:r w:rsidR="003A2F07">
        <w:rPr>
          <w:rFonts w:ascii="Times New Roman" w:eastAsia="Times New Roman" w:hAnsi="Times New Roman" w:cs="Times New Roman"/>
          <w:sz w:val="24"/>
          <w:szCs w:val="24"/>
          <w:lang w:val="en-CA" w:eastAsia="es-ES_tradnl"/>
        </w:rPr>
        <w:t>General Council</w:t>
      </w:r>
      <w:r w:rsidRPr="00A92BC1">
        <w:rPr>
          <w:rFonts w:ascii="Times New Roman" w:eastAsia="Times New Roman" w:hAnsi="Times New Roman" w:cs="Times New Roman"/>
          <w:sz w:val="24"/>
          <w:szCs w:val="24"/>
          <w:lang w:val="en-CA" w:eastAsia="es-ES_tradnl"/>
        </w:rPr>
        <w:t xml:space="preserve"> to save money, in 1575 the Barcelona tribunal did not pay the inquisitors (AHN.  Inquisición. Libro 738, Folio 170a). </w:t>
      </w:r>
      <w:r w:rsidR="00E54C90" w:rsidRPr="00A92BC1">
        <w:rPr>
          <w:rFonts w:ascii="Times New Roman" w:eastAsia="Times New Roman" w:hAnsi="Times New Roman" w:cs="Times New Roman"/>
          <w:sz w:val="24"/>
          <w:szCs w:val="24"/>
          <w:lang w:val="en-CA" w:eastAsia="es-ES_tradnl"/>
        </w:rPr>
        <w:t xml:space="preserve">Similarly, in 1595 the Cordoba tribunal reduced the cost of the scaffold by “rent[ing] the wood and pay[ing] for eventual damages” </w:t>
      </w:r>
      <w:bookmarkStart w:id="13" w:name="_Hlk106025725"/>
      <w:r w:rsidR="00E54C90" w:rsidRPr="00A92BC1">
        <w:rPr>
          <w:rFonts w:ascii="Times New Roman" w:eastAsia="Times New Roman" w:hAnsi="Times New Roman" w:cs="Times New Roman"/>
          <w:sz w:val="24"/>
          <w:szCs w:val="24"/>
          <w:lang w:val="en-CA" w:eastAsia="es-ES_tradnl"/>
        </w:rPr>
        <w:t>(AHN.  Inquisición. Legajo 1856. Expediente 45)</w:t>
      </w:r>
      <w:bookmarkEnd w:id="13"/>
      <w:r w:rsidR="00E54C90" w:rsidRPr="00A92BC1">
        <w:rPr>
          <w:rFonts w:ascii="Times New Roman" w:eastAsia="Times New Roman" w:hAnsi="Times New Roman" w:cs="Times New Roman"/>
          <w:sz w:val="24"/>
          <w:szCs w:val="24"/>
          <w:lang w:val="en-CA" w:eastAsia="es-ES_tradnl"/>
        </w:rPr>
        <w:t>.</w:t>
      </w:r>
      <w:r w:rsidR="00E54C90">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 xml:space="preserve">Sometimes, </w:t>
      </w:r>
      <w:r w:rsidRPr="00A92BC1">
        <w:rPr>
          <w:rFonts w:ascii="Times New Roman" w:eastAsia="Times New Roman" w:hAnsi="Times New Roman" w:cs="Times New Roman"/>
          <w:i/>
          <w:sz w:val="24"/>
          <w:szCs w:val="24"/>
          <w:lang w:val="en-CA" w:eastAsia="es-ES_tradnl"/>
        </w:rPr>
        <w:t>autos de fe</w:t>
      </w:r>
      <w:r w:rsidRPr="00A92BC1">
        <w:rPr>
          <w:rFonts w:ascii="Times New Roman" w:eastAsia="Times New Roman" w:hAnsi="Times New Roman" w:cs="Times New Roman"/>
          <w:sz w:val="24"/>
          <w:szCs w:val="24"/>
          <w:lang w:val="en-CA" w:eastAsia="es-ES_tradnl"/>
        </w:rPr>
        <w:t xml:space="preserve"> were held in churches </w:t>
      </w:r>
      <w:r w:rsidRPr="00A92BC1">
        <w:rPr>
          <w:rFonts w:ascii="Times New Roman" w:eastAsia="Times New Roman" w:hAnsi="Times New Roman" w:cs="Times New Roman"/>
          <w:i/>
          <w:iCs/>
          <w:sz w:val="24"/>
          <w:szCs w:val="24"/>
          <w:lang w:val="en-CA" w:eastAsia="es-ES_tradnl"/>
        </w:rPr>
        <w:t xml:space="preserve">(autos particulares de fe) </w:t>
      </w:r>
      <w:r w:rsidRPr="00A92BC1">
        <w:rPr>
          <w:rFonts w:ascii="Times New Roman" w:eastAsia="Times New Roman" w:hAnsi="Times New Roman" w:cs="Times New Roman"/>
          <w:iCs/>
          <w:sz w:val="24"/>
          <w:szCs w:val="24"/>
          <w:lang w:val="en-CA" w:eastAsia="es-ES_tradnl"/>
        </w:rPr>
        <w:t xml:space="preserve">rather than </w:t>
      </w:r>
      <w:r w:rsidRPr="00A92BC1">
        <w:rPr>
          <w:rFonts w:ascii="Times New Roman" w:eastAsia="Times New Roman" w:hAnsi="Times New Roman" w:cs="Times New Roman"/>
          <w:sz w:val="24"/>
          <w:szCs w:val="24"/>
          <w:lang w:val="en-CA" w:eastAsia="es-ES_tradnl"/>
        </w:rPr>
        <w:t xml:space="preserve">in public space because of the low status of the offences and the prisoners but also to keep costs down. For example, in 1607, the local tribunal did this because “there were not many prisoners and they were poor” (AHN.  </w:t>
      </w:r>
      <w:r w:rsidRPr="00111226">
        <w:rPr>
          <w:rFonts w:ascii="Times New Roman" w:eastAsia="Times New Roman" w:hAnsi="Times New Roman" w:cs="Times New Roman"/>
          <w:sz w:val="24"/>
          <w:szCs w:val="24"/>
          <w:lang w:val="es-ES" w:eastAsia="es-ES_tradnl"/>
        </w:rPr>
        <w:t xml:space="preserve">Inquisición. Legajo 2075, Caja 2, Nº 18, folio 22a). </w:t>
      </w:r>
    </w:p>
    <w:p w14:paraId="0977AD5A" w14:textId="77777777" w:rsidR="00A92BC1" w:rsidRPr="00111226" w:rsidRDefault="00A92BC1" w:rsidP="00A92BC1">
      <w:pPr>
        <w:spacing w:after="0" w:line="360" w:lineRule="auto"/>
        <w:jc w:val="center"/>
        <w:rPr>
          <w:rFonts w:ascii="Times New Roman" w:eastAsia="Times New Roman" w:hAnsi="Times New Roman" w:cs="Times New Roman"/>
          <w:b/>
          <w:i/>
          <w:color w:val="000000" w:themeColor="text1"/>
          <w:sz w:val="24"/>
          <w:szCs w:val="24"/>
          <w:lang w:val="es-ES" w:eastAsia="es-ES_tradnl"/>
        </w:rPr>
      </w:pPr>
    </w:p>
    <w:p w14:paraId="4F41FB62" w14:textId="77777777" w:rsidR="00A92BC1" w:rsidRPr="00111226" w:rsidRDefault="00A92BC1" w:rsidP="00A92BC1">
      <w:pPr>
        <w:spacing w:after="0" w:line="360" w:lineRule="auto"/>
        <w:jc w:val="center"/>
        <w:rPr>
          <w:rFonts w:ascii="Times New Roman" w:eastAsia="Times New Roman" w:hAnsi="Times New Roman" w:cs="Times New Roman"/>
          <w:b/>
          <w:sz w:val="24"/>
          <w:szCs w:val="24"/>
          <w:lang w:val="es-ES" w:eastAsia="es-ES_tradnl"/>
        </w:rPr>
      </w:pPr>
      <w:bookmarkStart w:id="14" w:name="_Hlk94355732"/>
      <w:r w:rsidRPr="00111226">
        <w:rPr>
          <w:rFonts w:ascii="Times New Roman" w:eastAsia="Times New Roman" w:hAnsi="Times New Roman" w:cs="Times New Roman"/>
          <w:b/>
          <w:i/>
          <w:color w:val="000000" w:themeColor="text1"/>
          <w:sz w:val="24"/>
          <w:szCs w:val="24"/>
          <w:lang w:val="es-ES" w:eastAsia="es-ES_tradnl"/>
        </w:rPr>
        <w:t xml:space="preserve">ANCIEN RÉGIME </w:t>
      </w:r>
      <w:r w:rsidRPr="00111226">
        <w:rPr>
          <w:rFonts w:ascii="Times New Roman" w:eastAsia="Times New Roman" w:hAnsi="Times New Roman" w:cs="Times New Roman"/>
          <w:b/>
          <w:color w:val="000000" w:themeColor="text1"/>
          <w:sz w:val="24"/>
          <w:szCs w:val="24"/>
          <w:lang w:val="es-ES" w:eastAsia="es-ES_tradnl"/>
        </w:rPr>
        <w:t>OR</w:t>
      </w:r>
      <w:r w:rsidRPr="00111226">
        <w:rPr>
          <w:rFonts w:ascii="Times New Roman" w:eastAsia="Times New Roman" w:hAnsi="Times New Roman" w:cs="Times New Roman"/>
          <w:b/>
          <w:sz w:val="24"/>
          <w:szCs w:val="24"/>
          <w:lang w:val="es-ES" w:eastAsia="es-ES_tradnl"/>
        </w:rPr>
        <w:t xml:space="preserve"> PENAL ACCOUNTANCY? </w:t>
      </w:r>
    </w:p>
    <w:bookmarkEnd w:id="14"/>
    <w:p w14:paraId="3155C674" w14:textId="77777777" w:rsidR="00A92BC1" w:rsidRPr="00111226" w:rsidRDefault="00A92BC1" w:rsidP="00A92BC1">
      <w:pPr>
        <w:spacing w:after="0" w:line="360" w:lineRule="auto"/>
        <w:jc w:val="both"/>
        <w:rPr>
          <w:rFonts w:ascii="Times New Roman" w:eastAsia="Times New Roman" w:hAnsi="Times New Roman" w:cs="Times New Roman"/>
          <w:b/>
          <w:sz w:val="24"/>
          <w:szCs w:val="24"/>
          <w:lang w:val="es-ES" w:eastAsia="es-ES_tradnl"/>
        </w:rPr>
      </w:pPr>
    </w:p>
    <w:p w14:paraId="42AB208A"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bookmarkStart w:id="15" w:name="_Hlk94355716"/>
      <w:bookmarkStart w:id="16" w:name="_Hlk94355880"/>
      <w:r w:rsidRPr="00A92BC1">
        <w:rPr>
          <w:rFonts w:ascii="Times New Roman" w:eastAsia="Times New Roman" w:hAnsi="Times New Roman" w:cs="Times New Roman"/>
          <w:sz w:val="24"/>
          <w:szCs w:val="24"/>
          <w:lang w:val="en-CA" w:eastAsia="es-ES_tradnl"/>
        </w:rPr>
        <w:t>This section addresses our first research question: What</w:t>
      </w:r>
      <w:r w:rsidRPr="00A92BC1">
        <w:rPr>
          <w:rFonts w:ascii="Times New Roman" w:eastAsia="Times New Roman" w:hAnsi="Times New Roman" w:cs="Times New Roman"/>
          <w:color w:val="000000" w:themeColor="text1"/>
          <w:sz w:val="24"/>
          <w:szCs w:val="24"/>
          <w:lang w:val="en-CA" w:eastAsia="es-ES_tradnl"/>
        </w:rPr>
        <w:t xml:space="preserve"> form</w:t>
      </w:r>
      <w:r w:rsidRPr="00A92BC1">
        <w:rPr>
          <w:rFonts w:ascii="Times New Roman" w:eastAsia="Times New Roman" w:hAnsi="Times New Roman" w:cs="Times New Roman"/>
          <w:sz w:val="24"/>
          <w:szCs w:val="24"/>
          <w:lang w:val="en-CA" w:eastAsia="es-ES_tradnl"/>
        </w:rPr>
        <w:t xml:space="preserve">(s) </w:t>
      </w:r>
      <w:r w:rsidRPr="00A92BC1">
        <w:rPr>
          <w:rFonts w:ascii="Times New Roman" w:eastAsia="Times New Roman" w:hAnsi="Times New Roman" w:cs="Times New Roman"/>
          <w:color w:val="000000" w:themeColor="text1"/>
          <w:sz w:val="24"/>
          <w:szCs w:val="24"/>
          <w:lang w:val="en-CA" w:eastAsia="es-ES_tradnl"/>
        </w:rPr>
        <w:t xml:space="preserve">of penal accountancy prevailed during the Inquisition? </w:t>
      </w:r>
      <w:r w:rsidRPr="00A92BC1">
        <w:rPr>
          <w:rFonts w:ascii="Times New Roman" w:eastAsia="Times New Roman" w:hAnsi="Times New Roman" w:cs="Times New Roman"/>
          <w:sz w:val="24"/>
          <w:szCs w:val="24"/>
          <w:lang w:val="en-CA" w:eastAsia="es-ES_tradnl"/>
        </w:rPr>
        <w:t xml:space="preserve">Foucault (1979) distinguished between two forms of punishment: the </w:t>
      </w:r>
      <w:r w:rsidRPr="00A92BC1">
        <w:rPr>
          <w:rFonts w:ascii="Times New Roman" w:eastAsia="Times New Roman" w:hAnsi="Times New Roman" w:cs="Times New Roman"/>
          <w:i/>
          <w:sz w:val="24"/>
          <w:szCs w:val="24"/>
          <w:lang w:val="en-CA" w:eastAsia="es-ES_tradnl"/>
        </w:rPr>
        <w:t xml:space="preserve">Ancien Régime </w:t>
      </w:r>
      <w:r w:rsidRPr="00A92BC1">
        <w:rPr>
          <w:rFonts w:ascii="Times New Roman" w:eastAsia="Times New Roman" w:hAnsi="Times New Roman" w:cs="Times New Roman"/>
          <w:sz w:val="24"/>
          <w:szCs w:val="24"/>
          <w:lang w:val="en-CA" w:eastAsia="es-ES_tradnl"/>
        </w:rPr>
        <w:t xml:space="preserve">mode of punishment as a ceremonial of sovereignty, with vengeance, degradation and vindication applied to the body of the condemned man as its hallmark, and penal systems whereby punishment became graded and juridical with the responsibility of offending individuals being debt to society. This shift necessitated a new kind of economy of illegalities and a new mode of accountancy. So, which of these forms of penal accountancy corresponds with the penal accountancy of the Spanish Inquisition? </w:t>
      </w:r>
      <w:bookmarkEnd w:id="15"/>
      <w:r w:rsidRPr="00A92BC1">
        <w:rPr>
          <w:rFonts w:ascii="Times New Roman" w:eastAsia="Times New Roman" w:hAnsi="Times New Roman" w:cs="Times New Roman"/>
          <w:sz w:val="24"/>
          <w:szCs w:val="24"/>
          <w:lang w:val="en-CA" w:eastAsia="es-ES_tradnl"/>
        </w:rPr>
        <w:t>The inquisition process began with an edict of faith (</w:t>
      </w:r>
      <w:r w:rsidRPr="00A92BC1">
        <w:rPr>
          <w:rFonts w:ascii="Times New Roman" w:eastAsia="Times New Roman" w:hAnsi="Times New Roman" w:cs="Times New Roman"/>
          <w:i/>
          <w:iCs/>
          <w:sz w:val="24"/>
          <w:szCs w:val="24"/>
          <w:lang w:val="en-CA" w:eastAsia="es-ES_tradnl"/>
        </w:rPr>
        <w:t>edicto de fe)</w:t>
      </w:r>
      <w:r w:rsidRPr="00A92BC1">
        <w:rPr>
          <w:rFonts w:ascii="Times New Roman" w:eastAsia="Times New Roman" w:hAnsi="Times New Roman" w:cs="Times New Roman"/>
          <w:sz w:val="24"/>
          <w:szCs w:val="24"/>
          <w:lang w:val="en-CA" w:eastAsia="es-ES_tradnl"/>
        </w:rPr>
        <w:t>, proclaimed in the cities where local tribunals were based, or during the annual visits by inquisitors.</w:t>
      </w:r>
      <w:r w:rsidRPr="00A92BC1">
        <w:rPr>
          <w:rFonts w:ascii="Times New Roman" w:eastAsia="Times New Roman" w:hAnsi="Times New Roman" w:cs="Times New Roman"/>
          <w:i/>
          <w:iCs/>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 xml:space="preserve">The edicts typically set a period of 30-40 days for voluntary confessions. Those who self-confessed were treated lineally; for example, their estates were not sequestrated and they only paid a fine (Turberville, 2006: 66). After this period of grace, the inquisitors sought evidence of heretical practice, also relying on the intelligence of </w:t>
      </w:r>
      <w:r w:rsidRPr="00A92BC1">
        <w:rPr>
          <w:rFonts w:ascii="Times New Roman" w:eastAsia="Times New Roman" w:hAnsi="Times New Roman" w:cs="Times New Roman"/>
          <w:i/>
          <w:sz w:val="24"/>
          <w:szCs w:val="24"/>
          <w:lang w:val="en-CA" w:eastAsia="es-ES_tradnl"/>
        </w:rPr>
        <w:t xml:space="preserve">familiares </w:t>
      </w:r>
      <w:r w:rsidRPr="00A92BC1">
        <w:rPr>
          <w:rFonts w:ascii="Times New Roman" w:eastAsia="Times New Roman" w:hAnsi="Times New Roman" w:cs="Times New Roman"/>
          <w:sz w:val="24"/>
          <w:szCs w:val="24"/>
          <w:lang w:val="en-CA" w:eastAsia="es-ES_tradnl"/>
        </w:rPr>
        <w:t xml:space="preserve">(AHN.  Inquisición. Libro 1464, Folio 786a-790a). </w:t>
      </w:r>
    </w:p>
    <w:p w14:paraId="3A0C2427"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7ED3B3B9"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The financial and social position of suspects mattered to the inquisitors, and </w:t>
      </w:r>
      <w:r w:rsidRPr="00A92BC1">
        <w:rPr>
          <w:rFonts w:ascii="Times New Roman" w:eastAsia="Times New Roman" w:hAnsi="Times New Roman" w:cs="Times New Roman"/>
          <w:color w:val="000000" w:themeColor="text1"/>
          <w:sz w:val="24"/>
          <w:szCs w:val="24"/>
          <w:lang w:val="en-CA" w:eastAsia="es-ES_tradnl"/>
        </w:rPr>
        <w:t xml:space="preserve">reference to social status was regularly made in official reports. According to the 1561 Instruction (art. 5), inquisitors had to seek guidance “if the suspect was a well-regarded, </w:t>
      </w:r>
      <w:r w:rsidRPr="00A92BC1">
        <w:rPr>
          <w:rFonts w:ascii="Times New Roman" w:eastAsia="Times New Roman" w:hAnsi="Times New Roman" w:cs="Times New Roman"/>
          <w:sz w:val="24"/>
          <w:szCs w:val="24"/>
          <w:lang w:val="en-CA" w:eastAsia="es-ES_tradnl"/>
        </w:rPr>
        <w:t xml:space="preserve">high-standing </w:t>
      </w:r>
      <w:r w:rsidRPr="00A92BC1">
        <w:rPr>
          <w:rFonts w:ascii="Times New Roman" w:eastAsia="Times New Roman" w:hAnsi="Times New Roman" w:cs="Times New Roman"/>
          <w:color w:val="000000" w:themeColor="text1"/>
          <w:sz w:val="24"/>
          <w:szCs w:val="24"/>
          <w:lang w:val="en-CA" w:eastAsia="es-ES_tradnl"/>
        </w:rPr>
        <w:t xml:space="preserve">person.” </w:t>
      </w:r>
      <w:r w:rsidRPr="00A92BC1">
        <w:rPr>
          <w:rFonts w:ascii="Times New Roman" w:eastAsia="Times New Roman" w:hAnsi="Times New Roman" w:cs="Times New Roman"/>
          <w:sz w:val="24"/>
          <w:szCs w:val="24"/>
          <w:lang w:val="en-CA" w:eastAsia="es-ES_tradnl"/>
        </w:rPr>
        <w:t>The financial condition of offenders impacted the sentence. For example, reporting on the activities of the Tribunal of Córdoba during 1571-72,</w:t>
      </w:r>
      <w:r w:rsidRPr="00A92BC1">
        <w:rPr>
          <w:rFonts w:ascii="Times New Roman" w:eastAsia="Times New Roman" w:hAnsi="Times New Roman" w:cs="Times New Roman"/>
          <w:color w:val="FF0000"/>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 xml:space="preserve">Inquisitors Tamarón and Gasca Salazar noted that Pedro de Villalta, who insisted that fornication was not a sin, was not fined because he was a “poor person” (AHN.  Inquisición. Legajo 1856, Expediente 19). </w:t>
      </w:r>
    </w:p>
    <w:p w14:paraId="1AA2ABF5" w14:textId="77777777"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p>
    <w:p w14:paraId="6DAB9145" w14:textId="77777777"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r w:rsidRPr="00A92BC1">
        <w:rPr>
          <w:rFonts w:ascii="Times New Roman" w:eastAsia="Times New Roman" w:hAnsi="Times New Roman" w:cs="Times New Roman"/>
          <w:b/>
          <w:sz w:val="24"/>
          <w:szCs w:val="24"/>
          <w:lang w:val="en-CA" w:eastAsia="es-ES_tradnl"/>
        </w:rPr>
        <w:t>Secret Prisons and confession</w:t>
      </w:r>
      <w:r w:rsidRPr="00A92BC1">
        <w:rPr>
          <w:rFonts w:ascii="Times New Roman" w:eastAsia="Times New Roman" w:hAnsi="Times New Roman" w:cs="Times New Roman"/>
          <w:sz w:val="24"/>
          <w:szCs w:val="24"/>
          <w:lang w:val="en-CA" w:eastAsia="es-ES_tradnl"/>
        </w:rPr>
        <w:t xml:space="preserve"> </w:t>
      </w:r>
    </w:p>
    <w:p w14:paraId="69F0F7E7"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Heretic suspects were imprisoned in the Inquisition’s secret jails. Accusers and suspects were interviewed by inquisitorial officers to cross-check testimonies and a Notary kept formal minutes (Fernández Giménez, 1999: 125). To protect witnesses and accusers, secrecy was observed and suspects were neither told the charges against them nor the identity of the witnesses. Suspects were treated “as if they were dead to the external world” (Cuadro García, 2005: 444) and their estates were sequestered and</w:t>
      </w:r>
      <w:r w:rsidRPr="00A92BC1">
        <w:rPr>
          <w:rFonts w:ascii="Times New Roman" w:eastAsia="Times New Roman" w:hAnsi="Times New Roman" w:cs="Times New Roman"/>
          <w:color w:val="FF0000"/>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scrutinized to determine whether or not they were poor.</w:t>
      </w:r>
      <w:r w:rsidRPr="00A92BC1">
        <w:rPr>
          <w:rFonts w:ascii="Times New Roman" w:eastAsia="Times New Roman" w:hAnsi="Times New Roman" w:cs="Times New Roman"/>
          <w:sz w:val="24"/>
          <w:szCs w:val="24"/>
          <w:vertAlign w:val="superscript"/>
          <w:lang w:val="en-CA" w:eastAsia="es-ES_tradnl"/>
        </w:rPr>
        <w:footnoteReference w:id="9"/>
      </w:r>
      <w:r w:rsidRPr="00A92BC1">
        <w:rPr>
          <w:rFonts w:ascii="Times New Roman" w:eastAsia="Times New Roman" w:hAnsi="Times New Roman" w:cs="Times New Roman"/>
          <w:sz w:val="24"/>
          <w:szCs w:val="24"/>
          <w:lang w:val="en-CA" w:eastAsia="es-ES_tradnl"/>
        </w:rPr>
        <w:t xml:space="preserve"> The treasurer of the local tribunal gave</w:t>
      </w:r>
      <w:r w:rsidRPr="00A92BC1">
        <w:rPr>
          <w:rFonts w:ascii="Times New Roman" w:eastAsia="Times New Roman" w:hAnsi="Times New Roman" w:cs="Times New Roman"/>
          <w:color w:val="FF0000"/>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 xml:space="preserve">money to the administrator of the secret prison to feed prisoners (AHN.  Inquisición. Legajo 2603, Número 292). While inquisitors were considered “well regarded lawyers and fair people” (1485 Instruction, Section V), they sought guidance from theologians to ensure religious support (1561 Instruction, art. 1). </w:t>
      </w:r>
    </w:p>
    <w:p w14:paraId="5C63523A"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695657D4" w14:textId="3A352A95"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r w:rsidRPr="00A92BC1">
        <w:rPr>
          <w:rFonts w:ascii="Times New Roman" w:eastAsia="Times New Roman" w:hAnsi="Times New Roman" w:cs="Times New Roman"/>
          <w:sz w:val="24"/>
          <w:szCs w:val="24"/>
          <w:lang w:val="en-CA" w:eastAsia="es-ES_tradnl"/>
        </w:rPr>
        <w:t>The Inquisition assumed that heretic offences were mentally conceived and penetrated the soul (Jiménez Monteserín, 1984: 184). Therefore,</w:t>
      </w:r>
      <w:r w:rsidRPr="00A92BC1">
        <w:rPr>
          <w:rFonts w:ascii="Times New Roman" w:eastAsia="Times New Roman" w:hAnsi="Times New Roman" w:cs="Times New Roman"/>
          <w:color w:val="FF0000"/>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evidence of heresy was sought through confession, what Foucault (1983) describes as a technology of the self to produce ‘truth’ (see also Graham, 2010). If suspects reported other heretics to the inquisitors, their faults could be absolved and they were reconciled with the Catholic faith. Heresy suspects who did not confess were tortured (</w:t>
      </w:r>
      <w:r w:rsidRPr="00A92BC1">
        <w:rPr>
          <w:rFonts w:ascii="Times New Roman" w:eastAsia="Times New Roman" w:hAnsi="Times New Roman" w:cs="Times New Roman"/>
          <w:i/>
          <w:iCs/>
          <w:sz w:val="24"/>
          <w:szCs w:val="24"/>
          <w:lang w:val="en-CA" w:eastAsia="es-ES_tradnl"/>
        </w:rPr>
        <w:t xml:space="preserve">tormento) </w:t>
      </w:r>
      <w:r w:rsidRPr="00A92BC1">
        <w:rPr>
          <w:rFonts w:ascii="Times New Roman" w:eastAsia="Times New Roman" w:hAnsi="Times New Roman" w:cs="Times New Roman"/>
          <w:sz w:val="24"/>
          <w:szCs w:val="24"/>
          <w:lang w:val="en-CA" w:eastAsia="es-ES_tradnl"/>
        </w:rPr>
        <w:t xml:space="preserve">to extract self-recognition of guilt (1561 Instruction, art. 50); so torture was a technology of ‘producing truth’ and a test of verification (Foucault, 1982; 2002). </w:t>
      </w:r>
      <w:r w:rsidR="00F56258" w:rsidRPr="00F56258">
        <w:rPr>
          <w:rFonts w:ascii="Times New Roman" w:eastAsia="Times New Roman" w:hAnsi="Times New Roman" w:cs="Times New Roman"/>
          <w:sz w:val="24"/>
          <w:szCs w:val="24"/>
          <w:lang w:val="en-CA" w:eastAsia="es-ES_tradnl"/>
        </w:rPr>
        <w:t xml:space="preserve">The Inquisition could torture suspects twice (AHN.  Inquisición. Legajo 1957, Exp 4, fol.324r-325a) to make them confess (1561 Instruction, art. 50). Torture sessions concluded with a decision to condemn or acquit the suspect. If acquitted, this did not necessarily indicate the individual’s innocence as the Inquisition considered him/her suspicious. </w:t>
      </w:r>
      <w:r w:rsidRPr="00A92BC1">
        <w:rPr>
          <w:rFonts w:ascii="Times New Roman" w:eastAsia="Times New Roman" w:hAnsi="Times New Roman" w:cs="Times New Roman"/>
          <w:sz w:val="24"/>
          <w:szCs w:val="24"/>
          <w:lang w:val="en-CA" w:eastAsia="es-ES_tradnl"/>
        </w:rPr>
        <w:t>For example, in the case of Gerónimo Ovex, a farmer: “… during the first investigation, he did not cooperate (</w:t>
      </w:r>
      <w:r w:rsidRPr="00A92BC1">
        <w:rPr>
          <w:rFonts w:ascii="Times New Roman" w:eastAsia="Times New Roman" w:hAnsi="Times New Roman" w:cs="Times New Roman"/>
          <w:i/>
          <w:iCs/>
          <w:sz w:val="24"/>
          <w:szCs w:val="24"/>
          <w:lang w:val="en-CA" w:eastAsia="es-ES_tradnl"/>
        </w:rPr>
        <w:t xml:space="preserve">estuvo negativo) </w:t>
      </w:r>
      <w:r w:rsidRPr="00A92BC1">
        <w:rPr>
          <w:rFonts w:ascii="Times New Roman" w:eastAsia="Times New Roman" w:hAnsi="Times New Roman" w:cs="Times New Roman"/>
          <w:sz w:val="24"/>
          <w:szCs w:val="24"/>
          <w:lang w:val="en-CA" w:eastAsia="es-ES_tradnl"/>
        </w:rPr>
        <w:t xml:space="preserve">and was tortured. While in the naked chamber being tortured, he persisted in his refusal to cooperate” (AHN.  Inquisición. Libro 1006, Folio 589a). Finally, the tribunal ruled that evidence of heresy was slight, stopped torture and condemned Gerónimo to prison for five years (AHN. </w:t>
      </w:r>
      <w:r w:rsidRPr="00A92BC1">
        <w:rPr>
          <w:rFonts w:ascii="Times New Roman" w:eastAsia="Times New Roman" w:hAnsi="Times New Roman" w:cs="Times New Roman"/>
          <w:sz w:val="24"/>
          <w:szCs w:val="24"/>
          <w:lang w:eastAsia="es-ES_tradnl"/>
        </w:rPr>
        <w:t xml:space="preserve"> Inquisición. Libro 1006, Folio 591a). </w:t>
      </w:r>
    </w:p>
    <w:p w14:paraId="30745B46" w14:textId="77777777"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p>
    <w:p w14:paraId="7ADE5E8C" w14:textId="77777777" w:rsidR="00A92BC1" w:rsidRPr="00A92BC1" w:rsidRDefault="00A92BC1" w:rsidP="00A92BC1">
      <w:pPr>
        <w:spacing w:after="0" w:line="360" w:lineRule="auto"/>
        <w:jc w:val="both"/>
        <w:rPr>
          <w:rFonts w:ascii="Times New Roman" w:eastAsia="Times New Roman" w:hAnsi="Times New Roman" w:cs="Times New Roman"/>
          <w:color w:val="FF0000"/>
          <w:sz w:val="24"/>
          <w:szCs w:val="24"/>
          <w:lang w:eastAsia="es-ES_tradnl"/>
        </w:rPr>
      </w:pPr>
      <w:r w:rsidRPr="00A92BC1">
        <w:rPr>
          <w:rFonts w:ascii="Times New Roman" w:eastAsia="Times New Roman" w:hAnsi="Times New Roman" w:cs="Times New Roman"/>
          <w:color w:val="000000" w:themeColor="text1"/>
          <w:sz w:val="24"/>
          <w:szCs w:val="24"/>
          <w:lang w:val="en-CA" w:eastAsia="es-ES_tradnl"/>
        </w:rPr>
        <w:lastRenderedPageBreak/>
        <w:t xml:space="preserve">To oversee the management of secret prisons, an inquisitor and a notary visited local tribunals and gathered data from formal surveys (AHN.  Inquisición. Legajo 1957. Expediente 4). </w:t>
      </w:r>
      <w:r w:rsidRPr="00A92BC1">
        <w:rPr>
          <w:rFonts w:ascii="Times New Roman" w:eastAsia="Times New Roman" w:hAnsi="Times New Roman" w:cs="Times New Roman"/>
          <w:sz w:val="24"/>
          <w:szCs w:val="24"/>
          <w:lang w:val="en-CA" w:eastAsia="es-ES_tradnl"/>
        </w:rPr>
        <w:t xml:space="preserve">For example, national inquisitors administered surveys to local inquisitors, and prisoners in secret and lifetime prisons seeking to reveal how male and female prisoners were fed, treated, and transported, their contacts outside prisons, and their needs. </w:t>
      </w:r>
      <w:r w:rsidRPr="00A92BC1">
        <w:rPr>
          <w:rFonts w:ascii="Times New Roman" w:eastAsia="Times New Roman" w:hAnsi="Times New Roman" w:cs="Times New Roman"/>
          <w:sz w:val="24"/>
          <w:szCs w:val="24"/>
          <w:lang w:val="es-ES" w:eastAsia="es-ES_tradnl"/>
        </w:rPr>
        <w:t xml:space="preserve">(AHN.  Inquisición. Legajo 1957, Expediente 4, fol. 233a and 260a; AHN.  Inquisición. </w:t>
      </w:r>
      <w:r w:rsidRPr="00A92BC1">
        <w:rPr>
          <w:rFonts w:ascii="Times New Roman" w:eastAsia="Times New Roman" w:hAnsi="Times New Roman" w:cs="Times New Roman"/>
          <w:sz w:val="24"/>
          <w:szCs w:val="24"/>
          <w:lang w:eastAsia="es-ES_tradnl"/>
        </w:rPr>
        <w:t xml:space="preserve">Legajo 1960. </w:t>
      </w:r>
      <w:r w:rsidRPr="00A92BC1">
        <w:rPr>
          <w:rFonts w:ascii="Times New Roman" w:eastAsia="Times New Roman" w:hAnsi="Times New Roman" w:cs="Times New Roman"/>
          <w:sz w:val="24"/>
          <w:szCs w:val="24"/>
          <w:lang w:val="en-CA" w:eastAsia="es-ES_tradnl"/>
        </w:rPr>
        <w:t xml:space="preserve">Expediente 1). If prison officers were found to have received presents from prisoners they were fined double the value of the presents (AHN. </w:t>
      </w:r>
      <w:r w:rsidRPr="00A92BC1">
        <w:rPr>
          <w:rFonts w:ascii="Times New Roman" w:eastAsia="Times New Roman" w:hAnsi="Times New Roman" w:cs="Times New Roman"/>
          <w:sz w:val="24"/>
          <w:szCs w:val="24"/>
          <w:lang w:eastAsia="es-ES_tradnl"/>
        </w:rPr>
        <w:t xml:space="preserve"> Inquisición. Libro 1464, fol. 800a). </w:t>
      </w:r>
    </w:p>
    <w:p w14:paraId="3FDE240F" w14:textId="77777777" w:rsidR="00A92BC1" w:rsidRPr="00A92BC1" w:rsidRDefault="00A92BC1" w:rsidP="00A92BC1">
      <w:pPr>
        <w:spacing w:after="0" w:line="360" w:lineRule="auto"/>
        <w:jc w:val="both"/>
        <w:rPr>
          <w:rFonts w:ascii="Times New Roman" w:eastAsia="Times New Roman" w:hAnsi="Times New Roman" w:cs="Times New Roman"/>
          <w:b/>
          <w:sz w:val="24"/>
          <w:szCs w:val="24"/>
          <w:lang w:eastAsia="es-ES_tradnl"/>
        </w:rPr>
      </w:pPr>
    </w:p>
    <w:p w14:paraId="481A2F63" w14:textId="77777777" w:rsidR="00A92BC1" w:rsidRPr="00A92BC1" w:rsidRDefault="00A92BC1" w:rsidP="00A92BC1">
      <w:pPr>
        <w:spacing w:after="0" w:line="360" w:lineRule="auto"/>
        <w:jc w:val="both"/>
        <w:rPr>
          <w:rFonts w:ascii="Times New Roman" w:eastAsia="Times New Roman" w:hAnsi="Times New Roman" w:cs="Times New Roman"/>
          <w:b/>
          <w:i/>
          <w:iCs/>
          <w:sz w:val="24"/>
          <w:szCs w:val="24"/>
          <w:lang w:eastAsia="es-ES_tradnl"/>
        </w:rPr>
      </w:pPr>
      <w:r w:rsidRPr="00A92BC1">
        <w:rPr>
          <w:rFonts w:ascii="Times New Roman" w:eastAsia="Times New Roman" w:hAnsi="Times New Roman" w:cs="Times New Roman"/>
          <w:b/>
          <w:sz w:val="24"/>
          <w:szCs w:val="24"/>
          <w:lang w:eastAsia="es-ES_tradnl"/>
        </w:rPr>
        <w:t xml:space="preserve">Judgement and </w:t>
      </w:r>
      <w:r w:rsidRPr="00A92BC1">
        <w:rPr>
          <w:rFonts w:ascii="Times New Roman" w:eastAsia="Times New Roman" w:hAnsi="Times New Roman" w:cs="Times New Roman"/>
          <w:b/>
          <w:i/>
          <w:iCs/>
          <w:sz w:val="24"/>
          <w:szCs w:val="24"/>
          <w:lang w:eastAsia="es-ES_tradnl"/>
        </w:rPr>
        <w:t xml:space="preserve">autos de fe. </w:t>
      </w:r>
    </w:p>
    <w:p w14:paraId="2F98BDEF"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eastAsia="es-ES_tradnl"/>
        </w:rPr>
      </w:pPr>
    </w:p>
    <w:p w14:paraId="11BB52EB" w14:textId="274C174E"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 xml:space="preserve">Judgement of suspects </w:t>
      </w:r>
      <w:r w:rsidRPr="00A92BC1">
        <w:rPr>
          <w:rFonts w:ascii="Times New Roman" w:eastAsia="Times New Roman" w:hAnsi="Times New Roman" w:cs="Times New Roman"/>
          <w:sz w:val="24"/>
          <w:szCs w:val="24"/>
          <w:lang w:val="en-CA" w:eastAsia="es-ES_tradnl"/>
        </w:rPr>
        <w:t>had three possible outcomes. First, abjure (Garrad, 1965), which could be (i) light (</w:t>
      </w:r>
      <w:r w:rsidRPr="00A92BC1">
        <w:rPr>
          <w:rFonts w:ascii="Times New Roman" w:eastAsia="Times New Roman" w:hAnsi="Times New Roman" w:cs="Times New Roman"/>
          <w:i/>
          <w:iCs/>
          <w:sz w:val="24"/>
          <w:szCs w:val="24"/>
          <w:lang w:val="en-CA" w:eastAsia="es-ES_tradnl"/>
        </w:rPr>
        <w:t xml:space="preserve">de levi) </w:t>
      </w:r>
      <w:r w:rsidRPr="00A92BC1">
        <w:rPr>
          <w:rFonts w:ascii="Times New Roman" w:eastAsia="Times New Roman" w:hAnsi="Times New Roman" w:cs="Times New Roman"/>
          <w:iCs/>
          <w:sz w:val="24"/>
          <w:szCs w:val="24"/>
          <w:lang w:val="en-CA" w:eastAsia="es-ES_tradnl"/>
        </w:rPr>
        <w:t xml:space="preserve">for </w:t>
      </w:r>
      <w:r w:rsidRPr="00A92BC1">
        <w:rPr>
          <w:rFonts w:ascii="Times New Roman" w:eastAsia="Times New Roman" w:hAnsi="Times New Roman" w:cs="Times New Roman"/>
          <w:sz w:val="24"/>
          <w:szCs w:val="24"/>
          <w:lang w:val="en-CA" w:eastAsia="es-ES_tradnl"/>
        </w:rPr>
        <w:t>minor offences. Individuals had to renounce their offences publicly and were either fined or faced corporal punishment; or (ii) major (</w:t>
      </w:r>
      <w:r w:rsidRPr="00A92BC1">
        <w:rPr>
          <w:rFonts w:ascii="Times New Roman" w:eastAsia="Times New Roman" w:hAnsi="Times New Roman" w:cs="Times New Roman"/>
          <w:i/>
          <w:iCs/>
          <w:sz w:val="24"/>
          <w:szCs w:val="24"/>
          <w:lang w:val="en-CA" w:eastAsia="es-ES_tradnl"/>
        </w:rPr>
        <w:t>de vehementi</w:t>
      </w:r>
      <w:r w:rsidRPr="00A92BC1">
        <w:rPr>
          <w:rFonts w:ascii="Times New Roman" w:eastAsia="Times New Roman" w:hAnsi="Times New Roman" w:cs="Times New Roman"/>
          <w:sz w:val="24"/>
          <w:szCs w:val="24"/>
          <w:lang w:val="en-CA" w:eastAsia="es-ES_tradnl"/>
        </w:rPr>
        <w:t xml:space="preserve">), the offender was scourged and part of her/his estates were confiscated and had to wear a </w:t>
      </w:r>
      <w:r w:rsidRPr="00A92BC1">
        <w:rPr>
          <w:rFonts w:ascii="Times New Roman" w:eastAsia="Times New Roman" w:hAnsi="Times New Roman" w:cs="Times New Roman"/>
          <w:i/>
          <w:iCs/>
          <w:sz w:val="24"/>
          <w:szCs w:val="24"/>
          <w:lang w:val="en-CA" w:eastAsia="es-ES_tradnl"/>
        </w:rPr>
        <w:t>sambenito</w:t>
      </w:r>
      <w:r w:rsidRPr="00A92BC1">
        <w:rPr>
          <w:rFonts w:ascii="Times New Roman" w:eastAsia="Times New Roman" w:hAnsi="Times New Roman" w:cs="Times New Roman"/>
          <w:i/>
          <w:iCs/>
          <w:sz w:val="24"/>
          <w:szCs w:val="24"/>
          <w:vertAlign w:val="superscript"/>
          <w:lang w:val="en-CA" w:eastAsia="es-ES_tradnl"/>
        </w:rPr>
        <w:footnoteReference w:id="10"/>
      </w:r>
      <w:r w:rsidRPr="00A92BC1">
        <w:rPr>
          <w:rFonts w:ascii="Times New Roman" w:eastAsia="Times New Roman" w:hAnsi="Times New Roman" w:cs="Times New Roman"/>
          <w:iCs/>
          <w:sz w:val="24"/>
          <w:szCs w:val="24"/>
          <w:lang w:val="en-CA" w:eastAsia="es-ES_tradnl"/>
        </w:rPr>
        <w:t>,</w:t>
      </w:r>
      <w:r w:rsidRPr="00A92BC1">
        <w:rPr>
          <w:rFonts w:ascii="Times New Roman" w:eastAsia="Times New Roman" w:hAnsi="Times New Roman" w:cs="Times New Roman"/>
          <w:sz w:val="24"/>
          <w:szCs w:val="24"/>
          <w:lang w:val="en-CA" w:eastAsia="es-ES_tradnl"/>
        </w:rPr>
        <w:t xml:space="preserve"> a habit that marked public shaming and humiliation</w:t>
      </w:r>
      <w:r w:rsidR="00F26666">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 xml:space="preserve">Maqueda Abreu (1992: 383), citing an inquisitorial letter of 1590, noted that “abjuration </w:t>
      </w:r>
      <w:r w:rsidRPr="00A92BC1">
        <w:rPr>
          <w:rFonts w:ascii="Times New Roman" w:eastAsia="Times New Roman" w:hAnsi="Times New Roman" w:cs="Times New Roman"/>
          <w:i/>
          <w:iCs/>
          <w:sz w:val="24"/>
          <w:szCs w:val="24"/>
          <w:lang w:val="en-CA" w:eastAsia="es-ES_tradnl"/>
        </w:rPr>
        <w:t xml:space="preserve">de vehementi </w:t>
      </w:r>
      <w:r w:rsidRPr="00A92BC1">
        <w:rPr>
          <w:rFonts w:ascii="Times New Roman" w:eastAsia="Times New Roman" w:hAnsi="Times New Roman" w:cs="Times New Roman"/>
          <w:sz w:val="24"/>
          <w:szCs w:val="24"/>
          <w:lang w:val="en-CA" w:eastAsia="es-ES_tradnl"/>
        </w:rPr>
        <w:t xml:space="preserve">had to take place in an </w:t>
      </w:r>
      <w:r w:rsidRPr="00A92BC1">
        <w:rPr>
          <w:rFonts w:ascii="Times New Roman" w:eastAsia="Times New Roman" w:hAnsi="Times New Roman" w:cs="Times New Roman"/>
          <w:i/>
          <w:iCs/>
          <w:sz w:val="24"/>
          <w:szCs w:val="24"/>
          <w:lang w:val="en-CA" w:eastAsia="es-ES_tradnl"/>
        </w:rPr>
        <w:t xml:space="preserve">auto de fe” </w:t>
      </w:r>
      <w:r w:rsidRPr="00A92BC1">
        <w:rPr>
          <w:rFonts w:ascii="Times New Roman" w:eastAsia="Times New Roman" w:hAnsi="Times New Roman" w:cs="Times New Roman"/>
          <w:sz w:val="24"/>
          <w:szCs w:val="24"/>
          <w:lang w:val="en-CA" w:eastAsia="es-ES_tradnl"/>
        </w:rPr>
        <w:t xml:space="preserve">and, hence, abjuration </w:t>
      </w:r>
      <w:r w:rsidRPr="00A92BC1">
        <w:rPr>
          <w:rFonts w:ascii="Times New Roman" w:eastAsia="Times New Roman" w:hAnsi="Times New Roman" w:cs="Times New Roman"/>
          <w:i/>
          <w:iCs/>
          <w:sz w:val="24"/>
          <w:szCs w:val="24"/>
          <w:lang w:val="en-CA" w:eastAsia="es-ES_tradnl"/>
        </w:rPr>
        <w:t xml:space="preserve">de levi </w:t>
      </w:r>
      <w:r w:rsidRPr="00A92BC1">
        <w:rPr>
          <w:rFonts w:ascii="Times New Roman" w:eastAsia="Times New Roman" w:hAnsi="Times New Roman" w:cs="Times New Roman"/>
          <w:sz w:val="24"/>
          <w:szCs w:val="24"/>
          <w:lang w:val="en-CA" w:eastAsia="es-ES_tradnl"/>
        </w:rPr>
        <w:t xml:space="preserve">was not necessarily performed in an </w:t>
      </w:r>
      <w:r w:rsidRPr="00A92BC1">
        <w:rPr>
          <w:rFonts w:ascii="Times New Roman" w:eastAsia="Times New Roman" w:hAnsi="Times New Roman" w:cs="Times New Roman"/>
          <w:i/>
          <w:iCs/>
          <w:sz w:val="24"/>
          <w:szCs w:val="24"/>
          <w:lang w:val="en-CA" w:eastAsia="es-ES_tradnl"/>
        </w:rPr>
        <w:t>auto de fe</w:t>
      </w:r>
      <w:r w:rsidRPr="00A92BC1">
        <w:rPr>
          <w:rFonts w:ascii="Times New Roman" w:eastAsia="Times New Roman" w:hAnsi="Times New Roman" w:cs="Times New Roman"/>
          <w:sz w:val="24"/>
          <w:szCs w:val="24"/>
          <w:lang w:val="en-CA" w:eastAsia="es-ES_tradnl"/>
        </w:rPr>
        <w:t>.</w:t>
      </w:r>
    </w:p>
    <w:p w14:paraId="5A68B3B9" w14:textId="77777777"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p>
    <w:p w14:paraId="7DC39C71" w14:textId="25B78E11"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Second, those found guilty of heresy, </w:t>
      </w:r>
      <w:r w:rsidRPr="00A92BC1">
        <w:rPr>
          <w:rFonts w:ascii="Times New Roman" w:eastAsia="Times New Roman" w:hAnsi="Times New Roman" w:cs="Times New Roman"/>
          <w:i/>
          <w:iCs/>
          <w:sz w:val="24"/>
          <w:szCs w:val="24"/>
          <w:lang w:val="en-CA" w:eastAsia="es-ES_tradnl"/>
        </w:rPr>
        <w:t>Reconciliados</w:t>
      </w:r>
      <w:r w:rsidRPr="00A92BC1">
        <w:rPr>
          <w:rFonts w:ascii="Times New Roman" w:eastAsia="Times New Roman" w:hAnsi="Times New Roman" w:cs="Times New Roman"/>
          <w:iCs/>
          <w:sz w:val="24"/>
          <w:szCs w:val="24"/>
          <w:lang w:val="en-CA" w:eastAsia="es-ES_tradnl"/>
        </w:rPr>
        <w:t xml:space="preserve">, had to express regret for their offences in an </w:t>
      </w:r>
      <w:r w:rsidRPr="00A92BC1">
        <w:rPr>
          <w:rFonts w:ascii="Times New Roman" w:eastAsia="Times New Roman" w:hAnsi="Times New Roman" w:cs="Times New Roman"/>
          <w:i/>
          <w:sz w:val="24"/>
          <w:szCs w:val="24"/>
          <w:lang w:val="en-CA" w:eastAsia="es-ES_tradnl"/>
        </w:rPr>
        <w:t xml:space="preserve">auto de fe. </w:t>
      </w:r>
      <w:r w:rsidRPr="00A92BC1">
        <w:rPr>
          <w:rFonts w:ascii="Times New Roman" w:eastAsia="Times New Roman" w:hAnsi="Times New Roman" w:cs="Times New Roman"/>
          <w:sz w:val="24"/>
          <w:szCs w:val="24"/>
          <w:lang w:val="en-CA" w:eastAsia="es-ES_tradnl"/>
        </w:rPr>
        <w:t xml:space="preserve">They </w:t>
      </w:r>
      <w:r w:rsidRPr="00A92BC1">
        <w:rPr>
          <w:rFonts w:ascii="Times New Roman" w:eastAsia="Times New Roman" w:hAnsi="Times New Roman" w:cs="Times New Roman"/>
          <w:iCs/>
          <w:sz w:val="24"/>
          <w:szCs w:val="24"/>
          <w:lang w:val="en-CA" w:eastAsia="es-ES_tradnl"/>
        </w:rPr>
        <w:t xml:space="preserve">were imprisoned with their estates </w:t>
      </w:r>
      <w:r w:rsidRPr="00A92BC1">
        <w:rPr>
          <w:rFonts w:ascii="Times New Roman" w:eastAsia="Times New Roman" w:hAnsi="Times New Roman" w:cs="Times New Roman"/>
          <w:sz w:val="24"/>
          <w:szCs w:val="24"/>
          <w:lang w:val="en-CA" w:eastAsia="es-ES_tradnl"/>
        </w:rPr>
        <w:t xml:space="preserve">confiscated and, once released from </w:t>
      </w:r>
      <w:r w:rsidR="00424EDB">
        <w:rPr>
          <w:rFonts w:ascii="Times New Roman" w:eastAsia="Times New Roman" w:hAnsi="Times New Roman" w:cs="Times New Roman"/>
          <w:sz w:val="24"/>
          <w:szCs w:val="24"/>
          <w:lang w:val="en-CA" w:eastAsia="es-ES_tradnl"/>
        </w:rPr>
        <w:t xml:space="preserve">a </w:t>
      </w:r>
      <w:r w:rsidRPr="00A92BC1">
        <w:rPr>
          <w:rFonts w:ascii="Times New Roman" w:eastAsia="Times New Roman" w:hAnsi="Times New Roman" w:cs="Times New Roman"/>
          <w:sz w:val="24"/>
          <w:szCs w:val="24"/>
          <w:lang w:val="en-CA" w:eastAsia="es-ES_tradnl"/>
        </w:rPr>
        <w:t xml:space="preserve">lifetime prison, they had to wear </w:t>
      </w:r>
      <w:r w:rsidRPr="00A92BC1">
        <w:rPr>
          <w:rFonts w:ascii="Times New Roman" w:eastAsia="Times New Roman" w:hAnsi="Times New Roman" w:cs="Times New Roman"/>
          <w:i/>
          <w:iCs/>
          <w:sz w:val="24"/>
          <w:szCs w:val="24"/>
          <w:lang w:val="en-CA" w:eastAsia="es-ES_tradnl"/>
        </w:rPr>
        <w:t>sambenitos</w:t>
      </w:r>
      <w:r w:rsidR="00424EDB">
        <w:rPr>
          <w:rFonts w:ascii="Times New Roman" w:eastAsia="Times New Roman" w:hAnsi="Times New Roman" w:cs="Times New Roman"/>
          <w:i/>
          <w:iCs/>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 xml:space="preserve">(De Arguello, 1627: 27). Moreover, the </w:t>
      </w:r>
      <w:r w:rsidRPr="00A92BC1">
        <w:rPr>
          <w:rFonts w:ascii="Times New Roman" w:eastAsia="Times New Roman" w:hAnsi="Times New Roman" w:cs="Times New Roman"/>
          <w:i/>
          <w:iCs/>
          <w:sz w:val="24"/>
          <w:szCs w:val="24"/>
          <w:lang w:val="en-CA" w:eastAsia="es-ES_tradnl"/>
        </w:rPr>
        <w:t xml:space="preserve">Reconciliados </w:t>
      </w:r>
      <w:r w:rsidRPr="00A92BC1">
        <w:rPr>
          <w:rFonts w:ascii="Times New Roman" w:eastAsia="Times New Roman" w:hAnsi="Times New Roman" w:cs="Times New Roman"/>
          <w:sz w:val="24"/>
          <w:szCs w:val="24"/>
          <w:lang w:val="en-CA" w:eastAsia="es-ES_tradnl"/>
        </w:rPr>
        <w:t xml:space="preserve">could face exile and scourge in cases of bigamy or blasphemy (100 lashes for females; 200 for males). Poor </w:t>
      </w:r>
      <w:r w:rsidRPr="00A92BC1">
        <w:rPr>
          <w:rFonts w:ascii="Times New Roman" w:eastAsia="Times New Roman" w:hAnsi="Times New Roman" w:cs="Times New Roman"/>
          <w:i/>
          <w:iCs/>
          <w:sz w:val="24"/>
          <w:szCs w:val="24"/>
          <w:lang w:val="en-CA" w:eastAsia="es-ES_tradnl"/>
        </w:rPr>
        <w:t xml:space="preserve">reconciliados, </w:t>
      </w:r>
      <w:r w:rsidRPr="00A92BC1">
        <w:rPr>
          <w:rFonts w:ascii="Times New Roman" w:eastAsia="Times New Roman" w:hAnsi="Times New Roman" w:cs="Times New Roman"/>
          <w:sz w:val="24"/>
          <w:szCs w:val="24"/>
          <w:lang w:val="en-CA" w:eastAsia="es-ES_tradnl"/>
        </w:rPr>
        <w:t xml:space="preserve">who were unable to pay for prison costs were “requested to pay their debts if their fortunes improved in the future” (AHN.  Inquisición. Legajo 2999). The dependents of heretics were deprived of their inheritance, and their children and grandchildren were designated </w:t>
      </w:r>
      <w:r w:rsidRPr="00A92BC1">
        <w:rPr>
          <w:rFonts w:ascii="Times New Roman" w:eastAsia="Times New Roman" w:hAnsi="Times New Roman" w:cs="Times New Roman"/>
          <w:i/>
          <w:sz w:val="24"/>
          <w:szCs w:val="24"/>
          <w:lang w:val="en-CA" w:eastAsia="es-ES_tradnl"/>
        </w:rPr>
        <w:t xml:space="preserve">inhabiles </w:t>
      </w:r>
      <w:r w:rsidRPr="00A92BC1">
        <w:rPr>
          <w:rFonts w:ascii="Times New Roman" w:eastAsia="Times New Roman" w:hAnsi="Times New Roman" w:cs="Times New Roman"/>
          <w:sz w:val="24"/>
          <w:szCs w:val="24"/>
          <w:lang w:val="en-CA" w:eastAsia="es-ES_tradnl"/>
        </w:rPr>
        <w:t xml:space="preserve">(incompetent), meaning they could not work as public servants and were forbidden from wearing luxury items (1488 Instruction, XI).  For example, Ypólita Deper, a Moorish female, was designated </w:t>
      </w:r>
      <w:r w:rsidRPr="00A92BC1">
        <w:rPr>
          <w:rFonts w:ascii="Times New Roman" w:eastAsia="Times New Roman" w:hAnsi="Times New Roman" w:cs="Times New Roman"/>
          <w:i/>
          <w:iCs/>
          <w:sz w:val="24"/>
          <w:szCs w:val="24"/>
          <w:lang w:val="en-CA" w:eastAsia="es-ES_tradnl"/>
        </w:rPr>
        <w:t xml:space="preserve">inhabil. </w:t>
      </w:r>
      <w:r w:rsidRPr="00A92BC1">
        <w:rPr>
          <w:rFonts w:ascii="Times New Roman" w:eastAsia="Times New Roman" w:hAnsi="Times New Roman" w:cs="Times New Roman"/>
          <w:iCs/>
          <w:sz w:val="24"/>
          <w:szCs w:val="24"/>
          <w:lang w:val="en-CA" w:eastAsia="es-ES_tradnl"/>
        </w:rPr>
        <w:t xml:space="preserve">Because </w:t>
      </w:r>
      <w:r w:rsidRPr="00A92BC1">
        <w:rPr>
          <w:rFonts w:ascii="Times New Roman" w:eastAsia="Times New Roman" w:hAnsi="Times New Roman" w:cs="Times New Roman"/>
          <w:sz w:val="24"/>
          <w:szCs w:val="24"/>
          <w:lang w:val="en-CA" w:eastAsia="es-ES_tradnl"/>
        </w:rPr>
        <w:t xml:space="preserve">she wore silk, she </w:t>
      </w:r>
      <w:r w:rsidRPr="00A92BC1">
        <w:rPr>
          <w:rFonts w:ascii="Times New Roman" w:eastAsia="Times New Roman" w:hAnsi="Times New Roman" w:cs="Times New Roman"/>
          <w:sz w:val="24"/>
          <w:szCs w:val="24"/>
          <w:lang w:val="en-CA" w:eastAsia="es-ES_tradnl"/>
        </w:rPr>
        <w:lastRenderedPageBreak/>
        <w:t>was sentenced to fast on Fridays and Saturdays for four weeks, pray in church and pay a fine of six-ducats</w:t>
      </w:r>
      <w:r w:rsidRPr="00A92BC1">
        <w:rPr>
          <w:rFonts w:ascii="Times New Roman" w:eastAsia="Times New Roman" w:hAnsi="Times New Roman" w:cs="Times New Roman"/>
          <w:color w:val="000000" w:themeColor="text1"/>
          <w:sz w:val="24"/>
          <w:szCs w:val="24"/>
          <w:vertAlign w:val="superscript"/>
          <w:lang w:val="en-CA" w:eastAsia="es-ES_tradnl"/>
        </w:rPr>
        <w:footnoteReference w:id="11"/>
      </w:r>
      <w:r w:rsidRPr="00A92BC1">
        <w:rPr>
          <w:rFonts w:ascii="Times New Roman" w:eastAsia="Times New Roman" w:hAnsi="Times New Roman" w:cs="Times New Roman"/>
          <w:color w:val="000000" w:themeColor="text1"/>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 xml:space="preserve">(AHN.  Inquisición. Libro 1006, Folio 631a-632a). </w:t>
      </w:r>
    </w:p>
    <w:p w14:paraId="54558BE4" w14:textId="77777777"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p>
    <w:p w14:paraId="70E498F2"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Finally, the third possible judicial outcome referred to the </w:t>
      </w:r>
      <w:r w:rsidRPr="00A92BC1">
        <w:rPr>
          <w:rFonts w:ascii="Times New Roman" w:eastAsia="Times New Roman" w:hAnsi="Times New Roman" w:cs="Times New Roman"/>
          <w:i/>
          <w:iCs/>
          <w:sz w:val="24"/>
          <w:szCs w:val="24"/>
          <w:lang w:val="en-CA" w:eastAsia="es-ES_tradnl"/>
        </w:rPr>
        <w:t>Relajados</w:t>
      </w:r>
      <w:r w:rsidRPr="00A92BC1">
        <w:rPr>
          <w:rFonts w:ascii="Times New Roman" w:eastAsia="Times New Roman" w:hAnsi="Times New Roman" w:cs="Times New Roman"/>
          <w:iCs/>
          <w:sz w:val="24"/>
          <w:szCs w:val="24"/>
          <w:lang w:val="en-CA" w:eastAsia="es-ES_tradnl"/>
        </w:rPr>
        <w:t>, individuals condemned to suffer the</w:t>
      </w:r>
      <w:r w:rsidRPr="00A92BC1">
        <w:rPr>
          <w:rFonts w:ascii="Times New Roman" w:eastAsia="Times New Roman" w:hAnsi="Times New Roman" w:cs="Times New Roman"/>
          <w:i/>
          <w:iCs/>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 xml:space="preserve">death penalty. During an </w:t>
      </w:r>
      <w:r w:rsidRPr="00A92BC1">
        <w:rPr>
          <w:rFonts w:ascii="Times New Roman" w:eastAsia="Times New Roman" w:hAnsi="Times New Roman" w:cs="Times New Roman"/>
          <w:i/>
          <w:iCs/>
          <w:sz w:val="24"/>
          <w:szCs w:val="24"/>
          <w:lang w:val="en-CA" w:eastAsia="es-ES_tradnl"/>
        </w:rPr>
        <w:t xml:space="preserve">auto de fe </w:t>
      </w:r>
      <w:r w:rsidRPr="00A92BC1">
        <w:rPr>
          <w:rFonts w:ascii="Times New Roman" w:eastAsia="Times New Roman" w:hAnsi="Times New Roman" w:cs="Times New Roman"/>
          <w:sz w:val="24"/>
          <w:szCs w:val="24"/>
          <w:lang w:val="en-CA" w:eastAsia="es-ES_tradnl"/>
        </w:rPr>
        <w:t>conducted by the civil justice system, heretics were burnt at the stake. The death penalty was a penal accountancy that equated depriving the heretic of life with the sin of heresy.</w:t>
      </w:r>
    </w:p>
    <w:p w14:paraId="0CCC6411"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1827A63D" w14:textId="2FE75B6A"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r w:rsidRPr="00A92BC1">
        <w:rPr>
          <w:rFonts w:ascii="Times New Roman" w:eastAsia="Times New Roman" w:hAnsi="Times New Roman" w:cs="Times New Roman"/>
          <w:sz w:val="24"/>
          <w:szCs w:val="24"/>
          <w:lang w:val="en-CA" w:eastAsia="es-ES_tradnl"/>
        </w:rPr>
        <w:t xml:space="preserve">Public abjuration or regret of the offences could be conducted in different scenarios: the courtroom, a church or cathedral, or in a public square. The choice of place related to the importance of the offence: abjuration </w:t>
      </w:r>
      <w:r w:rsidRPr="00A92BC1">
        <w:rPr>
          <w:rFonts w:ascii="Times New Roman" w:eastAsia="Times New Roman" w:hAnsi="Times New Roman" w:cs="Times New Roman"/>
          <w:i/>
          <w:iCs/>
          <w:sz w:val="24"/>
          <w:szCs w:val="24"/>
          <w:lang w:val="en-CA" w:eastAsia="es-ES_tradnl"/>
        </w:rPr>
        <w:t xml:space="preserve">de levi </w:t>
      </w:r>
      <w:r w:rsidRPr="00A92BC1">
        <w:rPr>
          <w:rFonts w:ascii="Times New Roman" w:eastAsia="Times New Roman" w:hAnsi="Times New Roman" w:cs="Times New Roman"/>
          <w:sz w:val="24"/>
          <w:szCs w:val="24"/>
          <w:lang w:val="en-CA" w:eastAsia="es-ES_tradnl"/>
        </w:rPr>
        <w:t xml:space="preserve">was held in a courtroom whereas </w:t>
      </w:r>
      <w:r w:rsidRPr="00A92BC1">
        <w:rPr>
          <w:rFonts w:ascii="Times New Roman" w:eastAsia="Times New Roman" w:hAnsi="Times New Roman" w:cs="Times New Roman"/>
          <w:i/>
          <w:iCs/>
          <w:sz w:val="24"/>
          <w:szCs w:val="24"/>
          <w:lang w:val="en-CA" w:eastAsia="es-ES_tradnl"/>
        </w:rPr>
        <w:t xml:space="preserve">Relajados </w:t>
      </w:r>
      <w:r w:rsidRPr="00A92BC1">
        <w:rPr>
          <w:rFonts w:ascii="Times New Roman" w:eastAsia="Times New Roman" w:hAnsi="Times New Roman" w:cs="Times New Roman"/>
          <w:sz w:val="24"/>
          <w:szCs w:val="24"/>
          <w:lang w:val="en-CA" w:eastAsia="es-ES_tradnl"/>
        </w:rPr>
        <w:t xml:space="preserve">were burnt in a public square during an </w:t>
      </w:r>
      <w:r w:rsidRPr="00A92BC1">
        <w:rPr>
          <w:rFonts w:ascii="Times New Roman" w:eastAsia="Times New Roman" w:hAnsi="Times New Roman" w:cs="Times New Roman"/>
          <w:i/>
          <w:iCs/>
          <w:sz w:val="24"/>
          <w:szCs w:val="24"/>
          <w:lang w:val="en-CA" w:eastAsia="es-ES_tradnl"/>
        </w:rPr>
        <w:t xml:space="preserve">auto de fe. </w:t>
      </w:r>
      <w:r w:rsidRPr="00A92BC1">
        <w:rPr>
          <w:rFonts w:ascii="Times New Roman" w:eastAsia="Times New Roman" w:hAnsi="Times New Roman" w:cs="Times New Roman"/>
          <w:sz w:val="24"/>
          <w:szCs w:val="24"/>
          <w:lang w:val="en-CA" w:eastAsia="es-ES_tradnl"/>
        </w:rPr>
        <w:t xml:space="preserve">In December 1565, the local tribunal of Galicia reported the placements of events conducted during the year; there were no </w:t>
      </w:r>
      <w:r w:rsidRPr="00A92BC1">
        <w:rPr>
          <w:rFonts w:ascii="Times New Roman" w:eastAsia="Times New Roman" w:hAnsi="Times New Roman" w:cs="Times New Roman"/>
          <w:i/>
          <w:iCs/>
          <w:sz w:val="24"/>
          <w:szCs w:val="24"/>
          <w:lang w:val="en-CA" w:eastAsia="es-ES_tradnl"/>
        </w:rPr>
        <w:t>Relajados</w:t>
      </w:r>
      <w:r w:rsidRPr="00A92BC1">
        <w:rPr>
          <w:rFonts w:ascii="Times New Roman" w:eastAsia="Times New Roman" w:hAnsi="Times New Roman" w:cs="Times New Roman"/>
          <w:sz w:val="24"/>
          <w:szCs w:val="24"/>
          <w:lang w:val="en-CA" w:eastAsia="es-ES_tradnl"/>
        </w:rPr>
        <w:t xml:space="preserve"> and the </w:t>
      </w:r>
      <w:r w:rsidRPr="00A92BC1">
        <w:rPr>
          <w:rFonts w:ascii="Times New Roman" w:eastAsia="Times New Roman" w:hAnsi="Times New Roman" w:cs="Times New Roman"/>
          <w:i/>
          <w:iCs/>
          <w:sz w:val="24"/>
          <w:szCs w:val="24"/>
          <w:lang w:val="en-CA" w:eastAsia="es-ES_tradnl"/>
        </w:rPr>
        <w:t>autos de fe</w:t>
      </w:r>
      <w:r w:rsidRPr="00A92BC1">
        <w:rPr>
          <w:rFonts w:ascii="Times New Roman" w:eastAsia="Times New Roman" w:hAnsi="Times New Roman" w:cs="Times New Roman"/>
          <w:sz w:val="24"/>
          <w:szCs w:val="24"/>
          <w:lang w:val="en-CA" w:eastAsia="es-ES_tradnl"/>
        </w:rPr>
        <w:t xml:space="preserve"> were held in a courtroom, a major church and the Cathedral of Santiago de Compostela (AHN. Inquisición. Legajo 2042. Exp. 1). The </w:t>
      </w:r>
      <w:r w:rsidRPr="00A92BC1">
        <w:rPr>
          <w:rFonts w:ascii="Times New Roman" w:eastAsia="Times New Roman" w:hAnsi="Times New Roman" w:cs="Times New Roman"/>
          <w:i/>
          <w:iCs/>
          <w:sz w:val="24"/>
          <w:szCs w:val="24"/>
          <w:lang w:val="en-CA" w:eastAsia="es-ES_tradnl"/>
        </w:rPr>
        <w:t>auto de fe</w:t>
      </w:r>
      <w:r w:rsidRPr="00A92BC1">
        <w:rPr>
          <w:rFonts w:ascii="Times New Roman" w:eastAsia="Times New Roman" w:hAnsi="Times New Roman" w:cs="Times New Roman"/>
          <w:sz w:val="24"/>
          <w:szCs w:val="24"/>
          <w:lang w:val="en-CA" w:eastAsia="es-ES_tradnl"/>
        </w:rPr>
        <w:t xml:space="preserve"> was a theatrical spectacle of exaltation for the Catholics, with a strict protocol (e.g., seating, see AHN. </w:t>
      </w:r>
      <w:r w:rsidRPr="00A92BC1">
        <w:rPr>
          <w:rFonts w:ascii="Times New Roman" w:eastAsia="Times New Roman" w:hAnsi="Times New Roman" w:cs="Times New Roman"/>
          <w:sz w:val="24"/>
          <w:szCs w:val="24"/>
          <w:lang w:eastAsia="es-ES_tradnl"/>
        </w:rPr>
        <w:t xml:space="preserve"> Inquisición. Libro 741, Folio 198). </w:t>
      </w:r>
      <w:r w:rsidRPr="00A92BC1">
        <w:rPr>
          <w:rFonts w:ascii="Times New Roman" w:eastAsia="Times New Roman" w:hAnsi="Times New Roman" w:cs="Times New Roman"/>
          <w:sz w:val="24"/>
          <w:szCs w:val="24"/>
          <w:lang w:val="en-CA" w:eastAsia="es-ES_tradnl"/>
        </w:rPr>
        <w:t xml:space="preserve">For </w:t>
      </w:r>
      <w:r w:rsidRPr="00A92BC1">
        <w:rPr>
          <w:rFonts w:ascii="Times New Roman" w:eastAsia="Times New Roman" w:hAnsi="Times New Roman" w:cs="Times New Roman"/>
          <w:i/>
          <w:iCs/>
          <w:sz w:val="24"/>
          <w:szCs w:val="24"/>
          <w:lang w:val="en-CA" w:eastAsia="es-ES_tradnl"/>
        </w:rPr>
        <w:t xml:space="preserve">Reconciliados </w:t>
      </w:r>
      <w:r w:rsidRPr="00A92BC1">
        <w:rPr>
          <w:rFonts w:ascii="Times New Roman" w:eastAsia="Times New Roman" w:hAnsi="Times New Roman" w:cs="Times New Roman"/>
          <w:sz w:val="24"/>
          <w:szCs w:val="24"/>
          <w:lang w:val="en-CA" w:eastAsia="es-ES_tradnl"/>
        </w:rPr>
        <w:t xml:space="preserve">and </w:t>
      </w:r>
      <w:r w:rsidRPr="00A92BC1">
        <w:rPr>
          <w:rFonts w:ascii="Times New Roman" w:eastAsia="Times New Roman" w:hAnsi="Times New Roman" w:cs="Times New Roman"/>
          <w:i/>
          <w:iCs/>
          <w:sz w:val="24"/>
          <w:szCs w:val="24"/>
          <w:lang w:val="en-CA" w:eastAsia="es-ES_tradnl"/>
        </w:rPr>
        <w:t>Relajados</w:t>
      </w:r>
      <w:r w:rsidRPr="00A92BC1">
        <w:rPr>
          <w:rFonts w:ascii="Times New Roman" w:eastAsia="Times New Roman" w:hAnsi="Times New Roman" w:cs="Times New Roman"/>
          <w:sz w:val="24"/>
          <w:szCs w:val="24"/>
          <w:lang w:val="en-CA" w:eastAsia="es-ES_tradnl"/>
        </w:rPr>
        <w:t xml:space="preserve">, punishment was disproportionate to the offence as a vengeance of the religious-politico sovereign (the Catholic Church and the Crown), with audience participating in this theatre of humiliation (Combs, 1980). We suggest this is close to the </w:t>
      </w:r>
      <w:r w:rsidRPr="00A92BC1">
        <w:rPr>
          <w:rFonts w:ascii="Times New Roman" w:eastAsia="Times New Roman" w:hAnsi="Times New Roman" w:cs="Times New Roman"/>
          <w:i/>
          <w:sz w:val="24"/>
          <w:szCs w:val="24"/>
          <w:lang w:val="en-CA" w:eastAsia="es-ES_tradnl"/>
        </w:rPr>
        <w:t>Ancien Régime</w:t>
      </w:r>
      <w:r w:rsidRPr="00A92BC1">
        <w:rPr>
          <w:rFonts w:ascii="Times New Roman" w:eastAsia="Times New Roman" w:hAnsi="Times New Roman" w:cs="Times New Roman"/>
          <w:sz w:val="24"/>
          <w:szCs w:val="24"/>
          <w:lang w:val="en-CA" w:eastAsia="es-ES_tradnl"/>
        </w:rPr>
        <w:t xml:space="preserve"> mode of revenge (Foucault, 1979: 90). </w:t>
      </w:r>
    </w:p>
    <w:p w14:paraId="44211F44"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45B95AE1"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GB" w:eastAsia="es-ES_tradnl"/>
        </w:rPr>
        <w:t xml:space="preserve">In 1562, an </w:t>
      </w:r>
      <w:r w:rsidRPr="00A92BC1">
        <w:rPr>
          <w:rFonts w:ascii="Times New Roman" w:eastAsia="Times New Roman" w:hAnsi="Times New Roman" w:cs="Times New Roman"/>
          <w:i/>
          <w:iCs/>
          <w:sz w:val="24"/>
          <w:szCs w:val="24"/>
          <w:lang w:val="en-GB" w:eastAsia="es-ES_tradnl"/>
        </w:rPr>
        <w:t>auto de fe</w:t>
      </w:r>
      <w:r w:rsidRPr="00A92BC1">
        <w:rPr>
          <w:rFonts w:ascii="Times New Roman" w:eastAsia="Times New Roman" w:hAnsi="Times New Roman" w:cs="Times New Roman"/>
          <w:sz w:val="24"/>
          <w:szCs w:val="24"/>
          <w:lang w:val="en-GB" w:eastAsia="es-ES_tradnl"/>
        </w:rPr>
        <w:t xml:space="preserve"> was held in Seville, involving 74 persons (AHN. </w:t>
      </w:r>
      <w:r w:rsidRPr="00A92BC1">
        <w:rPr>
          <w:rFonts w:ascii="Times New Roman" w:eastAsia="Times New Roman" w:hAnsi="Times New Roman" w:cs="Times New Roman"/>
          <w:sz w:val="24"/>
          <w:szCs w:val="24"/>
          <w:lang w:eastAsia="es-ES_tradnl"/>
        </w:rPr>
        <w:t xml:space="preserve"> Inquisición. </w:t>
      </w:r>
      <w:r w:rsidRPr="00A92BC1">
        <w:rPr>
          <w:rFonts w:ascii="Times New Roman" w:eastAsia="Times New Roman" w:hAnsi="Times New Roman" w:cs="Times New Roman"/>
          <w:sz w:val="24"/>
          <w:szCs w:val="24"/>
          <w:lang w:val="en-CA" w:eastAsia="es-ES_tradnl"/>
        </w:rPr>
        <w:t xml:space="preserve">Legajo 2075. Caja 1, No2, Folio 31a): </w:t>
      </w:r>
    </w:p>
    <w:p w14:paraId="72E04825"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213CAE8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“Today, festival of the blessed Apostles San Simon and Judas, we celebrated an </w:t>
      </w:r>
      <w:r w:rsidRPr="00A92BC1">
        <w:rPr>
          <w:rFonts w:ascii="Times New Roman" w:eastAsia="Times New Roman" w:hAnsi="Times New Roman" w:cs="Times New Roman"/>
          <w:i/>
          <w:iCs/>
          <w:sz w:val="24"/>
          <w:szCs w:val="24"/>
          <w:lang w:val="en-CA" w:eastAsia="es-ES_tradnl"/>
        </w:rPr>
        <w:t>auto de fe</w:t>
      </w:r>
      <w:r w:rsidRPr="00A92BC1">
        <w:rPr>
          <w:rFonts w:ascii="Times New Roman" w:eastAsia="Times New Roman" w:hAnsi="Times New Roman" w:cs="Times New Roman"/>
          <w:sz w:val="24"/>
          <w:szCs w:val="24"/>
          <w:lang w:val="en-CA" w:eastAsia="es-ES_tradnl"/>
        </w:rPr>
        <w:t xml:space="preserve"> at San Francisco Square of this city. According to the announcement, [the event] was held with utmost solemnity, according to schedule (</w:t>
      </w:r>
      <w:r w:rsidRPr="00A92BC1">
        <w:rPr>
          <w:rFonts w:ascii="Times New Roman" w:eastAsia="Times New Roman" w:hAnsi="Times New Roman" w:cs="Times New Roman"/>
          <w:i/>
          <w:iCs/>
          <w:sz w:val="24"/>
          <w:szCs w:val="24"/>
          <w:lang w:val="en-CA" w:eastAsia="es-ES_tradnl"/>
        </w:rPr>
        <w:t>buen concierto)</w:t>
      </w:r>
      <w:r w:rsidRPr="00A92BC1">
        <w:rPr>
          <w:rFonts w:ascii="Times New Roman" w:eastAsia="Times New Roman" w:hAnsi="Times New Roman" w:cs="Times New Roman"/>
          <w:sz w:val="24"/>
          <w:szCs w:val="24"/>
          <w:lang w:val="en-CA" w:eastAsia="es-ES_tradnl"/>
        </w:rPr>
        <w:t xml:space="preserve"> and with the respect and support of people [attending]. Therefore, we think that we complied with the wishes of God and the Christian people.”</w:t>
      </w:r>
    </w:p>
    <w:p w14:paraId="30011B7C"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p>
    <w:p w14:paraId="358829BB" w14:textId="325D6E19"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 xml:space="preserve">Some </w:t>
      </w:r>
      <w:r w:rsidRPr="00A92BC1">
        <w:rPr>
          <w:rFonts w:ascii="Times New Roman" w:eastAsia="Times New Roman" w:hAnsi="Times New Roman" w:cs="Times New Roman"/>
          <w:i/>
          <w:iCs/>
          <w:color w:val="000000" w:themeColor="text1"/>
          <w:sz w:val="24"/>
          <w:szCs w:val="24"/>
          <w:lang w:val="en-CA" w:eastAsia="es-ES_tradnl"/>
        </w:rPr>
        <w:t>autos de fe</w:t>
      </w:r>
      <w:r w:rsidRPr="00A92BC1">
        <w:rPr>
          <w:rFonts w:ascii="Times New Roman" w:eastAsia="Times New Roman" w:hAnsi="Times New Roman" w:cs="Times New Roman"/>
          <w:color w:val="000000" w:themeColor="text1"/>
          <w:sz w:val="24"/>
          <w:szCs w:val="24"/>
          <w:lang w:val="en-CA" w:eastAsia="es-ES_tradnl"/>
        </w:rPr>
        <w:t xml:space="preserve"> were received with less enthusiasm. For example, on May 25, 1578 the Tribunal of Granada held an </w:t>
      </w:r>
      <w:r w:rsidRPr="00A92BC1">
        <w:rPr>
          <w:rFonts w:ascii="Times New Roman" w:eastAsia="Times New Roman" w:hAnsi="Times New Roman" w:cs="Times New Roman"/>
          <w:i/>
          <w:iCs/>
          <w:color w:val="000000" w:themeColor="text1"/>
          <w:sz w:val="24"/>
          <w:szCs w:val="24"/>
          <w:lang w:val="en-CA" w:eastAsia="es-ES_tradnl"/>
        </w:rPr>
        <w:t>auto de fe</w:t>
      </w:r>
      <w:r w:rsidRPr="00A92BC1">
        <w:rPr>
          <w:rFonts w:ascii="Times New Roman" w:eastAsia="Times New Roman" w:hAnsi="Times New Roman" w:cs="Times New Roman"/>
          <w:iCs/>
          <w:color w:val="000000" w:themeColor="text1"/>
          <w:sz w:val="24"/>
          <w:szCs w:val="24"/>
          <w:lang w:val="en-CA" w:eastAsia="es-ES_tradnl"/>
        </w:rPr>
        <w:t xml:space="preserve"> with</w:t>
      </w:r>
      <w:r w:rsidRPr="00A92BC1">
        <w:rPr>
          <w:rFonts w:ascii="Times New Roman" w:eastAsia="Times New Roman" w:hAnsi="Times New Roman" w:cs="Times New Roman"/>
          <w:i/>
          <w:iCs/>
          <w:color w:val="000000" w:themeColor="text1"/>
          <w:sz w:val="24"/>
          <w:szCs w:val="24"/>
          <w:lang w:val="en-CA" w:eastAsia="es-ES_tradnl"/>
        </w:rPr>
        <w:t xml:space="preserve"> </w:t>
      </w:r>
      <w:r w:rsidRPr="00A92BC1">
        <w:rPr>
          <w:rFonts w:ascii="Times New Roman" w:eastAsia="Times New Roman" w:hAnsi="Times New Roman" w:cs="Times New Roman"/>
          <w:color w:val="000000" w:themeColor="text1"/>
          <w:sz w:val="24"/>
          <w:szCs w:val="24"/>
          <w:lang w:val="en-CA" w:eastAsia="es-ES_tradnl"/>
        </w:rPr>
        <w:t xml:space="preserve">“not too many people [watching], all [the </w:t>
      </w:r>
      <w:r w:rsidRPr="00A92BC1">
        <w:rPr>
          <w:rFonts w:ascii="Times New Roman" w:eastAsia="Times New Roman" w:hAnsi="Times New Roman" w:cs="Times New Roman"/>
          <w:color w:val="000000" w:themeColor="text1"/>
          <w:sz w:val="24"/>
          <w:szCs w:val="24"/>
          <w:lang w:val="en-CA" w:eastAsia="es-ES_tradnl"/>
        </w:rPr>
        <w:lastRenderedPageBreak/>
        <w:t>condemned] were Moors, and low profile (</w:t>
      </w:r>
      <w:r w:rsidRPr="00A92BC1">
        <w:rPr>
          <w:rFonts w:ascii="Times New Roman" w:eastAsia="Times New Roman" w:hAnsi="Times New Roman" w:cs="Times New Roman"/>
          <w:i/>
          <w:iCs/>
          <w:color w:val="000000" w:themeColor="text1"/>
          <w:sz w:val="24"/>
          <w:szCs w:val="24"/>
          <w:lang w:val="en-CA" w:eastAsia="es-ES_tradnl"/>
        </w:rPr>
        <w:t>pocos quilates</w:t>
      </w:r>
      <w:r w:rsidR="00073046">
        <w:rPr>
          <w:rFonts w:ascii="Times New Roman" w:eastAsia="Times New Roman" w:hAnsi="Times New Roman" w:cs="Times New Roman"/>
          <w:color w:val="000000" w:themeColor="text1"/>
          <w:sz w:val="24"/>
          <w:szCs w:val="24"/>
          <w:lang w:val="en-CA" w:eastAsia="es-ES_tradnl"/>
        </w:rPr>
        <w:t xml:space="preserve">; </w:t>
      </w:r>
      <w:r w:rsidRPr="00A92BC1">
        <w:rPr>
          <w:rFonts w:ascii="Times New Roman" w:eastAsia="Times New Roman" w:hAnsi="Times New Roman" w:cs="Times New Roman"/>
          <w:color w:val="000000" w:themeColor="text1"/>
          <w:sz w:val="24"/>
          <w:szCs w:val="24"/>
          <w:lang w:val="en-CA" w:eastAsia="es-ES_tradnl"/>
        </w:rPr>
        <w:t xml:space="preserve">AHN.  Inquisición. Legajo 2604. Caja 1. Expediente 131-1). </w:t>
      </w:r>
    </w:p>
    <w:p w14:paraId="43B5C1ED"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2EDD7684" w14:textId="6B48F156" w:rsidR="00A92BC1" w:rsidRPr="00A92BC1" w:rsidRDefault="00A92BC1" w:rsidP="00A92BC1">
      <w:pPr>
        <w:spacing w:after="0" w:line="360" w:lineRule="auto"/>
        <w:jc w:val="both"/>
        <w:rPr>
          <w:rFonts w:ascii="Times New Roman" w:eastAsia="Times New Roman" w:hAnsi="Times New Roman" w:cs="Times New Roman"/>
          <w:sz w:val="24"/>
          <w:szCs w:val="24"/>
          <w:lang w:val="en-GB" w:eastAsia="es-ES_tradnl"/>
        </w:rPr>
      </w:pPr>
      <w:r w:rsidRPr="00A92BC1">
        <w:rPr>
          <w:rFonts w:ascii="Times New Roman" w:eastAsia="Times New Roman" w:hAnsi="Times New Roman" w:cs="Times New Roman"/>
          <w:color w:val="000000" w:themeColor="text1"/>
          <w:sz w:val="24"/>
          <w:szCs w:val="24"/>
          <w:lang w:val="en-CA" w:eastAsia="es-ES_tradnl"/>
        </w:rPr>
        <w:t xml:space="preserve">After receiving their sentences that </w:t>
      </w:r>
      <w:r w:rsidRPr="00A92BC1">
        <w:rPr>
          <w:rFonts w:ascii="Times New Roman" w:eastAsia="Times New Roman" w:hAnsi="Times New Roman" w:cs="Times New Roman"/>
          <w:sz w:val="24"/>
          <w:szCs w:val="24"/>
          <w:lang w:val="en-CA" w:eastAsia="es-ES_tradnl"/>
        </w:rPr>
        <w:t xml:space="preserve">were publicized in churches and courtrooms (AHN.  Inquisición. Legajo 2042, expedients 1 and 7), </w:t>
      </w:r>
      <w:r w:rsidRPr="00A92BC1">
        <w:rPr>
          <w:rFonts w:ascii="Times New Roman" w:eastAsia="Times New Roman" w:hAnsi="Times New Roman" w:cs="Times New Roman"/>
          <w:color w:val="000000" w:themeColor="text1"/>
          <w:sz w:val="24"/>
          <w:szCs w:val="24"/>
          <w:lang w:val="en-CA" w:eastAsia="es-ES_tradnl"/>
        </w:rPr>
        <w:t xml:space="preserve">prisoners were moved from secret prisons to lifetime prisons. </w:t>
      </w:r>
      <w:r w:rsidR="00073046">
        <w:rPr>
          <w:rFonts w:ascii="Times New Roman" w:eastAsia="Times New Roman" w:hAnsi="Times New Roman" w:cs="Times New Roman"/>
          <w:color w:val="000000" w:themeColor="text1"/>
          <w:sz w:val="24"/>
          <w:szCs w:val="24"/>
          <w:lang w:val="en-CA" w:eastAsia="es-ES_tradnl"/>
        </w:rPr>
        <w:t>However, p</w:t>
      </w:r>
      <w:r w:rsidR="00073046" w:rsidRPr="00073046">
        <w:rPr>
          <w:rFonts w:ascii="Times New Roman" w:eastAsia="Times New Roman" w:hAnsi="Times New Roman" w:cs="Times New Roman"/>
          <w:color w:val="000000" w:themeColor="text1"/>
          <w:sz w:val="24"/>
          <w:szCs w:val="24"/>
          <w:lang w:val="en-CA" w:eastAsia="es-ES_tradnl"/>
        </w:rPr>
        <w:t xml:space="preserve">risoners could be freed from lifetime prisons if their relatives paid money (e.g., Diego del Hierro; AHN.  Inquisición. Legajo 1957. Expediente 4, Folio 188r-189a). </w:t>
      </w:r>
      <w:r w:rsidRPr="00A92BC1">
        <w:rPr>
          <w:rFonts w:ascii="Times New Roman" w:eastAsia="Times New Roman" w:hAnsi="Times New Roman" w:cs="Times New Roman"/>
          <w:sz w:val="24"/>
          <w:szCs w:val="24"/>
          <w:lang w:val="en-CA" w:eastAsia="es-ES_tradnl"/>
        </w:rPr>
        <w:t xml:space="preserve">As living conditions in lifetime prisons were sometimes more relaxed, the inquisitors monitored where prisoners slept: in or outside prisons (AHN.  Inquisición. Legajo 1957. Expediente 4. Folio 260a). </w:t>
      </w:r>
    </w:p>
    <w:p w14:paraId="0118827E"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GB" w:eastAsia="es-ES_tradnl"/>
        </w:rPr>
      </w:pPr>
    </w:p>
    <w:p w14:paraId="2452DBC4" w14:textId="77777777" w:rsidR="00A92BC1" w:rsidRPr="00A92BC1" w:rsidRDefault="00A92BC1" w:rsidP="00A92BC1">
      <w:pPr>
        <w:spacing w:after="0" w:line="480" w:lineRule="auto"/>
        <w:jc w:val="both"/>
        <w:rPr>
          <w:rFonts w:ascii="Times New Roman" w:eastAsia="Times New Roman" w:hAnsi="Times New Roman" w:cs="Times New Roman"/>
          <w:color w:val="000000" w:themeColor="text1"/>
          <w:sz w:val="24"/>
          <w:szCs w:val="24"/>
          <w:u w:val="single"/>
          <w:lang w:val="en-GB" w:eastAsia="es-ES_tradnl"/>
        </w:rPr>
      </w:pPr>
      <w:r w:rsidRPr="00A92BC1">
        <w:rPr>
          <w:rFonts w:ascii="Times New Roman" w:eastAsia="Times New Roman" w:hAnsi="Times New Roman" w:cs="Times New Roman"/>
          <w:b/>
          <w:color w:val="000000" w:themeColor="text1"/>
          <w:sz w:val="24"/>
          <w:szCs w:val="24"/>
          <w:lang w:val="en-GB" w:eastAsia="es-ES_tradnl"/>
        </w:rPr>
        <w:t>Visits and local tribunals</w:t>
      </w:r>
    </w:p>
    <w:p w14:paraId="19C5A654" w14:textId="123CECB9" w:rsidR="00A92BC1" w:rsidRPr="00A92BC1" w:rsidRDefault="00A92BC1" w:rsidP="00A92BC1">
      <w:pPr>
        <w:spacing w:after="0" w:line="360" w:lineRule="auto"/>
        <w:jc w:val="both"/>
        <w:rPr>
          <w:rFonts w:ascii="Times New Roman" w:eastAsia="Times New Roman" w:hAnsi="Times New Roman" w:cs="Times New Roman"/>
          <w:strike/>
          <w:color w:val="000000" w:themeColor="text1"/>
          <w:sz w:val="24"/>
          <w:szCs w:val="24"/>
          <w:lang w:val="en-CA" w:eastAsia="es-ES_tradnl"/>
        </w:rPr>
      </w:pPr>
      <w:bookmarkStart w:id="17" w:name="_Hlk94443782"/>
      <w:r w:rsidRPr="00A92BC1">
        <w:rPr>
          <w:rFonts w:ascii="Times New Roman" w:eastAsia="Times New Roman" w:hAnsi="Times New Roman" w:cs="Times New Roman"/>
          <w:color w:val="000000" w:themeColor="text1"/>
          <w:sz w:val="24"/>
          <w:szCs w:val="24"/>
          <w:lang w:val="en-CA" w:eastAsia="es-ES_tradnl"/>
        </w:rPr>
        <w:t xml:space="preserve">Local inquisitors had to submit reports on their visits to their jurisdictions to the </w:t>
      </w:r>
      <w:r w:rsidR="003A2F07">
        <w:rPr>
          <w:rFonts w:ascii="Times New Roman" w:eastAsia="Times New Roman" w:hAnsi="Times New Roman" w:cs="Times New Roman"/>
          <w:color w:val="000000" w:themeColor="text1"/>
          <w:sz w:val="24"/>
          <w:szCs w:val="24"/>
          <w:lang w:val="en-CA" w:eastAsia="es-ES_tradnl"/>
        </w:rPr>
        <w:t>General Council</w:t>
      </w:r>
      <w:r w:rsidRPr="00A92BC1">
        <w:rPr>
          <w:rFonts w:ascii="Times New Roman" w:eastAsia="Times New Roman" w:hAnsi="Times New Roman" w:cs="Times New Roman"/>
          <w:color w:val="000000" w:themeColor="text1"/>
          <w:sz w:val="24"/>
          <w:szCs w:val="24"/>
          <w:lang w:val="en-CA" w:eastAsia="es-ES_tradnl"/>
        </w:rPr>
        <w:t xml:space="preserve">. To save writing time and costs, the </w:t>
      </w:r>
      <w:r w:rsidR="003A2F07">
        <w:rPr>
          <w:rFonts w:ascii="Times New Roman" w:eastAsia="Times New Roman" w:hAnsi="Times New Roman" w:cs="Times New Roman"/>
          <w:color w:val="000000" w:themeColor="text1"/>
          <w:sz w:val="24"/>
          <w:szCs w:val="24"/>
          <w:lang w:val="en-CA" w:eastAsia="es-ES_tradnl"/>
        </w:rPr>
        <w:t>General Council</w:t>
      </w:r>
      <w:r w:rsidRPr="00A92BC1">
        <w:rPr>
          <w:rFonts w:ascii="Times New Roman" w:eastAsia="Times New Roman" w:hAnsi="Times New Roman" w:cs="Times New Roman"/>
          <w:color w:val="000000" w:themeColor="text1"/>
          <w:sz w:val="24"/>
          <w:szCs w:val="24"/>
          <w:lang w:val="en-CA" w:eastAsia="es-ES_tradnl"/>
        </w:rPr>
        <w:t xml:space="preserve"> used the following symbols in its correspondence with local inquisitors: (i) X (cross): heretic practice is beyond the scope of the inquisitorial visit, and the accused should be transferred to the district </w:t>
      </w:r>
      <w:r w:rsidRPr="00A92BC1">
        <w:rPr>
          <w:rFonts w:ascii="Times New Roman" w:eastAsia="Times New Roman" w:hAnsi="Times New Roman" w:cs="Times New Roman"/>
          <w:sz w:val="24"/>
          <w:szCs w:val="24"/>
          <w:lang w:val="en-CA" w:eastAsia="es-ES_tradnl"/>
        </w:rPr>
        <w:t>capital</w:t>
      </w:r>
      <w:r w:rsidRPr="00A92BC1">
        <w:rPr>
          <w:rFonts w:ascii="Times New Roman" w:eastAsia="Times New Roman" w:hAnsi="Times New Roman" w:cs="Times New Roman"/>
          <w:color w:val="000000" w:themeColor="text1"/>
          <w:sz w:val="24"/>
          <w:szCs w:val="24"/>
          <w:lang w:val="en-CA" w:eastAsia="es-ES_tradnl"/>
        </w:rPr>
        <w:t xml:space="preserve"> and imprisoned; (ii) / (forward slash): insufficient evidence and the inquisitor should provide additional information; and (iii) </w:t>
      </w:r>
      <w:r w:rsidRPr="00A92BC1">
        <w:rPr>
          <w:rFonts w:ascii="Times New Roman" w:eastAsia="Times New Roman" w:hAnsi="Times New Roman" w:cs="Times New Roman"/>
          <w:i/>
          <w:iCs/>
          <w:color w:val="000000" w:themeColor="text1"/>
          <w:sz w:val="24"/>
          <w:szCs w:val="24"/>
          <w:lang w:val="en-CA" w:eastAsia="es-ES_tradnl"/>
        </w:rPr>
        <w:t>Ojo</w:t>
      </w:r>
      <w:r w:rsidRPr="00A92BC1">
        <w:rPr>
          <w:rFonts w:ascii="Times New Roman" w:eastAsia="Times New Roman" w:hAnsi="Times New Roman" w:cs="Times New Roman"/>
          <w:color w:val="000000" w:themeColor="text1"/>
          <w:sz w:val="24"/>
          <w:szCs w:val="24"/>
          <w:lang w:val="en-CA" w:eastAsia="es-ES_tradnl"/>
        </w:rPr>
        <w:t xml:space="preserve"> (eye): the issue is beyond the scope of the Inquisition and should be forwarded to a civil tribunal. </w:t>
      </w:r>
      <w:bookmarkEnd w:id="17"/>
      <w:r w:rsidRPr="00A92BC1">
        <w:rPr>
          <w:rFonts w:ascii="Times New Roman" w:eastAsia="Times New Roman" w:hAnsi="Times New Roman" w:cs="Times New Roman"/>
          <w:color w:val="000000" w:themeColor="text1"/>
          <w:sz w:val="24"/>
          <w:szCs w:val="24"/>
          <w:lang w:val="en-CA" w:eastAsia="es-ES_tradnl"/>
        </w:rPr>
        <w:t>Below, we focus on the visit to Málaga in 1560, and also provide evidence about other visits.</w:t>
      </w:r>
    </w:p>
    <w:p w14:paraId="4E8AA55E" w14:textId="77777777" w:rsidR="00A92BC1" w:rsidRPr="00A92BC1" w:rsidRDefault="00A92BC1" w:rsidP="00A92BC1">
      <w:pPr>
        <w:spacing w:after="0" w:line="480" w:lineRule="auto"/>
        <w:jc w:val="both"/>
        <w:rPr>
          <w:rFonts w:ascii="Times New Roman" w:eastAsia="Times New Roman" w:hAnsi="Times New Roman" w:cs="Times New Roman"/>
          <w:i/>
          <w:color w:val="000000" w:themeColor="text1"/>
          <w:sz w:val="24"/>
          <w:szCs w:val="24"/>
          <w:lang w:val="en-CA" w:eastAsia="es-ES_tradnl"/>
        </w:rPr>
      </w:pPr>
    </w:p>
    <w:p w14:paraId="37F6D5DD" w14:textId="77777777" w:rsidR="00A92BC1" w:rsidRPr="00A92BC1" w:rsidRDefault="00A92BC1" w:rsidP="00A92BC1">
      <w:pPr>
        <w:spacing w:after="0" w:line="48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i/>
          <w:color w:val="000000" w:themeColor="text1"/>
          <w:sz w:val="24"/>
          <w:szCs w:val="24"/>
          <w:lang w:val="en-CA" w:eastAsia="es-ES_tradnl"/>
        </w:rPr>
        <w:t>Málaga visits (1560)</w:t>
      </w:r>
      <w:r w:rsidRPr="00A92BC1">
        <w:rPr>
          <w:rFonts w:ascii="Times New Roman" w:eastAsia="Times New Roman" w:hAnsi="Times New Roman" w:cs="Times New Roman"/>
          <w:color w:val="000000" w:themeColor="text1"/>
          <w:sz w:val="24"/>
          <w:szCs w:val="24"/>
          <w:lang w:val="en-CA" w:eastAsia="es-ES_tradnl"/>
        </w:rPr>
        <w:t>.</w:t>
      </w:r>
    </w:p>
    <w:p w14:paraId="13773ED4" w14:textId="280402E0"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In response to a request from the Bishop of Malaga, Martín de Coscojales, an inquisitor in the Granada tribunal, visited Málaga (AHN.  Inquisición. Legajo 2602. No 60). On September 17</w:t>
      </w:r>
      <w:r w:rsidRPr="00A92BC1">
        <w:rPr>
          <w:rFonts w:ascii="Times New Roman" w:eastAsia="Times New Roman" w:hAnsi="Times New Roman" w:cs="Times New Roman"/>
          <w:color w:val="000000" w:themeColor="text1"/>
          <w:sz w:val="24"/>
          <w:szCs w:val="24"/>
          <w:vertAlign w:val="superscript"/>
          <w:lang w:val="en-CA" w:eastAsia="es-ES_tradnl"/>
        </w:rPr>
        <w:t>th</w:t>
      </w:r>
      <w:r w:rsidRPr="00A92BC1">
        <w:rPr>
          <w:rFonts w:ascii="Times New Roman" w:eastAsia="Times New Roman" w:hAnsi="Times New Roman" w:cs="Times New Roman"/>
          <w:color w:val="000000" w:themeColor="text1"/>
          <w:sz w:val="24"/>
          <w:szCs w:val="24"/>
          <w:lang w:val="en-CA" w:eastAsia="es-ES_tradnl"/>
        </w:rPr>
        <w:t xml:space="preserve">, in response to requests for advice from Coscojales (AHN.  Inquisición, Legajo 2603, Nº6), the tribunal of Granada noted that seventeen Moors he sent from Málaga to Granada had been imprisoned and that its secret prisons had 90 prisoners with decisions concerning 20 more to be made shortly. As secret prisons were short of space, the tribunal requested Coscojales to return to Granada and postpone remaining visits in Málaga. The </w:t>
      </w:r>
      <w:r w:rsidR="003A2F07">
        <w:rPr>
          <w:rFonts w:ascii="Times New Roman" w:eastAsia="Times New Roman" w:hAnsi="Times New Roman" w:cs="Times New Roman"/>
          <w:color w:val="000000" w:themeColor="text1"/>
          <w:sz w:val="24"/>
          <w:szCs w:val="24"/>
          <w:lang w:val="en-CA" w:eastAsia="es-ES_tradnl"/>
        </w:rPr>
        <w:t>General Council</w:t>
      </w:r>
      <w:r w:rsidRPr="00A92BC1">
        <w:rPr>
          <w:rFonts w:ascii="Times New Roman" w:eastAsia="Times New Roman" w:hAnsi="Times New Roman" w:cs="Times New Roman"/>
          <w:color w:val="000000" w:themeColor="text1"/>
          <w:sz w:val="24"/>
          <w:szCs w:val="24"/>
          <w:lang w:val="en-CA" w:eastAsia="es-ES_tradnl"/>
        </w:rPr>
        <w:t xml:space="preserve"> agreed with the early return of Coscojales to Granada but requested that he report on the “spiritual and pecuniary punishments made during the visit” (Ibidem, No 7-2). </w:t>
      </w:r>
      <w:r w:rsidRPr="00A92BC1">
        <w:rPr>
          <w:rFonts w:ascii="Times New Roman" w:eastAsia="Times New Roman" w:hAnsi="Times New Roman" w:cs="Times New Roman"/>
          <w:sz w:val="24"/>
          <w:szCs w:val="24"/>
          <w:lang w:val="en-CA" w:eastAsia="es-ES_tradnl"/>
        </w:rPr>
        <w:t xml:space="preserve">As of </w:t>
      </w:r>
      <w:r w:rsidRPr="00A92BC1">
        <w:rPr>
          <w:rFonts w:ascii="Times New Roman" w:eastAsia="Times New Roman" w:hAnsi="Times New Roman" w:cs="Times New Roman"/>
          <w:color w:val="000000" w:themeColor="text1"/>
          <w:sz w:val="24"/>
          <w:szCs w:val="24"/>
          <w:lang w:val="en-CA" w:eastAsia="es-ES_tradnl"/>
        </w:rPr>
        <w:t>September 20</w:t>
      </w:r>
      <w:r w:rsidRPr="00A92BC1">
        <w:rPr>
          <w:rFonts w:ascii="Times New Roman" w:eastAsia="Times New Roman" w:hAnsi="Times New Roman" w:cs="Times New Roman"/>
          <w:color w:val="000000" w:themeColor="text1"/>
          <w:sz w:val="24"/>
          <w:szCs w:val="24"/>
          <w:vertAlign w:val="superscript"/>
          <w:lang w:val="en-CA" w:eastAsia="es-ES_tradnl"/>
        </w:rPr>
        <w:t>th</w:t>
      </w:r>
      <w:r w:rsidRPr="00A92BC1">
        <w:rPr>
          <w:rFonts w:ascii="Times New Roman" w:eastAsia="Times New Roman" w:hAnsi="Times New Roman" w:cs="Times New Roman"/>
          <w:color w:val="000000" w:themeColor="text1"/>
          <w:sz w:val="24"/>
          <w:szCs w:val="24"/>
          <w:lang w:val="en-CA" w:eastAsia="es-ES_tradnl"/>
        </w:rPr>
        <w:t xml:space="preserve">, 1560 Coscojales </w:t>
      </w:r>
      <w:r w:rsidRPr="00A92BC1">
        <w:rPr>
          <w:rFonts w:ascii="Times New Roman" w:eastAsia="Times New Roman" w:hAnsi="Times New Roman" w:cs="Times New Roman"/>
          <w:sz w:val="24"/>
          <w:szCs w:val="24"/>
          <w:lang w:val="en-CA" w:eastAsia="es-ES_tradnl"/>
        </w:rPr>
        <w:t>had</w:t>
      </w:r>
      <w:r w:rsidRPr="00A92BC1">
        <w:rPr>
          <w:rFonts w:ascii="Times New Roman" w:eastAsia="Times New Roman" w:hAnsi="Times New Roman" w:cs="Times New Roman"/>
          <w:color w:val="FF0000"/>
          <w:sz w:val="24"/>
          <w:szCs w:val="24"/>
          <w:lang w:val="en-CA" w:eastAsia="es-ES_tradnl"/>
        </w:rPr>
        <w:t xml:space="preserve"> </w:t>
      </w:r>
      <w:r w:rsidRPr="00A92BC1">
        <w:rPr>
          <w:rFonts w:ascii="Times New Roman" w:eastAsia="Times New Roman" w:hAnsi="Times New Roman" w:cs="Times New Roman"/>
          <w:color w:val="000000" w:themeColor="text1"/>
          <w:sz w:val="24"/>
          <w:szCs w:val="24"/>
          <w:lang w:val="en-CA" w:eastAsia="es-ES_tradnl"/>
        </w:rPr>
        <w:t xml:space="preserve">only reported on pecuniary punishments as he understood that this was linked to the payment of </w:t>
      </w:r>
      <w:r w:rsidR="00EE6D41">
        <w:rPr>
          <w:rFonts w:ascii="Times New Roman" w:eastAsia="Times New Roman" w:hAnsi="Times New Roman" w:cs="Times New Roman"/>
          <w:color w:val="000000" w:themeColor="text1"/>
          <w:sz w:val="24"/>
          <w:szCs w:val="24"/>
          <w:lang w:val="en-CA" w:eastAsia="es-ES_tradnl"/>
        </w:rPr>
        <w:t>his bonus</w:t>
      </w:r>
      <w:r w:rsidRPr="00A92BC1">
        <w:rPr>
          <w:rFonts w:ascii="Times New Roman" w:eastAsia="Times New Roman" w:hAnsi="Times New Roman" w:cs="Times New Roman"/>
          <w:color w:val="000000" w:themeColor="text1"/>
          <w:sz w:val="24"/>
          <w:szCs w:val="24"/>
          <w:lang w:val="en-CA" w:eastAsia="es-ES_tradnl"/>
        </w:rPr>
        <w:t xml:space="preserve"> (AHN.  Inquisición, Legajo 2603, 7-1):</w:t>
      </w:r>
    </w:p>
    <w:p w14:paraId="60B1FFB0"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p>
    <w:p w14:paraId="27AAF761" w14:textId="77777777" w:rsidR="00A92BC1" w:rsidRPr="00A92BC1" w:rsidRDefault="00A92BC1" w:rsidP="00A92BC1">
      <w:pPr>
        <w:spacing w:after="0" w:line="24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“I spent 20 days in the Vicarage of Coín and I still need 15 days to complete my work in its 12 sub-sections … I left Granada five and a half months ago to visit the vicarages of Marbella, Ronda and Coín … these places are populated by Moors; we have punished 17 or 18 [new] inmates for conducting their ceremonies. [Overall, Moorish people] have been fined with more than 200,000 mrs.”</w:t>
      </w:r>
      <w:r w:rsidRPr="00A92BC1">
        <w:rPr>
          <w:rFonts w:ascii="Times New Roman" w:eastAsia="Times New Roman" w:hAnsi="Times New Roman" w:cs="Times New Roman"/>
          <w:color w:val="000000" w:themeColor="text1"/>
          <w:sz w:val="24"/>
          <w:szCs w:val="24"/>
          <w:vertAlign w:val="superscript"/>
          <w:lang w:val="en-CA" w:eastAsia="es-ES_tradnl"/>
        </w:rPr>
        <w:footnoteReference w:id="12"/>
      </w:r>
    </w:p>
    <w:p w14:paraId="64E1020D" w14:textId="77777777" w:rsidR="00A92BC1" w:rsidRPr="00A92BC1" w:rsidRDefault="00A92BC1" w:rsidP="00A92BC1">
      <w:pPr>
        <w:spacing w:after="0" w:line="240" w:lineRule="auto"/>
        <w:jc w:val="both"/>
        <w:rPr>
          <w:rFonts w:ascii="Times New Roman" w:eastAsia="Times New Roman" w:hAnsi="Times New Roman" w:cs="Times New Roman"/>
          <w:color w:val="000000" w:themeColor="text1"/>
          <w:sz w:val="24"/>
          <w:szCs w:val="24"/>
          <w:lang w:val="en-CA" w:eastAsia="es-ES_tradnl"/>
        </w:rPr>
      </w:pPr>
    </w:p>
    <w:p w14:paraId="2718A74F" w14:textId="5017300A"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Most offences reported by Coscojales consisted of Moors bathing, washing, or slaughtering animals according to the Muslim tradition. Other offences included using make-up, playing music, dancing (</w:t>
      </w:r>
      <w:r w:rsidRPr="00A92BC1">
        <w:rPr>
          <w:rFonts w:ascii="Times New Roman" w:eastAsia="Times New Roman" w:hAnsi="Times New Roman" w:cs="Times New Roman"/>
          <w:i/>
          <w:iCs/>
          <w:color w:val="000000" w:themeColor="text1"/>
          <w:sz w:val="24"/>
          <w:szCs w:val="24"/>
          <w:lang w:val="en-CA" w:eastAsia="es-ES_tradnl"/>
        </w:rPr>
        <w:t>zambras, lailas</w:t>
      </w:r>
      <w:r w:rsidRPr="00A92BC1">
        <w:rPr>
          <w:rFonts w:ascii="Times New Roman" w:eastAsia="Times New Roman" w:hAnsi="Times New Roman" w:cs="Times New Roman"/>
          <w:color w:val="000000" w:themeColor="text1"/>
          <w:sz w:val="24"/>
          <w:szCs w:val="24"/>
          <w:lang w:val="en-CA" w:eastAsia="es-ES_tradnl"/>
        </w:rPr>
        <w:t xml:space="preserve">), superstition, and </w:t>
      </w:r>
      <w:r w:rsidRPr="00A92BC1">
        <w:rPr>
          <w:rFonts w:ascii="Times New Roman" w:eastAsia="Times New Roman" w:hAnsi="Times New Roman" w:cs="Times New Roman"/>
          <w:i/>
          <w:iCs/>
          <w:color w:val="000000" w:themeColor="text1"/>
          <w:sz w:val="24"/>
          <w:szCs w:val="24"/>
          <w:lang w:val="en-CA" w:eastAsia="es-ES_tradnl"/>
        </w:rPr>
        <w:t>inhabiles</w:t>
      </w:r>
      <w:r w:rsidRPr="00A92BC1">
        <w:rPr>
          <w:rFonts w:ascii="Times New Roman" w:eastAsia="Times New Roman" w:hAnsi="Times New Roman" w:cs="Times New Roman"/>
          <w:color w:val="000000" w:themeColor="text1"/>
          <w:sz w:val="24"/>
          <w:szCs w:val="24"/>
          <w:lang w:val="en-CA" w:eastAsia="es-ES_tradnl"/>
        </w:rPr>
        <w:t xml:space="preserve"> wearing forbidden items. For poor offenders, spiritual practices replaced fines</w:t>
      </w:r>
      <w:r w:rsidR="00073046">
        <w:rPr>
          <w:rFonts w:ascii="Times New Roman" w:eastAsia="Times New Roman" w:hAnsi="Times New Roman" w:cs="Times New Roman"/>
          <w:color w:val="000000" w:themeColor="text1"/>
          <w:sz w:val="24"/>
          <w:szCs w:val="24"/>
          <w:lang w:val="en-CA" w:eastAsia="es-ES_tradnl"/>
        </w:rPr>
        <w:t xml:space="preserve">; </w:t>
      </w:r>
      <w:r w:rsidR="00073046" w:rsidRPr="00073046">
        <w:rPr>
          <w:rFonts w:ascii="Times New Roman" w:eastAsia="Times New Roman" w:hAnsi="Times New Roman" w:cs="Times New Roman"/>
          <w:color w:val="000000" w:themeColor="text1"/>
          <w:sz w:val="24"/>
          <w:szCs w:val="24"/>
          <w:lang w:val="en-CA" w:eastAsia="es-ES_tradnl"/>
        </w:rPr>
        <w:t xml:space="preserve">Catalina de la Paz, who prayed superstitiously to learn about supernatural things, was ordered to attend Mass, fast, and do proper (Catholic) prayers because she was poor (AHN.  Inquisición. Legajo 1953. Expediente 72). </w:t>
      </w:r>
      <w:r w:rsidRPr="00A92BC1">
        <w:rPr>
          <w:rFonts w:ascii="Times New Roman" w:eastAsia="Times New Roman" w:hAnsi="Times New Roman" w:cs="Times New Roman"/>
          <w:color w:val="000000" w:themeColor="text1"/>
          <w:sz w:val="24"/>
          <w:szCs w:val="24"/>
          <w:lang w:val="en-CA" w:eastAsia="es-ES_tradnl"/>
        </w:rPr>
        <w:t xml:space="preserve"> </w:t>
      </w:r>
      <w:r w:rsidR="00073046">
        <w:rPr>
          <w:rFonts w:ascii="Times New Roman" w:eastAsia="Times New Roman" w:hAnsi="Times New Roman" w:cs="Times New Roman"/>
          <w:color w:val="000000" w:themeColor="text1"/>
          <w:sz w:val="24"/>
          <w:szCs w:val="24"/>
          <w:lang w:val="en-CA" w:eastAsia="es-ES_tradnl"/>
        </w:rPr>
        <w:t>I</w:t>
      </w:r>
      <w:r w:rsidRPr="00A92BC1">
        <w:rPr>
          <w:rFonts w:ascii="Times New Roman" w:eastAsia="Times New Roman" w:hAnsi="Times New Roman" w:cs="Times New Roman"/>
          <w:sz w:val="24"/>
          <w:szCs w:val="24"/>
          <w:lang w:val="en-CA" w:eastAsia="es-ES_tradnl"/>
        </w:rPr>
        <w:t xml:space="preserve">n the neighborhood of Ystan, </w:t>
      </w:r>
      <w:r w:rsidRPr="00A92BC1">
        <w:rPr>
          <w:rFonts w:ascii="Times New Roman" w:eastAsia="Times New Roman" w:hAnsi="Times New Roman" w:cs="Times New Roman"/>
          <w:color w:val="000000" w:themeColor="text1"/>
          <w:sz w:val="24"/>
          <w:szCs w:val="24"/>
          <w:lang w:val="en-CA" w:eastAsia="es-ES_tradnl"/>
        </w:rPr>
        <w:t xml:space="preserve">Ysabel Hernández, a female accused of washing according to the Muslim tradition was ordered to attend Mass because she was poor (AHN.  Inquisición. Legajo 1953. Expediente 72). </w:t>
      </w:r>
      <w:r w:rsidRPr="00A92BC1">
        <w:rPr>
          <w:rFonts w:ascii="Times New Roman" w:eastAsia="Times New Roman" w:hAnsi="Times New Roman" w:cs="Times New Roman"/>
          <w:sz w:val="24"/>
          <w:szCs w:val="24"/>
          <w:lang w:val="en-CA" w:eastAsia="es-ES_tradnl"/>
        </w:rPr>
        <w:t xml:space="preserve">However, in the same neighborhood, Ysabel de Escalante, who committed the same offence but was not poor, was sentenced to attend Mass and pay four ducats (Ibidem). </w:t>
      </w:r>
      <w:r w:rsidRPr="00A92BC1">
        <w:rPr>
          <w:rFonts w:ascii="Times New Roman" w:eastAsia="Times New Roman" w:hAnsi="Times New Roman" w:cs="Times New Roman"/>
          <w:color w:val="000000" w:themeColor="text1"/>
          <w:sz w:val="24"/>
          <w:szCs w:val="24"/>
          <w:lang w:val="en-CA" w:eastAsia="es-ES_tradnl"/>
        </w:rPr>
        <w:t xml:space="preserve">There were other cases where sentences were different for similar offences (AHN.  Inquisición, Legajo 1953, No 72). For example, in 1560 in Granada, Baltasar el Pini and Adán Xate were convicted of slaughtering animals according to the Muslim tradition. However, the former was ordered to attend Mass and fined three ducats while the latter also had to attend Mass but was fined 10 ducats. For the same offence, Adan Socofi had to attend Mass and pay four ducats; Miguel, a farrier, Mass and three ducats; and Bartolomé, a Negro, Mass and 3,000 mrs. The financial implications of these punishments were emphasized in Coscojales’ report: </w:t>
      </w:r>
    </w:p>
    <w:p w14:paraId="77D73B77"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p>
    <w:p w14:paraId="17114629" w14:textId="77777777" w:rsidR="00A92BC1" w:rsidRPr="00A92BC1" w:rsidRDefault="00A92BC1" w:rsidP="00A92BC1">
      <w:pPr>
        <w:spacing w:after="0" w:line="24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“All these penalties and punishments, which will be enforced [to cover] extraordinary expenses, amount to two hundred and forty-one thousand and one hundred and four maravedíes</w:t>
      </w:r>
      <w:r w:rsidRPr="00A92BC1">
        <w:rPr>
          <w:rFonts w:ascii="Times New Roman" w:eastAsia="Times New Roman" w:hAnsi="Times New Roman" w:cs="Times New Roman"/>
          <w:color w:val="000000" w:themeColor="text1"/>
          <w:sz w:val="24"/>
          <w:szCs w:val="24"/>
          <w:vertAlign w:val="superscript"/>
          <w:lang w:val="en-CA" w:eastAsia="es-ES_tradnl"/>
        </w:rPr>
        <w:footnoteReference w:id="13"/>
      </w:r>
      <w:r w:rsidRPr="00A92BC1">
        <w:rPr>
          <w:rFonts w:ascii="Times New Roman" w:eastAsia="Times New Roman" w:hAnsi="Times New Roman" w:cs="Times New Roman"/>
          <w:color w:val="000000" w:themeColor="text1"/>
          <w:sz w:val="24"/>
          <w:szCs w:val="24"/>
          <w:lang w:val="en-CA" w:eastAsia="es-ES_tradnl"/>
        </w:rPr>
        <w:t>. We cashed all with the exception of fifteen thousand. Furthermore, I hereby did not account for penalties and penances applied to mass services and other pious practices.”</w:t>
      </w:r>
    </w:p>
    <w:p w14:paraId="0CBD452D" w14:textId="77777777" w:rsidR="00A92BC1" w:rsidRPr="00A92BC1" w:rsidRDefault="00A92BC1" w:rsidP="00A92BC1">
      <w:pPr>
        <w:spacing w:after="0" w:line="240" w:lineRule="auto"/>
        <w:jc w:val="both"/>
        <w:rPr>
          <w:rFonts w:ascii="Times New Roman" w:eastAsia="Times New Roman" w:hAnsi="Times New Roman" w:cs="Times New Roman"/>
          <w:color w:val="000000" w:themeColor="text1"/>
          <w:sz w:val="24"/>
          <w:szCs w:val="24"/>
          <w:lang w:val="en-CA" w:eastAsia="es-ES_tradnl"/>
        </w:rPr>
      </w:pPr>
    </w:p>
    <w:p w14:paraId="54137E40"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p>
    <w:p w14:paraId="0ADF5237"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 xml:space="preserve">In his 1560 visit, Coscojales stated: “notice has been provided about the poor as this is a reason for paying the penance, and this was enforced with the exception of Juan López” (Ibidem). </w:t>
      </w:r>
      <w:r w:rsidRPr="00A92BC1">
        <w:rPr>
          <w:rFonts w:ascii="Times New Roman" w:eastAsia="Times New Roman" w:hAnsi="Times New Roman" w:cs="Times New Roman"/>
          <w:color w:val="000000" w:themeColor="text1"/>
          <w:sz w:val="24"/>
          <w:szCs w:val="24"/>
          <w:lang w:val="en-CA" w:eastAsia="es-ES_tradnl"/>
        </w:rPr>
        <w:lastRenderedPageBreak/>
        <w:t xml:space="preserve">Similarly, slaves were not fined but were scourged (AHN.  Inquisición. Legajo 2604, Caja 1, No 8). Therefore, the Inquisition not only introduced a graded penal accountancy system that attempted to equate offense with punishment, it also took the financial condition of offenders into account in determining sentences (see Foucault, 1979; Joseph, 2014), but sentences for the same offence at times varied without an obvious reason. </w:t>
      </w:r>
    </w:p>
    <w:p w14:paraId="3461D036"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p>
    <w:p w14:paraId="277D855B" w14:textId="68258A6D"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bookmarkStart w:id="18" w:name="_Hlk94444392"/>
      <w:r w:rsidRPr="00A92BC1">
        <w:rPr>
          <w:rFonts w:ascii="Times New Roman" w:eastAsia="Times New Roman" w:hAnsi="Times New Roman" w:cs="Times New Roman"/>
          <w:color w:val="000000" w:themeColor="text1"/>
          <w:sz w:val="24"/>
          <w:szCs w:val="24"/>
          <w:lang w:val="en-CA" w:eastAsia="es-ES_tradnl"/>
        </w:rPr>
        <w:t xml:space="preserve">The </w:t>
      </w:r>
      <w:r w:rsidR="003A2F07">
        <w:rPr>
          <w:rFonts w:ascii="Times New Roman" w:eastAsia="Times New Roman" w:hAnsi="Times New Roman" w:cs="Times New Roman"/>
          <w:color w:val="000000" w:themeColor="text1"/>
          <w:sz w:val="24"/>
          <w:szCs w:val="24"/>
          <w:lang w:val="en-CA" w:eastAsia="es-ES_tradnl"/>
        </w:rPr>
        <w:t>General Council</w:t>
      </w:r>
      <w:r w:rsidRPr="00A92BC1">
        <w:rPr>
          <w:rFonts w:ascii="Times New Roman" w:eastAsia="Times New Roman" w:hAnsi="Times New Roman" w:cs="Times New Roman"/>
          <w:color w:val="000000" w:themeColor="text1"/>
          <w:sz w:val="24"/>
          <w:szCs w:val="24"/>
          <w:lang w:val="en-CA" w:eastAsia="es-ES_tradnl"/>
        </w:rPr>
        <w:t xml:space="preserve"> used an X to signal its disagreement with parts of Coscojales’ report, although </w:t>
      </w:r>
      <w:r w:rsidRPr="00A92BC1">
        <w:rPr>
          <w:rFonts w:ascii="Times New Roman" w:eastAsia="Times New Roman" w:hAnsi="Times New Roman" w:cs="Times New Roman"/>
          <w:color w:val="000000" w:themeColor="text1"/>
          <w:sz w:val="24"/>
          <w:szCs w:val="24"/>
          <w:lang w:val="en-GB" w:eastAsia="es-ES_tradnl"/>
        </w:rPr>
        <w:t xml:space="preserve">the Granada tribunal supported Coscojales (AHN.  Inquisición. Legajo 2603. </w:t>
      </w:r>
      <w:r w:rsidRPr="00A92BC1">
        <w:rPr>
          <w:rFonts w:ascii="Times New Roman" w:eastAsia="Times New Roman" w:hAnsi="Times New Roman" w:cs="Times New Roman"/>
          <w:color w:val="000000" w:themeColor="text1"/>
          <w:sz w:val="24"/>
          <w:szCs w:val="24"/>
          <w:lang w:val="en-CA" w:eastAsia="es-ES_tradnl"/>
        </w:rPr>
        <w:t>No 9):</w:t>
      </w:r>
    </w:p>
    <w:p w14:paraId="1571B074"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p>
    <w:p w14:paraId="458B150D" w14:textId="77777777" w:rsidR="00A92BC1" w:rsidRPr="00A92BC1" w:rsidRDefault="00A92BC1" w:rsidP="00A92BC1">
      <w:pPr>
        <w:spacing w:after="0" w:line="24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“Inquisitor Coscojales shared with us your letter, which stated that some practices referring to bathing, washing and Moorish butchers were questioned with an X and, hence, did not have to be addressed during the visit … [However] we told him that a decision had to be made during the visit because we had many prisoners and [secret prisons] were full.”</w:t>
      </w:r>
    </w:p>
    <w:p w14:paraId="03B3756F" w14:textId="77777777" w:rsidR="00A92BC1" w:rsidRPr="00A92BC1" w:rsidRDefault="00A92BC1" w:rsidP="00A92BC1">
      <w:pPr>
        <w:spacing w:after="0" w:line="240" w:lineRule="auto"/>
        <w:jc w:val="both"/>
        <w:rPr>
          <w:rFonts w:ascii="Times New Roman" w:eastAsia="Times New Roman" w:hAnsi="Times New Roman" w:cs="Times New Roman"/>
          <w:color w:val="000000" w:themeColor="text1"/>
          <w:sz w:val="24"/>
          <w:szCs w:val="24"/>
          <w:lang w:val="en-CA" w:eastAsia="es-ES_tradnl"/>
        </w:rPr>
      </w:pPr>
    </w:p>
    <w:p w14:paraId="16ACD168" w14:textId="40AC863C"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 xml:space="preserve">Coscojales provided the </w:t>
      </w:r>
      <w:r w:rsidR="003A2F07">
        <w:rPr>
          <w:rFonts w:ascii="Times New Roman" w:eastAsia="Times New Roman" w:hAnsi="Times New Roman" w:cs="Times New Roman"/>
          <w:color w:val="000000" w:themeColor="text1"/>
          <w:sz w:val="24"/>
          <w:szCs w:val="24"/>
          <w:lang w:val="en-CA" w:eastAsia="es-ES_tradnl"/>
        </w:rPr>
        <w:t>General Council</w:t>
      </w:r>
      <w:r w:rsidRPr="00A92BC1">
        <w:rPr>
          <w:rFonts w:ascii="Times New Roman" w:eastAsia="Times New Roman" w:hAnsi="Times New Roman" w:cs="Times New Roman"/>
          <w:color w:val="000000" w:themeColor="text1"/>
          <w:sz w:val="24"/>
          <w:szCs w:val="24"/>
          <w:lang w:val="en-CA" w:eastAsia="es-ES_tradnl"/>
        </w:rPr>
        <w:t xml:space="preserve"> with additional information on cases signaled with a forward slash (/) (</w:t>
      </w:r>
      <w:r w:rsidRPr="00A92BC1">
        <w:rPr>
          <w:rFonts w:ascii="Times New Roman" w:eastAsia="Times New Roman" w:hAnsi="Times New Roman" w:cs="Times New Roman"/>
          <w:sz w:val="24"/>
          <w:szCs w:val="24"/>
          <w:lang w:val="en-CA" w:eastAsia="es-ES_tradnl"/>
        </w:rPr>
        <w:t>AHN.  Inquisición. Legajo 2603. No 10-6)</w:t>
      </w:r>
      <w:r w:rsidRPr="00A92BC1">
        <w:rPr>
          <w:rFonts w:ascii="Times New Roman" w:eastAsia="Times New Roman" w:hAnsi="Times New Roman" w:cs="Times New Roman"/>
          <w:color w:val="000000" w:themeColor="text1"/>
          <w:sz w:val="24"/>
          <w:szCs w:val="24"/>
          <w:lang w:val="en-CA" w:eastAsia="es-ES_tradnl"/>
        </w:rPr>
        <w:t xml:space="preserve">. For example, in the case of Calderón, from the neighbourhood of Málaga, Coscojales noted that he challenged the Inquisition saying that </w:t>
      </w:r>
      <w:r w:rsidRPr="00A92BC1">
        <w:rPr>
          <w:rFonts w:ascii="Times New Roman" w:eastAsia="Times New Roman" w:hAnsi="Times New Roman" w:cs="Times New Roman"/>
          <w:sz w:val="24"/>
          <w:szCs w:val="24"/>
          <w:lang w:val="en-CA" w:eastAsia="es-ES_tradnl"/>
        </w:rPr>
        <w:t>“no one would be able to chase him, not even an inquisitor, as he would cut his legs”. Coscojales exiled him for six months and fined him 4 ducats. Also, Coscojales addressed Hernández’s case (see above), which the Suprema assessed as an eye (</w:t>
      </w:r>
      <w:r w:rsidRPr="00A92BC1">
        <w:rPr>
          <w:rFonts w:ascii="Times New Roman" w:eastAsia="Times New Roman" w:hAnsi="Times New Roman" w:cs="Times New Roman"/>
          <w:i/>
          <w:sz w:val="24"/>
          <w:szCs w:val="24"/>
          <w:lang w:val="en-CA" w:eastAsia="es-ES_tradnl"/>
        </w:rPr>
        <w:t>ojo</w:t>
      </w:r>
      <w:r w:rsidRPr="00A92BC1">
        <w:rPr>
          <w:rFonts w:ascii="Times New Roman" w:eastAsia="Times New Roman" w:hAnsi="Times New Roman" w:cs="Times New Roman"/>
          <w:sz w:val="24"/>
          <w:szCs w:val="24"/>
          <w:lang w:val="en-CA" w:eastAsia="es-ES_tradnl"/>
        </w:rPr>
        <w:t xml:space="preserve">) wondering whether it was beyond the scope of the Inquisition and, hence, had to be addressed by a civil tribunal. In his response, Coscojales clarified that Ysabel Hernández had bathed according to the Muslim tradition and this was a forbidden practice. Therefore, this case was addressed by the Granada tribunal. In the case of María Magaliza, accused of bathing according to the Muslim tradition, just like Ysabel Hernández, Coscojales wondered why the </w:t>
      </w:r>
      <w:r w:rsidR="003A2F07">
        <w:rPr>
          <w:rFonts w:ascii="Times New Roman" w:eastAsia="Times New Roman" w:hAnsi="Times New Roman" w:cs="Times New Roman"/>
          <w:sz w:val="24"/>
          <w:szCs w:val="24"/>
          <w:lang w:val="en-CA" w:eastAsia="es-ES_tradnl"/>
        </w:rPr>
        <w:t>General Council</w:t>
      </w:r>
      <w:r w:rsidRPr="00A92BC1">
        <w:rPr>
          <w:rFonts w:ascii="Times New Roman" w:eastAsia="Times New Roman" w:hAnsi="Times New Roman" w:cs="Times New Roman"/>
          <w:sz w:val="24"/>
          <w:szCs w:val="24"/>
          <w:lang w:val="en-CA" w:eastAsia="es-ES_tradnl"/>
        </w:rPr>
        <w:t xml:space="preserve"> had not been consistent and registered her as an eye or X, as in other cases. </w:t>
      </w:r>
      <w:bookmarkEnd w:id="18"/>
      <w:r w:rsidRPr="00A92BC1">
        <w:rPr>
          <w:rFonts w:ascii="Times New Roman" w:eastAsia="Times New Roman" w:hAnsi="Times New Roman" w:cs="Times New Roman"/>
          <w:sz w:val="24"/>
          <w:szCs w:val="24"/>
          <w:lang w:val="en-CA" w:eastAsia="es-ES_tradnl"/>
        </w:rPr>
        <w:t xml:space="preserve">These examples are suggestive of some opacity in the procedures/rules of the Inquisition. </w:t>
      </w:r>
    </w:p>
    <w:p w14:paraId="7EEA5174"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7E43C4B3" w14:textId="6C832410"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GB" w:eastAsia="es-ES_tradnl"/>
        </w:rPr>
      </w:pPr>
      <w:r w:rsidRPr="00A92BC1">
        <w:rPr>
          <w:rFonts w:ascii="Times New Roman" w:eastAsia="Times New Roman" w:hAnsi="Times New Roman" w:cs="Times New Roman"/>
          <w:sz w:val="24"/>
          <w:szCs w:val="24"/>
          <w:lang w:val="en-CA" w:eastAsia="es-ES_tradnl"/>
        </w:rPr>
        <w:t>Opacity extended to issues such as who could be sentenced during the visits</w:t>
      </w:r>
      <w:r w:rsidR="00352734">
        <w:rPr>
          <w:rFonts w:ascii="Times New Roman" w:eastAsia="Times New Roman" w:hAnsi="Times New Roman" w:cs="Times New Roman"/>
          <w:sz w:val="24"/>
          <w:szCs w:val="24"/>
          <w:lang w:val="en-CA" w:eastAsia="es-ES_tradnl"/>
        </w:rPr>
        <w:t xml:space="preserve"> of local inquisitors</w:t>
      </w:r>
      <w:r w:rsidRPr="00A92BC1">
        <w:rPr>
          <w:rFonts w:ascii="Times New Roman" w:eastAsia="Times New Roman" w:hAnsi="Times New Roman" w:cs="Times New Roman"/>
          <w:sz w:val="24"/>
          <w:szCs w:val="24"/>
          <w:lang w:val="en-CA" w:eastAsia="es-ES_tradnl"/>
        </w:rPr>
        <w:t xml:space="preserve">. For example, in 1560, Coscojales was admonished for fining Margarida de Bargas 400 maravedíes for </w:t>
      </w:r>
      <w:r w:rsidRPr="00A92BC1">
        <w:rPr>
          <w:rFonts w:ascii="Times New Roman" w:eastAsia="Times New Roman" w:hAnsi="Times New Roman" w:cs="Times New Roman"/>
          <w:i/>
          <w:iCs/>
          <w:sz w:val="24"/>
          <w:szCs w:val="24"/>
          <w:lang w:val="en-CA" w:eastAsia="es-ES_tradnl"/>
        </w:rPr>
        <w:t>alenharse</w:t>
      </w:r>
      <w:r w:rsidRPr="00A92BC1">
        <w:rPr>
          <w:rFonts w:ascii="Times New Roman" w:eastAsia="Times New Roman" w:hAnsi="Times New Roman" w:cs="Times New Roman"/>
          <w:sz w:val="24"/>
          <w:szCs w:val="24"/>
          <w:lang w:val="en-CA" w:eastAsia="es-ES_tradnl"/>
        </w:rPr>
        <w:t xml:space="preserve"> (make-up), because make-up was not a matter for visits to adjudicate. However, Coscojales argued that Inquisitor Padilla had already done this in previous visits (AHN.  Inquisición. Legajo 1953, No 72).</w:t>
      </w:r>
      <w:r w:rsidRPr="00A92BC1">
        <w:rPr>
          <w:rFonts w:ascii="Times New Roman" w:eastAsia="Times New Roman" w:hAnsi="Times New Roman" w:cs="Times New Roman"/>
          <w:color w:val="FF0000"/>
          <w:sz w:val="24"/>
          <w:szCs w:val="24"/>
          <w:lang w:val="en-CA" w:eastAsia="es-ES_tradnl"/>
        </w:rPr>
        <w:t xml:space="preserve"> </w:t>
      </w:r>
      <w:r w:rsidRPr="00A92BC1">
        <w:rPr>
          <w:rFonts w:ascii="Times New Roman" w:eastAsia="Times New Roman" w:hAnsi="Times New Roman" w:cs="Times New Roman"/>
          <w:color w:val="000000" w:themeColor="text1"/>
          <w:sz w:val="24"/>
          <w:szCs w:val="24"/>
          <w:lang w:val="en-CA" w:eastAsia="es-ES_tradnl"/>
        </w:rPr>
        <w:t xml:space="preserve">Furthermore, there were discrepancies concerning how some prisoners were treated; for example, the Barcelona tribunal complained that French </w:t>
      </w:r>
      <w:r w:rsidRPr="00A92BC1">
        <w:rPr>
          <w:rFonts w:ascii="Times New Roman" w:eastAsia="Times New Roman" w:hAnsi="Times New Roman" w:cs="Times New Roman"/>
          <w:color w:val="000000" w:themeColor="text1"/>
          <w:sz w:val="24"/>
          <w:szCs w:val="24"/>
          <w:lang w:val="en-CA" w:eastAsia="es-ES_tradnl"/>
        </w:rPr>
        <w:lastRenderedPageBreak/>
        <w:t xml:space="preserve">prisoners were released or sent to galleys instead of </w:t>
      </w:r>
      <w:r w:rsidR="00424EDB">
        <w:rPr>
          <w:rFonts w:ascii="Times New Roman" w:eastAsia="Times New Roman" w:hAnsi="Times New Roman" w:cs="Times New Roman"/>
          <w:color w:val="000000" w:themeColor="text1"/>
          <w:sz w:val="24"/>
          <w:szCs w:val="24"/>
          <w:lang w:val="en-CA" w:eastAsia="es-ES_tradnl"/>
        </w:rPr>
        <w:t>serving in</w:t>
      </w:r>
      <w:r w:rsidRPr="00A92BC1">
        <w:rPr>
          <w:rFonts w:ascii="Times New Roman" w:eastAsia="Times New Roman" w:hAnsi="Times New Roman" w:cs="Times New Roman"/>
          <w:color w:val="000000" w:themeColor="text1"/>
          <w:sz w:val="24"/>
          <w:szCs w:val="24"/>
          <w:lang w:val="en-CA" w:eastAsia="es-ES_tradnl"/>
        </w:rPr>
        <w:t xml:space="preserve"> lifetime prisons (</w:t>
      </w:r>
      <w:bookmarkStart w:id="19" w:name="_Hlk106025802"/>
      <w:r w:rsidRPr="00A92BC1">
        <w:rPr>
          <w:rFonts w:ascii="Times New Roman" w:eastAsia="Times New Roman" w:hAnsi="Times New Roman" w:cs="Times New Roman"/>
          <w:color w:val="000000" w:themeColor="text1"/>
          <w:sz w:val="24"/>
          <w:szCs w:val="24"/>
          <w:lang w:val="en-CA" w:eastAsia="es-ES_tradnl"/>
        </w:rPr>
        <w:t xml:space="preserve">AHN. </w:t>
      </w:r>
      <w:r w:rsidRPr="00A92BC1">
        <w:rPr>
          <w:rFonts w:ascii="Times New Roman" w:eastAsia="Times New Roman" w:hAnsi="Times New Roman" w:cs="Times New Roman"/>
          <w:color w:val="000000" w:themeColor="text1"/>
          <w:sz w:val="24"/>
          <w:szCs w:val="24"/>
          <w:lang w:val="en-GB" w:eastAsia="es-ES_tradnl"/>
        </w:rPr>
        <w:t xml:space="preserve"> Inquisición. Libro 738. </w:t>
      </w:r>
      <w:bookmarkEnd w:id="19"/>
      <w:r w:rsidRPr="00A92BC1">
        <w:rPr>
          <w:rFonts w:ascii="Times New Roman" w:eastAsia="Times New Roman" w:hAnsi="Times New Roman" w:cs="Times New Roman"/>
          <w:color w:val="000000" w:themeColor="text1"/>
          <w:sz w:val="24"/>
          <w:szCs w:val="24"/>
          <w:lang w:val="en-GB" w:eastAsia="es-ES_tradnl"/>
        </w:rPr>
        <w:t xml:space="preserve">Folio 48r). </w:t>
      </w:r>
    </w:p>
    <w:p w14:paraId="08DE0715"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GB" w:eastAsia="es-ES_tradnl"/>
        </w:rPr>
      </w:pPr>
    </w:p>
    <w:p w14:paraId="48C27470" w14:textId="5FFC59E2" w:rsidR="00A92BC1" w:rsidRPr="00111226" w:rsidRDefault="00A92BC1" w:rsidP="00A92BC1">
      <w:pPr>
        <w:spacing w:after="0" w:line="360" w:lineRule="auto"/>
        <w:jc w:val="both"/>
        <w:rPr>
          <w:rFonts w:ascii="Times New Roman" w:eastAsia="Times New Roman" w:hAnsi="Times New Roman" w:cs="Times New Roman"/>
          <w:color w:val="000000" w:themeColor="text1"/>
          <w:sz w:val="24"/>
          <w:szCs w:val="24"/>
          <w:lang w:val="en-GB" w:eastAsia="es-ES_tradnl"/>
        </w:rPr>
      </w:pPr>
      <w:r w:rsidRPr="00A92BC1">
        <w:rPr>
          <w:rFonts w:ascii="Times New Roman" w:eastAsia="Times New Roman" w:hAnsi="Times New Roman" w:cs="Times New Roman"/>
          <w:sz w:val="24"/>
          <w:szCs w:val="24"/>
          <w:lang w:val="en-CA" w:eastAsia="es-ES_tradnl"/>
        </w:rPr>
        <w:t xml:space="preserve">To deal with opacity, the </w:t>
      </w:r>
      <w:r w:rsidR="003A2F07">
        <w:rPr>
          <w:rFonts w:ascii="Times New Roman" w:eastAsia="Times New Roman" w:hAnsi="Times New Roman" w:cs="Times New Roman"/>
          <w:sz w:val="24"/>
          <w:szCs w:val="24"/>
          <w:lang w:val="en-CA" w:eastAsia="es-ES_tradnl"/>
        </w:rPr>
        <w:t>General Council</w:t>
      </w:r>
      <w:r w:rsidRPr="00A92BC1">
        <w:rPr>
          <w:rFonts w:ascii="Times New Roman" w:eastAsia="Times New Roman" w:hAnsi="Times New Roman" w:cs="Times New Roman"/>
          <w:sz w:val="24"/>
          <w:szCs w:val="24"/>
          <w:lang w:val="en-CA" w:eastAsia="es-ES_tradnl"/>
        </w:rPr>
        <w:t xml:space="preserve"> established that inquisitors’ decisions had to be supported by the </w:t>
      </w:r>
      <w:r w:rsidRPr="00A92BC1">
        <w:rPr>
          <w:rFonts w:ascii="Times New Roman" w:eastAsia="Times New Roman" w:hAnsi="Times New Roman" w:cs="Times New Roman"/>
          <w:i/>
          <w:iCs/>
          <w:sz w:val="24"/>
          <w:szCs w:val="24"/>
          <w:lang w:val="en-CA" w:eastAsia="es-ES_tradnl"/>
        </w:rPr>
        <w:t>Ordinario</w:t>
      </w:r>
      <w:r w:rsidRPr="00A92BC1">
        <w:rPr>
          <w:rFonts w:ascii="Times New Roman" w:eastAsia="Times New Roman" w:hAnsi="Times New Roman" w:cs="Times New Roman"/>
          <w:i/>
          <w:iCs/>
          <w:sz w:val="24"/>
          <w:szCs w:val="24"/>
          <w:vertAlign w:val="superscript"/>
          <w:lang w:val="en-CA" w:eastAsia="es-ES_tradnl"/>
        </w:rPr>
        <w:footnoteReference w:id="14"/>
      </w:r>
      <w:r w:rsidRPr="00A92BC1">
        <w:rPr>
          <w:rFonts w:ascii="Times New Roman" w:eastAsia="Times New Roman" w:hAnsi="Times New Roman" w:cs="Times New Roman"/>
          <w:sz w:val="24"/>
          <w:szCs w:val="24"/>
          <w:lang w:val="en-CA" w:eastAsia="es-ES_tradnl"/>
        </w:rPr>
        <w:t xml:space="preserve">, an expert in faith. However, inquisitors frequently ignored the </w:t>
      </w:r>
      <w:r w:rsidRPr="00A92BC1">
        <w:rPr>
          <w:rFonts w:ascii="Times New Roman" w:eastAsia="Times New Roman" w:hAnsi="Times New Roman" w:cs="Times New Roman"/>
          <w:i/>
          <w:iCs/>
          <w:sz w:val="24"/>
          <w:szCs w:val="24"/>
          <w:lang w:val="en-CA" w:eastAsia="es-ES_tradnl"/>
        </w:rPr>
        <w:t>Ordinario</w:t>
      </w:r>
      <w:r w:rsidRPr="00A92BC1">
        <w:rPr>
          <w:rFonts w:ascii="Times New Roman" w:eastAsia="Times New Roman" w:hAnsi="Times New Roman" w:cs="Times New Roman"/>
          <w:sz w:val="24"/>
          <w:szCs w:val="24"/>
          <w:lang w:val="en-CA" w:eastAsia="es-ES_tradnl"/>
        </w:rPr>
        <w:t xml:space="preserve">. For example, Inquisitor Arteaga visited Teruel and addressed bigamy issues without consulting the </w:t>
      </w:r>
      <w:r w:rsidRPr="00A92BC1">
        <w:rPr>
          <w:rFonts w:ascii="Times New Roman" w:eastAsia="Times New Roman" w:hAnsi="Times New Roman" w:cs="Times New Roman"/>
          <w:i/>
          <w:iCs/>
          <w:sz w:val="24"/>
          <w:szCs w:val="24"/>
          <w:lang w:val="en-CA" w:eastAsia="es-ES_tradnl"/>
        </w:rPr>
        <w:t xml:space="preserve">Ordinario. </w:t>
      </w:r>
      <w:r w:rsidRPr="00A92BC1">
        <w:rPr>
          <w:rFonts w:ascii="Times New Roman" w:eastAsia="Times New Roman" w:hAnsi="Times New Roman" w:cs="Times New Roman"/>
          <w:sz w:val="24"/>
          <w:szCs w:val="24"/>
          <w:lang w:val="en-CA" w:eastAsia="es-ES_tradnl"/>
        </w:rPr>
        <w:t xml:space="preserve">Inquisitor García de Prado, from the </w:t>
      </w:r>
      <w:r w:rsidR="003A2F07">
        <w:rPr>
          <w:rFonts w:ascii="Times New Roman" w:eastAsia="Times New Roman" w:hAnsi="Times New Roman" w:cs="Times New Roman"/>
          <w:sz w:val="24"/>
          <w:szCs w:val="24"/>
          <w:lang w:val="en-CA" w:eastAsia="es-ES_tradnl"/>
        </w:rPr>
        <w:t>General Council</w:t>
      </w:r>
      <w:r w:rsidRPr="00A92BC1">
        <w:rPr>
          <w:rFonts w:ascii="Times New Roman" w:eastAsia="Times New Roman" w:hAnsi="Times New Roman" w:cs="Times New Roman"/>
          <w:sz w:val="24"/>
          <w:szCs w:val="24"/>
          <w:lang w:val="en-CA" w:eastAsia="es-ES_tradnl"/>
        </w:rPr>
        <w:t xml:space="preserve">, told Arteaga: “you are seriously guilty and the rule is, from now on, you should not address these issues without seeking the </w:t>
      </w:r>
      <w:r w:rsidRPr="00A92BC1">
        <w:rPr>
          <w:rFonts w:ascii="Times New Roman" w:eastAsia="Times New Roman" w:hAnsi="Times New Roman" w:cs="Times New Roman"/>
          <w:i/>
          <w:iCs/>
          <w:sz w:val="24"/>
          <w:szCs w:val="24"/>
          <w:lang w:val="en-CA" w:eastAsia="es-ES_tradnl"/>
        </w:rPr>
        <w:t>Ordinario’</w:t>
      </w:r>
      <w:r w:rsidRPr="00A92BC1">
        <w:rPr>
          <w:rFonts w:ascii="Times New Roman" w:eastAsia="Times New Roman" w:hAnsi="Times New Roman" w:cs="Times New Roman"/>
          <w:sz w:val="24"/>
          <w:szCs w:val="24"/>
          <w:lang w:val="en-CA" w:eastAsia="es-ES_tradnl"/>
        </w:rPr>
        <w:t xml:space="preserve">s counselling” (AHN. </w:t>
      </w:r>
      <w:r w:rsidRPr="00A92BC1">
        <w:rPr>
          <w:rFonts w:ascii="Times New Roman" w:eastAsia="Times New Roman" w:hAnsi="Times New Roman" w:cs="Times New Roman"/>
          <w:sz w:val="24"/>
          <w:szCs w:val="24"/>
          <w:lang w:eastAsia="es-ES_tradnl"/>
        </w:rPr>
        <w:t xml:space="preserve"> </w:t>
      </w:r>
      <w:r w:rsidRPr="00111226">
        <w:rPr>
          <w:rFonts w:ascii="Times New Roman" w:eastAsia="Times New Roman" w:hAnsi="Times New Roman" w:cs="Times New Roman"/>
          <w:sz w:val="24"/>
          <w:szCs w:val="24"/>
          <w:lang w:val="en-GB" w:eastAsia="es-ES_tradnl"/>
        </w:rPr>
        <w:t>Inquisición. Libro 1464, Folio 791r).</w:t>
      </w:r>
    </w:p>
    <w:p w14:paraId="66F9D549" w14:textId="77777777" w:rsidR="00A92BC1" w:rsidRPr="00111226" w:rsidRDefault="00A92BC1" w:rsidP="00A92BC1">
      <w:pPr>
        <w:spacing w:after="0" w:line="360" w:lineRule="auto"/>
        <w:jc w:val="both"/>
        <w:rPr>
          <w:rFonts w:ascii="Times New Roman" w:eastAsia="Times New Roman" w:hAnsi="Times New Roman" w:cs="Times New Roman"/>
          <w:color w:val="FF0000"/>
          <w:sz w:val="24"/>
          <w:szCs w:val="24"/>
          <w:lang w:val="en-GB" w:eastAsia="es-ES_tradnl"/>
        </w:rPr>
      </w:pPr>
    </w:p>
    <w:p w14:paraId="1978413E" w14:textId="7F4F2702"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r w:rsidRPr="003A2F07">
        <w:rPr>
          <w:rFonts w:ascii="Times New Roman" w:eastAsia="Times New Roman" w:hAnsi="Times New Roman" w:cs="Times New Roman"/>
          <w:color w:val="000000" w:themeColor="text1"/>
          <w:sz w:val="24"/>
          <w:szCs w:val="24"/>
          <w:lang w:val="en-GB" w:eastAsia="es-ES_tradnl"/>
        </w:rPr>
        <w:t xml:space="preserve">The </w:t>
      </w:r>
      <w:r w:rsidR="003A2F07" w:rsidRPr="003A2F07">
        <w:rPr>
          <w:rFonts w:ascii="Times New Roman" w:eastAsia="Times New Roman" w:hAnsi="Times New Roman" w:cs="Times New Roman"/>
          <w:color w:val="000000" w:themeColor="text1"/>
          <w:sz w:val="24"/>
          <w:szCs w:val="24"/>
          <w:lang w:val="en-GB" w:eastAsia="es-ES_tradnl"/>
        </w:rPr>
        <w:t>General Council</w:t>
      </w:r>
      <w:r w:rsidRPr="003A2F07">
        <w:rPr>
          <w:rFonts w:ascii="Times New Roman" w:eastAsia="Times New Roman" w:hAnsi="Times New Roman" w:cs="Times New Roman"/>
          <w:color w:val="000000" w:themeColor="text1"/>
          <w:sz w:val="24"/>
          <w:szCs w:val="24"/>
          <w:lang w:val="en-GB" w:eastAsia="es-ES_tradnl"/>
        </w:rPr>
        <w:t xml:space="preserve"> </w:t>
      </w:r>
      <w:r w:rsidRPr="003A2F07">
        <w:rPr>
          <w:rFonts w:ascii="Times New Roman" w:eastAsia="Times New Roman" w:hAnsi="Times New Roman" w:cs="Times New Roman"/>
          <w:sz w:val="24"/>
          <w:szCs w:val="24"/>
          <w:lang w:val="en-GB" w:eastAsia="es-ES_tradnl"/>
        </w:rPr>
        <w:t>monitored</w:t>
      </w:r>
      <w:r w:rsidRPr="003A2F07">
        <w:rPr>
          <w:rFonts w:ascii="Times New Roman" w:eastAsia="Times New Roman" w:hAnsi="Times New Roman" w:cs="Times New Roman"/>
          <w:color w:val="000000" w:themeColor="text1"/>
          <w:sz w:val="24"/>
          <w:szCs w:val="24"/>
          <w:lang w:val="en-GB" w:eastAsia="es-ES_tradnl"/>
        </w:rPr>
        <w:t xml:space="preserve"> the fines and their use (</w:t>
      </w:r>
      <w:r w:rsidRPr="003A2F07">
        <w:rPr>
          <w:rFonts w:ascii="Times New Roman" w:eastAsia="Times New Roman" w:hAnsi="Times New Roman" w:cs="Times New Roman"/>
          <w:sz w:val="24"/>
          <w:szCs w:val="24"/>
          <w:lang w:val="en-GB" w:eastAsia="es-ES_tradnl"/>
        </w:rPr>
        <w:t xml:space="preserve">AHN.  </w:t>
      </w:r>
      <w:r w:rsidRPr="00111226">
        <w:rPr>
          <w:rFonts w:ascii="Times New Roman" w:eastAsia="Times New Roman" w:hAnsi="Times New Roman" w:cs="Times New Roman"/>
          <w:sz w:val="24"/>
          <w:szCs w:val="24"/>
          <w:lang w:val="en-GB" w:eastAsia="es-ES_tradnl"/>
        </w:rPr>
        <w:t xml:space="preserve">Inquisición. Legajo 1953. Expediente 72). </w:t>
      </w:r>
      <w:r w:rsidRPr="00A92BC1">
        <w:rPr>
          <w:rFonts w:ascii="Times New Roman" w:eastAsia="Times New Roman" w:hAnsi="Times New Roman" w:cs="Times New Roman"/>
          <w:color w:val="000000" w:themeColor="text1"/>
          <w:sz w:val="24"/>
          <w:szCs w:val="24"/>
          <w:lang w:val="en-CA" w:eastAsia="es-ES_tradnl"/>
        </w:rPr>
        <w:t xml:space="preserve">For example, Coscojales reported that: </w:t>
      </w:r>
    </w:p>
    <w:p w14:paraId="356B9455"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p>
    <w:p w14:paraId="7B264C2E" w14:textId="77777777" w:rsidR="00A92BC1" w:rsidRPr="00A92BC1" w:rsidRDefault="00A92BC1" w:rsidP="00A92BC1">
      <w:pPr>
        <w:spacing w:after="0" w:line="24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“During the Christmas services of [15]57, these guys [</w:t>
      </w:r>
      <w:r w:rsidRPr="00A92BC1">
        <w:rPr>
          <w:rFonts w:ascii="Times New Roman" w:eastAsia="Times New Roman" w:hAnsi="Times New Roman" w:cs="Times New Roman"/>
          <w:i/>
          <w:iCs/>
          <w:color w:val="000000" w:themeColor="text1"/>
          <w:sz w:val="24"/>
          <w:szCs w:val="24"/>
          <w:lang w:val="en-CA" w:eastAsia="es-ES_tradnl"/>
        </w:rPr>
        <w:t>mancebos</w:t>
      </w:r>
      <w:r w:rsidRPr="00A92BC1">
        <w:rPr>
          <w:rFonts w:ascii="Times New Roman" w:eastAsia="Times New Roman" w:hAnsi="Times New Roman" w:cs="Times New Roman"/>
          <w:iCs/>
          <w:color w:val="000000" w:themeColor="text1"/>
          <w:sz w:val="24"/>
          <w:szCs w:val="24"/>
          <w:lang w:val="en-CA" w:eastAsia="es-ES_tradnl"/>
        </w:rPr>
        <w:t>]</w:t>
      </w:r>
      <w:r w:rsidRPr="00A92BC1">
        <w:rPr>
          <w:rFonts w:ascii="Times New Roman" w:eastAsia="Times New Roman" w:hAnsi="Times New Roman" w:cs="Times New Roman"/>
          <w:i/>
          <w:iCs/>
          <w:color w:val="000000" w:themeColor="text1"/>
          <w:sz w:val="24"/>
          <w:szCs w:val="24"/>
          <w:lang w:val="en-CA" w:eastAsia="es-ES_tradnl"/>
        </w:rPr>
        <w:t xml:space="preserve"> </w:t>
      </w:r>
      <w:r w:rsidRPr="00A92BC1">
        <w:rPr>
          <w:rFonts w:ascii="Times New Roman" w:eastAsia="Times New Roman" w:hAnsi="Times New Roman" w:cs="Times New Roman"/>
          <w:color w:val="000000" w:themeColor="text1"/>
          <w:sz w:val="24"/>
          <w:szCs w:val="24"/>
          <w:lang w:val="en-CA" w:eastAsia="es-ES_tradnl"/>
        </w:rPr>
        <w:t>went to the Monastery of San Francisco and, from the pulpit, started preaching and making dishonest statements. Then, they went down to the floor of the church and continued doing the same. This led to a big scandal and both the secular and the ecclesiastical justice forwarded the case to the Inquisition. To calm the friars down, they were told that the case would be addressed during the visit”.</w:t>
      </w:r>
    </w:p>
    <w:p w14:paraId="07456F9C" w14:textId="77777777" w:rsidR="00A92BC1" w:rsidRPr="00A92BC1" w:rsidRDefault="00A92BC1" w:rsidP="00A92BC1">
      <w:pPr>
        <w:spacing w:after="0" w:line="240" w:lineRule="auto"/>
        <w:jc w:val="both"/>
        <w:rPr>
          <w:rFonts w:ascii="Times New Roman" w:eastAsia="Times New Roman" w:hAnsi="Times New Roman" w:cs="Times New Roman"/>
          <w:color w:val="000000" w:themeColor="text1"/>
          <w:sz w:val="24"/>
          <w:szCs w:val="24"/>
          <w:lang w:val="en-CA" w:eastAsia="es-ES_tradnl"/>
        </w:rPr>
      </w:pPr>
    </w:p>
    <w:p w14:paraId="0DD7608F"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After investigation, Coscojales fined/punished these individuals as follows:</w:t>
      </w:r>
    </w:p>
    <w:p w14:paraId="1A9FF9DC"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p>
    <w:p w14:paraId="06413156" w14:textId="77777777" w:rsidR="00A92BC1" w:rsidRPr="00A92BC1" w:rsidRDefault="00A92BC1" w:rsidP="00A92BC1">
      <w:pPr>
        <w:spacing w:after="0" w:line="24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“Rodrigo Meléndez, one thousand maravedíes; Lope Ponce, one thousand maravedíes; Pedro Ponce, five hundred maravedíes; Pedro Salazar, two ducats; Alonso Gómez, two ducats; Martín de Vados, one ducat; Diego de Sotomayor, five hundred maravedíes; Pedro Mañas, one thousand maravedíes; Diego López Palma, two ducats; Alonso Pérez Villalón, three ducats. … This money will fund the construction of the monastery of San Francisco, and [they also must] go to Mass and be exiled for three months” (AHN.  Inquisición. Legajo 1953. Expediente 72).</w:t>
      </w:r>
    </w:p>
    <w:p w14:paraId="0E0E5D81" w14:textId="77777777" w:rsidR="00A92BC1" w:rsidRPr="00A92BC1" w:rsidRDefault="00A92BC1" w:rsidP="00A92BC1">
      <w:pPr>
        <w:spacing w:after="0" w:line="48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ab/>
      </w:r>
    </w:p>
    <w:p w14:paraId="5825C640" w14:textId="65BF3CE5"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 xml:space="preserve">The </w:t>
      </w:r>
      <w:r w:rsidR="003A2F07">
        <w:rPr>
          <w:rFonts w:ascii="Times New Roman" w:eastAsia="Times New Roman" w:hAnsi="Times New Roman" w:cs="Times New Roman"/>
          <w:color w:val="000000" w:themeColor="text1"/>
          <w:sz w:val="24"/>
          <w:szCs w:val="24"/>
          <w:lang w:val="en-CA" w:eastAsia="es-ES_tradnl"/>
        </w:rPr>
        <w:t>General Council</w:t>
      </w:r>
      <w:r w:rsidRPr="00A92BC1">
        <w:rPr>
          <w:rFonts w:ascii="Times New Roman" w:eastAsia="Times New Roman" w:hAnsi="Times New Roman" w:cs="Times New Roman"/>
          <w:color w:val="000000" w:themeColor="text1"/>
          <w:sz w:val="24"/>
          <w:szCs w:val="24"/>
          <w:lang w:val="en-CA" w:eastAsia="es-ES_tradnl"/>
        </w:rPr>
        <w:t xml:space="preserve"> disagreed with giving the funds to the Monastery: “Fines should be used to finance the Oficio’s expenses and [be] at the disposal of the Very Reverend, General Inquisitor”</w:t>
      </w:r>
      <w:r w:rsidR="000B006E">
        <w:rPr>
          <w:rFonts w:ascii="Times New Roman" w:eastAsia="Times New Roman" w:hAnsi="Times New Roman" w:cs="Times New Roman"/>
          <w:color w:val="000000" w:themeColor="text1"/>
          <w:sz w:val="24"/>
          <w:szCs w:val="24"/>
          <w:lang w:val="en-CA" w:eastAsia="es-ES_tradnl"/>
        </w:rPr>
        <w:t xml:space="preserve"> </w:t>
      </w:r>
      <w:bookmarkStart w:id="20" w:name="_Hlk106024530"/>
      <w:r w:rsidR="000B006E">
        <w:rPr>
          <w:rFonts w:ascii="Times New Roman" w:eastAsia="Times New Roman" w:hAnsi="Times New Roman" w:cs="Times New Roman"/>
          <w:color w:val="000000" w:themeColor="text1"/>
          <w:sz w:val="24"/>
          <w:szCs w:val="24"/>
          <w:lang w:val="en-CA" w:eastAsia="es-ES_tradnl"/>
        </w:rPr>
        <w:t>(AHN. Inquisición. Legajo 1953. Expediente 72)</w:t>
      </w:r>
      <w:bookmarkEnd w:id="20"/>
      <w:r w:rsidR="000B006E">
        <w:rPr>
          <w:rFonts w:ascii="Times New Roman" w:eastAsia="Times New Roman" w:hAnsi="Times New Roman" w:cs="Times New Roman"/>
          <w:color w:val="000000" w:themeColor="text1"/>
          <w:sz w:val="24"/>
          <w:szCs w:val="24"/>
          <w:lang w:val="en-CA" w:eastAsia="es-ES_tradnl"/>
        </w:rPr>
        <w:t>.</w:t>
      </w:r>
      <w:r w:rsidRPr="00A92BC1">
        <w:rPr>
          <w:rFonts w:ascii="Times New Roman" w:eastAsia="Times New Roman" w:hAnsi="Times New Roman" w:cs="Times New Roman"/>
          <w:color w:val="000000" w:themeColor="text1"/>
          <w:sz w:val="24"/>
          <w:szCs w:val="24"/>
          <w:lang w:val="en-CA" w:eastAsia="es-ES_tradnl"/>
        </w:rPr>
        <w:t xml:space="preserve"> Coscojales replied: “At this end, we do not have any letter nor any instruction prohibiting the assignment of fines to the poor, and we have already spent small amounts of money to fund activities that are not part of the </w:t>
      </w:r>
      <w:r w:rsidRPr="00A92BC1">
        <w:rPr>
          <w:rFonts w:ascii="Times New Roman" w:eastAsia="Times New Roman" w:hAnsi="Times New Roman" w:cs="Times New Roman"/>
          <w:i/>
          <w:iCs/>
          <w:color w:val="000000" w:themeColor="text1"/>
          <w:sz w:val="24"/>
          <w:szCs w:val="24"/>
          <w:lang w:val="en-CA" w:eastAsia="es-ES_tradnl"/>
        </w:rPr>
        <w:t xml:space="preserve">Oficio. </w:t>
      </w:r>
      <w:r w:rsidRPr="00A92BC1">
        <w:rPr>
          <w:rFonts w:ascii="Times New Roman" w:eastAsia="Times New Roman" w:hAnsi="Times New Roman" w:cs="Times New Roman"/>
          <w:color w:val="000000" w:themeColor="text1"/>
          <w:sz w:val="24"/>
          <w:szCs w:val="24"/>
          <w:lang w:val="en-CA" w:eastAsia="es-ES_tradnl"/>
        </w:rPr>
        <w:t>However, we will proceed as instructe</w:t>
      </w:r>
      <w:r w:rsidR="000B006E">
        <w:rPr>
          <w:rFonts w:ascii="Times New Roman" w:eastAsia="Times New Roman" w:hAnsi="Times New Roman" w:cs="Times New Roman"/>
          <w:color w:val="000000" w:themeColor="text1"/>
          <w:sz w:val="24"/>
          <w:szCs w:val="24"/>
          <w:lang w:val="en-CA" w:eastAsia="es-ES_tradnl"/>
        </w:rPr>
        <w:t>d</w:t>
      </w:r>
      <w:r w:rsidRPr="00A92BC1">
        <w:rPr>
          <w:rFonts w:ascii="Times New Roman" w:eastAsia="Times New Roman" w:hAnsi="Times New Roman" w:cs="Times New Roman"/>
          <w:color w:val="000000" w:themeColor="text1"/>
          <w:sz w:val="24"/>
          <w:szCs w:val="24"/>
          <w:lang w:val="en-CA" w:eastAsia="es-ES_tradnl"/>
        </w:rPr>
        <w:t xml:space="preserve">” </w:t>
      </w:r>
      <w:r w:rsidR="00E64B46" w:rsidRPr="00E64B46">
        <w:rPr>
          <w:rFonts w:ascii="Times New Roman" w:eastAsia="Times New Roman" w:hAnsi="Times New Roman" w:cs="Times New Roman"/>
          <w:color w:val="000000" w:themeColor="text1"/>
          <w:sz w:val="24"/>
          <w:szCs w:val="24"/>
          <w:lang w:val="en-CA" w:eastAsia="es-ES_tradnl"/>
        </w:rPr>
        <w:t xml:space="preserve">(AHN. Inquisición. Legajo 1953. Expediente </w:t>
      </w:r>
      <w:r w:rsidR="00E64B46" w:rsidRPr="00E64B46">
        <w:rPr>
          <w:rFonts w:ascii="Times New Roman" w:eastAsia="Times New Roman" w:hAnsi="Times New Roman" w:cs="Times New Roman"/>
          <w:color w:val="000000" w:themeColor="text1"/>
          <w:sz w:val="24"/>
          <w:szCs w:val="24"/>
          <w:lang w:val="en-CA" w:eastAsia="es-ES_tradnl"/>
        </w:rPr>
        <w:lastRenderedPageBreak/>
        <w:t>72)</w:t>
      </w:r>
      <w:r w:rsidR="00E64B46">
        <w:rPr>
          <w:rFonts w:ascii="Times New Roman" w:eastAsia="Times New Roman" w:hAnsi="Times New Roman" w:cs="Times New Roman"/>
          <w:color w:val="000000" w:themeColor="text1"/>
          <w:sz w:val="24"/>
          <w:szCs w:val="24"/>
          <w:lang w:val="en-CA" w:eastAsia="es-ES_tradnl"/>
        </w:rPr>
        <w:t xml:space="preserve">. </w:t>
      </w:r>
      <w:r w:rsidRPr="00A92BC1">
        <w:rPr>
          <w:rFonts w:ascii="Times New Roman" w:eastAsia="Times New Roman" w:hAnsi="Times New Roman" w:cs="Times New Roman"/>
          <w:color w:val="000000" w:themeColor="text1"/>
          <w:sz w:val="24"/>
          <w:szCs w:val="24"/>
          <w:lang w:val="en-CA" w:eastAsia="es-ES_tradnl"/>
        </w:rPr>
        <w:t xml:space="preserve">The above differences in interpretation of the rules and in punishing the same offences are suggestive of a less finely tuned penal accountancy system; rather one that was graded but exhibited some inconsistencies and opaqueness.  </w:t>
      </w:r>
    </w:p>
    <w:p w14:paraId="3C335B6B" w14:textId="77777777" w:rsidR="00A92BC1" w:rsidRPr="00A92BC1" w:rsidRDefault="00A92BC1" w:rsidP="00A92BC1">
      <w:pPr>
        <w:spacing w:after="0" w:line="480" w:lineRule="auto"/>
        <w:jc w:val="both"/>
        <w:rPr>
          <w:rFonts w:ascii="Times New Roman" w:eastAsia="Times New Roman" w:hAnsi="Times New Roman" w:cs="Times New Roman"/>
          <w:b/>
          <w:color w:val="000000" w:themeColor="text1"/>
          <w:sz w:val="24"/>
          <w:szCs w:val="24"/>
          <w:lang w:val="en-CA" w:eastAsia="es-ES_tradnl"/>
        </w:rPr>
      </w:pPr>
    </w:p>
    <w:p w14:paraId="1946ED5E" w14:textId="7B69FBB2" w:rsidR="00A92BC1" w:rsidRPr="00A92BC1" w:rsidRDefault="00A92BC1" w:rsidP="00A92BC1">
      <w:pPr>
        <w:snapToGrid w:val="0"/>
        <w:spacing w:after="0" w:line="36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 xml:space="preserve">The </w:t>
      </w:r>
      <w:r w:rsidRPr="00A92BC1">
        <w:rPr>
          <w:rFonts w:ascii="Times New Roman" w:eastAsia="Times New Roman" w:hAnsi="Times New Roman" w:cs="Times New Roman"/>
          <w:iCs/>
          <w:color w:val="000000" w:themeColor="text1"/>
          <w:sz w:val="24"/>
          <w:szCs w:val="24"/>
          <w:lang w:val="en-CA" w:eastAsia="es-ES_tradnl"/>
        </w:rPr>
        <w:t>Málaga</w:t>
      </w:r>
      <w:r w:rsidRPr="00A92BC1">
        <w:rPr>
          <w:rFonts w:ascii="Times New Roman" w:eastAsia="Times New Roman" w:hAnsi="Times New Roman" w:cs="Times New Roman"/>
          <w:color w:val="000000" w:themeColor="text1"/>
          <w:sz w:val="24"/>
          <w:szCs w:val="24"/>
          <w:lang w:val="en-CA" w:eastAsia="es-ES_tradnl"/>
        </w:rPr>
        <w:t xml:space="preserve"> visit shows the administrative machinery of the Spanish Inquisition at work: the relation between the local tribunals and the </w:t>
      </w:r>
      <w:r w:rsidR="003A2F07">
        <w:rPr>
          <w:rFonts w:ascii="Times New Roman" w:eastAsia="Times New Roman" w:hAnsi="Times New Roman" w:cs="Times New Roman"/>
          <w:color w:val="000000" w:themeColor="text1"/>
          <w:sz w:val="24"/>
          <w:szCs w:val="24"/>
          <w:lang w:val="en-CA" w:eastAsia="es-ES_tradnl"/>
        </w:rPr>
        <w:t>General Council</w:t>
      </w:r>
      <w:r w:rsidRPr="00A92BC1">
        <w:rPr>
          <w:rFonts w:ascii="Times New Roman" w:eastAsia="Times New Roman" w:hAnsi="Times New Roman" w:cs="Times New Roman"/>
          <w:color w:val="000000" w:themeColor="text1"/>
          <w:sz w:val="24"/>
          <w:szCs w:val="24"/>
          <w:lang w:val="en-CA" w:eastAsia="es-ES_tradnl"/>
        </w:rPr>
        <w:t xml:space="preserve">, the reporting responsibilities of inquisitors to the local tribunals and the </w:t>
      </w:r>
      <w:r w:rsidR="003A2F07">
        <w:rPr>
          <w:rFonts w:ascii="Times New Roman" w:eastAsia="Times New Roman" w:hAnsi="Times New Roman" w:cs="Times New Roman"/>
          <w:color w:val="000000" w:themeColor="text1"/>
          <w:sz w:val="24"/>
          <w:szCs w:val="24"/>
          <w:lang w:val="en-CA" w:eastAsia="es-ES_tradnl"/>
        </w:rPr>
        <w:t>General Council</w:t>
      </w:r>
      <w:r w:rsidRPr="00A92BC1">
        <w:rPr>
          <w:rFonts w:ascii="Times New Roman" w:eastAsia="Times New Roman" w:hAnsi="Times New Roman" w:cs="Times New Roman"/>
          <w:color w:val="000000" w:themeColor="text1"/>
          <w:sz w:val="24"/>
          <w:szCs w:val="24"/>
          <w:lang w:val="en-CA" w:eastAsia="es-ES_tradnl"/>
        </w:rPr>
        <w:t>. An organized structure emerged to facilitate the work of the Inquisition, enshrined in regular reporting that delineated accountability. When financial resources were plentiful, judgement was the outcome of a politico-religious nexus, given the symbiotic relationship between the Catholic Church and the Spanish Kingship. In the case of the death penalty, penal accountancy equated deprivation of human life with heresy; for other offences, despite some variations, a graded penal arithmetic matched offence with punishment, while taking the financial condition of the heretic into account</w:t>
      </w:r>
      <w:bookmarkEnd w:id="16"/>
      <w:r w:rsidRPr="00A92BC1">
        <w:rPr>
          <w:rFonts w:ascii="Times New Roman" w:eastAsia="Times New Roman" w:hAnsi="Times New Roman" w:cs="Times New Roman"/>
          <w:color w:val="000000" w:themeColor="text1"/>
          <w:sz w:val="24"/>
          <w:szCs w:val="24"/>
          <w:lang w:val="en-CA" w:eastAsia="es-ES_tradnl"/>
        </w:rPr>
        <w:t xml:space="preserve">. </w:t>
      </w:r>
    </w:p>
    <w:p w14:paraId="510CEC4A" w14:textId="77777777" w:rsidR="00A92BC1" w:rsidRPr="00A92BC1" w:rsidRDefault="00A92BC1" w:rsidP="00A92BC1">
      <w:pPr>
        <w:snapToGrid w:val="0"/>
        <w:spacing w:after="0" w:line="360" w:lineRule="auto"/>
        <w:jc w:val="both"/>
        <w:rPr>
          <w:rFonts w:ascii="Times New Roman" w:eastAsia="Times New Roman" w:hAnsi="Times New Roman" w:cs="Times New Roman"/>
          <w:color w:val="000000" w:themeColor="text1"/>
          <w:sz w:val="24"/>
          <w:szCs w:val="24"/>
          <w:lang w:val="en-CA" w:eastAsia="es-ES_tradnl"/>
        </w:rPr>
      </w:pPr>
    </w:p>
    <w:p w14:paraId="77D1B51C" w14:textId="77777777" w:rsidR="00A92BC1" w:rsidRPr="00A92BC1" w:rsidRDefault="00A92BC1" w:rsidP="00A92BC1">
      <w:pPr>
        <w:spacing w:after="0" w:line="360" w:lineRule="auto"/>
        <w:jc w:val="center"/>
        <w:rPr>
          <w:rFonts w:ascii="Times New Roman" w:eastAsia="Times New Roman" w:hAnsi="Times New Roman" w:cs="Times New Roman"/>
          <w:b/>
          <w:sz w:val="24"/>
          <w:szCs w:val="24"/>
          <w:lang w:val="en-CA" w:eastAsia="es-ES_tradnl"/>
        </w:rPr>
      </w:pPr>
      <w:r w:rsidRPr="00A92BC1">
        <w:rPr>
          <w:rFonts w:ascii="Times New Roman" w:eastAsia="Times New Roman" w:hAnsi="Times New Roman" w:cs="Times New Roman"/>
          <w:b/>
          <w:sz w:val="24"/>
          <w:szCs w:val="24"/>
          <w:lang w:val="en-CA" w:eastAsia="es-ES_tradnl"/>
        </w:rPr>
        <w:t>FINANCIAL CONDITIONS AND THE MALLEABILTY OF PENAL ACCOUNTANCY</w:t>
      </w:r>
    </w:p>
    <w:p w14:paraId="431DF865" w14:textId="77777777" w:rsidR="00A92BC1" w:rsidRPr="00A92BC1" w:rsidRDefault="00A92BC1" w:rsidP="00A92BC1">
      <w:pPr>
        <w:spacing w:after="0" w:line="360" w:lineRule="auto"/>
        <w:jc w:val="both"/>
        <w:rPr>
          <w:rFonts w:ascii="Times New Roman" w:eastAsia="Times New Roman" w:hAnsi="Times New Roman" w:cs="Times New Roman"/>
          <w:bCs/>
          <w:sz w:val="24"/>
          <w:szCs w:val="24"/>
          <w:lang w:val="en-CA" w:eastAsia="es-ES_tradnl"/>
        </w:rPr>
      </w:pPr>
    </w:p>
    <w:p w14:paraId="6FCF1307"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bookmarkStart w:id="21" w:name="_Hlk94356111"/>
      <w:r w:rsidRPr="00A92BC1">
        <w:rPr>
          <w:rFonts w:ascii="Times New Roman" w:eastAsia="Times New Roman" w:hAnsi="Times New Roman" w:cs="Times New Roman"/>
          <w:sz w:val="24"/>
          <w:szCs w:val="24"/>
          <w:lang w:val="en-CA" w:eastAsia="es-ES_tradnl"/>
        </w:rPr>
        <w:t>This section addresses our second research question: How malleable was penal accountancy to financial conditions? In the previous section, we examined the dispensation and execution of sentences during periods when the Inquisition did not face serious financial shortages, and our argument was that, notwithstanding some opacity, punishment was underpinned by religious and political considerations. In this section, we focus upon judgement during periods of resource shortages. We indicated earlier in the paper that apart from the early 1560s when the Inquisition extensively confiscated the properties of many Moors, the Inquisition faced shortages in its financial resources from the early 1550s which became more acute from the late 1560s onwards.</w:t>
      </w:r>
    </w:p>
    <w:p w14:paraId="7619F9A9"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5D8BCDFD"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In order to manage its affairs when finance was in short supply, the Inquisition received income from </w:t>
      </w:r>
      <w:r w:rsidRPr="00A92BC1">
        <w:rPr>
          <w:rFonts w:ascii="Times New Roman" w:eastAsia="Times New Roman" w:hAnsi="Times New Roman" w:cs="Times New Roman"/>
          <w:i/>
          <w:sz w:val="24"/>
          <w:szCs w:val="24"/>
          <w:lang w:val="en-CA" w:eastAsia="es-ES_tradnl"/>
        </w:rPr>
        <w:t>composiciones</w:t>
      </w:r>
      <w:r w:rsidRPr="00A92BC1">
        <w:rPr>
          <w:rFonts w:ascii="Times New Roman" w:eastAsia="Times New Roman" w:hAnsi="Times New Roman" w:cs="Times New Roman"/>
          <w:sz w:val="24"/>
          <w:szCs w:val="24"/>
          <w:lang w:val="en-CA" w:eastAsia="es-ES_tradnl"/>
        </w:rPr>
        <w:t xml:space="preserve">, cash paid by those ordered to wear </w:t>
      </w:r>
      <w:r w:rsidRPr="00A92BC1">
        <w:rPr>
          <w:rFonts w:ascii="Times New Roman" w:eastAsia="Times New Roman" w:hAnsi="Times New Roman" w:cs="Times New Roman"/>
          <w:i/>
          <w:sz w:val="24"/>
          <w:szCs w:val="24"/>
          <w:lang w:val="en-CA" w:eastAsia="es-ES_tradnl"/>
        </w:rPr>
        <w:t>sambenitos</w:t>
      </w:r>
      <w:r w:rsidRPr="00A92BC1">
        <w:rPr>
          <w:rFonts w:ascii="Times New Roman" w:eastAsia="Times New Roman" w:hAnsi="Times New Roman" w:cs="Times New Roman"/>
          <w:sz w:val="24"/>
          <w:szCs w:val="24"/>
          <w:lang w:val="en-CA" w:eastAsia="es-ES_tradnl"/>
        </w:rPr>
        <w:t xml:space="preserve"> in return for not wearing them. For example, the Granada</w:t>
      </w:r>
      <w:r w:rsidRPr="00A92BC1" w:rsidDel="00FB5DC6">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 xml:space="preserve">tribunal exempted Antonio de Baeza and his wife from wearing </w:t>
      </w:r>
      <w:r w:rsidRPr="00A92BC1">
        <w:rPr>
          <w:rFonts w:ascii="Times New Roman" w:eastAsia="Times New Roman" w:hAnsi="Times New Roman" w:cs="Times New Roman"/>
          <w:i/>
          <w:iCs/>
          <w:sz w:val="24"/>
          <w:szCs w:val="24"/>
          <w:lang w:val="en-CA" w:eastAsia="es-ES_tradnl"/>
        </w:rPr>
        <w:t>sambenitos</w:t>
      </w:r>
      <w:r w:rsidRPr="00A92BC1">
        <w:rPr>
          <w:rFonts w:ascii="Times New Roman" w:eastAsia="Times New Roman" w:hAnsi="Times New Roman" w:cs="Times New Roman"/>
          <w:sz w:val="24"/>
          <w:szCs w:val="24"/>
          <w:lang w:val="en-CA" w:eastAsia="es-ES_tradnl"/>
        </w:rPr>
        <w:t xml:space="preserve"> in return of them paying six ducats. By receiving </w:t>
      </w:r>
      <w:r w:rsidRPr="00A92BC1">
        <w:rPr>
          <w:rFonts w:ascii="Times New Roman" w:eastAsia="Times New Roman" w:hAnsi="Times New Roman" w:cs="Times New Roman"/>
          <w:i/>
          <w:iCs/>
          <w:sz w:val="24"/>
          <w:szCs w:val="24"/>
          <w:lang w:val="en-CA" w:eastAsia="es-ES_tradnl"/>
        </w:rPr>
        <w:t>composiciones</w:t>
      </w:r>
      <w:r w:rsidRPr="00A92BC1">
        <w:rPr>
          <w:rFonts w:ascii="Times New Roman" w:eastAsia="Times New Roman" w:hAnsi="Times New Roman" w:cs="Times New Roman"/>
          <w:sz w:val="24"/>
          <w:szCs w:val="24"/>
          <w:lang w:val="en-CA" w:eastAsia="es-ES_tradnl"/>
        </w:rPr>
        <w:t xml:space="preserve">, the wealthy avoided the shame of having to wear </w:t>
      </w:r>
      <w:r w:rsidRPr="00A92BC1">
        <w:rPr>
          <w:rFonts w:ascii="Times New Roman" w:eastAsia="Times New Roman" w:hAnsi="Times New Roman" w:cs="Times New Roman"/>
          <w:i/>
          <w:iCs/>
          <w:sz w:val="24"/>
          <w:szCs w:val="24"/>
          <w:lang w:val="en-CA" w:eastAsia="es-ES_tradnl"/>
        </w:rPr>
        <w:t>sambenitos</w:t>
      </w:r>
      <w:r w:rsidRPr="00A92BC1">
        <w:rPr>
          <w:rFonts w:ascii="Times New Roman" w:eastAsia="Times New Roman" w:hAnsi="Times New Roman" w:cs="Times New Roman"/>
          <w:sz w:val="24"/>
          <w:szCs w:val="24"/>
          <w:lang w:val="en-CA" w:eastAsia="es-ES_tradnl"/>
        </w:rPr>
        <w:t xml:space="preserve"> and the Inquisition increased its </w:t>
      </w:r>
      <w:r w:rsidRPr="00A92BC1">
        <w:rPr>
          <w:rFonts w:ascii="Times New Roman" w:eastAsia="Times New Roman" w:hAnsi="Times New Roman" w:cs="Times New Roman"/>
          <w:sz w:val="24"/>
          <w:szCs w:val="24"/>
          <w:lang w:val="en-CA" w:eastAsia="es-ES_tradnl"/>
        </w:rPr>
        <w:lastRenderedPageBreak/>
        <w:t xml:space="preserve">income.  Prompt payment of fines also had a positive impact on the status of sentenced individuals. In 1572, the Zaragoza tribunal sentenced Joan Ortiz into exile for one year. As Ortiz paid his fines on time, Inquisitor Diego de Valcarcel ended Ortiz’s exile after eight months (AHN.  Inquisición. Libro 1006, Folio 68a). In 1591, Juan Avencomeyx, who was imprisoned in Zaragoza, was ordered to row the galleys, but pleaded that he was too old to row and instead paid 1,500 ducats </w:t>
      </w:r>
      <w:bookmarkStart w:id="22" w:name="_Hlk106025853"/>
      <w:r w:rsidRPr="00A92BC1">
        <w:rPr>
          <w:rFonts w:ascii="Times New Roman" w:eastAsia="Times New Roman" w:hAnsi="Times New Roman" w:cs="Times New Roman"/>
          <w:sz w:val="24"/>
          <w:szCs w:val="24"/>
          <w:lang w:val="en-CA" w:eastAsia="es-ES_tradnl"/>
        </w:rPr>
        <w:t xml:space="preserve">(AHN.  Inquisición. Libro 1006, Folio 609a). </w:t>
      </w:r>
      <w:bookmarkEnd w:id="22"/>
    </w:p>
    <w:p w14:paraId="576A5E04" w14:textId="77777777" w:rsidR="00A92BC1" w:rsidRPr="00A92BC1" w:rsidRDefault="00A92BC1" w:rsidP="00A92BC1">
      <w:pPr>
        <w:spacing w:after="0" w:line="360" w:lineRule="auto"/>
        <w:jc w:val="both"/>
        <w:rPr>
          <w:rFonts w:ascii="Times New Roman" w:eastAsia="Times New Roman" w:hAnsi="Times New Roman" w:cs="Times New Roman"/>
          <w:iCs/>
          <w:sz w:val="24"/>
          <w:szCs w:val="24"/>
          <w:lang w:val="en-CA" w:eastAsia="es-ES_tradnl"/>
        </w:rPr>
      </w:pPr>
    </w:p>
    <w:p w14:paraId="26A5AA01" w14:textId="77777777" w:rsidR="00A92BC1" w:rsidRPr="00A92BC1" w:rsidRDefault="00A92BC1" w:rsidP="00A92BC1">
      <w:pPr>
        <w:spacing w:after="0" w:line="360" w:lineRule="auto"/>
        <w:jc w:val="both"/>
        <w:rPr>
          <w:rFonts w:ascii="Times New Roman" w:eastAsia="Times New Roman" w:hAnsi="Times New Roman" w:cs="Times New Roman"/>
          <w:color w:val="00B0F0"/>
          <w:sz w:val="24"/>
          <w:szCs w:val="24"/>
          <w:lang w:val="en-CA" w:eastAsia="es-ES_tradnl"/>
        </w:rPr>
      </w:pPr>
      <w:r w:rsidRPr="00A92BC1">
        <w:rPr>
          <w:rFonts w:ascii="Times New Roman" w:eastAsia="Times New Roman" w:hAnsi="Times New Roman" w:cs="Times New Roman"/>
          <w:iCs/>
          <w:sz w:val="24"/>
          <w:szCs w:val="24"/>
          <w:lang w:val="en-CA" w:eastAsia="es-ES_tradnl"/>
        </w:rPr>
        <w:t xml:space="preserve">The 1561 </w:t>
      </w:r>
      <w:r w:rsidRPr="00A92BC1">
        <w:rPr>
          <w:rFonts w:ascii="Times New Roman" w:eastAsia="Times New Roman" w:hAnsi="Times New Roman" w:cs="Times New Roman"/>
          <w:sz w:val="24"/>
          <w:szCs w:val="24"/>
          <w:lang w:val="en-CA" w:eastAsia="es-ES_tradnl"/>
        </w:rPr>
        <w:t xml:space="preserve">Instruction established that </w:t>
      </w:r>
      <w:r w:rsidRPr="00A92BC1">
        <w:rPr>
          <w:rFonts w:ascii="Times New Roman" w:eastAsia="Times New Roman" w:hAnsi="Times New Roman" w:cs="Times New Roman"/>
          <w:i/>
          <w:sz w:val="24"/>
          <w:szCs w:val="24"/>
          <w:lang w:val="en-CA" w:eastAsia="es-ES_tradnl"/>
        </w:rPr>
        <w:t xml:space="preserve">inhábiles </w:t>
      </w:r>
      <w:r w:rsidRPr="00A92BC1">
        <w:rPr>
          <w:rFonts w:ascii="Times New Roman" w:eastAsia="Times New Roman" w:hAnsi="Times New Roman" w:cs="Times New Roman"/>
          <w:sz w:val="24"/>
          <w:szCs w:val="24"/>
          <w:lang w:val="en-CA" w:eastAsia="es-ES_tradnl"/>
        </w:rPr>
        <w:t xml:space="preserve">should be fined and, if poor, be punished with spiritual penance like prayers (Jiménez Monteserín, 1980: 292-293). In the 1573 inquisitorial visit to Almería, fines for offences committed by </w:t>
      </w:r>
      <w:r w:rsidRPr="00A92BC1">
        <w:rPr>
          <w:rFonts w:ascii="Times New Roman" w:eastAsia="Times New Roman" w:hAnsi="Times New Roman" w:cs="Times New Roman"/>
          <w:i/>
          <w:sz w:val="24"/>
          <w:szCs w:val="24"/>
          <w:lang w:val="en-CA" w:eastAsia="es-ES_tradnl"/>
        </w:rPr>
        <w:t>inhábiles</w:t>
      </w:r>
      <w:r w:rsidRPr="00A92BC1">
        <w:rPr>
          <w:rFonts w:ascii="Times New Roman" w:eastAsia="Times New Roman" w:hAnsi="Times New Roman" w:cs="Times New Roman"/>
          <w:sz w:val="24"/>
          <w:szCs w:val="24"/>
          <w:lang w:val="en-CA" w:eastAsia="es-ES_tradnl"/>
        </w:rPr>
        <w:t xml:space="preserve"> reached 35,156 </w:t>
      </w:r>
      <w:r w:rsidRPr="00A92BC1">
        <w:rPr>
          <w:rFonts w:ascii="Times New Roman" w:eastAsia="Times New Roman" w:hAnsi="Times New Roman" w:cs="Times New Roman"/>
          <w:i/>
          <w:sz w:val="24"/>
          <w:szCs w:val="24"/>
          <w:lang w:val="en-CA" w:eastAsia="es-ES_tradnl"/>
        </w:rPr>
        <w:t>maravedies</w:t>
      </w:r>
      <w:r w:rsidRPr="00A92BC1">
        <w:rPr>
          <w:rFonts w:ascii="Times New Roman" w:eastAsia="Times New Roman" w:hAnsi="Times New Roman" w:cs="Times New Roman"/>
          <w:sz w:val="24"/>
          <w:szCs w:val="24"/>
          <w:lang w:val="en-CA" w:eastAsia="es-ES_tradnl"/>
        </w:rPr>
        <w:t xml:space="preserve"> (AHN.  Inquisición. Legajo 1953, Expediente 74; see García Fuentes, 2006: 123-151).</w:t>
      </w:r>
      <w:r w:rsidRPr="00A92BC1">
        <w:rPr>
          <w:rFonts w:ascii="Times New Roman" w:eastAsia="Times New Roman" w:hAnsi="Times New Roman" w:cs="Times New Roman"/>
          <w:color w:val="FF0000"/>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 xml:space="preserve">To ensure that the </w:t>
      </w:r>
      <w:r w:rsidRPr="00A92BC1">
        <w:rPr>
          <w:rFonts w:ascii="Times New Roman" w:eastAsia="Times New Roman" w:hAnsi="Times New Roman" w:cs="Times New Roman"/>
          <w:i/>
          <w:iCs/>
          <w:sz w:val="24"/>
          <w:szCs w:val="24"/>
          <w:lang w:val="en-CA" w:eastAsia="es-ES_tradnl"/>
        </w:rPr>
        <w:t>inhabiles</w:t>
      </w:r>
      <w:r w:rsidRPr="00A92BC1">
        <w:rPr>
          <w:rFonts w:ascii="Times New Roman" w:eastAsia="Times New Roman" w:hAnsi="Times New Roman" w:cs="Times New Roman"/>
          <w:iCs/>
          <w:sz w:val="24"/>
          <w:szCs w:val="24"/>
          <w:lang w:val="en-CA" w:eastAsia="es-ES_tradnl"/>
        </w:rPr>
        <w:t>, their children and grandchildren were identified correctly</w:t>
      </w:r>
      <w:r w:rsidRPr="00A92BC1">
        <w:rPr>
          <w:rFonts w:ascii="Times New Roman" w:eastAsia="Times New Roman" w:hAnsi="Times New Roman" w:cs="Times New Roman"/>
          <w:i/>
          <w:iCs/>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the Inquisition reconstructed the genealogical trees of people. In Baça, in 1577, the Inquisition relied on four “clean, trustworthy, and educated” individuals to construct genealogies for the entire population of the city. This information was deemed useful “to charge them [</w:t>
      </w:r>
      <w:r w:rsidRPr="00A92BC1">
        <w:rPr>
          <w:rFonts w:ascii="Times New Roman" w:eastAsia="Times New Roman" w:hAnsi="Times New Roman" w:cs="Times New Roman"/>
          <w:i/>
          <w:iCs/>
          <w:sz w:val="24"/>
          <w:szCs w:val="24"/>
          <w:lang w:val="en-CA" w:eastAsia="es-ES_tradnl"/>
        </w:rPr>
        <w:t>inhabiles</w:t>
      </w:r>
      <w:r w:rsidRPr="00A92BC1">
        <w:rPr>
          <w:rFonts w:ascii="Times New Roman" w:eastAsia="Times New Roman" w:hAnsi="Times New Roman" w:cs="Times New Roman"/>
          <w:sz w:val="24"/>
          <w:szCs w:val="24"/>
          <w:lang w:val="en-CA" w:eastAsia="es-ES_tradnl"/>
        </w:rPr>
        <w:t>] good amounts [of money] to help the Holy Office, as most of them are among the wealthiest people in Baça” (AHN.  Inquisición. Legajo 1953, Expediente 76). Inquisitorial judgements of heretics were also affected by the financial situation of the Holy Office</w:t>
      </w:r>
      <w:r w:rsidRPr="00A92BC1">
        <w:rPr>
          <w:rFonts w:ascii="Times New Roman" w:eastAsia="Times New Roman" w:hAnsi="Times New Roman" w:cs="Times New Roman"/>
          <w:color w:val="00B0F0"/>
          <w:sz w:val="24"/>
          <w:szCs w:val="24"/>
          <w:lang w:val="en-CA" w:eastAsia="es-ES_tradnl"/>
        </w:rPr>
        <w:t xml:space="preserve">. </w:t>
      </w:r>
    </w:p>
    <w:p w14:paraId="3C77A714"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55518561" w14:textId="22C7CE19"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Given resource availability to the Inquisition during the early 1560s, in the </w:t>
      </w:r>
      <w:r w:rsidRPr="00A92BC1">
        <w:rPr>
          <w:rFonts w:ascii="Times New Roman" w:eastAsia="Times New Roman" w:hAnsi="Times New Roman" w:cs="Times New Roman"/>
          <w:i/>
          <w:iCs/>
          <w:sz w:val="24"/>
          <w:szCs w:val="24"/>
          <w:lang w:val="en-CA" w:eastAsia="es-ES_tradnl"/>
        </w:rPr>
        <w:t>auto de fe</w:t>
      </w:r>
      <w:r w:rsidRPr="00A92BC1">
        <w:rPr>
          <w:rFonts w:ascii="Times New Roman" w:eastAsia="Times New Roman" w:hAnsi="Times New Roman" w:cs="Times New Roman"/>
          <w:sz w:val="24"/>
          <w:szCs w:val="24"/>
          <w:lang w:val="en-CA" w:eastAsia="es-ES_tradnl"/>
        </w:rPr>
        <w:t xml:space="preserve"> of February 25, 1560 performed in the tribunal of Granada, all </w:t>
      </w:r>
      <w:r w:rsidRPr="00A92BC1">
        <w:rPr>
          <w:rFonts w:ascii="Times New Roman" w:eastAsia="Times New Roman" w:hAnsi="Times New Roman" w:cs="Times New Roman"/>
          <w:i/>
          <w:iCs/>
          <w:sz w:val="24"/>
          <w:szCs w:val="24"/>
          <w:lang w:val="en-CA" w:eastAsia="es-ES_tradnl"/>
        </w:rPr>
        <w:t>reconciliados</w:t>
      </w:r>
      <w:r w:rsidRPr="00A92BC1">
        <w:rPr>
          <w:rFonts w:ascii="Times New Roman" w:eastAsia="Times New Roman" w:hAnsi="Times New Roman" w:cs="Times New Roman"/>
          <w:sz w:val="24"/>
          <w:szCs w:val="24"/>
          <w:lang w:val="en-CA" w:eastAsia="es-ES_tradnl"/>
        </w:rPr>
        <w:t xml:space="preserve"> had their properties confiscated and, whether rich or poor, had to wear </w:t>
      </w:r>
      <w:r w:rsidRPr="00A92BC1">
        <w:rPr>
          <w:rFonts w:ascii="Times New Roman" w:eastAsia="Times New Roman" w:hAnsi="Times New Roman" w:cs="Times New Roman"/>
          <w:i/>
          <w:iCs/>
          <w:sz w:val="24"/>
          <w:szCs w:val="24"/>
          <w:lang w:val="en-CA" w:eastAsia="es-ES_tradnl"/>
        </w:rPr>
        <w:t>sambenitos</w:t>
      </w:r>
      <w:r w:rsidRPr="00A92BC1">
        <w:rPr>
          <w:rFonts w:ascii="Times New Roman" w:eastAsia="Times New Roman" w:hAnsi="Times New Roman" w:cs="Times New Roman"/>
          <w:sz w:val="24"/>
          <w:szCs w:val="24"/>
          <w:lang w:val="en-CA" w:eastAsia="es-ES_tradnl"/>
        </w:rPr>
        <w:t xml:space="preserve"> and serve in lifetime prisons (García Fuentes, 1981: 22-23). In the same period, in an </w:t>
      </w:r>
      <w:r w:rsidRPr="00A92BC1">
        <w:rPr>
          <w:rFonts w:ascii="Times New Roman" w:eastAsia="Times New Roman" w:hAnsi="Times New Roman" w:cs="Times New Roman"/>
          <w:i/>
          <w:iCs/>
          <w:sz w:val="24"/>
          <w:szCs w:val="24"/>
          <w:lang w:val="en-CA" w:eastAsia="es-ES_tradnl"/>
        </w:rPr>
        <w:t>auto de fe</w:t>
      </w:r>
      <w:r w:rsidRPr="00A92BC1">
        <w:rPr>
          <w:rFonts w:ascii="Times New Roman" w:eastAsia="Times New Roman" w:hAnsi="Times New Roman" w:cs="Times New Roman"/>
          <w:sz w:val="24"/>
          <w:szCs w:val="24"/>
          <w:lang w:val="en-CA" w:eastAsia="es-ES_tradnl"/>
        </w:rPr>
        <w:t xml:space="preserve"> held in Andarax (AHN.  Inquisición. Legajo 1957, Expediente 4, Folio 396), Hernando Enriquez Xaraf’s property was sold for 1 </w:t>
      </w:r>
      <w:r w:rsidRPr="00A92BC1">
        <w:rPr>
          <w:rFonts w:ascii="Times New Roman" w:eastAsia="Times New Roman" w:hAnsi="Times New Roman" w:cs="Times New Roman"/>
          <w:i/>
          <w:iCs/>
          <w:sz w:val="24"/>
          <w:szCs w:val="24"/>
          <w:lang w:val="en-CA" w:eastAsia="es-ES_tradnl"/>
        </w:rPr>
        <w:t>quento</w:t>
      </w:r>
      <w:r w:rsidRPr="00A92BC1">
        <w:rPr>
          <w:rFonts w:ascii="Times New Roman" w:eastAsia="Times New Roman" w:hAnsi="Times New Roman" w:cs="Times New Roman"/>
          <w:sz w:val="24"/>
          <w:szCs w:val="24"/>
          <w:lang w:val="en-CA" w:eastAsia="es-ES_tradnl"/>
        </w:rPr>
        <w:t xml:space="preserve"> and 27,504 mrs, and that of Ysabel Mintax generated 2,120 mrs, and both individuals </w:t>
      </w:r>
      <w:r w:rsidR="00424EDB">
        <w:rPr>
          <w:rFonts w:ascii="Times New Roman" w:eastAsia="Times New Roman" w:hAnsi="Times New Roman" w:cs="Times New Roman"/>
          <w:sz w:val="24"/>
          <w:szCs w:val="24"/>
          <w:lang w:val="en-CA" w:eastAsia="es-ES_tradnl"/>
        </w:rPr>
        <w:t>and both had to serve in lifetime prisons</w:t>
      </w:r>
      <w:r w:rsidRPr="00A92BC1">
        <w:rPr>
          <w:rFonts w:ascii="Times New Roman" w:eastAsia="Times New Roman" w:hAnsi="Times New Roman" w:cs="Times New Roman"/>
          <w:sz w:val="24"/>
          <w:szCs w:val="24"/>
          <w:lang w:val="en-CA" w:eastAsia="es-ES_tradnl"/>
        </w:rPr>
        <w:t xml:space="preserve">. Similarly, Hernando Enriquez Xaraf and Miguel Mintax, poor </w:t>
      </w:r>
      <w:r w:rsidRPr="00A92BC1">
        <w:rPr>
          <w:rFonts w:ascii="Times New Roman" w:eastAsia="Times New Roman" w:hAnsi="Times New Roman" w:cs="Times New Roman"/>
          <w:i/>
          <w:iCs/>
          <w:sz w:val="24"/>
          <w:szCs w:val="24"/>
          <w:lang w:val="en-CA" w:eastAsia="es-ES_tradnl"/>
        </w:rPr>
        <w:t>reconciliados</w:t>
      </w:r>
      <w:r w:rsidRPr="00A92BC1">
        <w:rPr>
          <w:rFonts w:ascii="Times New Roman" w:eastAsia="Times New Roman" w:hAnsi="Times New Roman" w:cs="Times New Roman"/>
          <w:sz w:val="24"/>
          <w:szCs w:val="24"/>
          <w:lang w:val="en-CA" w:eastAsia="es-ES_tradnl"/>
        </w:rPr>
        <w:t xml:space="preserve"> whose properties were not worth selling, were also sentenced to wear </w:t>
      </w:r>
      <w:r w:rsidRPr="00A92BC1">
        <w:rPr>
          <w:rFonts w:ascii="Times New Roman" w:eastAsia="Times New Roman" w:hAnsi="Times New Roman" w:cs="Times New Roman"/>
          <w:i/>
          <w:iCs/>
          <w:sz w:val="24"/>
          <w:szCs w:val="24"/>
          <w:lang w:val="en-CA" w:eastAsia="es-ES_tradnl"/>
        </w:rPr>
        <w:t>sambenitos</w:t>
      </w:r>
      <w:r w:rsidRPr="00A92BC1">
        <w:rPr>
          <w:rFonts w:ascii="Times New Roman" w:eastAsia="Times New Roman" w:hAnsi="Times New Roman" w:cs="Times New Roman"/>
          <w:sz w:val="24"/>
          <w:szCs w:val="24"/>
          <w:lang w:val="en-CA" w:eastAsia="es-ES_tradnl"/>
        </w:rPr>
        <w:t xml:space="preserve"> and serve sentences in lifetime prisons. By contrast, during the financially difficult 1570s, the tribunal of Granada adopted a significantly different policy with heretic offences. For example, in the </w:t>
      </w:r>
      <w:r w:rsidRPr="00A92BC1">
        <w:rPr>
          <w:rFonts w:ascii="Times New Roman" w:eastAsia="Times New Roman" w:hAnsi="Times New Roman" w:cs="Times New Roman"/>
          <w:i/>
          <w:iCs/>
          <w:sz w:val="24"/>
          <w:szCs w:val="24"/>
          <w:lang w:val="en-CA" w:eastAsia="es-ES_tradnl"/>
        </w:rPr>
        <w:t>auto de fe</w:t>
      </w:r>
      <w:r w:rsidRPr="00A92BC1">
        <w:rPr>
          <w:rFonts w:ascii="Times New Roman" w:eastAsia="Times New Roman" w:hAnsi="Times New Roman" w:cs="Times New Roman"/>
          <w:sz w:val="24"/>
          <w:szCs w:val="24"/>
          <w:lang w:val="en-CA" w:eastAsia="es-ES_tradnl"/>
        </w:rPr>
        <w:t xml:space="preserve"> held on March 3, 1571, 12 poor, slaves Moorish women and three wealthy Moorish women were sentenced because they followed the Muslim religion. While the wealthy women had to wear </w:t>
      </w:r>
      <w:r w:rsidRPr="00A92BC1">
        <w:rPr>
          <w:rFonts w:ascii="Times New Roman" w:eastAsia="Times New Roman" w:hAnsi="Times New Roman" w:cs="Times New Roman"/>
          <w:i/>
          <w:iCs/>
          <w:sz w:val="24"/>
          <w:szCs w:val="24"/>
          <w:lang w:val="en-CA" w:eastAsia="es-ES_tradnl"/>
        </w:rPr>
        <w:t>sambenitos</w:t>
      </w:r>
      <w:r w:rsidRPr="00A92BC1">
        <w:rPr>
          <w:rFonts w:ascii="Times New Roman" w:eastAsia="Times New Roman" w:hAnsi="Times New Roman" w:cs="Times New Roman"/>
          <w:sz w:val="24"/>
          <w:szCs w:val="24"/>
          <w:lang w:val="en-CA" w:eastAsia="es-ES_tradnl"/>
        </w:rPr>
        <w:t xml:space="preserve"> and were sent to lifetime prisons because they could afford to pay the prison costs, the poor females were not imprisoned (see also García Fuentes, 1981: 109-115). To save costs and free prison space, the </w:t>
      </w:r>
      <w:r w:rsidR="003A2F07">
        <w:rPr>
          <w:rFonts w:ascii="Times New Roman" w:eastAsia="Times New Roman" w:hAnsi="Times New Roman" w:cs="Times New Roman"/>
          <w:sz w:val="24"/>
          <w:szCs w:val="24"/>
          <w:lang w:val="en-CA" w:eastAsia="es-ES_tradnl"/>
        </w:rPr>
        <w:t>General Council</w:t>
      </w:r>
      <w:r w:rsidRPr="00A92BC1">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sz w:val="24"/>
          <w:szCs w:val="24"/>
          <w:lang w:val="en-CA" w:eastAsia="es-ES_tradnl"/>
        </w:rPr>
        <w:lastRenderedPageBreak/>
        <w:t>instructed the Granada tribunal that poor slaves accused of heresy and apostasy should not be imprisoned but instead serve ‘healthy’ sentences (</w:t>
      </w:r>
      <w:r w:rsidRPr="00A92BC1">
        <w:rPr>
          <w:rFonts w:ascii="Times New Roman" w:eastAsia="Times New Roman" w:hAnsi="Times New Roman" w:cs="Times New Roman"/>
          <w:i/>
          <w:iCs/>
          <w:sz w:val="24"/>
          <w:szCs w:val="24"/>
          <w:lang w:val="en-CA" w:eastAsia="es-ES_tradnl"/>
        </w:rPr>
        <w:t>condena saludable, poenitentias salutates</w:t>
      </w:r>
      <w:r w:rsidRPr="00A92BC1">
        <w:rPr>
          <w:rFonts w:ascii="Times New Roman" w:eastAsia="Times New Roman" w:hAnsi="Times New Roman" w:cs="Times New Roman"/>
          <w:sz w:val="24"/>
          <w:szCs w:val="24"/>
          <w:lang w:val="en-CA" w:eastAsia="es-ES_tradnl"/>
        </w:rPr>
        <w:t xml:space="preserve">), such as praying to the divinity they insulted (AHN.  Inquisición. Legajo 2604, Caja 1, No 8).  Also, in order to reduce prison costs, ‘reliable’ Moors could be released until the date of the </w:t>
      </w:r>
      <w:r w:rsidRPr="00A92BC1">
        <w:rPr>
          <w:rFonts w:ascii="Times New Roman" w:eastAsia="Times New Roman" w:hAnsi="Times New Roman" w:cs="Times New Roman"/>
          <w:i/>
          <w:iCs/>
          <w:sz w:val="24"/>
          <w:szCs w:val="24"/>
          <w:lang w:val="en-CA" w:eastAsia="es-ES_tradnl"/>
        </w:rPr>
        <w:t>auto de fe</w:t>
      </w:r>
      <w:r w:rsidRPr="00A92BC1">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i/>
          <w:iCs/>
          <w:sz w:val="24"/>
          <w:szCs w:val="24"/>
          <w:lang w:val="en-CA" w:eastAsia="es-ES_tradnl"/>
        </w:rPr>
        <w:t>salida en fiado</w:t>
      </w:r>
      <w:r w:rsidRPr="00A92BC1">
        <w:rPr>
          <w:rFonts w:ascii="Times New Roman" w:eastAsia="Times New Roman" w:hAnsi="Times New Roman" w:cs="Times New Roman"/>
          <w:sz w:val="24"/>
          <w:szCs w:val="24"/>
          <w:lang w:val="en-CA" w:eastAsia="es-ES_tradnl"/>
        </w:rPr>
        <w:t xml:space="preserve">). </w:t>
      </w:r>
    </w:p>
    <w:p w14:paraId="3376AF48"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6B2F3D36"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There are further examples of how financial conditions affected judgement. Bestiality was considered a major offence and its penalty was burning at the stake (e.g., case of Domingo Blasco in Zaragoza, 23rd August 1574; </w:t>
      </w:r>
      <w:bookmarkStart w:id="23" w:name="_Hlk106025901"/>
      <w:r w:rsidRPr="00A92BC1">
        <w:rPr>
          <w:rFonts w:ascii="Times New Roman" w:eastAsia="Times New Roman" w:hAnsi="Times New Roman" w:cs="Times New Roman"/>
          <w:sz w:val="24"/>
          <w:szCs w:val="24"/>
          <w:lang w:val="en-CA" w:eastAsia="es-ES_tradnl"/>
        </w:rPr>
        <w:t>AHN.  Inquisición. Libro 1006. Folio 128</w:t>
      </w:r>
      <w:bookmarkEnd w:id="23"/>
      <w:r w:rsidRPr="00A92BC1">
        <w:rPr>
          <w:rFonts w:ascii="Times New Roman" w:eastAsia="Times New Roman" w:hAnsi="Times New Roman" w:cs="Times New Roman"/>
          <w:sz w:val="24"/>
          <w:szCs w:val="24"/>
          <w:lang w:val="en-CA" w:eastAsia="es-ES_tradnl"/>
        </w:rPr>
        <w:t xml:space="preserve">). Yet, the Cataluña tribunal did not chase some poor French individuals accused of bestiality, who fled to the mountains (AHN.  Inquisición, Libro 741, Fol. 380a), in order to save costs: </w:t>
      </w:r>
    </w:p>
    <w:p w14:paraId="0E4C3B94"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1D965317"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“According to a witness, a French, young man, called Joan and another two have committed bestiality … As we only have one witness, when they have to face him, they will [likely] refuse to confess … as they are poor and French, and catching them in the mountains is very expensive and we will still have to feed them [in prison]… let us just ignore this.” </w:t>
      </w:r>
    </w:p>
    <w:p w14:paraId="2AFE6748"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 </w:t>
      </w:r>
    </w:p>
    <w:p w14:paraId="7CCD0B65" w14:textId="0D8572DC"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Finance shortages also impacted the timing of doing </w:t>
      </w:r>
      <w:r w:rsidRPr="00A92BC1">
        <w:rPr>
          <w:rFonts w:ascii="Times New Roman" w:eastAsia="Times New Roman" w:hAnsi="Times New Roman" w:cs="Times New Roman"/>
          <w:i/>
          <w:iCs/>
          <w:sz w:val="24"/>
          <w:szCs w:val="24"/>
          <w:lang w:val="en-CA" w:eastAsia="es-ES_tradnl"/>
        </w:rPr>
        <w:t>autos de fe</w:t>
      </w:r>
      <w:r w:rsidRPr="00A92BC1">
        <w:rPr>
          <w:rFonts w:ascii="Times New Roman" w:eastAsia="Times New Roman" w:hAnsi="Times New Roman" w:cs="Times New Roman"/>
          <w:sz w:val="24"/>
          <w:szCs w:val="24"/>
          <w:lang w:val="en-CA" w:eastAsia="es-ES_tradnl"/>
        </w:rPr>
        <w:t xml:space="preserve">. On April 2, 1569, after the Muslim rebellion of Alpujarras, the Granada tribunal requested permission from the </w:t>
      </w:r>
      <w:r w:rsidR="003A2F07">
        <w:rPr>
          <w:rFonts w:ascii="Times New Roman" w:eastAsia="Times New Roman" w:hAnsi="Times New Roman" w:cs="Times New Roman"/>
          <w:sz w:val="24"/>
          <w:szCs w:val="24"/>
          <w:lang w:val="en-CA" w:eastAsia="es-ES_tradnl"/>
        </w:rPr>
        <w:t>General Council</w:t>
      </w:r>
      <w:r w:rsidRPr="00A92BC1">
        <w:rPr>
          <w:rFonts w:ascii="Times New Roman" w:eastAsia="Times New Roman" w:hAnsi="Times New Roman" w:cs="Times New Roman"/>
          <w:sz w:val="24"/>
          <w:szCs w:val="24"/>
          <w:lang w:val="en-CA" w:eastAsia="es-ES_tradnl"/>
        </w:rPr>
        <w:t xml:space="preserve"> to hold a quick </w:t>
      </w:r>
      <w:r w:rsidRPr="00A92BC1">
        <w:rPr>
          <w:rFonts w:ascii="Times New Roman" w:eastAsia="Times New Roman" w:hAnsi="Times New Roman" w:cs="Times New Roman"/>
          <w:i/>
          <w:iCs/>
          <w:sz w:val="24"/>
          <w:szCs w:val="24"/>
          <w:lang w:val="en-CA" w:eastAsia="es-ES_tradnl"/>
        </w:rPr>
        <w:t>auto de fe</w:t>
      </w:r>
      <w:r w:rsidRPr="00A92BC1">
        <w:rPr>
          <w:rFonts w:ascii="Times New Roman" w:eastAsia="Times New Roman" w:hAnsi="Times New Roman" w:cs="Times New Roman"/>
          <w:sz w:val="24"/>
          <w:szCs w:val="24"/>
          <w:lang w:val="en-CA" w:eastAsia="es-ES_tradnl"/>
        </w:rPr>
        <w:t xml:space="preserve"> to save prison costs (AHN.  Inquisición, Legajo 2603, No 259): “At your earliest convenience, we appeal to VS (</w:t>
      </w:r>
      <w:r w:rsidR="003A2F07">
        <w:rPr>
          <w:rFonts w:ascii="Times New Roman" w:eastAsia="Times New Roman" w:hAnsi="Times New Roman" w:cs="Times New Roman"/>
          <w:sz w:val="24"/>
          <w:szCs w:val="24"/>
          <w:lang w:val="en-CA" w:eastAsia="es-ES_tradnl"/>
        </w:rPr>
        <w:t>General Council</w:t>
      </w:r>
      <w:r w:rsidRPr="00A92BC1">
        <w:rPr>
          <w:rFonts w:ascii="Times New Roman" w:eastAsia="Times New Roman" w:hAnsi="Times New Roman" w:cs="Times New Roman"/>
          <w:sz w:val="24"/>
          <w:szCs w:val="24"/>
          <w:lang w:val="en-CA" w:eastAsia="es-ES_tradnl"/>
        </w:rPr>
        <w:t xml:space="preserve">) to set a day [for the </w:t>
      </w:r>
      <w:r w:rsidRPr="00A92BC1">
        <w:rPr>
          <w:rFonts w:ascii="Times New Roman" w:eastAsia="Times New Roman" w:hAnsi="Times New Roman" w:cs="Times New Roman"/>
          <w:i/>
          <w:iCs/>
          <w:sz w:val="24"/>
          <w:szCs w:val="24"/>
          <w:lang w:val="en-CA" w:eastAsia="es-ES_tradnl"/>
        </w:rPr>
        <w:t>auto de fe</w:t>
      </w:r>
      <w:r w:rsidRPr="00A92BC1">
        <w:rPr>
          <w:rFonts w:ascii="Times New Roman" w:eastAsia="Times New Roman" w:hAnsi="Times New Roman" w:cs="Times New Roman"/>
          <w:sz w:val="24"/>
          <w:szCs w:val="24"/>
          <w:lang w:val="en-CA" w:eastAsia="es-ES_tradnl"/>
        </w:rPr>
        <w:t xml:space="preserve">] because our prisons are full, and we incur heavy expenses.” Similarly, the Granada tribunal accelerated the execution of sentences and reduced the time of public notice of </w:t>
      </w:r>
      <w:r w:rsidRPr="00A92BC1">
        <w:rPr>
          <w:rFonts w:ascii="Times New Roman" w:eastAsia="Times New Roman" w:hAnsi="Times New Roman" w:cs="Times New Roman"/>
          <w:i/>
          <w:iCs/>
          <w:sz w:val="24"/>
          <w:szCs w:val="24"/>
          <w:lang w:val="en-CA" w:eastAsia="es-ES_tradnl"/>
        </w:rPr>
        <w:t>autos de fe</w:t>
      </w:r>
      <w:r w:rsidRPr="00A92BC1">
        <w:rPr>
          <w:rFonts w:ascii="Times New Roman" w:eastAsia="Times New Roman" w:hAnsi="Times New Roman" w:cs="Times New Roman"/>
          <w:sz w:val="24"/>
          <w:szCs w:val="24"/>
          <w:lang w:val="en-CA" w:eastAsia="es-ES_tradnl"/>
        </w:rPr>
        <w:t xml:space="preserve"> from 10 to 3 days to reduce the length of heretics imprisonment. On January 22, 1571, the Granada tribunal sent a letter to the </w:t>
      </w:r>
      <w:r w:rsidR="003A2F07">
        <w:rPr>
          <w:rFonts w:ascii="Times New Roman" w:eastAsia="Times New Roman" w:hAnsi="Times New Roman" w:cs="Times New Roman"/>
          <w:sz w:val="24"/>
          <w:szCs w:val="24"/>
          <w:lang w:val="en-CA" w:eastAsia="es-ES_tradnl"/>
        </w:rPr>
        <w:t>General Council</w:t>
      </w:r>
      <w:r w:rsidRPr="00A92BC1">
        <w:rPr>
          <w:rFonts w:ascii="Times New Roman" w:eastAsia="Times New Roman" w:hAnsi="Times New Roman" w:cs="Times New Roman"/>
          <w:sz w:val="24"/>
          <w:szCs w:val="24"/>
          <w:lang w:val="en-CA" w:eastAsia="es-ES_tradnl"/>
        </w:rPr>
        <w:t xml:space="preserve"> stating (AHN.  Inquisición, Legajo 2604, Caja 2, No 177):</w:t>
      </w:r>
    </w:p>
    <w:p w14:paraId="613B2484"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34F4BB7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“We have voted to condemn (relajar) two prisoners … In our prisons, we have too many prisoners and there are further sentences for 70 more people and we still have 12 missing individuals. With the permission of VS, we have agreed to celebrate an auto de fe by the end of February because it is very expensive to keep the prisoners.”</w:t>
      </w:r>
    </w:p>
    <w:p w14:paraId="2BC97497"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6A8A97F3"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Local tribunals used prisoners as forced labour to serve in galleys or public works (e.g., mines; see Garrad, 1965: 71; Hernández Sobrino, Silvestre Madrid and Almansa Rodríguez, 2014). Service in galleys, originally restricted to heretics, was extended to other offences (e.g., bigamy, blasphemy against Virgin Mary; see AHN.  Inquisición, Legajo 2042, No 7). Unlike </w:t>
      </w:r>
      <w:r w:rsidRPr="00A92BC1">
        <w:rPr>
          <w:rFonts w:ascii="Times New Roman" w:eastAsia="Times New Roman" w:hAnsi="Times New Roman" w:cs="Times New Roman"/>
          <w:sz w:val="24"/>
          <w:szCs w:val="24"/>
          <w:lang w:val="en-CA" w:eastAsia="es-ES_tradnl"/>
        </w:rPr>
        <w:lastRenderedPageBreak/>
        <w:t xml:space="preserve">the cases discussed by Foucault (1979) and Joseph (2014), however, the Inquisition’s   prisoners received no payment for working in the galleys. </w:t>
      </w:r>
    </w:p>
    <w:p w14:paraId="61F42FF9"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6FE15678" w14:textId="74674BD1"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The social status and wealth of suspects and prisoners influenced the conditions of the inquisitorial processes of prosecution, imprisonment as well as after-prison life. With respect to prosecution, the 1561 Instruction stated that local inquisitors “had to ask the </w:t>
      </w:r>
      <w:r w:rsidR="003A2F07">
        <w:rPr>
          <w:rFonts w:ascii="Times New Roman" w:eastAsia="Times New Roman" w:hAnsi="Times New Roman" w:cs="Times New Roman"/>
          <w:sz w:val="24"/>
          <w:szCs w:val="24"/>
          <w:lang w:val="en-CA" w:eastAsia="es-ES_tradnl"/>
        </w:rPr>
        <w:t>General Council</w:t>
      </w:r>
      <w:r w:rsidRPr="00A92BC1">
        <w:rPr>
          <w:rFonts w:ascii="Times New Roman" w:eastAsia="Times New Roman" w:hAnsi="Times New Roman" w:cs="Times New Roman"/>
          <w:sz w:val="24"/>
          <w:szCs w:val="24"/>
          <w:lang w:val="en-CA" w:eastAsia="es-ES_tradnl"/>
        </w:rPr>
        <w:t xml:space="preserve"> for guidance in the cases of high-standing and well-regarded people” (art. 5). In the case of sentencing, we have seen cases of individuals committing the same offence but sentenced differently because of their financial status (e.g., Ysabel Hernández and Ysabel de Escalante). Once sentenced, and before holding the public event to express regret for their offences, reliable Moors could be temporarily released from prison. Concerning imprisonment, wealthy prisoners could pay the Inquisition in return for having better conditions in prison (1561 Instruction, art.75). According to De Arguello (1627: 38), “if a wealthy, high-standing person, wanted to spend more money on his prison boarding as well as on his servants, if they were also prisoners, he should be allowed to do so.” This practice was standardized in 1583 by allowing wealthy prisoners to spend as much as 26 maravedíes per day (Martínez Millán, 1984: 283), which enabled the Inquisition to secure more money from the confiscated estates of these prisoners. Furthermore, prisoners could eventually be asked to pay money to leave prison (e.g., Diego del Hierro). During after-prison life, wealthy prisoners could pay </w:t>
      </w:r>
      <w:r w:rsidRPr="00A92BC1">
        <w:rPr>
          <w:rFonts w:ascii="Times New Roman" w:eastAsia="Times New Roman" w:hAnsi="Times New Roman" w:cs="Times New Roman"/>
          <w:i/>
          <w:iCs/>
          <w:sz w:val="24"/>
          <w:szCs w:val="24"/>
          <w:lang w:val="en-CA" w:eastAsia="es-ES_tradnl"/>
        </w:rPr>
        <w:t xml:space="preserve">composiciones </w:t>
      </w:r>
      <w:r w:rsidRPr="00A92BC1">
        <w:rPr>
          <w:rFonts w:ascii="Times New Roman" w:eastAsia="Times New Roman" w:hAnsi="Times New Roman" w:cs="Times New Roman"/>
          <w:sz w:val="24"/>
          <w:szCs w:val="24"/>
          <w:lang w:val="en-CA" w:eastAsia="es-ES_tradnl"/>
        </w:rPr>
        <w:t xml:space="preserve">to avoid the shame of wearing </w:t>
      </w:r>
      <w:r w:rsidRPr="00A92BC1">
        <w:rPr>
          <w:rFonts w:ascii="Times New Roman" w:eastAsia="Times New Roman" w:hAnsi="Times New Roman" w:cs="Times New Roman"/>
          <w:i/>
          <w:iCs/>
          <w:sz w:val="24"/>
          <w:szCs w:val="24"/>
          <w:lang w:val="en-CA" w:eastAsia="es-ES_tradnl"/>
        </w:rPr>
        <w:t xml:space="preserve">sambenitos. </w:t>
      </w:r>
      <w:r w:rsidRPr="00A92BC1">
        <w:rPr>
          <w:rFonts w:ascii="Times New Roman" w:eastAsia="Times New Roman" w:hAnsi="Times New Roman" w:cs="Times New Roman"/>
          <w:sz w:val="24"/>
          <w:szCs w:val="24"/>
          <w:lang w:val="en-CA" w:eastAsia="es-ES_tradnl"/>
        </w:rPr>
        <w:t>Taken together, these details show the malleability of the Inquisition’s penal accountancy to shortages in funds compared to prosperous years as well as to the financial and social conditions of suspects and prisoners. What was initially set up as a public policy system that graded offence and punishment, though sometimes opaquely, by more or less equating particular offences with specific punishments/fines (Foucault, 1979), became sensitive to financial considerations. Therefore, penal accountancy exhibited remarkable malleability in accommodating politico-religious and financial considerations</w:t>
      </w:r>
    </w:p>
    <w:bookmarkEnd w:id="21"/>
    <w:p w14:paraId="32BF32D4" w14:textId="77777777" w:rsidR="00A92BC1" w:rsidRPr="00A92BC1" w:rsidRDefault="00A92BC1" w:rsidP="00A92BC1">
      <w:pPr>
        <w:spacing w:after="0" w:line="480" w:lineRule="auto"/>
        <w:jc w:val="center"/>
        <w:rPr>
          <w:rFonts w:ascii="Times New Roman" w:eastAsia="Times New Roman" w:hAnsi="Times New Roman" w:cs="Times New Roman"/>
          <w:b/>
          <w:sz w:val="24"/>
          <w:szCs w:val="24"/>
          <w:lang w:val="en-CA" w:eastAsia="es-ES_tradnl"/>
        </w:rPr>
      </w:pPr>
    </w:p>
    <w:p w14:paraId="6C0DC4F5" w14:textId="77777777" w:rsidR="00A92BC1" w:rsidRPr="00A92BC1" w:rsidRDefault="00A92BC1" w:rsidP="00A92BC1">
      <w:pPr>
        <w:spacing w:after="0" w:line="480" w:lineRule="auto"/>
        <w:jc w:val="center"/>
        <w:rPr>
          <w:rFonts w:ascii="Times New Roman" w:eastAsia="Times New Roman" w:hAnsi="Times New Roman" w:cs="Times New Roman"/>
          <w:b/>
          <w:sz w:val="24"/>
          <w:szCs w:val="24"/>
          <w:lang w:val="en-CA" w:eastAsia="es-ES_tradnl"/>
        </w:rPr>
      </w:pPr>
      <w:r w:rsidRPr="00A92BC1">
        <w:rPr>
          <w:rFonts w:ascii="Times New Roman" w:eastAsia="Times New Roman" w:hAnsi="Times New Roman" w:cs="Times New Roman"/>
          <w:b/>
          <w:sz w:val="24"/>
          <w:szCs w:val="24"/>
          <w:lang w:val="en-CA" w:eastAsia="es-ES_tradnl"/>
        </w:rPr>
        <w:t xml:space="preserve">DISCUSSION AND CONCLUSION </w:t>
      </w:r>
    </w:p>
    <w:p w14:paraId="6749D1F4"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The aim of this paper was to address two research questions. First, was sentencing in the Spanish Inquisition similar to the </w:t>
      </w:r>
      <w:r w:rsidRPr="00A92BC1">
        <w:rPr>
          <w:rFonts w:ascii="Times New Roman" w:eastAsia="Times New Roman" w:hAnsi="Times New Roman" w:cs="Times New Roman"/>
          <w:i/>
          <w:sz w:val="24"/>
          <w:szCs w:val="24"/>
          <w:lang w:val="en-CA" w:eastAsia="es-ES_tradnl"/>
        </w:rPr>
        <w:t xml:space="preserve">Ancien Régime </w:t>
      </w:r>
      <w:r w:rsidRPr="00A92BC1">
        <w:rPr>
          <w:rFonts w:ascii="Times New Roman" w:eastAsia="Times New Roman" w:hAnsi="Times New Roman" w:cs="Times New Roman"/>
          <w:sz w:val="24"/>
          <w:szCs w:val="24"/>
          <w:lang w:val="en-CA" w:eastAsia="es-ES_tradnl"/>
        </w:rPr>
        <w:t xml:space="preserve">mode where punishment was sovereign revenge that far exceeded the offense, or was sentencing mediated by graded penal accountancy (Foucault, 1979)? Second, how malleable was penal accountancy to the financial conditions  faced by the Spanish Inquisition? </w:t>
      </w:r>
    </w:p>
    <w:p w14:paraId="16086DA9"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5C63B513"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Addressing these research questions required reflection on the context of both the Spanish Inquisition and punishment. Following Foucault (2002: 24), we conceptualize the Spanish Inquisition as a form of inquiry with politico/religious connotations as a form of power/knowledge, a search for truth; indeed, a politics of truth. Its means of establishing truth entailed questioning, interrogation, torture, and the gaze of ‘reliable’ witnesses or their recollections. Foucault (1979: 24) has drawn clear connections between the political nature of punishment and the exercise of power: punishment is a political technology that inscribes power relations on the body. This paper sought to examine the extent to which religious beliefs (Catholicism), political ideology (Kingship), and financial considerations impacted punishment as an exercise in power relations upon the bodies of those constituted as offenders, and the extent to which punishment was the outcome of an ‘economy of illegality’ and ‘penal accountancy’ (ibid: 82, 180) to make offenders pay their debt to the sovereign or society (see also Joseph, 2014). We sought to shed some light on the religious, political, and financial ‘logics’ that underpinned the incrimination and sentencing of ‘offenders’.</w:t>
      </w:r>
    </w:p>
    <w:p w14:paraId="78267B15"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774CC505"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The archival evidence strongly suggests that punishment under the Spanish Inquisition straddled the two modes of punishment discussed by Foucault: the </w:t>
      </w:r>
      <w:r w:rsidRPr="00A92BC1">
        <w:rPr>
          <w:rFonts w:ascii="Times New Roman" w:eastAsia="Times New Roman" w:hAnsi="Times New Roman" w:cs="Times New Roman"/>
          <w:i/>
          <w:sz w:val="24"/>
          <w:szCs w:val="24"/>
          <w:lang w:val="en-CA" w:eastAsia="es-ES_tradnl"/>
        </w:rPr>
        <w:t xml:space="preserve">Ancien Régime </w:t>
      </w:r>
      <w:r w:rsidRPr="00A92BC1">
        <w:rPr>
          <w:rFonts w:ascii="Times New Roman" w:eastAsia="Times New Roman" w:hAnsi="Times New Roman" w:cs="Times New Roman"/>
          <w:sz w:val="24"/>
          <w:szCs w:val="24"/>
          <w:lang w:val="en-CA" w:eastAsia="es-ES_tradnl"/>
        </w:rPr>
        <w:t>that exacts sovereign revenge on the offender far outweighing the ‘offense’ as a means of the  victim paying his/her debt to the sovereign; and a graded penal arithmetic/penal accountancy that sought to equate certain offences with specific punishment informed by religious and political considerations, more akin to paying a ‘debt to society’. In both cases, the bodies of those constructed as offenders was a space upon which power relations were articulated. Once the Inquisition resources became meagre, financial shortages mediated forms of punishment and the conditions of imprisonment, and penal arithmetic/accountancy showed considerable malleability in working out new equivalences between different offences and forms of punishment in order to boost the finances of the Inquisition or save costs. Furthermore, the social and financial condition of offenders influenced processes that can be subsumed under the modern term public policy: prosecution, sentencing, imprisonment, and after-prison life. We elaborate these arguments and consider their theoretical implications in more detail below.</w:t>
      </w:r>
    </w:p>
    <w:p w14:paraId="572F3C56" w14:textId="77777777"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p>
    <w:p w14:paraId="4A2AA242"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In the early years of the Inquisition, religious and political logics dominated the definition and punishment of offenses, especially when offenders were judged as heretics and executed in </w:t>
      </w:r>
      <w:r w:rsidRPr="00A92BC1">
        <w:rPr>
          <w:rFonts w:ascii="Times New Roman" w:eastAsia="Times New Roman" w:hAnsi="Times New Roman" w:cs="Times New Roman"/>
          <w:i/>
          <w:sz w:val="24"/>
          <w:szCs w:val="24"/>
          <w:lang w:val="en-CA" w:eastAsia="es-ES_tradnl"/>
        </w:rPr>
        <w:t>autos de fe</w:t>
      </w:r>
      <w:r w:rsidRPr="00A92BC1">
        <w:rPr>
          <w:rFonts w:ascii="Times New Roman" w:eastAsia="Times New Roman" w:hAnsi="Times New Roman" w:cs="Times New Roman"/>
          <w:sz w:val="24"/>
          <w:szCs w:val="24"/>
          <w:lang w:val="en-CA" w:eastAsia="es-ES_tradnl"/>
        </w:rPr>
        <w:t xml:space="preserve">. Here, we encounter a mode of punishment similar to the </w:t>
      </w:r>
      <w:r w:rsidRPr="00A92BC1">
        <w:rPr>
          <w:rFonts w:ascii="Times New Roman" w:eastAsia="Times New Roman" w:hAnsi="Times New Roman" w:cs="Times New Roman"/>
          <w:i/>
          <w:sz w:val="24"/>
          <w:szCs w:val="24"/>
          <w:lang w:val="en-CA" w:eastAsia="es-ES_tradnl"/>
        </w:rPr>
        <w:t xml:space="preserve">Ancien Régime </w:t>
      </w:r>
      <w:r w:rsidRPr="00A92BC1">
        <w:rPr>
          <w:rFonts w:ascii="Times New Roman" w:eastAsia="Times New Roman" w:hAnsi="Times New Roman" w:cs="Times New Roman"/>
          <w:sz w:val="24"/>
          <w:szCs w:val="24"/>
          <w:lang w:val="en-CA" w:eastAsia="es-ES_tradnl"/>
        </w:rPr>
        <w:t xml:space="preserve">(Foucault, </w:t>
      </w:r>
      <w:r w:rsidRPr="00A92BC1">
        <w:rPr>
          <w:rFonts w:ascii="Times New Roman" w:eastAsia="Times New Roman" w:hAnsi="Times New Roman" w:cs="Times New Roman"/>
          <w:sz w:val="24"/>
          <w:szCs w:val="24"/>
          <w:lang w:val="en-CA" w:eastAsia="es-ES_tradnl"/>
        </w:rPr>
        <w:lastRenderedPageBreak/>
        <w:t>1979). Those convicted of being heretics (</w:t>
      </w:r>
      <w:r w:rsidRPr="00A92BC1">
        <w:rPr>
          <w:rFonts w:ascii="Times New Roman" w:eastAsia="Times New Roman" w:hAnsi="Times New Roman" w:cs="Times New Roman"/>
          <w:i/>
          <w:iCs/>
          <w:sz w:val="24"/>
          <w:szCs w:val="24"/>
          <w:lang w:val="en-CA" w:eastAsia="es-ES_tradnl"/>
        </w:rPr>
        <w:t>Relajados</w:t>
      </w:r>
      <w:r w:rsidRPr="00A92BC1">
        <w:rPr>
          <w:rFonts w:ascii="Times New Roman" w:eastAsia="Times New Roman" w:hAnsi="Times New Roman" w:cs="Times New Roman"/>
          <w:iCs/>
          <w:sz w:val="24"/>
          <w:szCs w:val="24"/>
          <w:lang w:val="en-CA" w:eastAsia="es-ES_tradnl"/>
        </w:rPr>
        <w:t>)</w:t>
      </w:r>
      <w:r w:rsidRPr="00A92BC1">
        <w:rPr>
          <w:rFonts w:ascii="Times New Roman" w:eastAsia="Times New Roman" w:hAnsi="Times New Roman" w:cs="Times New Roman"/>
          <w:sz w:val="24"/>
          <w:szCs w:val="24"/>
          <w:lang w:val="en-CA" w:eastAsia="es-ES_tradnl"/>
        </w:rPr>
        <w:t xml:space="preserve"> were put to death either by burning at the stake or, supposedly more leniently, suffocation to death, in an open theatrical spectacle celebrated by the Catholic faithful, acting as a grim warning to those who might dare commit a similar offense. During the Spanish Inquisition, heresy was a crime underpinned by the religious authority of the Catholic Church and political authority of the Spanish Kingship. Being judged as a heretic was considered an unforgivable offense committed by an individual against the sovereign (Church and King), and public death as revenge was exacted on the body of the offender. Here, an abstract form of penal accountancy was at work, one that equated heresy (debt to the sovereign) with taking life away and depriving the children and grandchildren of the condemned of their wealth (payment/credit). Not only did the offenders pay for their heresy with their own lives, also their dependents paid for an offense they did not commit by being deprived of inheritance and designated as </w:t>
      </w:r>
      <w:r w:rsidRPr="00A92BC1">
        <w:rPr>
          <w:rFonts w:ascii="Times New Roman" w:eastAsia="Times New Roman" w:hAnsi="Times New Roman" w:cs="Times New Roman"/>
          <w:i/>
          <w:sz w:val="24"/>
          <w:szCs w:val="24"/>
          <w:lang w:val="en-CA" w:eastAsia="es-ES_tradnl"/>
        </w:rPr>
        <w:t>inhabiles</w:t>
      </w:r>
      <w:r w:rsidRPr="00A92BC1">
        <w:rPr>
          <w:rFonts w:ascii="Times New Roman" w:eastAsia="Times New Roman" w:hAnsi="Times New Roman" w:cs="Times New Roman"/>
          <w:sz w:val="24"/>
          <w:szCs w:val="24"/>
          <w:lang w:val="en-CA" w:eastAsia="es-ES_tradnl"/>
        </w:rPr>
        <w:t xml:space="preserve"> (incompetent) all their lives. As Foucault (1979: 29) notes, in this revenge form of punishment “the body of the condemned man (</w:t>
      </w:r>
      <w:r w:rsidRPr="00A92BC1">
        <w:rPr>
          <w:rFonts w:ascii="Times New Roman" w:eastAsia="Times New Roman" w:hAnsi="Times New Roman" w:cs="Times New Roman"/>
          <w:i/>
          <w:sz w:val="24"/>
          <w:szCs w:val="24"/>
          <w:lang w:val="en-CA" w:eastAsia="es-ES_tradnl"/>
        </w:rPr>
        <w:t>sic</w:t>
      </w:r>
      <w:r w:rsidRPr="00A92BC1">
        <w:rPr>
          <w:rFonts w:ascii="Times New Roman" w:eastAsia="Times New Roman" w:hAnsi="Times New Roman" w:cs="Times New Roman"/>
          <w:sz w:val="24"/>
          <w:szCs w:val="24"/>
          <w:lang w:val="en-CA" w:eastAsia="es-ES_tradnl"/>
        </w:rPr>
        <w:t xml:space="preserve">)… calls forth a whole theoretical discourse, not in order to ground the ‘surplus power’ possessed by the person of the sovereign, but in order to code the ‘lack of power’ with which those subjected to punishment are marked. In the darkest region of the political field the condemned man represents the symmetrical, inverted figure of the king”, as indeed those condemned men and women in the Spanish Inquisition were the symmetrical, inverted figure of the Spanish King and the Catholic Church.  </w:t>
      </w:r>
    </w:p>
    <w:p w14:paraId="609F90D8" w14:textId="77777777"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p>
    <w:p w14:paraId="6484AA9F"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The spectacles of death were highly dramatized performances on a stage: the executioners represented the visible hand of the sovereign (Church and King), the condemned as the object of revenge, and those watching as the audience observing what is for them the triumph of good over evil. </w:t>
      </w:r>
      <w:r w:rsidRPr="00A92BC1">
        <w:rPr>
          <w:rFonts w:ascii="Times New Roman" w:eastAsia="Times New Roman" w:hAnsi="Times New Roman" w:cs="Times New Roman"/>
          <w:i/>
          <w:sz w:val="24"/>
          <w:szCs w:val="24"/>
          <w:lang w:val="en-CA" w:eastAsia="es-ES_tradnl"/>
        </w:rPr>
        <w:t>Autos de fe</w:t>
      </w:r>
      <w:r w:rsidRPr="00A92BC1">
        <w:rPr>
          <w:rFonts w:ascii="Times New Roman" w:eastAsia="Times New Roman" w:hAnsi="Times New Roman" w:cs="Times New Roman"/>
          <w:sz w:val="24"/>
          <w:szCs w:val="24"/>
          <w:lang w:val="en-CA" w:eastAsia="es-ES_tradnl"/>
        </w:rPr>
        <w:t xml:space="preserve"> were, in essence, politico/religious ceremonies of degradation (see Combs, 1980 on ceremonies of degradation in political drama) that became part of the religious rituals of the time. In ceremonies of degradation, as Combs (1980: 37; original emphasis) aptly notes, where we would add to ‘group/community’ church and king: </w:t>
      </w:r>
    </w:p>
    <w:p w14:paraId="50929524"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227057D4"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“[T]he offender is perceived to have done something which offends the norms of the group, or not to have been all along what he claimed to be. When the transgressor is ‘unmasked’, the wrath of the community can be visited. Often this takes the form of a ritual which focuses that wrath in a dramatic form. In many cases, the institution of </w:t>
      </w:r>
      <w:r w:rsidRPr="00A92BC1">
        <w:rPr>
          <w:rFonts w:ascii="Times New Roman" w:eastAsia="Times New Roman" w:hAnsi="Times New Roman" w:cs="Times New Roman"/>
          <w:i/>
          <w:sz w:val="24"/>
          <w:szCs w:val="24"/>
          <w:lang w:val="en-CA" w:eastAsia="es-ES_tradnl"/>
        </w:rPr>
        <w:t>trial</w:t>
      </w:r>
      <w:r w:rsidRPr="00A92BC1">
        <w:rPr>
          <w:rFonts w:ascii="Times New Roman" w:eastAsia="Times New Roman" w:hAnsi="Times New Roman" w:cs="Times New Roman"/>
          <w:sz w:val="24"/>
          <w:szCs w:val="24"/>
          <w:lang w:val="en-CA" w:eastAsia="es-ES_tradnl"/>
        </w:rPr>
        <w:t xml:space="preserve"> is not designed to arrive at a verdict of justice, but rather to show the indignation of the community for an errant party. Thus, the purpose of the trial is to provide a dramatic forum of degradation; guilt has already been determined.”  </w:t>
      </w:r>
    </w:p>
    <w:p w14:paraId="4AE61A03"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7880AF31" w14:textId="77777777" w:rsidR="00A92BC1" w:rsidRPr="00A92BC1" w:rsidRDefault="00A92BC1" w:rsidP="00A92BC1">
      <w:pPr>
        <w:spacing w:after="0" w:line="360" w:lineRule="auto"/>
        <w:jc w:val="both"/>
        <w:rPr>
          <w:rFonts w:ascii="Times New Roman" w:eastAsia="Times New Roman" w:hAnsi="Times New Roman" w:cs="Times New Roman"/>
          <w:strike/>
          <w:color w:val="FF0000"/>
          <w:sz w:val="24"/>
          <w:szCs w:val="24"/>
          <w:lang w:val="en-CA" w:eastAsia="es-ES_tradnl"/>
        </w:rPr>
      </w:pPr>
      <w:r w:rsidRPr="00A92BC1">
        <w:rPr>
          <w:rFonts w:ascii="Times New Roman" w:eastAsia="Times New Roman" w:hAnsi="Times New Roman" w:cs="Times New Roman"/>
          <w:sz w:val="24"/>
          <w:szCs w:val="24"/>
          <w:lang w:val="en-CA" w:eastAsia="es-ES_tradnl"/>
        </w:rPr>
        <w:lastRenderedPageBreak/>
        <w:t xml:space="preserve">Just like all forms of punishment, as Foucault (1979: 23) reminds us, the punishment of heretics and their dependents in the Spanish Inquisition was a combination of a complex social function, a political tactic, and we add a religious ideology, all being parts of power relations. Just as the above quote from Combs indicates, </w:t>
      </w:r>
      <w:r w:rsidRPr="00A92BC1">
        <w:rPr>
          <w:rFonts w:ascii="Times New Roman" w:eastAsia="Times New Roman" w:hAnsi="Times New Roman" w:cs="Times New Roman"/>
          <w:i/>
          <w:sz w:val="24"/>
          <w:szCs w:val="24"/>
          <w:lang w:val="en-CA" w:eastAsia="es-ES_tradnl"/>
        </w:rPr>
        <w:t xml:space="preserve">autos de fe </w:t>
      </w:r>
      <w:r w:rsidRPr="00A92BC1">
        <w:rPr>
          <w:rFonts w:ascii="Times New Roman" w:eastAsia="Times New Roman" w:hAnsi="Times New Roman" w:cs="Times New Roman"/>
          <w:sz w:val="24"/>
          <w:szCs w:val="24"/>
          <w:lang w:val="en-CA" w:eastAsia="es-ES_tradnl"/>
        </w:rPr>
        <w:t xml:space="preserve">were dramatic theatrical spectacles in which the Catholic Church, the Spanish Kingship and the spectators expressed their indignation, and we might add satisfaction, at exacting revenge on the body of the condemned. Foucault (1980: 6, 5) notes that a judicial system is a “state apparatus” and thus “a (lucrative) right for those in power, and a (costly) obligation to those who had to submit to it.” To exact the death penalty upon those judged to be heretics is an exercise of a political technology of the body reflective of relative positions in the network of power between the condemned and the alliance of the Catholic Church and the Spanish Kingship that restores and reconstitutes their injured sovereignty. </w:t>
      </w:r>
    </w:p>
    <w:p w14:paraId="7BCDDD4A"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23AF4EB4" w14:textId="77777777"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r w:rsidRPr="00A92BC1">
        <w:rPr>
          <w:rFonts w:ascii="Times New Roman" w:eastAsia="Times New Roman" w:hAnsi="Times New Roman" w:cs="Times New Roman"/>
          <w:sz w:val="24"/>
          <w:szCs w:val="24"/>
          <w:lang w:val="en-CA" w:eastAsia="es-ES_tradnl"/>
        </w:rPr>
        <w:t xml:space="preserve">We have argued above that an abstract form of penal accountancy was at work in the sentencing to death those accused of being heretic. This form of penal accountancy was not only imposed by the powerful on the powerless, it also had no redress for the condemned and their families could never contest its logic. In this penal accountancy, defined by the collective power of Church and King and approved by the ‘Catholic faithful’, the debits of the condemned were the sin of heresy that could only be paid for, or equated with, the taking away of their lives and wealth. This was an abstract form of a locally defined moral calculus as a regime of truth. Only in this way of casting the accounts of the condemned and their attendant punishments, of equating their liabilities with their lives and assets, it was thought, can religious, moral, and political order be reasserted. Although substantially different in motivation, this form of penal accountancy is similar to cosmic accountancy that God, the ‘great watchmaker’ is assumed to have invoked to establish cosmic order (Gortz, 1989). It is also similar to when Christians cast their accounts before God as a means of establishing coherence and order in life and a virtue of orderliness (Gallhofer and Haslam, 1994; Maltby, 1997). </w:t>
      </w:r>
    </w:p>
    <w:p w14:paraId="176B1BBF" w14:textId="77777777"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p>
    <w:p w14:paraId="03142563"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For those ‘more fortunate’ offenders whose transgressions were not judged to be sufficiently serious to merit the death penalty, a graded system of punishment, or in Foucault’s (1979) terms a penal arithmetic/accountancy was used which equated an offence with a punishment considered consistent with the severity of the offense. This graded penal accountancy produced rigid classifications of the accused: the </w:t>
      </w:r>
      <w:r w:rsidRPr="00A92BC1">
        <w:rPr>
          <w:rFonts w:ascii="Times New Roman" w:eastAsia="Times New Roman" w:hAnsi="Times New Roman" w:cs="Times New Roman"/>
          <w:i/>
          <w:iCs/>
          <w:sz w:val="24"/>
          <w:szCs w:val="24"/>
          <w:lang w:val="en-CA" w:eastAsia="es-ES_tradnl"/>
        </w:rPr>
        <w:t>Penitenciados</w:t>
      </w:r>
      <w:r w:rsidRPr="00A92BC1">
        <w:rPr>
          <w:rFonts w:ascii="Times New Roman" w:eastAsia="Times New Roman" w:hAnsi="Times New Roman" w:cs="Times New Roman"/>
          <w:iCs/>
          <w:sz w:val="24"/>
          <w:szCs w:val="24"/>
          <w:lang w:val="en-CA" w:eastAsia="es-ES_tradnl"/>
        </w:rPr>
        <w:t xml:space="preserve"> and the </w:t>
      </w:r>
      <w:r w:rsidRPr="00A92BC1">
        <w:rPr>
          <w:rFonts w:ascii="Times New Roman" w:eastAsia="Times New Roman" w:hAnsi="Times New Roman" w:cs="Times New Roman"/>
          <w:i/>
          <w:iCs/>
          <w:sz w:val="24"/>
          <w:szCs w:val="24"/>
          <w:lang w:val="en-CA" w:eastAsia="es-ES_tradnl"/>
        </w:rPr>
        <w:t>Reconciliados</w:t>
      </w:r>
      <w:r w:rsidRPr="00A92BC1">
        <w:rPr>
          <w:rFonts w:ascii="Times New Roman" w:eastAsia="Times New Roman" w:hAnsi="Times New Roman" w:cs="Times New Roman"/>
          <w:sz w:val="24"/>
          <w:szCs w:val="24"/>
          <w:lang w:val="en-CA" w:eastAsia="es-ES_tradnl"/>
        </w:rPr>
        <w:t xml:space="preserve">, who had to publicly regret their offences in different settings (e.g., courtroom, church, public square), </w:t>
      </w:r>
      <w:r w:rsidRPr="00A92BC1">
        <w:rPr>
          <w:rFonts w:ascii="Times New Roman" w:eastAsia="Times New Roman" w:hAnsi="Times New Roman" w:cs="Times New Roman"/>
          <w:sz w:val="24"/>
          <w:szCs w:val="24"/>
          <w:lang w:val="en-CA" w:eastAsia="es-ES_tradnl"/>
        </w:rPr>
        <w:lastRenderedPageBreak/>
        <w:t>depending on the severity of their sentences</w:t>
      </w:r>
      <w:r w:rsidRPr="00A92BC1">
        <w:rPr>
          <w:rFonts w:ascii="Times New Roman" w:eastAsia="Times New Roman" w:hAnsi="Times New Roman" w:cs="Times New Roman"/>
          <w:iCs/>
          <w:sz w:val="24"/>
          <w:szCs w:val="24"/>
          <w:lang w:val="en-CA" w:eastAsia="es-ES_tradnl"/>
        </w:rPr>
        <w:t>.</w:t>
      </w:r>
      <w:r w:rsidRPr="00A92BC1">
        <w:rPr>
          <w:rFonts w:ascii="Times New Roman" w:eastAsia="Times New Roman" w:hAnsi="Times New Roman" w:cs="Times New Roman"/>
          <w:i/>
          <w:iCs/>
          <w:sz w:val="24"/>
          <w:szCs w:val="24"/>
          <w:lang w:val="en-CA" w:eastAsia="es-ES_tradnl"/>
        </w:rPr>
        <w:t xml:space="preserve"> </w:t>
      </w:r>
      <w:r w:rsidRPr="00A92BC1">
        <w:rPr>
          <w:rFonts w:ascii="Times New Roman" w:eastAsia="Times New Roman" w:hAnsi="Times New Roman" w:cs="Times New Roman"/>
          <w:iCs/>
          <w:sz w:val="24"/>
          <w:szCs w:val="24"/>
          <w:lang w:val="en-CA" w:eastAsia="es-ES_tradnl"/>
        </w:rPr>
        <w:t xml:space="preserve">The </w:t>
      </w:r>
      <w:r w:rsidRPr="00A92BC1">
        <w:rPr>
          <w:rFonts w:ascii="Times New Roman" w:eastAsia="Times New Roman" w:hAnsi="Times New Roman" w:cs="Times New Roman"/>
          <w:i/>
          <w:iCs/>
          <w:sz w:val="24"/>
          <w:szCs w:val="24"/>
          <w:lang w:val="en-CA" w:eastAsia="es-ES_tradnl"/>
        </w:rPr>
        <w:t>Penitenciados</w:t>
      </w:r>
      <w:r w:rsidRPr="00A92BC1">
        <w:rPr>
          <w:rFonts w:ascii="Times New Roman" w:eastAsia="Times New Roman" w:hAnsi="Times New Roman" w:cs="Times New Roman"/>
          <w:sz w:val="24"/>
          <w:szCs w:val="24"/>
          <w:lang w:val="en-CA" w:eastAsia="es-ES_tradnl"/>
        </w:rPr>
        <w:t xml:space="preserve">, those for whom strong evidence of their offences was lacking, paid fines and/or suffered corporal punishments (Garrad, 1965) with offences registered on their records, and had to publicly renounce their offences. The </w:t>
      </w:r>
      <w:r w:rsidRPr="00A92BC1">
        <w:rPr>
          <w:rFonts w:ascii="Times New Roman" w:eastAsia="Times New Roman" w:hAnsi="Times New Roman" w:cs="Times New Roman"/>
          <w:i/>
          <w:iCs/>
          <w:sz w:val="24"/>
          <w:szCs w:val="24"/>
          <w:lang w:val="en-CA" w:eastAsia="es-ES_tradnl"/>
        </w:rPr>
        <w:t>Reconciliados</w:t>
      </w:r>
      <w:r w:rsidRPr="00A92BC1">
        <w:rPr>
          <w:rFonts w:ascii="Times New Roman" w:eastAsia="Times New Roman" w:hAnsi="Times New Roman" w:cs="Times New Roman"/>
          <w:iCs/>
          <w:sz w:val="24"/>
          <w:szCs w:val="24"/>
          <w:lang w:val="en-CA" w:eastAsia="es-ES_tradnl"/>
        </w:rPr>
        <w:t>,</w:t>
      </w:r>
      <w:r w:rsidRPr="00A92BC1">
        <w:rPr>
          <w:rFonts w:ascii="Times New Roman" w:eastAsia="Times New Roman" w:hAnsi="Times New Roman" w:cs="Times New Roman"/>
          <w:i/>
          <w:iCs/>
          <w:sz w:val="24"/>
          <w:szCs w:val="24"/>
          <w:lang w:val="en-CA" w:eastAsia="es-ES_tradnl"/>
        </w:rPr>
        <w:t xml:space="preserve"> </w:t>
      </w:r>
      <w:r w:rsidRPr="00A92BC1">
        <w:rPr>
          <w:rFonts w:ascii="Times New Roman" w:eastAsia="Times New Roman" w:hAnsi="Times New Roman" w:cs="Times New Roman"/>
          <w:sz w:val="24"/>
          <w:szCs w:val="24"/>
          <w:lang w:val="en-CA" w:eastAsia="es-ES_tradnl"/>
        </w:rPr>
        <w:t xml:space="preserve">those found guilty of acts of heresy, but not sufficiently serious to warrant the death penalty, were imprisoned, exiled, had their estates confiscated, or served in galleys. These constructions of ‘guilt’ were invested in the religious power of the Catholic Church and the political power of Spanish Kingship. As Foucault (1979: 232) notes, imprisonment is based on “the simple form of ‘deprivation of liberty’”, and continues, citing Duport “Its [liberty] loss has therefore the same value for all; unlike the fine, it is an ‘egalitarian’ punishment.” Imprisonment is a “wage-form” of penal arithmetic: “By levying on the time of the prisoner, the prison seems to express in concrete terms the idea that the offence has injured, beyond the victim, society as a whole. </w:t>
      </w:r>
      <w:r w:rsidRPr="00A92BC1">
        <w:rPr>
          <w:rFonts w:ascii="Times New Roman" w:eastAsia="Times New Roman" w:hAnsi="Times New Roman" w:cs="Times New Roman"/>
          <w:i/>
          <w:sz w:val="24"/>
          <w:szCs w:val="24"/>
          <w:lang w:val="en-CA" w:eastAsia="es-ES_tradnl"/>
        </w:rPr>
        <w:t>There is an economico-moral self-evidence of a penality</w:t>
      </w:r>
      <w:r w:rsidRPr="00A92BC1">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i/>
          <w:sz w:val="24"/>
          <w:szCs w:val="24"/>
          <w:lang w:val="en-CA" w:eastAsia="es-ES_tradnl"/>
        </w:rPr>
        <w:t>that meets out punishments in days, months and years and draws up quantitative equivalences between offences and duration</w:t>
      </w:r>
      <w:r w:rsidRPr="00A92BC1">
        <w:rPr>
          <w:rFonts w:ascii="Times New Roman" w:eastAsia="Times New Roman" w:hAnsi="Times New Roman" w:cs="Times New Roman"/>
          <w:sz w:val="24"/>
          <w:szCs w:val="24"/>
          <w:lang w:val="en-CA" w:eastAsia="es-ES_tradnl"/>
        </w:rPr>
        <w:t xml:space="preserve">.” (ibid; our emphasis). This was a locally constructed penal accountancy that determined equivalencies between offences and punishments. Once enshrined in rules penal accountancy became endowed with truth-like qualities, if not necessarily for the victims. Although some </w:t>
      </w:r>
      <w:r w:rsidRPr="00A92BC1">
        <w:rPr>
          <w:rFonts w:ascii="Times New Roman" w:eastAsia="Times New Roman" w:hAnsi="Times New Roman" w:cs="Times New Roman"/>
          <w:i/>
          <w:iCs/>
          <w:sz w:val="24"/>
          <w:szCs w:val="24"/>
          <w:lang w:val="en-CA" w:eastAsia="es-ES_tradnl"/>
        </w:rPr>
        <w:t>Reconciliados</w:t>
      </w:r>
      <w:r w:rsidRPr="00A92BC1">
        <w:rPr>
          <w:rFonts w:ascii="Times New Roman" w:eastAsia="Times New Roman" w:hAnsi="Times New Roman" w:cs="Times New Roman"/>
          <w:sz w:val="24"/>
          <w:szCs w:val="24"/>
          <w:lang w:val="en-CA" w:eastAsia="es-ES_tradnl"/>
        </w:rPr>
        <w:t xml:space="preserve"> were released from prison after several years, they had to wear </w:t>
      </w:r>
      <w:r w:rsidRPr="00A92BC1">
        <w:rPr>
          <w:rFonts w:ascii="Times New Roman" w:eastAsia="Times New Roman" w:hAnsi="Times New Roman" w:cs="Times New Roman"/>
          <w:i/>
          <w:iCs/>
          <w:sz w:val="24"/>
          <w:szCs w:val="24"/>
          <w:lang w:val="en-CA" w:eastAsia="es-ES_tradnl"/>
        </w:rPr>
        <w:t>sambenitos</w:t>
      </w:r>
      <w:r w:rsidRPr="00A92BC1">
        <w:rPr>
          <w:rFonts w:ascii="Times New Roman" w:eastAsia="Times New Roman" w:hAnsi="Times New Roman" w:cs="Times New Roman"/>
          <w:sz w:val="24"/>
          <w:szCs w:val="24"/>
          <w:lang w:val="en-CA" w:eastAsia="es-ES_tradnl"/>
        </w:rPr>
        <w:t xml:space="preserve"> to signal their offence publicly. Wearing </w:t>
      </w:r>
      <w:r w:rsidRPr="00A92BC1">
        <w:rPr>
          <w:rFonts w:ascii="Times New Roman" w:eastAsia="Times New Roman" w:hAnsi="Times New Roman" w:cs="Times New Roman"/>
          <w:i/>
          <w:iCs/>
          <w:sz w:val="24"/>
          <w:szCs w:val="24"/>
          <w:lang w:val="en-CA" w:eastAsia="es-ES_tradnl"/>
        </w:rPr>
        <w:t>sambenitos</w:t>
      </w:r>
      <w:r w:rsidRPr="00A92BC1">
        <w:rPr>
          <w:rFonts w:ascii="Times New Roman" w:eastAsia="Times New Roman" w:hAnsi="Times New Roman" w:cs="Times New Roman"/>
          <w:sz w:val="24"/>
          <w:szCs w:val="24"/>
          <w:lang w:val="en-CA" w:eastAsia="es-ES_tradnl"/>
        </w:rPr>
        <w:t xml:space="preserve"> was a theatrical spectacle in a ceremony of degradation (Combs, 1980: 37), a form of public penance by the </w:t>
      </w:r>
      <w:r w:rsidRPr="00A92BC1">
        <w:rPr>
          <w:rFonts w:ascii="Times New Roman" w:eastAsia="Times New Roman" w:hAnsi="Times New Roman" w:cs="Times New Roman"/>
          <w:i/>
          <w:iCs/>
          <w:sz w:val="24"/>
          <w:szCs w:val="24"/>
          <w:lang w:val="en-CA" w:eastAsia="es-ES_tradnl"/>
        </w:rPr>
        <w:t>Reconciliados</w:t>
      </w:r>
      <w:r w:rsidRPr="00A92BC1">
        <w:rPr>
          <w:rFonts w:ascii="Times New Roman" w:eastAsia="Times New Roman" w:hAnsi="Times New Roman" w:cs="Times New Roman"/>
          <w:sz w:val="24"/>
          <w:szCs w:val="24"/>
          <w:lang w:val="en-CA" w:eastAsia="es-ES_tradnl"/>
        </w:rPr>
        <w:t xml:space="preserve"> that entailed “admission of guilt, apology, or act of contrition” just like Medieval heretics had to do (Combs, 1980: 39). </w:t>
      </w:r>
    </w:p>
    <w:p w14:paraId="36EB06E1" w14:textId="77777777" w:rsidR="00A92BC1" w:rsidRPr="00A92BC1" w:rsidRDefault="00A92BC1" w:rsidP="00A92BC1">
      <w:pPr>
        <w:spacing w:after="0" w:line="360" w:lineRule="auto"/>
        <w:jc w:val="both"/>
        <w:rPr>
          <w:rFonts w:ascii="Times New Roman" w:eastAsia="Times New Roman" w:hAnsi="Times New Roman" w:cs="Times New Roman"/>
          <w:color w:val="FF0000"/>
          <w:sz w:val="24"/>
          <w:szCs w:val="24"/>
          <w:lang w:val="en-CA" w:eastAsia="es-ES_tradnl"/>
        </w:rPr>
      </w:pPr>
    </w:p>
    <w:p w14:paraId="7173BD41" w14:textId="77777777" w:rsidR="00A92BC1" w:rsidRPr="00A92BC1" w:rsidRDefault="00A92BC1" w:rsidP="00A92BC1">
      <w:pPr>
        <w:spacing w:after="0" w:line="360" w:lineRule="auto"/>
        <w:jc w:val="both"/>
        <w:rPr>
          <w:rFonts w:ascii="Times New Roman" w:eastAsia="Times New Roman" w:hAnsi="Times New Roman" w:cs="Times New Roman"/>
          <w:iCs/>
          <w:sz w:val="24"/>
          <w:szCs w:val="24"/>
          <w:lang w:val="en-CA" w:eastAsia="es-ES_tradnl"/>
        </w:rPr>
      </w:pPr>
      <w:r w:rsidRPr="00A92BC1">
        <w:rPr>
          <w:rFonts w:ascii="Times New Roman" w:eastAsia="Times New Roman" w:hAnsi="Times New Roman" w:cs="Times New Roman"/>
          <w:iCs/>
          <w:sz w:val="24"/>
          <w:szCs w:val="24"/>
          <w:lang w:val="en-CA" w:eastAsia="es-ES_tradnl"/>
        </w:rPr>
        <w:t xml:space="preserve">The graded penal accountancy system of the Spanish Inquisition had three characteristics. First, it was not always a finely-tuned grading based on the severity of the offense alone, as the archival evidence shows situations where punishments varied according to the financial condition of the accused: </w:t>
      </w:r>
      <w:r w:rsidRPr="00A92BC1">
        <w:rPr>
          <w:rFonts w:ascii="Times New Roman" w:eastAsia="Times New Roman" w:hAnsi="Times New Roman" w:cs="Times New Roman"/>
          <w:color w:val="000000" w:themeColor="text1"/>
          <w:sz w:val="24"/>
          <w:szCs w:val="24"/>
          <w:lang w:val="en-CA" w:eastAsia="es-ES_tradnl"/>
        </w:rPr>
        <w:t xml:space="preserve">Judgements also were </w:t>
      </w:r>
      <w:r w:rsidRPr="00A92BC1">
        <w:rPr>
          <w:rFonts w:ascii="Times New Roman" w:eastAsia="Times New Roman" w:hAnsi="Times New Roman" w:cs="Times New Roman"/>
          <w:i/>
          <w:color w:val="000000" w:themeColor="text1"/>
          <w:sz w:val="24"/>
          <w:szCs w:val="24"/>
          <w:lang w:val="en-CA" w:eastAsia="es-ES_tradnl"/>
        </w:rPr>
        <w:t>differential</w:t>
      </w:r>
      <w:r w:rsidRPr="00A92BC1">
        <w:rPr>
          <w:rFonts w:ascii="Times New Roman" w:eastAsia="Times New Roman" w:hAnsi="Times New Roman" w:cs="Times New Roman"/>
          <w:color w:val="000000" w:themeColor="text1"/>
          <w:sz w:val="24"/>
          <w:szCs w:val="24"/>
          <w:lang w:val="en-CA" w:eastAsia="es-ES_tradnl"/>
        </w:rPr>
        <w:t xml:space="preserve"> depending upon the standing of the accused (see Foucault, 1979 and Joseph, 2014, for similar arguments in different contexts). However crude this system of penal accountancy may have been, it is clearly different from the </w:t>
      </w:r>
      <w:r w:rsidRPr="00A92BC1">
        <w:rPr>
          <w:rFonts w:ascii="Times New Roman" w:eastAsia="Times New Roman" w:hAnsi="Times New Roman" w:cs="Times New Roman"/>
          <w:i/>
          <w:sz w:val="24"/>
          <w:szCs w:val="24"/>
          <w:lang w:val="en-CA" w:eastAsia="es-ES_tradnl"/>
        </w:rPr>
        <w:t xml:space="preserve">Ancien Régime </w:t>
      </w:r>
      <w:r w:rsidRPr="00A92BC1">
        <w:rPr>
          <w:rFonts w:ascii="Times New Roman" w:eastAsia="Times New Roman" w:hAnsi="Times New Roman" w:cs="Times New Roman"/>
          <w:sz w:val="24"/>
          <w:szCs w:val="24"/>
          <w:lang w:val="en-CA" w:eastAsia="es-ES_tradnl"/>
        </w:rPr>
        <w:t xml:space="preserve">mode that exacted revenge upon those judged to insult the sovereign (Foucault, 1979). </w:t>
      </w:r>
    </w:p>
    <w:p w14:paraId="00305D74"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5A7DE1E9"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Second, this penal accountancy was at times opaque, and similar offences did not always attract the same punishment. We examined instances of this inconsistency in Granada in 1560 where similar offences attracted different fines. Furthermore, sentences for similar offences varied </w:t>
      </w:r>
      <w:r w:rsidRPr="00A92BC1">
        <w:rPr>
          <w:rFonts w:ascii="Times New Roman" w:eastAsia="Times New Roman" w:hAnsi="Times New Roman" w:cs="Times New Roman"/>
          <w:sz w:val="24"/>
          <w:szCs w:val="24"/>
          <w:lang w:val="en-CA" w:eastAsia="es-ES_tradnl"/>
        </w:rPr>
        <w:lastRenderedPageBreak/>
        <w:t>depending on whether the offender lived in the city or outside (e.g., blasphemy in Granada), and across local tribunals (e.g., bigamy in Barcelona and Córdoba). Given the lack of further evidence, we suggest these inconsistencies perhaps represent one of the major differences when comparing judgement in the Spanish Inquisition with the more finely tuned European penal accountancy of the 19</w:t>
      </w:r>
      <w:r w:rsidRPr="00A92BC1">
        <w:rPr>
          <w:rFonts w:ascii="Times New Roman" w:eastAsia="Times New Roman" w:hAnsi="Times New Roman" w:cs="Times New Roman"/>
          <w:sz w:val="24"/>
          <w:szCs w:val="24"/>
          <w:vertAlign w:val="superscript"/>
          <w:lang w:val="en-CA" w:eastAsia="es-ES_tradnl"/>
        </w:rPr>
        <w:t>th</w:t>
      </w:r>
      <w:r w:rsidRPr="00A92BC1">
        <w:rPr>
          <w:rFonts w:ascii="Times New Roman" w:eastAsia="Times New Roman" w:hAnsi="Times New Roman" w:cs="Times New Roman"/>
          <w:sz w:val="24"/>
          <w:szCs w:val="24"/>
          <w:lang w:val="en-CA" w:eastAsia="es-ES_tradnl"/>
        </w:rPr>
        <w:t xml:space="preserve"> Century (Foucault, 1979). </w:t>
      </w:r>
    </w:p>
    <w:p w14:paraId="2A509F62"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71FF3E80" w14:textId="77777777" w:rsidR="00A92BC1" w:rsidRPr="00A92BC1" w:rsidRDefault="00A92BC1" w:rsidP="00A92BC1">
      <w:pPr>
        <w:spacing w:after="0" w:line="360" w:lineRule="auto"/>
        <w:jc w:val="both"/>
        <w:rPr>
          <w:rFonts w:ascii="Times New Roman" w:eastAsia="Times New Roman" w:hAnsi="Times New Roman" w:cs="Times New Roman"/>
          <w:b/>
          <w:sz w:val="24"/>
          <w:szCs w:val="24"/>
          <w:lang w:val="en-CA" w:eastAsia="es-ES_tradnl"/>
        </w:rPr>
      </w:pPr>
      <w:r w:rsidRPr="00A92BC1">
        <w:rPr>
          <w:rFonts w:ascii="Times New Roman" w:eastAsia="Times New Roman" w:hAnsi="Times New Roman" w:cs="Times New Roman"/>
          <w:sz w:val="24"/>
          <w:szCs w:val="24"/>
          <w:lang w:val="en-CA" w:eastAsia="es-ES_tradnl"/>
        </w:rPr>
        <w:t>Third, this penal accountancy was malleable to levels of finance. The impact of finance shortages was evident, for example, in the five-fold decline in the allocation of wheat to prisoners between 1560 and 1578. As the coffers of the Inquisition dwindled, and the cost of prisons soared, financial considerations began to impinge upon the definition of the ‘price of justice’ which was no longer only determined by religious and political considerations. The economy of illegality that prevailed when the finances of the Inquisition were not in short supply began to incorporate an additional financial logic as resources began to decline. Penal accountancy developing a new penal arithmetic that set equivalences between different types of punishment (for example, a prison term or exile sentence and an amount of money), commuting/reducing prison sentences, improving prison conditions in return for money, and refraining from sending poor heretics to secret prisons in order to keep prison costs down. This evidence suggests that notions of juridical ‘justice’, even those motivated by strong politico-religious ideologies, can be made responsive to financial considerations.</w:t>
      </w:r>
    </w:p>
    <w:p w14:paraId="680DB4C6" w14:textId="77777777" w:rsidR="00A92BC1" w:rsidRPr="00A92BC1" w:rsidRDefault="00A92BC1" w:rsidP="00A92BC1">
      <w:pPr>
        <w:spacing w:after="0" w:line="360" w:lineRule="auto"/>
        <w:jc w:val="both"/>
        <w:rPr>
          <w:rFonts w:ascii="Times New Roman" w:eastAsia="Times New Roman" w:hAnsi="Times New Roman" w:cs="Times New Roman"/>
          <w:b/>
          <w:sz w:val="24"/>
          <w:szCs w:val="24"/>
          <w:lang w:val="en-CA" w:eastAsia="es-ES_tradnl"/>
        </w:rPr>
      </w:pPr>
    </w:p>
    <w:p w14:paraId="70DD0EEE" w14:textId="2985DF89"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The machinations of the Inquisition, in particular its </w:t>
      </w:r>
      <w:r w:rsidRPr="00A92BC1">
        <w:rPr>
          <w:rFonts w:ascii="Times New Roman" w:eastAsia="Times New Roman" w:hAnsi="Times New Roman" w:cs="Times New Roman"/>
          <w:iCs/>
          <w:sz w:val="24"/>
          <w:szCs w:val="24"/>
          <w:lang w:val="en-CA" w:eastAsia="es-ES_tradnl"/>
        </w:rPr>
        <w:t xml:space="preserve">differential economy of illegality (Foucault, 1979: 89) and </w:t>
      </w:r>
      <w:r w:rsidRPr="00A92BC1">
        <w:rPr>
          <w:rFonts w:ascii="Times New Roman" w:eastAsia="Times New Roman" w:hAnsi="Times New Roman" w:cs="Times New Roman"/>
          <w:sz w:val="24"/>
          <w:szCs w:val="24"/>
          <w:lang w:val="en-CA" w:eastAsia="es-ES_tradnl"/>
        </w:rPr>
        <w:t xml:space="preserve">sentencing mode that evolved different categories of offense with matching punishments articulated through penal arithmetic had other consequences. This penal accountancy converted individuality into abstract categories (according to the type of offense and punishment), thereby erasing the particularity of prisoners. Each prisoner became a number that resided in one of the categories: </w:t>
      </w:r>
      <w:r w:rsidRPr="00A92BC1">
        <w:rPr>
          <w:rFonts w:ascii="Times New Roman" w:eastAsia="Times New Roman" w:hAnsi="Times New Roman" w:cs="Times New Roman"/>
          <w:i/>
          <w:iCs/>
          <w:sz w:val="24"/>
          <w:szCs w:val="24"/>
          <w:lang w:val="en-CA" w:eastAsia="es-ES_tradnl"/>
        </w:rPr>
        <w:t>Relajados,</w:t>
      </w:r>
      <w:r w:rsidRPr="00A92BC1">
        <w:rPr>
          <w:rFonts w:ascii="Times New Roman" w:eastAsia="Times New Roman" w:hAnsi="Times New Roman" w:cs="Times New Roman"/>
          <w:iCs/>
          <w:sz w:val="24"/>
          <w:szCs w:val="24"/>
          <w:lang w:val="en-CA" w:eastAsia="es-ES_tradnl"/>
        </w:rPr>
        <w:t xml:space="preserve"> </w:t>
      </w:r>
      <w:r w:rsidRPr="00A92BC1">
        <w:rPr>
          <w:rFonts w:ascii="Times New Roman" w:eastAsia="Times New Roman" w:hAnsi="Times New Roman" w:cs="Times New Roman"/>
          <w:i/>
          <w:iCs/>
          <w:sz w:val="24"/>
          <w:szCs w:val="24"/>
          <w:lang w:val="en-CA" w:eastAsia="es-ES_tradnl"/>
        </w:rPr>
        <w:t>Reconciliados</w:t>
      </w:r>
      <w:r w:rsidRPr="00A92BC1">
        <w:rPr>
          <w:rFonts w:ascii="Times New Roman" w:eastAsia="Times New Roman" w:hAnsi="Times New Roman" w:cs="Times New Roman"/>
          <w:iCs/>
          <w:sz w:val="24"/>
          <w:szCs w:val="24"/>
          <w:lang w:val="en-CA" w:eastAsia="es-ES_tradnl"/>
        </w:rPr>
        <w:t xml:space="preserve"> (both </w:t>
      </w:r>
      <w:r w:rsidRPr="00A92BC1">
        <w:rPr>
          <w:rFonts w:ascii="Times New Roman" w:eastAsia="Times New Roman" w:hAnsi="Times New Roman" w:cs="Times New Roman"/>
          <w:i/>
          <w:iCs/>
          <w:sz w:val="24"/>
          <w:szCs w:val="24"/>
          <w:lang w:val="en-CA" w:eastAsia="es-ES_tradnl"/>
        </w:rPr>
        <w:t>Inhábiles</w:t>
      </w:r>
      <w:r w:rsidRPr="00A92BC1">
        <w:rPr>
          <w:rFonts w:ascii="Times New Roman" w:eastAsia="Times New Roman" w:hAnsi="Times New Roman" w:cs="Times New Roman"/>
          <w:iCs/>
          <w:sz w:val="24"/>
          <w:szCs w:val="24"/>
          <w:lang w:val="en-CA" w:eastAsia="es-ES_tradnl"/>
        </w:rPr>
        <w:t>)</w:t>
      </w:r>
      <w:r w:rsidRPr="00A92BC1">
        <w:rPr>
          <w:rFonts w:ascii="Times New Roman" w:eastAsia="Times New Roman" w:hAnsi="Times New Roman" w:cs="Times New Roman"/>
          <w:sz w:val="24"/>
          <w:szCs w:val="24"/>
          <w:lang w:val="en-CA" w:eastAsia="es-ES_tradnl"/>
        </w:rPr>
        <w:t xml:space="preserve">, and </w:t>
      </w:r>
      <w:r w:rsidRPr="00A92BC1">
        <w:rPr>
          <w:rFonts w:ascii="Times New Roman" w:eastAsia="Times New Roman" w:hAnsi="Times New Roman" w:cs="Times New Roman"/>
          <w:i/>
          <w:iCs/>
          <w:sz w:val="24"/>
          <w:szCs w:val="24"/>
          <w:lang w:val="en-CA" w:eastAsia="es-ES_tradnl"/>
        </w:rPr>
        <w:t>Penitenciados</w:t>
      </w:r>
      <w:r w:rsidRPr="00A92BC1">
        <w:rPr>
          <w:rFonts w:ascii="Times New Roman" w:eastAsia="Times New Roman" w:hAnsi="Times New Roman" w:cs="Times New Roman"/>
          <w:iCs/>
          <w:sz w:val="24"/>
          <w:szCs w:val="24"/>
          <w:lang w:val="en-CA" w:eastAsia="es-ES_tradnl"/>
        </w:rPr>
        <w:t xml:space="preserve">, with each category classifying the individual by offence and punishment. Even those released from prison because their offences were not proven via witnesses or torture had a shadow hanging over them for their entire lives because they were classified as suspects (Walker, 2008). </w:t>
      </w:r>
      <w:r w:rsidRPr="00A92BC1">
        <w:rPr>
          <w:rFonts w:ascii="Times New Roman" w:eastAsia="Times New Roman" w:hAnsi="Times New Roman" w:cs="Times New Roman"/>
          <w:sz w:val="24"/>
          <w:szCs w:val="24"/>
          <w:lang w:val="en-CA" w:eastAsia="es-ES_tradnl"/>
        </w:rPr>
        <w:t xml:space="preserve">As Said (1991: 12) notes “Foucault demonstrating how certain alterities, certain Others, have been kept silent, outside or-in the case of his study of penal discipline and sexual repression-domesticated for use inside the culture…. The state is based on a constantly practiced differentiation of itself from what it believes to be not itself.” In this paper, the Catholic Church and the Spanish Kingship kept those who recanted their newly acquired </w:t>
      </w:r>
      <w:r w:rsidRPr="00A92BC1">
        <w:rPr>
          <w:rFonts w:ascii="Times New Roman" w:eastAsia="Times New Roman" w:hAnsi="Times New Roman" w:cs="Times New Roman"/>
          <w:sz w:val="24"/>
          <w:szCs w:val="24"/>
          <w:lang w:val="en-CA" w:eastAsia="es-ES_tradnl"/>
        </w:rPr>
        <w:lastRenderedPageBreak/>
        <w:t xml:space="preserve">Catholic faith silent inside by dictating that what is not Catholic is not part of them. In addressing the relationships between the Catholic Church, the Spanish Crown, the </w:t>
      </w:r>
      <w:r w:rsidR="003A2F07">
        <w:rPr>
          <w:rFonts w:ascii="Times New Roman" w:eastAsia="Times New Roman" w:hAnsi="Times New Roman" w:cs="Times New Roman"/>
          <w:sz w:val="24"/>
          <w:szCs w:val="24"/>
          <w:lang w:val="en-CA" w:eastAsia="es-ES_tradnl"/>
        </w:rPr>
        <w:t>General Council</w:t>
      </w:r>
      <w:r w:rsidRPr="00A92BC1">
        <w:rPr>
          <w:rFonts w:ascii="Times New Roman" w:eastAsia="Times New Roman" w:hAnsi="Times New Roman" w:cs="Times New Roman"/>
          <w:sz w:val="24"/>
          <w:szCs w:val="24"/>
          <w:lang w:val="en-CA" w:eastAsia="es-ES_tradnl"/>
        </w:rPr>
        <w:t xml:space="preserve"> and their local tribunals, we have paid attention to both the macro and micro dimensions and their interrelationships, thereby responding to calls to do so (Neu, 2000; </w:t>
      </w:r>
      <w:r w:rsidRPr="00A92BC1">
        <w:rPr>
          <w:rFonts w:ascii="Times New Roman" w:eastAsia="Times New Roman" w:hAnsi="Times New Roman" w:cs="Times New Roman"/>
          <w:sz w:val="24"/>
          <w:szCs w:val="24"/>
          <w:lang w:val="en-GB" w:eastAsia="es-ES_tradnl"/>
        </w:rPr>
        <w:t>Cordery, 2015).</w:t>
      </w:r>
      <w:r w:rsidRPr="00A92BC1">
        <w:rPr>
          <w:rFonts w:ascii="Times New Roman" w:eastAsia="Times New Roman" w:hAnsi="Times New Roman" w:cs="Times New Roman"/>
          <w:sz w:val="24"/>
          <w:szCs w:val="24"/>
          <w:lang w:val="en-CA" w:eastAsia="es-ES_tradnl"/>
        </w:rPr>
        <w:t xml:space="preserve"> We highlighted how accounting was intertwined with </w:t>
      </w:r>
      <w:r w:rsidRPr="00A92BC1">
        <w:rPr>
          <w:rFonts w:ascii="Times New Roman" w:eastAsia="Times New Roman" w:hAnsi="Times New Roman" w:cs="Times New Roman"/>
          <w:sz w:val="24"/>
          <w:szCs w:val="24"/>
          <w:lang w:val="en-GB" w:eastAsia="es-ES_tradnl"/>
        </w:rPr>
        <w:t xml:space="preserve">layers of state processes and in determining policy limits, such as number of prisoners and levels of fines. </w:t>
      </w:r>
    </w:p>
    <w:p w14:paraId="6B92BC17" w14:textId="77777777" w:rsidR="00A92BC1" w:rsidRPr="00A92BC1" w:rsidRDefault="00A92BC1" w:rsidP="00A92BC1">
      <w:pPr>
        <w:spacing w:after="0" w:line="360" w:lineRule="auto"/>
        <w:jc w:val="both"/>
        <w:rPr>
          <w:rFonts w:ascii="Times New Roman" w:eastAsia="Times New Roman" w:hAnsi="Times New Roman" w:cs="Times New Roman"/>
          <w:b/>
          <w:sz w:val="24"/>
          <w:szCs w:val="24"/>
          <w:lang w:val="en-CA" w:eastAsia="es-ES_tradnl"/>
        </w:rPr>
      </w:pPr>
    </w:p>
    <w:p w14:paraId="7746B377"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The above findings connect with extant research from outside accounting, although not always in relation to the malleability of sentences to financial pressure. Penal systems in various countries raised additional finances or reduced penal expenses to make ends meet. Economic imperatives had a strong impact on the organization of penal systems, for example in Ghent in 1749, Gloucester in 1779, and Philadelphia in the 1830s which reduced prison costs, and reconstituted prisoners as </w:t>
      </w:r>
      <w:r w:rsidRPr="00A92BC1">
        <w:rPr>
          <w:rFonts w:ascii="Times New Roman" w:eastAsia="Times New Roman" w:hAnsi="Times New Roman" w:cs="Times New Roman"/>
          <w:i/>
          <w:sz w:val="24"/>
          <w:szCs w:val="24"/>
          <w:lang w:val="en-CA" w:eastAsia="es-ES_tradnl"/>
        </w:rPr>
        <w:t xml:space="preserve">homo oeconomicus </w:t>
      </w:r>
      <w:r w:rsidRPr="00A92BC1">
        <w:rPr>
          <w:rFonts w:ascii="Times New Roman" w:eastAsia="Times New Roman" w:hAnsi="Times New Roman" w:cs="Times New Roman"/>
          <w:sz w:val="24"/>
          <w:szCs w:val="24"/>
          <w:lang w:val="en-CA" w:eastAsia="es-ES_tradnl"/>
        </w:rPr>
        <w:t xml:space="preserve">(Foucault, 1979: 121-126). Similarly, Joseph (2014: 43) discusses how poor, small debtors were released from prison in order to reduce costs, thus implying that what counts as punishable and non-punishable ‘debt’ is mediated by the level of prison costs and the social condition of the debtor. The archives of the Spanish Inquisition show that prisoners were used as labourers and also worked in the galleys without mention of payment, and poor prisoners were allowed to beg for money out of prison. By begging to earn money they were reconstituted as </w:t>
      </w:r>
      <w:r w:rsidRPr="00A92BC1">
        <w:rPr>
          <w:rFonts w:ascii="Times New Roman" w:eastAsia="Times New Roman" w:hAnsi="Times New Roman" w:cs="Times New Roman"/>
          <w:i/>
          <w:sz w:val="24"/>
          <w:szCs w:val="24"/>
          <w:lang w:val="en-CA" w:eastAsia="es-ES_tradnl"/>
        </w:rPr>
        <w:t>homo oeconomicus</w:t>
      </w:r>
      <w:r w:rsidRPr="00A92BC1">
        <w:rPr>
          <w:rFonts w:ascii="Times New Roman" w:eastAsia="Times New Roman" w:hAnsi="Times New Roman" w:cs="Times New Roman"/>
          <w:sz w:val="24"/>
          <w:szCs w:val="24"/>
          <w:lang w:val="en-CA" w:eastAsia="es-ES_tradnl"/>
        </w:rPr>
        <w:t xml:space="preserve">. </w:t>
      </w:r>
    </w:p>
    <w:p w14:paraId="6E5FD8D5"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6E0E6647"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iCs/>
          <w:sz w:val="24"/>
          <w:szCs w:val="24"/>
          <w:lang w:val="en-CA" w:eastAsia="es-ES_tradnl"/>
        </w:rPr>
        <w:t xml:space="preserve">Recent research in accounting </w:t>
      </w:r>
      <w:r w:rsidRPr="00A92BC1">
        <w:rPr>
          <w:rFonts w:ascii="Times New Roman" w:eastAsia="Times New Roman" w:hAnsi="Times New Roman" w:cs="Times New Roman"/>
          <w:sz w:val="24"/>
          <w:szCs w:val="24"/>
          <w:lang w:val="en-CA" w:eastAsia="es-ES_tradnl"/>
        </w:rPr>
        <w:t xml:space="preserve">has yielded important findings on the role of accounting in the prosecution and incarceration of the weak and disenfranchised (women, poor drug users/pushers), and how accounting was implicated in normalising surveillance, dominance and injustice, where calculative techniques intersected with class, gender and race (Lehman, 2016; Lehman et al, 2018). These neoliberal disciplinary discourses, cloaked in the seeming objectivity of accounting, displaced its victims from significant entitlements of citizenship compared to how white-collar financial criminals were treated. Bigoni </w:t>
      </w:r>
      <w:r w:rsidRPr="00A92BC1">
        <w:rPr>
          <w:rFonts w:ascii="Times New Roman" w:eastAsia="Times New Roman" w:hAnsi="Times New Roman" w:cs="Times New Roman"/>
          <w:i/>
          <w:iCs/>
          <w:sz w:val="24"/>
          <w:szCs w:val="24"/>
          <w:lang w:val="en-CA" w:eastAsia="es-ES_tradnl"/>
        </w:rPr>
        <w:t>et al</w:t>
      </w:r>
      <w:r w:rsidRPr="00A92BC1">
        <w:rPr>
          <w:rFonts w:ascii="Times New Roman" w:eastAsia="Times New Roman" w:hAnsi="Times New Roman" w:cs="Times New Roman"/>
          <w:sz w:val="24"/>
          <w:szCs w:val="24"/>
          <w:lang w:val="en-CA" w:eastAsia="es-ES_tradnl"/>
        </w:rPr>
        <w:t xml:space="preserve"> (2020) show how accounting served the interests of </w:t>
      </w:r>
      <w:r w:rsidRPr="00A92BC1">
        <w:rPr>
          <w:rFonts w:ascii="Times New Roman" w:eastAsia="Times New Roman" w:hAnsi="Times New Roman" w:cs="Times New Roman"/>
          <w:sz w:val="24"/>
          <w:szCs w:val="24"/>
          <w:lang w:val="en-GB" w:eastAsia="es-ES_tradnl"/>
        </w:rPr>
        <w:t>elite, liberal bourgeois society</w:t>
      </w:r>
      <w:r w:rsidRPr="00A92BC1">
        <w:rPr>
          <w:rFonts w:ascii="Times New Roman" w:eastAsia="Times New Roman" w:hAnsi="Times New Roman" w:cs="Times New Roman"/>
          <w:sz w:val="24"/>
          <w:szCs w:val="24"/>
          <w:lang w:val="en-CA" w:eastAsia="es-ES_tradnl"/>
        </w:rPr>
        <w:t xml:space="preserve"> in 19</w:t>
      </w:r>
      <w:r w:rsidRPr="00A92BC1">
        <w:rPr>
          <w:rFonts w:ascii="Times New Roman" w:eastAsia="Times New Roman" w:hAnsi="Times New Roman" w:cs="Times New Roman"/>
          <w:sz w:val="24"/>
          <w:szCs w:val="24"/>
          <w:vertAlign w:val="superscript"/>
          <w:lang w:val="en-CA" w:eastAsia="es-ES_tradnl"/>
        </w:rPr>
        <w:t>th</w:t>
      </w:r>
      <w:r w:rsidRPr="00A92BC1">
        <w:rPr>
          <w:rFonts w:ascii="Times New Roman" w:eastAsia="Times New Roman" w:hAnsi="Times New Roman" w:cs="Times New Roman"/>
          <w:sz w:val="24"/>
          <w:szCs w:val="24"/>
          <w:lang w:val="en-CA" w:eastAsia="es-ES_tradnl"/>
        </w:rPr>
        <w:t xml:space="preserve"> century Italy to discipline prisoners and reduce them to numerical expressions. Further, Bigoni </w:t>
      </w:r>
      <w:r w:rsidRPr="00A92BC1">
        <w:rPr>
          <w:rFonts w:ascii="Times New Roman" w:eastAsia="Times New Roman" w:hAnsi="Times New Roman" w:cs="Times New Roman"/>
          <w:i/>
          <w:iCs/>
          <w:sz w:val="24"/>
          <w:szCs w:val="24"/>
          <w:lang w:val="en-CA" w:eastAsia="es-ES_tradnl"/>
        </w:rPr>
        <w:t>et al</w:t>
      </w:r>
      <w:r w:rsidRPr="00A92BC1">
        <w:rPr>
          <w:rFonts w:ascii="Times New Roman" w:eastAsia="Times New Roman" w:hAnsi="Times New Roman" w:cs="Times New Roman"/>
          <w:sz w:val="24"/>
          <w:szCs w:val="24"/>
          <w:lang w:val="en-CA" w:eastAsia="es-ES_tradnl"/>
        </w:rPr>
        <w:t xml:space="preserve"> (2021) argue that accounting was a tool that made Roman inquisitors in the 16</w:t>
      </w:r>
      <w:r w:rsidRPr="00A92BC1">
        <w:rPr>
          <w:rFonts w:ascii="Times New Roman" w:eastAsia="Times New Roman" w:hAnsi="Times New Roman" w:cs="Times New Roman"/>
          <w:sz w:val="24"/>
          <w:szCs w:val="24"/>
          <w:vertAlign w:val="superscript"/>
          <w:lang w:val="en-CA" w:eastAsia="es-ES_tradnl"/>
        </w:rPr>
        <w:t>th</w:t>
      </w:r>
      <w:r w:rsidRPr="00A92BC1">
        <w:rPr>
          <w:rFonts w:ascii="Times New Roman" w:eastAsia="Times New Roman" w:hAnsi="Times New Roman" w:cs="Times New Roman"/>
          <w:sz w:val="24"/>
          <w:szCs w:val="24"/>
          <w:lang w:val="en-CA" w:eastAsia="es-ES_tradnl"/>
        </w:rPr>
        <w:t xml:space="preserve"> century open their conscious and submit accounts of their decisions to superiors, thereby shaping the identities and self-discipline of these inquisitors. </w:t>
      </w:r>
    </w:p>
    <w:p w14:paraId="39769838" w14:textId="77777777" w:rsidR="00A92BC1" w:rsidRPr="00A92BC1" w:rsidRDefault="00A92BC1" w:rsidP="00A92BC1">
      <w:pPr>
        <w:spacing w:after="0" w:line="360" w:lineRule="auto"/>
        <w:jc w:val="both"/>
        <w:rPr>
          <w:rFonts w:ascii="Times New Roman" w:eastAsia="Times New Roman" w:hAnsi="Times New Roman" w:cs="Times New Roman"/>
          <w:iCs/>
          <w:sz w:val="24"/>
          <w:szCs w:val="24"/>
          <w:lang w:val="en-CA" w:eastAsia="es-ES_tradnl"/>
        </w:rPr>
      </w:pPr>
    </w:p>
    <w:p w14:paraId="15BA81E0"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lastRenderedPageBreak/>
        <w:t>This paper complements and adds to the above studies. We focused upon different forms of penal accountancy used in the judgement and punishment of heretics, setting equivalencies between different types of offence and punishment, and showed how penal accountancy was malleable to financial conditions by working out new equivalenciea between punishments and offences that gave priority to financial considerations. We examined the machinations of the Spanish Inquisition and the role of penal accountancy not only in the incarceration of the heretics, but also in the final judgements that ranged from fines, through public degradation, physical punishment, imprisonment, and death. Moreover, we emphasised the role of accounting in the valuation and confiscation of the properties of the accused, raising finances for the Spanish Inquisition, and how it responded to efforts to save penal costs.</w:t>
      </w:r>
    </w:p>
    <w:p w14:paraId="2F152693" w14:textId="77777777" w:rsidR="00A92BC1" w:rsidRPr="00A92BC1" w:rsidRDefault="00A92BC1" w:rsidP="00A92BC1">
      <w:pPr>
        <w:spacing w:after="0" w:line="360" w:lineRule="auto"/>
        <w:jc w:val="both"/>
        <w:rPr>
          <w:rFonts w:ascii="Times New Roman" w:eastAsia="Times New Roman" w:hAnsi="Times New Roman" w:cs="Times New Roman"/>
          <w:iCs/>
          <w:sz w:val="24"/>
          <w:szCs w:val="24"/>
          <w:lang w:val="en-CA" w:eastAsia="es-ES_tradnl"/>
        </w:rPr>
      </w:pPr>
    </w:p>
    <w:p w14:paraId="597591B8" w14:textId="77777777" w:rsidR="00A92BC1" w:rsidRPr="00A92BC1" w:rsidRDefault="00A92BC1" w:rsidP="00A92BC1">
      <w:pPr>
        <w:spacing w:after="0" w:line="360" w:lineRule="auto"/>
        <w:jc w:val="both"/>
        <w:rPr>
          <w:rFonts w:ascii="Times New Roman" w:eastAsia="Times New Roman" w:hAnsi="Times New Roman" w:cs="Times New Roman"/>
          <w:color w:val="000000" w:themeColor="text1"/>
          <w:sz w:val="24"/>
          <w:szCs w:val="24"/>
          <w:lang w:val="en-CA" w:eastAsia="es-ES_tradnl"/>
        </w:rPr>
      </w:pPr>
      <w:r w:rsidRPr="00A92BC1">
        <w:rPr>
          <w:rFonts w:ascii="Times New Roman" w:eastAsia="Times New Roman" w:hAnsi="Times New Roman" w:cs="Times New Roman"/>
          <w:color w:val="000000" w:themeColor="text1"/>
          <w:sz w:val="24"/>
          <w:szCs w:val="24"/>
          <w:lang w:val="en-CA" w:eastAsia="es-ES_tradnl"/>
        </w:rPr>
        <w:t xml:space="preserve">As this paper is concerned with how accounting was implicated in religious/political incrimination and punishment, it connects with the broader literature that addresses the sinister roles of accounting (Neu and Graham, 2004), such as facilitating the killing of ‘enemies’ of the Venetian state (Sargiacomo </w:t>
      </w:r>
      <w:r w:rsidRPr="00A92BC1">
        <w:rPr>
          <w:rFonts w:ascii="Times New Roman" w:eastAsia="Times New Roman" w:hAnsi="Times New Roman" w:cs="Times New Roman"/>
          <w:i/>
          <w:iCs/>
          <w:color w:val="000000" w:themeColor="text1"/>
          <w:sz w:val="24"/>
          <w:szCs w:val="24"/>
          <w:lang w:val="en-CA" w:eastAsia="es-ES_tradnl"/>
        </w:rPr>
        <w:t>et al</w:t>
      </w:r>
      <w:r w:rsidRPr="00A92BC1">
        <w:rPr>
          <w:rFonts w:ascii="Times New Roman" w:eastAsia="Times New Roman" w:hAnsi="Times New Roman" w:cs="Times New Roman"/>
          <w:color w:val="000000" w:themeColor="text1"/>
          <w:sz w:val="24"/>
          <w:szCs w:val="24"/>
          <w:lang w:val="en-CA" w:eastAsia="es-ES_tradnl"/>
        </w:rPr>
        <w:t xml:space="preserve">, 2012) and imposing severe punishments during the Holocaust (Funnell, 1998; Dillard, 2003; </w:t>
      </w:r>
      <w:r w:rsidRPr="00A92BC1">
        <w:rPr>
          <w:rFonts w:ascii="Times New Roman" w:eastAsia="Times New Roman" w:hAnsi="Times New Roman" w:cs="Times New Roman"/>
          <w:color w:val="000000" w:themeColor="text1"/>
          <w:sz w:val="24"/>
          <w:szCs w:val="24"/>
          <w:lang w:val="en-GB" w:eastAsia="es-ES_tradnl"/>
        </w:rPr>
        <w:t>Lippmann and Wilson, 2007</w:t>
      </w:r>
      <w:r w:rsidRPr="00A92BC1">
        <w:rPr>
          <w:rFonts w:ascii="Times New Roman" w:eastAsia="Times New Roman" w:hAnsi="Times New Roman" w:cs="Times New Roman"/>
          <w:color w:val="000000" w:themeColor="text1"/>
          <w:sz w:val="24"/>
          <w:szCs w:val="24"/>
          <w:lang w:val="en-CA" w:eastAsia="es-ES_tradnl"/>
        </w:rPr>
        <w:t xml:space="preserve">). The findings of this paper lend further support to these studies by underscoring how accounting can render the humanity of victims invisible, reducing them to mere categories or tabulations, and constructing their extermination as an efficiency issue. </w:t>
      </w:r>
    </w:p>
    <w:p w14:paraId="0E642227"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327EF1A2"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Previous studies have examined the malleability of accounting systems to users of IT and ERP systems (Quattrone and Hopper, 2006) and the Balanced Scorecard (Busco </w:t>
      </w:r>
      <w:r w:rsidRPr="00A92BC1">
        <w:rPr>
          <w:rFonts w:ascii="Times New Roman" w:eastAsia="Times New Roman" w:hAnsi="Times New Roman" w:cs="Times New Roman"/>
          <w:i/>
          <w:iCs/>
          <w:sz w:val="24"/>
          <w:szCs w:val="24"/>
          <w:lang w:val="en-CA" w:eastAsia="es-ES_tradnl"/>
        </w:rPr>
        <w:t>et al</w:t>
      </w:r>
      <w:r w:rsidRPr="00A92BC1">
        <w:rPr>
          <w:rFonts w:ascii="Times New Roman" w:eastAsia="Times New Roman" w:hAnsi="Times New Roman" w:cs="Times New Roman"/>
          <w:sz w:val="24"/>
          <w:szCs w:val="24"/>
          <w:lang w:val="en-CA" w:eastAsia="es-ES_tradnl"/>
        </w:rPr>
        <w:t>, 2007), changes in political ideology (Ezzamel, Xiao and Pan, 2007), disclosure by management for collective bargaining (Ogden and Bougen, 1985), and constructing narrative supportive of privatization (Craig and Amernic, 2008). This paper extends this literature by providing evidence on the malleability of accounting in the different setting of the 16</w:t>
      </w:r>
      <w:r w:rsidRPr="00A92BC1">
        <w:rPr>
          <w:rFonts w:ascii="Times New Roman" w:eastAsia="Times New Roman" w:hAnsi="Times New Roman" w:cs="Times New Roman"/>
          <w:sz w:val="24"/>
          <w:szCs w:val="24"/>
          <w:vertAlign w:val="superscript"/>
          <w:lang w:val="en-CA" w:eastAsia="es-ES_tradnl"/>
        </w:rPr>
        <w:t>th</w:t>
      </w:r>
      <w:r w:rsidRPr="00A92BC1">
        <w:rPr>
          <w:rFonts w:ascii="Times New Roman" w:eastAsia="Times New Roman" w:hAnsi="Times New Roman" w:cs="Times New Roman"/>
          <w:sz w:val="24"/>
          <w:szCs w:val="24"/>
          <w:lang w:val="en-CA" w:eastAsia="es-ES_tradnl"/>
        </w:rPr>
        <w:t xml:space="preserve"> Century Spanish Inquisition whose sentences were the confluence of religious, political and financial considerations. Thus, this paper enhances our understanding of the roles of accounting in different historical and cultural/religious settings. In what is generally an appreciative evaluation of Foucault’s work, Said (2012: 195-196) provides one important criticism: “The most striking of his [Foucault’s] blind spots was, for example, his insouciance about the discrepancies between his basically limited French evidence and his ostensibly universal conclusion.” By providing evidence from Spain, albeit another European country, this paper </w:t>
      </w:r>
      <w:r w:rsidRPr="00A92BC1">
        <w:rPr>
          <w:rFonts w:ascii="Times New Roman" w:eastAsia="Times New Roman" w:hAnsi="Times New Roman" w:cs="Times New Roman"/>
          <w:sz w:val="24"/>
          <w:szCs w:val="24"/>
          <w:lang w:val="en-CA" w:eastAsia="es-ES_tradnl"/>
        </w:rPr>
        <w:lastRenderedPageBreak/>
        <w:t xml:space="preserve">shows the relevance of Foucault’s work outside France. Future research using non-European evidence would attend even more to Said’s concern.  </w:t>
      </w:r>
    </w:p>
    <w:p w14:paraId="4B08A7EC"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261EDAEF"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In studying penal accountancy/arithmetic, Foucault (1980: 38) has persuasively argued that “there would be no sense in limiting oneself to discourses </w:t>
      </w:r>
      <w:r w:rsidRPr="00A92BC1">
        <w:rPr>
          <w:rFonts w:ascii="Times New Roman" w:eastAsia="Times New Roman" w:hAnsi="Times New Roman" w:cs="Times New Roman"/>
          <w:i/>
          <w:sz w:val="24"/>
          <w:szCs w:val="24"/>
          <w:lang w:val="en-CA" w:eastAsia="es-ES_tradnl"/>
        </w:rPr>
        <w:t>about</w:t>
      </w:r>
      <w:r w:rsidRPr="00A92BC1">
        <w:rPr>
          <w:rFonts w:ascii="Times New Roman" w:eastAsia="Times New Roman" w:hAnsi="Times New Roman" w:cs="Times New Roman"/>
          <w:sz w:val="24"/>
          <w:szCs w:val="24"/>
          <w:lang w:val="en-CA" w:eastAsia="es-ES_tradnl"/>
        </w:rPr>
        <w:t xml:space="preserve"> prisons; just as important are the discourses which arise within the prison, the decisions and regulations which are among its constitutive elements, its means of functioning, along with its strategies, its discourses and ruses, ruses which are not ultimately played </w:t>
      </w:r>
      <w:r w:rsidRPr="00A92BC1">
        <w:rPr>
          <w:rFonts w:ascii="Times New Roman" w:eastAsia="Times New Roman" w:hAnsi="Times New Roman" w:cs="Times New Roman"/>
          <w:i/>
          <w:sz w:val="24"/>
          <w:szCs w:val="24"/>
          <w:lang w:val="en-CA" w:eastAsia="es-ES_tradnl"/>
        </w:rPr>
        <w:t>by</w:t>
      </w:r>
      <w:r w:rsidRPr="00A92BC1">
        <w:rPr>
          <w:rFonts w:ascii="Times New Roman" w:eastAsia="Times New Roman" w:hAnsi="Times New Roman" w:cs="Times New Roman"/>
          <w:sz w:val="24"/>
          <w:szCs w:val="24"/>
          <w:lang w:val="en-CA" w:eastAsia="es-ES_tradnl"/>
        </w:rPr>
        <w:t xml:space="preserve"> any particular person, but which are none the less lived, and assure the permanence and functioning of the institution”. Intriguingly, in saying this Foucault does not mention discourses of resistance within the prison system, a limitation also noted by Said (1991: 245): “Foucault’s use of the term </w:t>
      </w:r>
      <w:r w:rsidRPr="00A92BC1">
        <w:rPr>
          <w:rFonts w:ascii="Times New Roman" w:eastAsia="Times New Roman" w:hAnsi="Times New Roman" w:cs="Times New Roman"/>
          <w:i/>
          <w:sz w:val="24"/>
          <w:szCs w:val="24"/>
          <w:lang w:val="en-CA" w:eastAsia="es-ES_tradnl"/>
        </w:rPr>
        <w:t>pouvoir</w:t>
      </w:r>
      <w:r w:rsidRPr="00A92BC1">
        <w:rPr>
          <w:rFonts w:ascii="Times New Roman" w:eastAsia="Times New Roman" w:hAnsi="Times New Roman" w:cs="Times New Roman"/>
          <w:sz w:val="24"/>
          <w:szCs w:val="24"/>
          <w:lang w:val="en-CA" w:eastAsia="es-ES_tradnl"/>
        </w:rPr>
        <w:t xml:space="preserve"> moves around too much, swallowing up every obstacle in its path (resistance to it, the class and economic bases that refresh and fuel it, the reserves it builds up, obliterating change and mystifying its microphysical sovereignty.” While the archival material we have examined has provided strong evidenced of the class/elite (Catholic Church; Spanish Kingship) and financial resources that nourished the </w:t>
      </w:r>
      <w:r w:rsidRPr="00A92BC1">
        <w:rPr>
          <w:rFonts w:ascii="Times New Roman" w:eastAsia="Times New Roman" w:hAnsi="Times New Roman" w:cs="Times New Roman"/>
          <w:i/>
          <w:sz w:val="24"/>
          <w:szCs w:val="24"/>
          <w:lang w:val="en-CA" w:eastAsia="es-ES_tradnl"/>
        </w:rPr>
        <w:t>pouvoir</w:t>
      </w:r>
      <w:r w:rsidRPr="00A92BC1">
        <w:rPr>
          <w:rFonts w:ascii="Times New Roman" w:eastAsia="Times New Roman" w:hAnsi="Times New Roman" w:cs="Times New Roman"/>
          <w:sz w:val="24"/>
          <w:szCs w:val="24"/>
          <w:lang w:val="en-CA" w:eastAsia="es-ES_tradnl"/>
        </w:rPr>
        <w:t xml:space="preserve"> of the Spanish Inquisition, and also gave us fleeting glimpses of some of the discourses within secret and lifetime prisons (e.g. bribes; rations), the archives are silent on many of the discourses and strategies within prisons, including the discourses of the accused. The only example of resistance to the Inquisition we can find in the archives is the revolt by the Moors who were not imprisoned. This remains one of the limitations of this paper and future research will hopefully shed further light on this issue. </w:t>
      </w:r>
    </w:p>
    <w:p w14:paraId="08C1C045" w14:textId="77777777" w:rsidR="00A92BC1" w:rsidRPr="00A92BC1" w:rsidRDefault="00A92BC1" w:rsidP="00A92BC1">
      <w:pPr>
        <w:spacing w:after="0" w:line="480" w:lineRule="auto"/>
        <w:jc w:val="center"/>
        <w:rPr>
          <w:rFonts w:ascii="Times New Roman" w:eastAsia="Times New Roman" w:hAnsi="Times New Roman" w:cs="Times New Roman"/>
          <w:sz w:val="24"/>
          <w:szCs w:val="24"/>
          <w:lang w:val="en-CA" w:eastAsia="es-ES_tradnl"/>
        </w:rPr>
      </w:pPr>
    </w:p>
    <w:p w14:paraId="0BF9C873" w14:textId="77777777" w:rsidR="00A92BC1" w:rsidRPr="00A92BC1" w:rsidRDefault="00A92BC1" w:rsidP="00A92BC1">
      <w:pPr>
        <w:spacing w:after="0" w:line="480" w:lineRule="auto"/>
        <w:jc w:val="center"/>
        <w:rPr>
          <w:rFonts w:ascii="Times New Roman" w:eastAsia="Times New Roman" w:hAnsi="Times New Roman" w:cs="Times New Roman"/>
          <w:sz w:val="24"/>
          <w:szCs w:val="24"/>
          <w:lang w:val="en-CA" w:eastAsia="es-ES_tradnl"/>
        </w:rPr>
      </w:pPr>
    </w:p>
    <w:p w14:paraId="088B8BCB" w14:textId="77777777" w:rsidR="00A92BC1" w:rsidRPr="00A92BC1" w:rsidRDefault="00A92BC1" w:rsidP="00A92BC1">
      <w:pPr>
        <w:spacing w:after="0" w:line="480" w:lineRule="auto"/>
        <w:jc w:val="center"/>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Table 1:</w:t>
      </w:r>
    </w:p>
    <w:p w14:paraId="6C7E9E12" w14:textId="77777777" w:rsidR="00A92BC1" w:rsidRPr="00A92BC1" w:rsidRDefault="00A92BC1" w:rsidP="00A92BC1">
      <w:pPr>
        <w:spacing w:after="0" w:line="240" w:lineRule="auto"/>
        <w:jc w:val="center"/>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Wheat and barley assigned to inquisitors, officers and prisoners of secret jails</w:t>
      </w:r>
    </w:p>
    <w:p w14:paraId="508302A3" w14:textId="77777777" w:rsidR="00A92BC1" w:rsidRPr="00A92BC1" w:rsidRDefault="00A92BC1" w:rsidP="00A92BC1">
      <w:pPr>
        <w:spacing w:after="0" w:line="240" w:lineRule="auto"/>
        <w:jc w:val="center"/>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(July 18, 1578)</w:t>
      </w:r>
      <w:r w:rsidRPr="00A92BC1">
        <w:rPr>
          <w:rFonts w:ascii="Times New Roman" w:eastAsia="Times New Roman" w:hAnsi="Times New Roman" w:cs="Times New Roman"/>
          <w:sz w:val="24"/>
          <w:szCs w:val="24"/>
          <w:vertAlign w:val="superscript"/>
          <w:lang w:val="en-CA" w:eastAsia="es-ES_tradnl"/>
        </w:rPr>
        <w:footnoteReference w:id="15"/>
      </w:r>
    </w:p>
    <w:p w14:paraId="4D0908D9"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tbl>
      <w:tblPr>
        <w:tblW w:w="7345" w:type="dxa"/>
        <w:jc w:val="center"/>
        <w:tblCellMar>
          <w:left w:w="0" w:type="dxa"/>
          <w:right w:w="0" w:type="dxa"/>
        </w:tblCellMar>
        <w:tblLook w:val="0420" w:firstRow="1" w:lastRow="0" w:firstColumn="0" w:lastColumn="0" w:noHBand="0" w:noVBand="1"/>
      </w:tblPr>
      <w:tblGrid>
        <w:gridCol w:w="1605"/>
        <w:gridCol w:w="3729"/>
        <w:gridCol w:w="2011"/>
      </w:tblGrid>
      <w:tr w:rsidR="00A92BC1" w:rsidRPr="00A92BC1" w14:paraId="4E352B60" w14:textId="77777777" w:rsidTr="00B528B4">
        <w:trPr>
          <w:trHeight w:val="186"/>
          <w:jc w:val="center"/>
        </w:trPr>
        <w:tc>
          <w:tcPr>
            <w:tcW w:w="1605"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6EA53A4E"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b/>
                <w:bCs/>
                <w:sz w:val="24"/>
                <w:szCs w:val="24"/>
                <w:lang w:val="en-CA" w:eastAsia="es-ES_tradnl"/>
              </w:rPr>
              <w:t>Barley (</w:t>
            </w:r>
            <w:r w:rsidRPr="00A92BC1">
              <w:rPr>
                <w:rFonts w:ascii="Times New Roman" w:eastAsia="Times New Roman" w:hAnsi="Times New Roman" w:cs="Times New Roman"/>
                <w:b/>
                <w:bCs/>
                <w:i/>
                <w:iCs/>
                <w:sz w:val="24"/>
                <w:szCs w:val="24"/>
                <w:lang w:val="en-CA" w:eastAsia="es-ES_tradnl"/>
              </w:rPr>
              <w:t>fanegas)</w:t>
            </w:r>
          </w:p>
        </w:tc>
        <w:tc>
          <w:tcPr>
            <w:tcW w:w="3729"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53BABB7E"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b/>
                <w:bCs/>
                <w:sz w:val="24"/>
                <w:szCs w:val="24"/>
                <w:lang w:val="en-CA" w:eastAsia="es-ES_tradnl"/>
              </w:rPr>
              <w:t>Recipient</w:t>
            </w:r>
          </w:p>
        </w:tc>
        <w:tc>
          <w:tcPr>
            <w:tcW w:w="2011"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3DB7C609"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b/>
                <w:bCs/>
                <w:sz w:val="24"/>
                <w:szCs w:val="24"/>
                <w:lang w:val="en-CA" w:eastAsia="es-ES_tradnl"/>
              </w:rPr>
              <w:t>Wheat (</w:t>
            </w:r>
            <w:r w:rsidRPr="00A92BC1">
              <w:rPr>
                <w:rFonts w:ascii="Times New Roman" w:eastAsia="Times New Roman" w:hAnsi="Times New Roman" w:cs="Times New Roman"/>
                <w:b/>
                <w:bCs/>
                <w:i/>
                <w:iCs/>
                <w:sz w:val="24"/>
                <w:szCs w:val="24"/>
                <w:lang w:val="en-CA" w:eastAsia="es-ES_tradnl"/>
              </w:rPr>
              <w:t>fanegas)</w:t>
            </w:r>
          </w:p>
        </w:tc>
      </w:tr>
      <w:tr w:rsidR="00A92BC1" w:rsidRPr="00A92BC1" w14:paraId="3799DC1C" w14:textId="77777777" w:rsidTr="00B528B4">
        <w:trPr>
          <w:trHeight w:val="584"/>
          <w:jc w:val="center"/>
        </w:trPr>
        <w:tc>
          <w:tcPr>
            <w:tcW w:w="1605"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68CDCF20"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100</w:t>
            </w:r>
          </w:p>
        </w:tc>
        <w:tc>
          <w:tcPr>
            <w:tcW w:w="3729"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3A8FE2E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Inquisitor Messia</w:t>
            </w:r>
          </w:p>
        </w:tc>
        <w:tc>
          <w:tcPr>
            <w:tcW w:w="2011"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3CFFACE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150</w:t>
            </w:r>
          </w:p>
        </w:tc>
      </w:tr>
      <w:tr w:rsidR="00A92BC1" w:rsidRPr="00A92BC1" w14:paraId="61D73156" w14:textId="77777777" w:rsidTr="00B528B4">
        <w:trPr>
          <w:trHeight w:val="584"/>
          <w:jc w:val="center"/>
        </w:trPr>
        <w:tc>
          <w:tcPr>
            <w:tcW w:w="1605"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49DFA1C"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lastRenderedPageBreak/>
              <w:t>30</w:t>
            </w:r>
          </w:p>
        </w:tc>
        <w:tc>
          <w:tcPr>
            <w:tcW w:w="3729"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B90D924"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Prosecutor</w:t>
            </w:r>
          </w:p>
        </w:tc>
        <w:tc>
          <w:tcPr>
            <w:tcW w:w="2011"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EE7132B"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80</w:t>
            </w:r>
          </w:p>
        </w:tc>
      </w:tr>
      <w:tr w:rsidR="00A92BC1" w:rsidRPr="00A92BC1" w14:paraId="4CA55C80" w14:textId="77777777" w:rsidTr="00B528B4">
        <w:trPr>
          <w:trHeight w:val="584"/>
          <w:jc w:val="center"/>
        </w:trPr>
        <w:tc>
          <w:tcPr>
            <w:tcW w:w="1605"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178C8C7B"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40</w:t>
            </w:r>
          </w:p>
        </w:tc>
        <w:tc>
          <w:tcPr>
            <w:tcW w:w="3729"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05F6152B"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Judge of property</w:t>
            </w:r>
          </w:p>
        </w:tc>
        <w:tc>
          <w:tcPr>
            <w:tcW w:w="2011"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4C96B4D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70</w:t>
            </w:r>
          </w:p>
        </w:tc>
      </w:tr>
      <w:tr w:rsidR="00A92BC1" w:rsidRPr="00A92BC1" w14:paraId="708F5968" w14:textId="77777777" w:rsidTr="00B528B4">
        <w:trPr>
          <w:trHeight w:val="584"/>
          <w:jc w:val="center"/>
        </w:trPr>
        <w:tc>
          <w:tcPr>
            <w:tcW w:w="1605"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7EDA68A6"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40</w:t>
            </w:r>
          </w:p>
        </w:tc>
        <w:tc>
          <w:tcPr>
            <w:tcW w:w="3729"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1BED9374"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Confessor of children</w:t>
            </w:r>
          </w:p>
        </w:tc>
        <w:tc>
          <w:tcPr>
            <w:tcW w:w="2011"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43E9965"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120</w:t>
            </w:r>
          </w:p>
        </w:tc>
      </w:tr>
      <w:tr w:rsidR="00A92BC1" w:rsidRPr="00A92BC1" w14:paraId="07C8213F" w14:textId="77777777" w:rsidTr="00B528B4">
        <w:trPr>
          <w:trHeight w:val="584"/>
          <w:jc w:val="center"/>
        </w:trPr>
        <w:tc>
          <w:tcPr>
            <w:tcW w:w="1605"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4665E0F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30</w:t>
            </w:r>
          </w:p>
        </w:tc>
        <w:tc>
          <w:tcPr>
            <w:tcW w:w="3729"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4D73689F"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Accountant</w:t>
            </w:r>
          </w:p>
        </w:tc>
        <w:tc>
          <w:tcPr>
            <w:tcW w:w="2011"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5F818B4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70</w:t>
            </w:r>
          </w:p>
        </w:tc>
      </w:tr>
      <w:tr w:rsidR="00A92BC1" w:rsidRPr="00A92BC1" w14:paraId="1EB0748A" w14:textId="77777777" w:rsidTr="00B528B4">
        <w:trPr>
          <w:trHeight w:val="584"/>
          <w:jc w:val="center"/>
        </w:trPr>
        <w:tc>
          <w:tcPr>
            <w:tcW w:w="1605"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3B01F3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50</w:t>
            </w:r>
          </w:p>
        </w:tc>
        <w:tc>
          <w:tcPr>
            <w:tcW w:w="3729"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6A96235"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Inquisitor</w:t>
            </w:r>
          </w:p>
        </w:tc>
        <w:tc>
          <w:tcPr>
            <w:tcW w:w="2011"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1B29691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150</w:t>
            </w:r>
          </w:p>
        </w:tc>
      </w:tr>
      <w:tr w:rsidR="00A92BC1" w:rsidRPr="00A92BC1" w14:paraId="346AE623" w14:textId="77777777" w:rsidTr="00B528B4">
        <w:trPr>
          <w:trHeight w:val="584"/>
          <w:jc w:val="center"/>
        </w:trPr>
        <w:tc>
          <w:tcPr>
            <w:tcW w:w="1605"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727390EC"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w:t>
            </w:r>
          </w:p>
        </w:tc>
        <w:tc>
          <w:tcPr>
            <w:tcW w:w="3729"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568B8FD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Prisoners</w:t>
            </w:r>
          </w:p>
        </w:tc>
        <w:tc>
          <w:tcPr>
            <w:tcW w:w="2011"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431915EC"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400</w:t>
            </w:r>
          </w:p>
        </w:tc>
      </w:tr>
    </w:tbl>
    <w:p w14:paraId="040B99AC"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4C12FD80" w14:textId="77777777" w:rsidR="00A92BC1" w:rsidRPr="00A92BC1" w:rsidRDefault="00A92BC1" w:rsidP="00A92BC1">
      <w:pPr>
        <w:tabs>
          <w:tab w:val="left" w:pos="2985"/>
        </w:tabs>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ab/>
      </w:r>
    </w:p>
    <w:p w14:paraId="0F94032D" w14:textId="77777777" w:rsidR="00A92BC1" w:rsidRPr="00A92BC1" w:rsidRDefault="00A92BC1" w:rsidP="00A92BC1">
      <w:pPr>
        <w:tabs>
          <w:tab w:val="left" w:pos="2985"/>
        </w:tabs>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Source: AHN.  Inquisición. Legajo 2604, Caja 1, 137-5).</w:t>
      </w:r>
    </w:p>
    <w:p w14:paraId="3C4A8980"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br w:type="page"/>
      </w:r>
    </w:p>
    <w:p w14:paraId="1289B72A"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48447A8F" w14:textId="77777777" w:rsidR="00A92BC1" w:rsidRPr="00A92BC1" w:rsidRDefault="00A92BC1" w:rsidP="00A92BC1">
      <w:pPr>
        <w:spacing w:after="0" w:line="240" w:lineRule="auto"/>
        <w:jc w:val="both"/>
        <w:rPr>
          <w:rFonts w:ascii="Times New Roman" w:eastAsia="Times New Roman" w:hAnsi="Times New Roman" w:cs="Times New Roman"/>
          <w:b/>
          <w:sz w:val="24"/>
          <w:szCs w:val="24"/>
          <w:lang w:val="es-ES" w:eastAsia="es-ES_tradnl"/>
        </w:rPr>
      </w:pPr>
      <w:r w:rsidRPr="00A92BC1">
        <w:rPr>
          <w:rFonts w:ascii="Times New Roman" w:eastAsia="Times New Roman" w:hAnsi="Times New Roman" w:cs="Times New Roman"/>
          <w:b/>
          <w:sz w:val="24"/>
          <w:szCs w:val="24"/>
          <w:lang w:val="es-ES" w:eastAsia="es-ES_tradnl"/>
        </w:rPr>
        <w:t>PRIMARY SOURCES</w:t>
      </w:r>
    </w:p>
    <w:p w14:paraId="061E918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5DC27A47"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Archivo Histórico Nacional (AHN). Calle Serrano, 115. 28006 Madrid, Spain. </w:t>
      </w:r>
    </w:p>
    <w:p w14:paraId="08D9EE82"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2B9F963E"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AHN.  Inquisición. Legajo 1856.</w:t>
      </w:r>
    </w:p>
    <w:p w14:paraId="24539806"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AHN.  Inquisición. Legajo 1953*.</w:t>
      </w:r>
    </w:p>
    <w:p w14:paraId="35FBED4E"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 AHN.  Inquisición. Legajo 1957. </w:t>
      </w:r>
    </w:p>
    <w:p w14:paraId="1CCB9BFC"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 AHN.  Inquisición. Legajo 1960. </w:t>
      </w:r>
    </w:p>
    <w:p w14:paraId="4A2BD36F"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AHN.  Inquisición. Legajo 2042*.</w:t>
      </w:r>
    </w:p>
    <w:p w14:paraId="0E5B2EB5"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 AHN.  Inquisición. Legajo 2075*. </w:t>
      </w:r>
    </w:p>
    <w:p w14:paraId="5B1B8003"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 AHN.  Inquisición. Legajo 2136. </w:t>
      </w:r>
    </w:p>
    <w:p w14:paraId="490ADE03"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 AHN.  Inquisición. Legajo 2602*.  </w:t>
      </w:r>
    </w:p>
    <w:p w14:paraId="40F3FAA6"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 AHN.  Inquisición. Legajo 2603*. </w:t>
      </w:r>
    </w:p>
    <w:p w14:paraId="6AE378CF"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 AHN.  Inquisición, Legajo 2604*. </w:t>
      </w:r>
    </w:p>
    <w:p w14:paraId="339E9A7B"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AHN.  Inquisición. Legajo 2999*.</w:t>
      </w:r>
    </w:p>
    <w:p w14:paraId="66992F22"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AHN.  Inquisición. Libro 356.</w:t>
      </w:r>
    </w:p>
    <w:p w14:paraId="1DB20C03"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 AHN.  Inquisición. Libro 359. </w:t>
      </w:r>
    </w:p>
    <w:p w14:paraId="52838EB4"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AHN.  Inquisición. Libro 730</w:t>
      </w:r>
    </w:p>
    <w:p w14:paraId="1C067166"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AHN.  Inquisición. Libro 738*.</w:t>
      </w:r>
    </w:p>
    <w:p w14:paraId="3E392002"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AHN.  Inquisición, Libro 741*.</w:t>
      </w:r>
    </w:p>
    <w:p w14:paraId="308DD148"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AHN.  Inquisición. Libro 962.</w:t>
      </w:r>
    </w:p>
    <w:p w14:paraId="4BA287DB"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 AHN.  Inquisición. Libro 999. </w:t>
      </w:r>
    </w:p>
    <w:p w14:paraId="3542A816"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 AHN.  Inquisición. Libro 1006. </w:t>
      </w:r>
    </w:p>
    <w:p w14:paraId="5937316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 AHN.  Inquisición. Libro 1464. </w:t>
      </w:r>
    </w:p>
    <w:p w14:paraId="35700FD8"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- 1485 Instruction.</w:t>
      </w:r>
    </w:p>
    <w:p w14:paraId="271CA4DE"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- 1488 Instruction.</w:t>
      </w:r>
    </w:p>
    <w:p w14:paraId="10ED927F"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- 1561 Instruction.</w:t>
      </w:r>
    </w:p>
    <w:p w14:paraId="0519CE4F"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4A0C5AB4"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57009976"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4D0C1730" w14:textId="77777777" w:rsidR="00A92BC1" w:rsidRPr="00A92BC1" w:rsidRDefault="00A92BC1" w:rsidP="00A92BC1">
      <w:pPr>
        <w:spacing w:after="0" w:line="240" w:lineRule="auto"/>
        <w:jc w:val="both"/>
        <w:rPr>
          <w:rFonts w:ascii="Times New Roman" w:eastAsia="Times New Roman" w:hAnsi="Times New Roman" w:cs="Times New Roman"/>
          <w:b/>
          <w:sz w:val="24"/>
          <w:szCs w:val="24"/>
          <w:lang w:val="en-CA" w:eastAsia="es-ES_tradnl"/>
        </w:rPr>
      </w:pPr>
      <w:r w:rsidRPr="00A92BC1">
        <w:rPr>
          <w:rFonts w:ascii="Times New Roman" w:eastAsia="Times New Roman" w:hAnsi="Times New Roman" w:cs="Times New Roman"/>
          <w:b/>
          <w:sz w:val="24"/>
          <w:szCs w:val="24"/>
          <w:lang w:val="en-CA" w:eastAsia="es-ES_tradnl"/>
        </w:rPr>
        <w:t>REFERENCES</w:t>
      </w:r>
    </w:p>
    <w:p w14:paraId="63E265A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Bethencourt, F. (2009). </w:t>
      </w:r>
      <w:r w:rsidRPr="00A92BC1">
        <w:rPr>
          <w:rFonts w:ascii="Times New Roman" w:eastAsia="Times New Roman" w:hAnsi="Times New Roman" w:cs="Times New Roman"/>
          <w:i/>
          <w:iCs/>
          <w:sz w:val="24"/>
          <w:szCs w:val="24"/>
          <w:lang w:val="en-CA" w:eastAsia="es-ES_tradnl"/>
        </w:rPr>
        <w:t>The Inquisition –A Global History, 1478-1834</w:t>
      </w:r>
      <w:r w:rsidRPr="00A92BC1">
        <w:rPr>
          <w:rFonts w:ascii="Times New Roman" w:eastAsia="Times New Roman" w:hAnsi="Times New Roman" w:cs="Times New Roman"/>
          <w:sz w:val="24"/>
          <w:szCs w:val="24"/>
          <w:lang w:val="en-CA" w:eastAsia="es-ES_tradnl"/>
        </w:rPr>
        <w:t>. Cambridge: Cambridge University Press.</w:t>
      </w:r>
    </w:p>
    <w:p w14:paraId="7F63847F"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27DEF67F"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Bigoni, M., Antonelli, V., Funnell, W. and Cafaro, E.M. (2021), "“Contra omnes et singulos a via domini aberrantes”: accounting for confession and pastoral power during the Roman Inquisition (1550–1572)", </w:t>
      </w:r>
      <w:r w:rsidRPr="00A92BC1">
        <w:rPr>
          <w:rFonts w:ascii="Times New Roman" w:eastAsia="Times New Roman" w:hAnsi="Times New Roman" w:cs="Times New Roman"/>
          <w:i/>
          <w:iCs/>
          <w:sz w:val="24"/>
          <w:szCs w:val="24"/>
          <w:lang w:val="en-CA" w:eastAsia="es-ES_tradnl"/>
        </w:rPr>
        <w:t>Accounting, Auditing &amp; Accountability Journal</w:t>
      </w:r>
      <w:r w:rsidRPr="00A92BC1">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i/>
          <w:iCs/>
          <w:sz w:val="24"/>
          <w:szCs w:val="24"/>
          <w:lang w:val="en-CA" w:eastAsia="es-ES_tradnl"/>
        </w:rPr>
        <w:t>34</w:t>
      </w:r>
      <w:r w:rsidRPr="00A92BC1">
        <w:rPr>
          <w:rFonts w:ascii="Times New Roman" w:eastAsia="Times New Roman" w:hAnsi="Times New Roman" w:cs="Times New Roman"/>
          <w:sz w:val="24"/>
          <w:szCs w:val="24"/>
          <w:lang w:val="en-CA" w:eastAsia="es-ES_tradnl"/>
        </w:rPr>
        <w:t xml:space="preserve"> (4): 877-903.</w:t>
      </w:r>
    </w:p>
    <w:p w14:paraId="2FA3317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22AC8495" w14:textId="77777777" w:rsidR="00A92BC1" w:rsidRPr="00A92BC1" w:rsidRDefault="00A92BC1" w:rsidP="00A92BC1">
      <w:pPr>
        <w:spacing w:after="0" w:line="240" w:lineRule="auto"/>
        <w:rPr>
          <w:rFonts w:ascii="Times New Roman" w:eastAsia="Times New Roman" w:hAnsi="Times New Roman" w:cs="Times New Roman"/>
          <w:color w:val="222222"/>
          <w:sz w:val="24"/>
          <w:szCs w:val="24"/>
          <w:shd w:val="clear" w:color="auto" w:fill="FFFFFF"/>
          <w:lang w:val="en-GB" w:eastAsia="es-ES_tradnl"/>
        </w:rPr>
      </w:pPr>
      <w:r w:rsidRPr="00A92BC1">
        <w:rPr>
          <w:rFonts w:ascii="Times New Roman" w:eastAsia="Times New Roman" w:hAnsi="Times New Roman" w:cs="Times New Roman"/>
          <w:color w:val="222222"/>
          <w:sz w:val="24"/>
          <w:szCs w:val="24"/>
          <w:shd w:val="clear" w:color="auto" w:fill="FFFFFF"/>
          <w:lang w:val="en-GB" w:eastAsia="es-ES_tradnl"/>
        </w:rPr>
        <w:t xml:space="preserve">Bigoni, M., Antonelli, V., Cafaro, E.M. D'Alessio, R. and Funnell, W. (2020), Accounting for the ‘deviant’ in 19th century Italian prisons. </w:t>
      </w:r>
      <w:r w:rsidRPr="00A92BC1">
        <w:rPr>
          <w:rFonts w:ascii="Times New Roman" w:eastAsia="Times New Roman" w:hAnsi="Times New Roman" w:cs="Times New Roman"/>
          <w:i/>
          <w:iCs/>
          <w:color w:val="222222"/>
          <w:sz w:val="24"/>
          <w:szCs w:val="24"/>
          <w:shd w:val="clear" w:color="auto" w:fill="FFFFFF"/>
          <w:lang w:val="en-GB" w:eastAsia="es-ES_tradnl"/>
        </w:rPr>
        <w:t>Critical Perspectives on Accounting</w:t>
      </w:r>
      <w:r w:rsidRPr="00A92BC1">
        <w:rPr>
          <w:rFonts w:ascii="Times New Roman" w:eastAsia="Times New Roman" w:hAnsi="Times New Roman" w:cs="Times New Roman"/>
          <w:color w:val="222222"/>
          <w:sz w:val="24"/>
          <w:szCs w:val="24"/>
          <w:shd w:val="clear" w:color="auto" w:fill="FFFFFF"/>
          <w:lang w:val="en-GB" w:eastAsia="es-ES_tradnl"/>
        </w:rPr>
        <w:t xml:space="preserve">, </w:t>
      </w:r>
      <w:r w:rsidRPr="00A92BC1">
        <w:rPr>
          <w:rFonts w:ascii="Times New Roman" w:eastAsia="Times New Roman" w:hAnsi="Times New Roman" w:cs="Times New Roman"/>
          <w:i/>
          <w:iCs/>
          <w:color w:val="222222"/>
          <w:sz w:val="24"/>
          <w:szCs w:val="24"/>
          <w:shd w:val="clear" w:color="auto" w:fill="FFFFFF"/>
          <w:lang w:val="en-GB" w:eastAsia="es-ES_tradnl"/>
        </w:rPr>
        <w:t>66</w:t>
      </w:r>
      <w:r w:rsidRPr="00A92BC1">
        <w:rPr>
          <w:rFonts w:ascii="Times New Roman" w:eastAsia="Times New Roman" w:hAnsi="Times New Roman" w:cs="Times New Roman"/>
          <w:color w:val="222222"/>
          <w:sz w:val="24"/>
          <w:szCs w:val="24"/>
          <w:shd w:val="clear" w:color="auto" w:fill="FFFFFF"/>
          <w:lang w:val="en-GB" w:eastAsia="es-ES_tradnl"/>
        </w:rPr>
        <w:t>.</w:t>
      </w:r>
    </w:p>
    <w:p w14:paraId="4F671B60"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GB" w:eastAsia="es-ES_tradnl"/>
        </w:rPr>
      </w:pPr>
    </w:p>
    <w:p w14:paraId="41920426"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GB" w:eastAsia="es-ES_tradnl"/>
        </w:rPr>
      </w:pPr>
      <w:r w:rsidRPr="00A92BC1">
        <w:rPr>
          <w:rFonts w:ascii="Times New Roman" w:eastAsia="Times New Roman" w:hAnsi="Times New Roman" w:cs="Times New Roman"/>
          <w:sz w:val="24"/>
          <w:szCs w:val="24"/>
          <w:lang w:val="en-GB" w:eastAsia="es-ES_tradnl"/>
        </w:rPr>
        <w:t>Bowden, B., and Stevenson-Clarke, P. (2020). Accounting, Foucault and Debates About Management and Organizations. </w:t>
      </w:r>
      <w:r w:rsidRPr="00A92BC1">
        <w:rPr>
          <w:rFonts w:ascii="Times New Roman" w:eastAsia="Times New Roman" w:hAnsi="Times New Roman" w:cs="Times New Roman"/>
          <w:i/>
          <w:iCs/>
          <w:sz w:val="24"/>
          <w:szCs w:val="24"/>
          <w:lang w:val="en-GB" w:eastAsia="es-ES_tradnl"/>
        </w:rPr>
        <w:t>Journal of Management History</w:t>
      </w:r>
      <w:r w:rsidRPr="00A92BC1">
        <w:rPr>
          <w:rFonts w:ascii="Times New Roman" w:eastAsia="Times New Roman" w:hAnsi="Times New Roman" w:cs="Times New Roman"/>
          <w:sz w:val="24"/>
          <w:szCs w:val="24"/>
          <w:lang w:val="en-GB" w:eastAsia="es-ES_tradnl"/>
        </w:rPr>
        <w:t>.</w:t>
      </w:r>
      <w:r w:rsidRPr="00A92BC1">
        <w:rPr>
          <w:rFonts w:ascii="Arial" w:eastAsia="Times New Roman" w:hAnsi="Arial" w:cs="Arial"/>
          <w:sz w:val="27"/>
          <w:szCs w:val="27"/>
          <w:shd w:val="clear" w:color="auto" w:fill="FFFFFF"/>
          <w:lang w:val="en-GB" w:eastAsia="es-ES_tradnl"/>
        </w:rPr>
        <w:t xml:space="preserve"> </w:t>
      </w:r>
      <w:r w:rsidRPr="00A92BC1">
        <w:rPr>
          <w:rFonts w:ascii="Times New Roman" w:eastAsia="Times New Roman" w:hAnsi="Times New Roman" w:cs="Times New Roman"/>
          <w:i/>
          <w:iCs/>
          <w:sz w:val="24"/>
          <w:szCs w:val="24"/>
          <w:lang w:val="en-GB" w:eastAsia="es-ES_tradnl"/>
        </w:rPr>
        <w:t>27(1)</w:t>
      </w:r>
      <w:r w:rsidRPr="00A92BC1">
        <w:rPr>
          <w:rFonts w:ascii="Times New Roman" w:eastAsia="Times New Roman" w:hAnsi="Times New Roman" w:cs="Times New Roman"/>
          <w:sz w:val="24"/>
          <w:szCs w:val="24"/>
          <w:lang w:val="en-GB" w:eastAsia="es-ES_tradnl"/>
        </w:rPr>
        <w:t>: 99-120.</w:t>
      </w:r>
    </w:p>
    <w:p w14:paraId="19B5EA38"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72E71399"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GB" w:eastAsia="es-ES_tradnl"/>
        </w:rPr>
        <w:t>Busco, C., Quattrone, P. and Riccaboni, A. (2007). Management Accounting: Issues in Interpreting its Nature and Change,</w:t>
      </w:r>
      <w:r w:rsidRPr="00A92BC1">
        <w:rPr>
          <w:rFonts w:ascii="Times New Roman" w:eastAsia="Times New Roman" w:hAnsi="Times New Roman" w:cs="Times New Roman"/>
          <w:color w:val="FF0000"/>
          <w:sz w:val="24"/>
          <w:szCs w:val="24"/>
          <w:lang w:val="en-CA" w:eastAsia="es-ES_tradnl"/>
        </w:rPr>
        <w:t xml:space="preserve"> </w:t>
      </w:r>
      <w:r w:rsidRPr="00A92BC1">
        <w:rPr>
          <w:rFonts w:ascii="Times New Roman" w:eastAsia="Times New Roman" w:hAnsi="Times New Roman" w:cs="Times New Roman"/>
          <w:i/>
          <w:sz w:val="24"/>
          <w:szCs w:val="24"/>
          <w:lang w:val="en-CA" w:eastAsia="es-ES_tradnl"/>
        </w:rPr>
        <w:t>Management Accounting Research</w:t>
      </w:r>
      <w:r w:rsidRPr="00A92BC1">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i/>
          <w:iCs/>
          <w:sz w:val="24"/>
          <w:szCs w:val="24"/>
          <w:lang w:val="en-CA" w:eastAsia="es-ES_tradnl"/>
        </w:rPr>
        <w:t>18</w:t>
      </w:r>
      <w:r w:rsidRPr="00A92BC1">
        <w:rPr>
          <w:rFonts w:ascii="Times New Roman" w:eastAsia="Times New Roman" w:hAnsi="Times New Roman" w:cs="Times New Roman"/>
          <w:sz w:val="24"/>
          <w:szCs w:val="24"/>
          <w:lang w:val="en-CA" w:eastAsia="es-ES_tradnl"/>
        </w:rPr>
        <w:t>(2), 125-149.</w:t>
      </w:r>
    </w:p>
    <w:p w14:paraId="25E7C9B2"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483187E8"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GB" w:eastAsia="es-ES_tradnl"/>
        </w:rPr>
        <w:lastRenderedPageBreak/>
        <w:t>Carmona, S., and Donoso, R. (2004). Cost Accounting in Early Regulated Markets: The Case of the Royal Soap Factory of Seville</w:t>
      </w:r>
      <w:r w:rsidRPr="00A92BC1">
        <w:rPr>
          <w:rFonts w:ascii="Times New Roman" w:eastAsia="Times New Roman" w:hAnsi="Times New Roman" w:cs="Times New Roman"/>
          <w:color w:val="FF0000"/>
          <w:sz w:val="24"/>
          <w:szCs w:val="24"/>
          <w:lang w:val="en-GB" w:eastAsia="es-ES_tradnl"/>
        </w:rPr>
        <w:t xml:space="preserve"> </w:t>
      </w:r>
      <w:r w:rsidRPr="00A92BC1">
        <w:rPr>
          <w:rFonts w:ascii="Times New Roman" w:eastAsia="Times New Roman" w:hAnsi="Times New Roman" w:cs="Times New Roman"/>
          <w:sz w:val="24"/>
          <w:szCs w:val="24"/>
          <w:lang w:val="en-GB" w:eastAsia="es-ES_tradnl"/>
        </w:rPr>
        <w:t>(1525–1692). </w:t>
      </w:r>
      <w:r w:rsidRPr="00A92BC1">
        <w:rPr>
          <w:rFonts w:ascii="Times New Roman" w:eastAsia="Times New Roman" w:hAnsi="Times New Roman" w:cs="Times New Roman"/>
          <w:i/>
          <w:iCs/>
          <w:sz w:val="24"/>
          <w:szCs w:val="24"/>
          <w:lang w:val="en-GB" w:eastAsia="es-ES_tradnl"/>
        </w:rPr>
        <w:t>Journal of Accounting and Public Policy</w:t>
      </w:r>
      <w:r w:rsidRPr="00A92BC1">
        <w:rPr>
          <w:rFonts w:ascii="Times New Roman" w:eastAsia="Times New Roman" w:hAnsi="Times New Roman" w:cs="Times New Roman"/>
          <w:sz w:val="24"/>
          <w:szCs w:val="24"/>
          <w:lang w:val="en-GB" w:eastAsia="es-ES_tradnl"/>
        </w:rPr>
        <w:t>, </w:t>
      </w:r>
      <w:r w:rsidRPr="00A92BC1">
        <w:rPr>
          <w:rFonts w:ascii="Times New Roman" w:eastAsia="Times New Roman" w:hAnsi="Times New Roman" w:cs="Times New Roman"/>
          <w:i/>
          <w:iCs/>
          <w:sz w:val="24"/>
          <w:szCs w:val="24"/>
          <w:lang w:val="en-GB" w:eastAsia="es-ES_tradnl"/>
        </w:rPr>
        <w:t>23</w:t>
      </w:r>
      <w:r w:rsidRPr="00A92BC1">
        <w:rPr>
          <w:rFonts w:ascii="Times New Roman" w:eastAsia="Times New Roman" w:hAnsi="Times New Roman" w:cs="Times New Roman"/>
          <w:sz w:val="24"/>
          <w:szCs w:val="24"/>
          <w:lang w:val="en-GB" w:eastAsia="es-ES_tradnl"/>
        </w:rPr>
        <w:t>(2), 129-157.</w:t>
      </w:r>
    </w:p>
    <w:p w14:paraId="2F37ABBE"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Carmona, S. and Ezzamel, M. (2020). Religion, in Edwards, J.R. and Walker, S.P. (eds), </w:t>
      </w:r>
      <w:r w:rsidRPr="00A92BC1">
        <w:rPr>
          <w:rFonts w:ascii="Times New Roman" w:eastAsia="Times New Roman" w:hAnsi="Times New Roman" w:cs="Times New Roman"/>
          <w:i/>
          <w:iCs/>
          <w:sz w:val="24"/>
          <w:szCs w:val="24"/>
          <w:lang w:val="en-CA" w:eastAsia="es-ES_tradnl"/>
        </w:rPr>
        <w:t xml:space="preserve">Routledge Companion Book to Accounting History, </w:t>
      </w:r>
      <w:r w:rsidRPr="00A92BC1">
        <w:rPr>
          <w:rFonts w:ascii="Times New Roman" w:eastAsia="Times New Roman" w:hAnsi="Times New Roman" w:cs="Times New Roman"/>
          <w:sz w:val="24"/>
          <w:szCs w:val="24"/>
          <w:lang w:val="en-CA" w:eastAsia="es-ES_tradnl"/>
        </w:rPr>
        <w:t xml:space="preserve">London: Routledge, 602-628. </w:t>
      </w:r>
    </w:p>
    <w:p w14:paraId="05C47769"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5D25B363"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Caro-Baroja, J. (1968). </w:t>
      </w:r>
      <w:r w:rsidRPr="00A92BC1">
        <w:rPr>
          <w:rFonts w:ascii="Times New Roman" w:eastAsia="Times New Roman" w:hAnsi="Times New Roman" w:cs="Times New Roman"/>
          <w:i/>
          <w:iCs/>
          <w:sz w:val="24"/>
          <w:szCs w:val="24"/>
          <w:lang w:val="es-ES" w:eastAsia="es-ES_tradnl"/>
        </w:rPr>
        <w:t>El Señor Inquisidor, y Otras Vidas por Oficio</w:t>
      </w:r>
      <w:r w:rsidRPr="00A92BC1">
        <w:rPr>
          <w:rFonts w:ascii="Times New Roman" w:eastAsia="Times New Roman" w:hAnsi="Times New Roman" w:cs="Times New Roman"/>
          <w:sz w:val="24"/>
          <w:szCs w:val="24"/>
          <w:lang w:val="es-ES" w:eastAsia="es-ES_tradnl"/>
        </w:rPr>
        <w:t>. Madrid: Anaya.</w:t>
      </w:r>
    </w:p>
    <w:p w14:paraId="0A5FB84E"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152E4BE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Combs, J.E. (1980). </w:t>
      </w:r>
      <w:r w:rsidRPr="00A92BC1">
        <w:rPr>
          <w:rFonts w:ascii="Times New Roman" w:eastAsia="Times New Roman" w:hAnsi="Times New Roman" w:cs="Times New Roman"/>
          <w:i/>
          <w:sz w:val="24"/>
          <w:szCs w:val="24"/>
          <w:lang w:val="es-ES" w:eastAsia="es-ES_tradnl"/>
        </w:rPr>
        <w:t>Dimensions of Political Drama</w:t>
      </w:r>
      <w:r w:rsidRPr="00A92BC1">
        <w:rPr>
          <w:rFonts w:ascii="Times New Roman" w:eastAsia="Times New Roman" w:hAnsi="Times New Roman" w:cs="Times New Roman"/>
          <w:sz w:val="24"/>
          <w:szCs w:val="24"/>
          <w:lang w:val="es-ES" w:eastAsia="es-ES_tradnl"/>
        </w:rPr>
        <w:t xml:space="preserve">. Santa Monica: Goodyear Publish. </w:t>
      </w:r>
    </w:p>
    <w:p w14:paraId="2C23706E"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669D01A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Contreras, J. (1982). El Santo Oficio de la Inquisición en Galicia: 1560-1700: poder, sociedad y cultura. Ediciones Akal.</w:t>
      </w:r>
    </w:p>
    <w:p w14:paraId="30564242"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7838B3D7" w14:textId="77777777" w:rsidR="00A92BC1" w:rsidRPr="00A92BC1" w:rsidRDefault="00A92BC1" w:rsidP="00A92BC1">
      <w:pPr>
        <w:spacing w:after="0" w:line="240" w:lineRule="auto"/>
        <w:jc w:val="both"/>
        <w:rPr>
          <w:rFonts w:ascii="Times New Roman" w:eastAsia="Times New Roman" w:hAnsi="Times New Roman" w:cs="Times New Roman"/>
          <w:sz w:val="24"/>
          <w:szCs w:val="24"/>
          <w:lang w:eastAsia="es-ES_tradnl"/>
        </w:rPr>
      </w:pPr>
      <w:r w:rsidRPr="00A92BC1">
        <w:rPr>
          <w:rFonts w:ascii="Times New Roman" w:eastAsia="Times New Roman" w:hAnsi="Times New Roman" w:cs="Times New Roman"/>
          <w:sz w:val="24"/>
          <w:szCs w:val="24"/>
          <w:lang w:val="es-ES" w:eastAsia="es-ES_tradnl"/>
        </w:rPr>
        <w:t xml:space="preserve">Contreras, J. and Dedieu, J.P. (1993). Estructuras geográficas del Santo Oficio en España. En Escandell Bonet, Pérez Villanueva (Dirs). </w:t>
      </w:r>
      <w:r w:rsidRPr="00A92BC1">
        <w:rPr>
          <w:rFonts w:ascii="Times New Roman" w:eastAsia="Times New Roman" w:hAnsi="Times New Roman" w:cs="Times New Roman"/>
          <w:i/>
          <w:iCs/>
          <w:sz w:val="24"/>
          <w:szCs w:val="24"/>
          <w:lang w:val="es-ES" w:eastAsia="es-ES_tradnl"/>
        </w:rPr>
        <w:t xml:space="preserve">Historia de la Inquisición en España y América. </w:t>
      </w:r>
      <w:r w:rsidRPr="00A92BC1">
        <w:rPr>
          <w:rFonts w:ascii="Times New Roman" w:eastAsia="Times New Roman" w:hAnsi="Times New Roman" w:cs="Times New Roman"/>
          <w:sz w:val="24"/>
          <w:szCs w:val="24"/>
          <w:lang w:eastAsia="es-ES_tradnl"/>
        </w:rPr>
        <w:t>Tomo II, 3-47.</w:t>
      </w:r>
    </w:p>
    <w:p w14:paraId="32584574" w14:textId="77777777" w:rsidR="00A92BC1" w:rsidRPr="00A92BC1" w:rsidRDefault="00A92BC1" w:rsidP="00A92BC1">
      <w:pPr>
        <w:spacing w:after="0" w:line="240" w:lineRule="auto"/>
        <w:jc w:val="both"/>
        <w:rPr>
          <w:rFonts w:ascii="Times New Roman" w:eastAsia="Times New Roman" w:hAnsi="Times New Roman" w:cs="Times New Roman"/>
          <w:sz w:val="24"/>
          <w:szCs w:val="24"/>
          <w:lang w:eastAsia="es-ES_tradnl"/>
        </w:rPr>
      </w:pPr>
    </w:p>
    <w:p w14:paraId="7F6D40D6" w14:textId="77777777" w:rsidR="00A92BC1" w:rsidRPr="00A92BC1" w:rsidRDefault="00A92BC1" w:rsidP="00A92BC1">
      <w:pPr>
        <w:spacing w:after="0" w:line="240" w:lineRule="auto"/>
        <w:jc w:val="both"/>
        <w:rPr>
          <w:rFonts w:ascii="Times New Roman" w:eastAsia="Times New Roman" w:hAnsi="Times New Roman" w:cs="Times New Roman"/>
          <w:sz w:val="24"/>
          <w:szCs w:val="24"/>
          <w:lang w:eastAsia="es-ES_tradnl"/>
        </w:rPr>
      </w:pPr>
      <w:r w:rsidRPr="00A92BC1">
        <w:rPr>
          <w:rFonts w:ascii="Times New Roman" w:eastAsia="Times New Roman" w:hAnsi="Times New Roman" w:cs="Times New Roman"/>
          <w:sz w:val="24"/>
          <w:szCs w:val="24"/>
          <w:lang w:eastAsia="es-ES_tradnl"/>
        </w:rPr>
        <w:t xml:space="preserve">Cordery, C. (2015). Accounting history and religion: A review of studies and a research agenda. </w:t>
      </w:r>
      <w:r w:rsidRPr="00A92BC1">
        <w:rPr>
          <w:rFonts w:ascii="Times New Roman" w:eastAsia="Times New Roman" w:hAnsi="Times New Roman" w:cs="Times New Roman"/>
          <w:i/>
          <w:iCs/>
          <w:sz w:val="24"/>
          <w:szCs w:val="24"/>
          <w:lang w:eastAsia="es-ES_tradnl"/>
        </w:rPr>
        <w:t>Accounting History, 20</w:t>
      </w:r>
      <w:r w:rsidRPr="00A92BC1">
        <w:rPr>
          <w:rFonts w:ascii="Times New Roman" w:eastAsia="Times New Roman" w:hAnsi="Times New Roman" w:cs="Times New Roman"/>
          <w:sz w:val="24"/>
          <w:szCs w:val="24"/>
          <w:lang w:eastAsia="es-ES_tradnl"/>
        </w:rPr>
        <w:t>(4), 430-463.</w:t>
      </w:r>
    </w:p>
    <w:p w14:paraId="1D5D5FCF" w14:textId="77777777" w:rsidR="00A92BC1" w:rsidRPr="00A92BC1" w:rsidRDefault="00A92BC1" w:rsidP="00A92BC1">
      <w:pPr>
        <w:spacing w:after="0" w:line="240" w:lineRule="auto"/>
        <w:jc w:val="both"/>
        <w:rPr>
          <w:rFonts w:ascii="Times New Roman" w:eastAsia="Times New Roman" w:hAnsi="Times New Roman" w:cs="Times New Roman"/>
          <w:sz w:val="24"/>
          <w:szCs w:val="24"/>
          <w:lang w:eastAsia="es-ES_tradnl"/>
        </w:rPr>
      </w:pPr>
    </w:p>
    <w:p w14:paraId="22314AAA"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eastAsia="es-ES_tradnl"/>
        </w:rPr>
        <w:t>Craig, R. and Amernic, J. (2008).</w:t>
      </w:r>
      <w:r w:rsidRPr="00A92BC1">
        <w:rPr>
          <w:rFonts w:ascii="Times New Roman" w:eastAsia="Times New Roman" w:hAnsi="Times New Roman" w:cs="Times New Roman"/>
          <w:sz w:val="24"/>
          <w:szCs w:val="24"/>
          <w:lang w:val="en-CA" w:eastAsia="es-ES_tradnl"/>
        </w:rPr>
        <w:t xml:space="preserve"> A Privatization Success Story: Accounting and Narrative Expression Over Time, </w:t>
      </w:r>
      <w:r w:rsidRPr="00A92BC1">
        <w:rPr>
          <w:rFonts w:ascii="Times New Roman" w:eastAsia="Times New Roman" w:hAnsi="Times New Roman" w:cs="Times New Roman"/>
          <w:i/>
          <w:sz w:val="24"/>
          <w:szCs w:val="24"/>
          <w:lang w:val="en-CA" w:eastAsia="es-ES_tradnl"/>
        </w:rPr>
        <w:t>Accounting, Auditing and Accountability Journal</w:t>
      </w:r>
      <w:r w:rsidRPr="00A92BC1">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i/>
          <w:iCs/>
          <w:sz w:val="24"/>
          <w:szCs w:val="24"/>
          <w:lang w:val="en-CA" w:eastAsia="es-ES_tradnl"/>
        </w:rPr>
        <w:t>21</w:t>
      </w:r>
      <w:r w:rsidRPr="00A92BC1">
        <w:rPr>
          <w:rFonts w:ascii="Times New Roman" w:eastAsia="Times New Roman" w:hAnsi="Times New Roman" w:cs="Times New Roman"/>
          <w:sz w:val="24"/>
          <w:szCs w:val="24"/>
          <w:lang w:val="en-CA" w:eastAsia="es-ES_tradnl"/>
        </w:rPr>
        <w:t>(8), 1085-1115.</w:t>
      </w:r>
    </w:p>
    <w:p w14:paraId="580A13A7"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15A0DAD7"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Cuadro García, A.C. (2005). Las Cárceles Inquisitoriales del Tribunal de Córdoba. </w:t>
      </w:r>
      <w:r w:rsidRPr="00A92BC1">
        <w:rPr>
          <w:rFonts w:ascii="Times New Roman" w:eastAsia="Times New Roman" w:hAnsi="Times New Roman" w:cs="Times New Roman"/>
          <w:i/>
          <w:iCs/>
          <w:sz w:val="24"/>
          <w:szCs w:val="24"/>
          <w:lang w:val="es-ES" w:eastAsia="es-ES_tradnl"/>
        </w:rPr>
        <w:t>Hispania 22</w:t>
      </w:r>
      <w:r w:rsidRPr="00A92BC1">
        <w:rPr>
          <w:rFonts w:ascii="Times New Roman" w:eastAsia="Times New Roman" w:hAnsi="Times New Roman" w:cs="Times New Roman"/>
          <w:sz w:val="24"/>
          <w:szCs w:val="24"/>
          <w:lang w:val="es-ES" w:eastAsia="es-ES_tradnl"/>
        </w:rPr>
        <w:t>0, 443-464.</w:t>
      </w:r>
    </w:p>
    <w:p w14:paraId="56F83688"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0B50E3B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De Arguello, G. I. (1627). </w:t>
      </w:r>
      <w:r w:rsidRPr="00A92BC1">
        <w:rPr>
          <w:rFonts w:ascii="Times New Roman" w:eastAsia="Times New Roman" w:hAnsi="Times New Roman" w:cs="Times New Roman"/>
          <w:i/>
          <w:iCs/>
          <w:sz w:val="24"/>
          <w:szCs w:val="24"/>
          <w:lang w:val="es-ES" w:eastAsia="es-ES_tradnl"/>
        </w:rPr>
        <w:t>Instrucciones del santo oficio de la Inquisición, Sumariamente, Antiguas y Nuevas</w:t>
      </w:r>
      <w:r w:rsidRPr="00A92BC1">
        <w:rPr>
          <w:rFonts w:ascii="Times New Roman" w:eastAsia="Times New Roman" w:hAnsi="Times New Roman" w:cs="Times New Roman"/>
          <w:sz w:val="24"/>
          <w:szCs w:val="24"/>
          <w:lang w:val="es-ES" w:eastAsia="es-ES_tradnl"/>
        </w:rPr>
        <w:t>. Madrid: Imprenta Real.</w:t>
      </w:r>
    </w:p>
    <w:p w14:paraId="393D8574"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08358B09"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De Castro, A. (1851). </w:t>
      </w:r>
      <w:r w:rsidRPr="00A92BC1">
        <w:rPr>
          <w:rFonts w:ascii="Times New Roman" w:eastAsia="Times New Roman" w:hAnsi="Times New Roman" w:cs="Times New Roman"/>
          <w:i/>
          <w:iCs/>
          <w:sz w:val="24"/>
          <w:szCs w:val="24"/>
          <w:lang w:val="es-ES" w:eastAsia="es-ES_tradnl"/>
        </w:rPr>
        <w:t>Historia de los Protestantes Españoles y de su Persecucion por Felipe II</w:t>
      </w:r>
      <w:r w:rsidRPr="00A92BC1">
        <w:rPr>
          <w:rFonts w:ascii="Times New Roman" w:eastAsia="Times New Roman" w:hAnsi="Times New Roman" w:cs="Times New Roman"/>
          <w:sz w:val="24"/>
          <w:szCs w:val="24"/>
          <w:lang w:val="es-ES" w:eastAsia="es-ES_tradnl"/>
        </w:rPr>
        <w:t>. Cadiz: Revista Médica.</w:t>
      </w:r>
    </w:p>
    <w:p w14:paraId="09238E39"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3413CBCB"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De la Cuesta, J. A. (2020). </w:t>
      </w:r>
      <w:r w:rsidRPr="00A92BC1">
        <w:rPr>
          <w:rFonts w:ascii="Times New Roman" w:eastAsia="Times New Roman" w:hAnsi="Times New Roman" w:cs="Times New Roman"/>
          <w:i/>
          <w:iCs/>
          <w:sz w:val="24"/>
          <w:szCs w:val="24"/>
          <w:lang w:val="es-ES" w:eastAsia="es-ES_tradnl"/>
        </w:rPr>
        <w:t>De Pavía a Rocroi: los tercios españoles</w:t>
      </w:r>
      <w:r w:rsidRPr="00A92BC1">
        <w:rPr>
          <w:rFonts w:ascii="Times New Roman" w:eastAsia="Times New Roman" w:hAnsi="Times New Roman" w:cs="Times New Roman"/>
          <w:sz w:val="24"/>
          <w:szCs w:val="24"/>
          <w:lang w:val="es-ES" w:eastAsia="es-ES_tradnl"/>
        </w:rPr>
        <w:t xml:space="preserve"> (Vol. 2). Madrid: Desperta Ferro Ediciones.</w:t>
      </w:r>
    </w:p>
    <w:p w14:paraId="767DEF3A"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584F8505"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fr-FR" w:eastAsia="es-ES_tradnl"/>
        </w:rPr>
      </w:pPr>
      <w:r w:rsidRPr="00A92BC1">
        <w:rPr>
          <w:rFonts w:ascii="Times New Roman" w:eastAsia="Times New Roman" w:hAnsi="Times New Roman" w:cs="Times New Roman"/>
          <w:sz w:val="24"/>
          <w:szCs w:val="24"/>
          <w:lang w:val="es-ES" w:eastAsia="es-ES_tradnl"/>
        </w:rPr>
        <w:t xml:space="preserve">De Prado Moura, A. (2003). </w:t>
      </w:r>
      <w:r w:rsidRPr="00A92BC1">
        <w:rPr>
          <w:rFonts w:ascii="Times New Roman" w:eastAsia="Times New Roman" w:hAnsi="Times New Roman" w:cs="Times New Roman"/>
          <w:i/>
          <w:iCs/>
          <w:sz w:val="24"/>
          <w:szCs w:val="24"/>
          <w:lang w:val="es-ES" w:eastAsia="es-ES_tradnl"/>
        </w:rPr>
        <w:t>El Tribunal de la Inquisición en España</w:t>
      </w:r>
      <w:r w:rsidRPr="00A92BC1">
        <w:rPr>
          <w:rFonts w:ascii="Times New Roman" w:eastAsia="Times New Roman" w:hAnsi="Times New Roman" w:cs="Times New Roman"/>
          <w:sz w:val="24"/>
          <w:szCs w:val="24"/>
          <w:lang w:val="es-ES" w:eastAsia="es-ES_tradnl"/>
        </w:rPr>
        <w:t xml:space="preserve">. </w:t>
      </w:r>
      <w:r w:rsidRPr="00A92BC1">
        <w:rPr>
          <w:rFonts w:ascii="Times New Roman" w:eastAsia="Times New Roman" w:hAnsi="Times New Roman" w:cs="Times New Roman"/>
          <w:sz w:val="24"/>
          <w:szCs w:val="24"/>
          <w:lang w:val="fr-FR" w:eastAsia="es-ES_tradnl"/>
        </w:rPr>
        <w:t xml:space="preserve">Madrid: Actas Editorial. </w:t>
      </w:r>
    </w:p>
    <w:p w14:paraId="7DAF01E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fr-FR" w:eastAsia="es-ES_tradnl"/>
        </w:rPr>
      </w:pPr>
    </w:p>
    <w:p w14:paraId="3DE8189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fr-FR" w:eastAsia="es-ES_tradnl"/>
        </w:rPr>
      </w:pPr>
      <w:r w:rsidRPr="00A92BC1">
        <w:rPr>
          <w:rFonts w:ascii="Times New Roman" w:eastAsia="Times New Roman" w:hAnsi="Times New Roman" w:cs="Times New Roman"/>
          <w:sz w:val="24"/>
          <w:szCs w:val="24"/>
          <w:lang w:val="fr-FR" w:eastAsia="es-ES_tradnl"/>
        </w:rPr>
        <w:t xml:space="preserve">Dedieu, J.P. (1977). </w:t>
      </w:r>
      <w:r w:rsidRPr="00A92BC1">
        <w:rPr>
          <w:rFonts w:ascii="Times New Roman" w:eastAsia="Times New Roman" w:hAnsi="Times New Roman" w:cs="Times New Roman"/>
          <w:i/>
          <w:iCs/>
          <w:sz w:val="24"/>
          <w:szCs w:val="24"/>
          <w:lang w:val="fr-FR" w:eastAsia="es-ES_tradnl"/>
        </w:rPr>
        <w:t>Les Inquisiteurs de Tolède et la visite du district. La sédentarisation d' un tribunal (1550-1630)</w:t>
      </w:r>
      <w:r w:rsidRPr="00A92BC1">
        <w:rPr>
          <w:rFonts w:ascii="Times New Roman" w:eastAsia="Times New Roman" w:hAnsi="Times New Roman" w:cs="Times New Roman"/>
          <w:sz w:val="24"/>
          <w:szCs w:val="24"/>
          <w:lang w:val="fr-FR" w:eastAsia="es-ES_tradnl"/>
        </w:rPr>
        <w:t>. Mélanges de la Casa de Velázquez, nº 13, 235-256.</w:t>
      </w:r>
    </w:p>
    <w:p w14:paraId="0C050CE4"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fr-FR" w:eastAsia="es-ES_tradnl"/>
        </w:rPr>
      </w:pPr>
    </w:p>
    <w:p w14:paraId="38CC2FB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GB" w:eastAsia="es-ES_tradnl"/>
        </w:rPr>
      </w:pPr>
      <w:r w:rsidRPr="00A92BC1">
        <w:rPr>
          <w:rFonts w:ascii="Times New Roman" w:eastAsia="Times New Roman" w:hAnsi="Times New Roman" w:cs="Times New Roman"/>
          <w:sz w:val="24"/>
          <w:szCs w:val="24"/>
          <w:lang w:val="fr-FR" w:eastAsia="es-ES_tradnl"/>
        </w:rPr>
        <w:t>Dillard, J. F. (2003). Professional Services, IBM, and the Holocaust. </w:t>
      </w:r>
      <w:r w:rsidRPr="00A92BC1">
        <w:rPr>
          <w:rFonts w:ascii="Times New Roman" w:eastAsia="Times New Roman" w:hAnsi="Times New Roman" w:cs="Times New Roman"/>
          <w:i/>
          <w:iCs/>
          <w:sz w:val="24"/>
          <w:szCs w:val="24"/>
          <w:lang w:val="en-GB" w:eastAsia="es-ES_tradnl"/>
        </w:rPr>
        <w:t>Journal of Information Systems</w:t>
      </w:r>
      <w:r w:rsidRPr="00A92BC1">
        <w:rPr>
          <w:rFonts w:ascii="Times New Roman" w:eastAsia="Times New Roman" w:hAnsi="Times New Roman" w:cs="Times New Roman"/>
          <w:sz w:val="24"/>
          <w:szCs w:val="24"/>
          <w:lang w:val="en-GB" w:eastAsia="es-ES_tradnl"/>
        </w:rPr>
        <w:t>, </w:t>
      </w:r>
      <w:r w:rsidRPr="00A92BC1">
        <w:rPr>
          <w:rFonts w:ascii="Times New Roman" w:eastAsia="Times New Roman" w:hAnsi="Times New Roman" w:cs="Times New Roman"/>
          <w:i/>
          <w:iCs/>
          <w:sz w:val="24"/>
          <w:szCs w:val="24"/>
          <w:lang w:val="en-GB" w:eastAsia="es-ES_tradnl"/>
        </w:rPr>
        <w:t>17</w:t>
      </w:r>
      <w:r w:rsidRPr="00A92BC1">
        <w:rPr>
          <w:rFonts w:ascii="Times New Roman" w:eastAsia="Times New Roman" w:hAnsi="Times New Roman" w:cs="Times New Roman"/>
          <w:sz w:val="24"/>
          <w:szCs w:val="24"/>
          <w:lang w:val="en-GB" w:eastAsia="es-ES_tradnl"/>
        </w:rPr>
        <w:t>(2), 1-16.</w:t>
      </w:r>
    </w:p>
    <w:p w14:paraId="0C50463F"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GB" w:eastAsia="es-ES_tradnl"/>
        </w:rPr>
      </w:pPr>
    </w:p>
    <w:p w14:paraId="7EA39787"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n-GB" w:eastAsia="es-ES_tradnl"/>
        </w:rPr>
        <w:t xml:space="preserve">Edwards, J.R. (2020). Subjects, sources and dissemination. In Edwards, J.R. and Walker, S.P. </w:t>
      </w:r>
      <w:r w:rsidRPr="00A92BC1">
        <w:rPr>
          <w:rFonts w:ascii="Times New Roman" w:eastAsia="Times New Roman" w:hAnsi="Times New Roman" w:cs="Times New Roman"/>
          <w:i/>
          <w:iCs/>
          <w:sz w:val="24"/>
          <w:szCs w:val="24"/>
          <w:lang w:val="en-GB" w:eastAsia="es-ES_tradnl"/>
        </w:rPr>
        <w:t>The Routledge Companion to Accounting History</w:t>
      </w:r>
      <w:r w:rsidRPr="00A92BC1">
        <w:rPr>
          <w:rFonts w:ascii="Times New Roman" w:eastAsia="Times New Roman" w:hAnsi="Times New Roman" w:cs="Times New Roman"/>
          <w:sz w:val="24"/>
          <w:szCs w:val="24"/>
          <w:lang w:val="en-GB" w:eastAsia="es-ES_tradnl"/>
        </w:rPr>
        <w:t xml:space="preserve">. </w:t>
      </w:r>
      <w:r w:rsidRPr="00A92BC1">
        <w:rPr>
          <w:rFonts w:ascii="Times New Roman" w:eastAsia="Times New Roman" w:hAnsi="Times New Roman" w:cs="Times New Roman"/>
          <w:sz w:val="24"/>
          <w:szCs w:val="24"/>
          <w:lang w:val="es-ES" w:eastAsia="es-ES_tradnl"/>
        </w:rPr>
        <w:t>London: Routledge, 54-76</w:t>
      </w:r>
    </w:p>
    <w:p w14:paraId="64F92288"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44AEAB6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Eimeric, N. (1821). </w:t>
      </w:r>
      <w:r w:rsidRPr="00A92BC1">
        <w:rPr>
          <w:rFonts w:ascii="Times New Roman" w:eastAsia="Times New Roman" w:hAnsi="Times New Roman" w:cs="Times New Roman"/>
          <w:i/>
          <w:iCs/>
          <w:sz w:val="24"/>
          <w:szCs w:val="24"/>
          <w:lang w:val="es-ES" w:eastAsia="es-ES_tradnl"/>
        </w:rPr>
        <w:t xml:space="preserve">Manual de Inquisidores. </w:t>
      </w:r>
      <w:r w:rsidRPr="00A92BC1">
        <w:rPr>
          <w:rFonts w:ascii="Times New Roman" w:eastAsia="Times New Roman" w:hAnsi="Times New Roman" w:cs="Times New Roman"/>
          <w:sz w:val="24"/>
          <w:szCs w:val="24"/>
          <w:lang w:val="es-ES" w:eastAsia="es-ES_tradnl"/>
        </w:rPr>
        <w:t>Aviñón: Imprenta de Feliz Aviñón.</w:t>
      </w:r>
    </w:p>
    <w:p w14:paraId="7BF33D46"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3D82ADFA"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GB" w:eastAsia="es-ES_tradnl"/>
        </w:rPr>
      </w:pPr>
      <w:r w:rsidRPr="00A92BC1">
        <w:rPr>
          <w:rFonts w:ascii="Times New Roman" w:eastAsia="Times New Roman" w:hAnsi="Times New Roman" w:cs="Times New Roman"/>
          <w:sz w:val="24"/>
          <w:szCs w:val="24"/>
          <w:lang w:val="es-ES" w:eastAsia="es-ES_tradnl"/>
        </w:rPr>
        <w:t xml:space="preserve">Escudero, J. A. (2005). </w:t>
      </w:r>
      <w:r w:rsidRPr="00A92BC1">
        <w:rPr>
          <w:rFonts w:ascii="Times New Roman" w:eastAsia="Times New Roman" w:hAnsi="Times New Roman" w:cs="Times New Roman"/>
          <w:i/>
          <w:iCs/>
          <w:sz w:val="24"/>
          <w:szCs w:val="24"/>
          <w:lang w:val="es-ES" w:eastAsia="es-ES_tradnl"/>
        </w:rPr>
        <w:t>Estudios sobre la Inquisición</w:t>
      </w:r>
      <w:r w:rsidRPr="00A92BC1">
        <w:rPr>
          <w:rFonts w:ascii="Times New Roman" w:eastAsia="Times New Roman" w:hAnsi="Times New Roman" w:cs="Times New Roman"/>
          <w:sz w:val="24"/>
          <w:szCs w:val="24"/>
          <w:lang w:val="es-ES" w:eastAsia="es-ES_tradnl"/>
        </w:rPr>
        <w:t xml:space="preserve">. </w:t>
      </w:r>
      <w:r w:rsidRPr="00A92BC1">
        <w:rPr>
          <w:rFonts w:ascii="Times New Roman" w:eastAsia="Times New Roman" w:hAnsi="Times New Roman" w:cs="Times New Roman"/>
          <w:sz w:val="24"/>
          <w:szCs w:val="24"/>
          <w:lang w:val="en-GB" w:eastAsia="es-ES_tradnl"/>
        </w:rPr>
        <w:t>Madrid: Marcial Pons Historia.</w:t>
      </w:r>
    </w:p>
    <w:p w14:paraId="595919EC"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GB" w:eastAsia="es-ES_tradnl"/>
        </w:rPr>
      </w:pPr>
    </w:p>
    <w:p w14:paraId="4A446539"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lastRenderedPageBreak/>
        <w:t xml:space="preserve">Ezzamel, M., Xiao, J. and Pan, A. (2007). Political Ideology and Accounting Regulation in China, </w:t>
      </w:r>
      <w:r w:rsidRPr="00A92BC1">
        <w:rPr>
          <w:rFonts w:ascii="Times New Roman" w:eastAsia="Times New Roman" w:hAnsi="Times New Roman" w:cs="Times New Roman"/>
          <w:i/>
          <w:sz w:val="24"/>
          <w:szCs w:val="24"/>
          <w:lang w:val="en-CA" w:eastAsia="es-ES_tradnl"/>
        </w:rPr>
        <w:t>Accounting, Organizations and Society</w:t>
      </w:r>
      <w:r w:rsidRPr="00A92BC1">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i/>
          <w:iCs/>
          <w:sz w:val="24"/>
          <w:szCs w:val="24"/>
          <w:lang w:val="en-CA" w:eastAsia="es-ES_tradnl"/>
        </w:rPr>
        <w:t>32</w:t>
      </w:r>
      <w:r w:rsidRPr="00A92BC1">
        <w:rPr>
          <w:rFonts w:ascii="Times New Roman" w:eastAsia="Times New Roman" w:hAnsi="Times New Roman" w:cs="Times New Roman"/>
          <w:sz w:val="24"/>
          <w:szCs w:val="24"/>
          <w:lang w:val="en-CA" w:eastAsia="es-ES_tradnl"/>
        </w:rPr>
        <w:t>(7/8): 669-700.</w:t>
      </w:r>
    </w:p>
    <w:p w14:paraId="3CEC2A87"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4B284952"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Fernández Giménez, M. D (1999). La Sentencia Inquisitorial. </w:t>
      </w:r>
      <w:r w:rsidRPr="00A92BC1">
        <w:rPr>
          <w:rFonts w:ascii="Times New Roman" w:eastAsia="Times New Roman" w:hAnsi="Times New Roman" w:cs="Times New Roman"/>
          <w:i/>
          <w:iCs/>
          <w:sz w:val="24"/>
          <w:szCs w:val="24"/>
          <w:lang w:val="es-ES" w:eastAsia="es-ES_tradnl"/>
        </w:rPr>
        <w:t>Manuscrits: Revista d'història moderna</w:t>
      </w:r>
      <w:r w:rsidRPr="00A92BC1">
        <w:rPr>
          <w:rFonts w:ascii="Times New Roman" w:eastAsia="Times New Roman" w:hAnsi="Times New Roman" w:cs="Times New Roman"/>
          <w:sz w:val="24"/>
          <w:szCs w:val="24"/>
          <w:lang w:val="es-ES" w:eastAsia="es-ES_tradnl"/>
        </w:rPr>
        <w:t>, (</w:t>
      </w:r>
      <w:r w:rsidRPr="00A92BC1">
        <w:rPr>
          <w:rFonts w:ascii="Times New Roman" w:eastAsia="Times New Roman" w:hAnsi="Times New Roman" w:cs="Times New Roman"/>
          <w:i/>
          <w:iCs/>
          <w:sz w:val="24"/>
          <w:szCs w:val="24"/>
          <w:lang w:val="es-ES" w:eastAsia="es-ES_tradnl"/>
        </w:rPr>
        <w:t>17</w:t>
      </w:r>
      <w:r w:rsidRPr="00A92BC1">
        <w:rPr>
          <w:rFonts w:ascii="Times New Roman" w:eastAsia="Times New Roman" w:hAnsi="Times New Roman" w:cs="Times New Roman"/>
          <w:sz w:val="24"/>
          <w:szCs w:val="24"/>
          <w:lang w:val="es-ES" w:eastAsia="es-ES_tradnl"/>
        </w:rPr>
        <w:t>), 119-140.</w:t>
      </w:r>
    </w:p>
    <w:p w14:paraId="6391A52E"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657AC01B"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s-ES" w:eastAsia="es-ES_tradnl"/>
        </w:rPr>
        <w:t xml:space="preserve">Foucault, M. (1979). </w:t>
      </w:r>
      <w:r w:rsidRPr="00A92BC1">
        <w:rPr>
          <w:rFonts w:ascii="Times New Roman" w:eastAsia="Times New Roman" w:hAnsi="Times New Roman" w:cs="Times New Roman"/>
          <w:i/>
          <w:iCs/>
          <w:sz w:val="24"/>
          <w:szCs w:val="24"/>
          <w:lang w:val="en-CA" w:eastAsia="es-ES_tradnl"/>
        </w:rPr>
        <w:t>Discipline and Punish: The Birth of the Prison</w:t>
      </w:r>
      <w:r w:rsidRPr="00A92BC1">
        <w:rPr>
          <w:rFonts w:ascii="Times New Roman" w:eastAsia="Times New Roman" w:hAnsi="Times New Roman" w:cs="Times New Roman"/>
          <w:sz w:val="24"/>
          <w:szCs w:val="24"/>
          <w:lang w:val="en-CA" w:eastAsia="es-ES_tradnl"/>
        </w:rPr>
        <w:t>, New York: Vintage Books.</w:t>
      </w:r>
    </w:p>
    <w:p w14:paraId="3128C95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04BFE56C"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Foucault, M. (1980). </w:t>
      </w:r>
      <w:r w:rsidRPr="00A92BC1">
        <w:rPr>
          <w:rFonts w:ascii="Times New Roman" w:eastAsia="Times New Roman" w:hAnsi="Times New Roman" w:cs="Times New Roman"/>
          <w:i/>
          <w:sz w:val="24"/>
          <w:szCs w:val="24"/>
          <w:lang w:val="en-CA" w:eastAsia="es-ES_tradnl"/>
        </w:rPr>
        <w:t>Power/Knowledge</w:t>
      </w:r>
      <w:r w:rsidRPr="00A92BC1">
        <w:rPr>
          <w:rFonts w:ascii="Times New Roman" w:eastAsia="Times New Roman" w:hAnsi="Times New Roman" w:cs="Times New Roman"/>
          <w:sz w:val="24"/>
          <w:szCs w:val="24"/>
          <w:lang w:val="en-CA" w:eastAsia="es-ES_tradnl"/>
        </w:rPr>
        <w:t>, edited by Colin Gordon, Brighton: The Harvester Press Limited.</w:t>
      </w:r>
    </w:p>
    <w:p w14:paraId="50D10E2A"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7F19485B"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Foucault, M. (1982). The Subject and Power, in H.L. Dreyfus and P. Rabinow, </w:t>
      </w:r>
      <w:r w:rsidRPr="00A92BC1">
        <w:rPr>
          <w:rFonts w:ascii="Times New Roman" w:eastAsia="Times New Roman" w:hAnsi="Times New Roman" w:cs="Times New Roman"/>
          <w:i/>
          <w:sz w:val="24"/>
          <w:szCs w:val="24"/>
          <w:lang w:val="en-CA" w:eastAsia="es-ES_tradnl"/>
        </w:rPr>
        <w:t>Michel Foucault: Beyond Structuralism and Hermeneutics</w:t>
      </w:r>
      <w:r w:rsidRPr="00A92BC1">
        <w:rPr>
          <w:rFonts w:ascii="Times New Roman" w:eastAsia="Times New Roman" w:hAnsi="Times New Roman" w:cs="Times New Roman"/>
          <w:sz w:val="24"/>
          <w:szCs w:val="24"/>
          <w:lang w:val="en-CA" w:eastAsia="es-ES_tradnl"/>
        </w:rPr>
        <w:t>, New York, Harvester Wheatsheaf: 208-226.</w:t>
      </w:r>
    </w:p>
    <w:p w14:paraId="07F9C8DE"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149B9F3A"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Foucault, M. (1983). Technologies of the Self, in P. Rabinow and N. Rose (eds.), </w:t>
      </w:r>
      <w:r w:rsidRPr="00A92BC1">
        <w:rPr>
          <w:rFonts w:ascii="Times New Roman" w:eastAsia="Times New Roman" w:hAnsi="Times New Roman" w:cs="Times New Roman"/>
          <w:i/>
          <w:sz w:val="24"/>
          <w:szCs w:val="24"/>
          <w:lang w:val="en-CA" w:eastAsia="es-ES_tradnl"/>
        </w:rPr>
        <w:t>The Essential Foucault: Selection from Essential Works of Foucault, 1954-1984</w:t>
      </w:r>
      <w:r w:rsidRPr="00A92BC1">
        <w:rPr>
          <w:rFonts w:ascii="Times New Roman" w:eastAsia="Times New Roman" w:hAnsi="Times New Roman" w:cs="Times New Roman"/>
          <w:sz w:val="24"/>
          <w:szCs w:val="24"/>
          <w:lang w:val="en-CA" w:eastAsia="es-ES_tradnl"/>
        </w:rPr>
        <w:t>, New York: New Press: 145-169.</w:t>
      </w:r>
    </w:p>
    <w:p w14:paraId="31383EDA"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55CFEF4F"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Foucault, M. (2002). </w:t>
      </w:r>
      <w:r w:rsidRPr="00A92BC1">
        <w:rPr>
          <w:rFonts w:ascii="Times New Roman" w:eastAsia="Times New Roman" w:hAnsi="Times New Roman" w:cs="Times New Roman"/>
          <w:i/>
          <w:sz w:val="24"/>
          <w:szCs w:val="24"/>
          <w:lang w:val="en-CA" w:eastAsia="es-ES_tradnl"/>
        </w:rPr>
        <w:t>Michael Foucault – Power: Essential works of Foucault 1954-1984</w:t>
      </w:r>
      <w:r w:rsidRPr="00A92BC1">
        <w:rPr>
          <w:rFonts w:ascii="Times New Roman" w:eastAsia="Times New Roman" w:hAnsi="Times New Roman" w:cs="Times New Roman"/>
          <w:sz w:val="24"/>
          <w:szCs w:val="24"/>
          <w:lang w:val="en-CA" w:eastAsia="es-ES_tradnl"/>
        </w:rPr>
        <w:t>, Volume 3, edited by J.D. Faubion, London: Penguin Books</w:t>
      </w:r>
    </w:p>
    <w:p w14:paraId="251C99CB"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5544D065"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Funnell, W. (1998). Accounting in the Service of the Holocaust. </w:t>
      </w:r>
      <w:r w:rsidRPr="00A92BC1">
        <w:rPr>
          <w:rFonts w:ascii="Times New Roman" w:eastAsia="Times New Roman" w:hAnsi="Times New Roman" w:cs="Times New Roman"/>
          <w:i/>
          <w:iCs/>
          <w:sz w:val="24"/>
          <w:szCs w:val="24"/>
          <w:lang w:val="en-CA" w:eastAsia="es-ES_tradnl"/>
        </w:rPr>
        <w:t>Critical Perspectives on Accounting</w:t>
      </w:r>
      <w:r w:rsidRPr="00A92BC1">
        <w:rPr>
          <w:rFonts w:ascii="Times New Roman" w:eastAsia="Times New Roman" w:hAnsi="Times New Roman" w:cs="Times New Roman"/>
          <w:sz w:val="24"/>
          <w:szCs w:val="24"/>
          <w:lang w:val="en-CA" w:eastAsia="es-ES_tradnl"/>
        </w:rPr>
        <w:t>, </w:t>
      </w:r>
      <w:r w:rsidRPr="00A92BC1">
        <w:rPr>
          <w:rFonts w:ascii="Times New Roman" w:eastAsia="Times New Roman" w:hAnsi="Times New Roman" w:cs="Times New Roman"/>
          <w:i/>
          <w:iCs/>
          <w:sz w:val="24"/>
          <w:szCs w:val="24"/>
          <w:lang w:val="en-CA" w:eastAsia="es-ES_tradnl"/>
        </w:rPr>
        <w:t xml:space="preserve">9 </w:t>
      </w:r>
      <w:r w:rsidRPr="00A92BC1">
        <w:rPr>
          <w:rFonts w:ascii="Times New Roman" w:eastAsia="Times New Roman" w:hAnsi="Times New Roman" w:cs="Times New Roman"/>
          <w:sz w:val="24"/>
          <w:szCs w:val="24"/>
          <w:lang w:val="en-CA" w:eastAsia="es-ES_tradnl"/>
        </w:rPr>
        <w:t>(4), 435-464.</w:t>
      </w:r>
    </w:p>
    <w:p w14:paraId="4BFB8FC0"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0CC6A985"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Funnell, W., Antonelli, V., Bigoni, M., Cafaro, E. M., &amp; D'Alessio, R. (2021). Accounting for Jewish ‘Bare Life’in the Fossoli concentration Camp, 1943–44. </w:t>
      </w:r>
      <w:r w:rsidRPr="00A92BC1">
        <w:rPr>
          <w:rFonts w:ascii="Times New Roman" w:eastAsia="Times New Roman" w:hAnsi="Times New Roman" w:cs="Times New Roman"/>
          <w:i/>
          <w:iCs/>
          <w:sz w:val="24"/>
          <w:szCs w:val="24"/>
          <w:lang w:val="en-CA" w:eastAsia="es-ES_tradnl"/>
        </w:rPr>
        <w:t>Critical Perspectives on Accounting</w:t>
      </w:r>
      <w:r w:rsidRPr="00A92BC1">
        <w:rPr>
          <w:rFonts w:ascii="Times New Roman" w:eastAsia="Times New Roman" w:hAnsi="Times New Roman" w:cs="Times New Roman"/>
          <w:sz w:val="24"/>
          <w:szCs w:val="24"/>
          <w:lang w:val="en-CA" w:eastAsia="es-ES_tradnl"/>
        </w:rPr>
        <w:t>.</w:t>
      </w:r>
    </w:p>
    <w:p w14:paraId="3C6214F4"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19CAB2FA"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Gallhofer, S. and Haslam, J. (1994). Accounting and the Benthams – or accounting’s potentialities, </w:t>
      </w:r>
      <w:r w:rsidRPr="00A92BC1">
        <w:rPr>
          <w:rFonts w:ascii="Times New Roman" w:eastAsia="Times New Roman" w:hAnsi="Times New Roman" w:cs="Times New Roman"/>
          <w:i/>
          <w:sz w:val="24"/>
          <w:szCs w:val="24"/>
          <w:lang w:val="en-CA" w:eastAsia="es-ES_tradnl"/>
        </w:rPr>
        <w:t>Accounting, Business and Financial History</w:t>
      </w:r>
      <w:r w:rsidRPr="00A92BC1">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i/>
          <w:iCs/>
          <w:sz w:val="24"/>
          <w:szCs w:val="24"/>
          <w:lang w:val="en-CA" w:eastAsia="es-ES_tradnl"/>
        </w:rPr>
        <w:t>4</w:t>
      </w:r>
      <w:r w:rsidRPr="00A92BC1">
        <w:rPr>
          <w:rFonts w:ascii="Times New Roman" w:eastAsia="Times New Roman" w:hAnsi="Times New Roman" w:cs="Times New Roman"/>
          <w:sz w:val="24"/>
          <w:szCs w:val="24"/>
          <w:lang w:val="en-CA" w:eastAsia="es-ES_tradnl"/>
        </w:rPr>
        <w:t>(3): 431-460.</w:t>
      </w:r>
    </w:p>
    <w:p w14:paraId="1040EE99"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260E2BE4"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García Cárcel, R. (1990). </w:t>
      </w:r>
      <w:r w:rsidRPr="00A92BC1">
        <w:rPr>
          <w:rFonts w:ascii="Times New Roman" w:eastAsia="Times New Roman" w:hAnsi="Times New Roman" w:cs="Times New Roman"/>
          <w:i/>
          <w:iCs/>
          <w:sz w:val="24"/>
          <w:szCs w:val="24"/>
          <w:lang w:val="es-ES" w:eastAsia="es-ES_tradnl"/>
        </w:rPr>
        <w:t>La Inquisición</w:t>
      </w:r>
      <w:r w:rsidRPr="00A92BC1">
        <w:rPr>
          <w:rFonts w:ascii="Times New Roman" w:eastAsia="Times New Roman" w:hAnsi="Times New Roman" w:cs="Times New Roman"/>
          <w:sz w:val="24"/>
          <w:szCs w:val="24"/>
          <w:lang w:val="es-ES" w:eastAsia="es-ES_tradnl"/>
        </w:rPr>
        <w:t>. Madrid: Anaya.</w:t>
      </w:r>
    </w:p>
    <w:p w14:paraId="08B6882C"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5D92B84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García Fuentes, J.M. (2006). </w:t>
      </w:r>
      <w:r w:rsidRPr="00A92BC1">
        <w:rPr>
          <w:rFonts w:ascii="Times New Roman" w:eastAsia="Times New Roman" w:hAnsi="Times New Roman" w:cs="Times New Roman"/>
          <w:i/>
          <w:iCs/>
          <w:sz w:val="24"/>
          <w:szCs w:val="24"/>
          <w:lang w:val="es-ES" w:eastAsia="es-ES_tradnl"/>
        </w:rPr>
        <w:t>Visitas de la Inquisición al Reino de Granada.</w:t>
      </w:r>
      <w:r w:rsidRPr="00A92BC1">
        <w:rPr>
          <w:rFonts w:ascii="Times New Roman" w:eastAsia="Times New Roman" w:hAnsi="Times New Roman" w:cs="Times New Roman"/>
          <w:sz w:val="24"/>
          <w:szCs w:val="24"/>
          <w:lang w:val="es-ES" w:eastAsia="es-ES_tradnl"/>
        </w:rPr>
        <w:t xml:space="preserve"> Granada: Universidad de Granada.</w:t>
      </w:r>
    </w:p>
    <w:p w14:paraId="60B37F43"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61260B86"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García Fuentes, J. M. (1981). </w:t>
      </w:r>
      <w:r w:rsidRPr="00A92BC1">
        <w:rPr>
          <w:rFonts w:ascii="Times New Roman" w:eastAsia="Times New Roman" w:hAnsi="Times New Roman" w:cs="Times New Roman"/>
          <w:i/>
          <w:iCs/>
          <w:sz w:val="24"/>
          <w:szCs w:val="24"/>
          <w:lang w:val="es-ES" w:eastAsia="es-ES_tradnl"/>
        </w:rPr>
        <w:t>La Inquisición en Granada en el Siglo XVI</w:t>
      </w:r>
      <w:r w:rsidRPr="00A92BC1">
        <w:rPr>
          <w:rFonts w:ascii="Times New Roman" w:eastAsia="Times New Roman" w:hAnsi="Times New Roman" w:cs="Times New Roman"/>
          <w:sz w:val="24"/>
          <w:szCs w:val="24"/>
          <w:lang w:val="es-ES" w:eastAsia="es-ES_tradnl"/>
        </w:rPr>
        <w:t xml:space="preserve">. (Granada: Universidad de Granada). </w:t>
      </w:r>
    </w:p>
    <w:p w14:paraId="0B94F9E3"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6D4323A6"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Garrad, K. (1965). La Inquisición y los Moriscos Granadinos 1526-1580. </w:t>
      </w:r>
      <w:r w:rsidRPr="00A92BC1">
        <w:rPr>
          <w:rFonts w:ascii="Times New Roman" w:eastAsia="Times New Roman" w:hAnsi="Times New Roman" w:cs="Times New Roman"/>
          <w:i/>
          <w:iCs/>
          <w:sz w:val="24"/>
          <w:szCs w:val="24"/>
          <w:lang w:val="es-ES" w:eastAsia="es-ES_tradnl"/>
        </w:rPr>
        <w:t>Bulletin Hispanique</w:t>
      </w:r>
      <w:r w:rsidRPr="00A92BC1">
        <w:rPr>
          <w:rFonts w:ascii="Times New Roman" w:eastAsia="Times New Roman" w:hAnsi="Times New Roman" w:cs="Times New Roman"/>
          <w:sz w:val="24"/>
          <w:szCs w:val="24"/>
          <w:lang w:val="es-ES" w:eastAsia="es-ES_tradnl"/>
        </w:rPr>
        <w:t xml:space="preserve">. </w:t>
      </w:r>
      <w:r w:rsidRPr="00A92BC1">
        <w:rPr>
          <w:rFonts w:ascii="Times New Roman" w:eastAsia="Times New Roman" w:hAnsi="Times New Roman" w:cs="Times New Roman"/>
          <w:i/>
          <w:iCs/>
          <w:sz w:val="24"/>
          <w:szCs w:val="24"/>
          <w:lang w:val="es-ES" w:eastAsia="es-ES_tradnl"/>
        </w:rPr>
        <w:t>67</w:t>
      </w:r>
      <w:r w:rsidRPr="00A92BC1">
        <w:rPr>
          <w:rFonts w:ascii="Times New Roman" w:eastAsia="Times New Roman" w:hAnsi="Times New Roman" w:cs="Times New Roman"/>
          <w:sz w:val="24"/>
          <w:szCs w:val="24"/>
          <w:lang w:val="es-ES" w:eastAsia="es-ES_tradnl"/>
        </w:rPr>
        <w:t xml:space="preserve">, 63-77. </w:t>
      </w:r>
    </w:p>
    <w:p w14:paraId="43BB7B42"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0A7478CF"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González-Cuéllar Serrano, N. (2014). </w:t>
      </w:r>
      <w:r w:rsidRPr="00A92BC1">
        <w:rPr>
          <w:rFonts w:ascii="Times New Roman" w:eastAsia="Times New Roman" w:hAnsi="Times New Roman" w:cs="Times New Roman"/>
          <w:i/>
          <w:iCs/>
          <w:sz w:val="24"/>
          <w:szCs w:val="24"/>
          <w:lang w:val="es-ES" w:eastAsia="es-ES_tradnl"/>
        </w:rPr>
        <w:t>Ecos de Inquisición</w:t>
      </w:r>
      <w:r w:rsidRPr="00A92BC1">
        <w:rPr>
          <w:rFonts w:ascii="Times New Roman" w:eastAsia="Times New Roman" w:hAnsi="Times New Roman" w:cs="Times New Roman"/>
          <w:sz w:val="24"/>
          <w:szCs w:val="24"/>
          <w:lang w:val="es-ES" w:eastAsia="es-ES_tradnl"/>
        </w:rPr>
        <w:t>. Madrid: Ediciones Jurídicas Castillo de Luna.</w:t>
      </w:r>
    </w:p>
    <w:p w14:paraId="314B4AE8"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3085787B"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Gortz, A. (1989). </w:t>
      </w:r>
      <w:r w:rsidRPr="00A92BC1">
        <w:rPr>
          <w:rFonts w:ascii="Times New Roman" w:eastAsia="Times New Roman" w:hAnsi="Times New Roman" w:cs="Times New Roman"/>
          <w:i/>
          <w:sz w:val="24"/>
          <w:szCs w:val="24"/>
          <w:lang w:val="en-CA" w:eastAsia="es-ES_tradnl"/>
        </w:rPr>
        <w:t>A Critique of Economic Reason</w:t>
      </w:r>
      <w:r w:rsidRPr="00A92BC1">
        <w:rPr>
          <w:rFonts w:ascii="Times New Roman" w:eastAsia="Times New Roman" w:hAnsi="Times New Roman" w:cs="Times New Roman"/>
          <w:sz w:val="24"/>
          <w:szCs w:val="24"/>
          <w:lang w:val="en-CA" w:eastAsia="es-ES_tradnl"/>
        </w:rPr>
        <w:t>. London: Verso.</w:t>
      </w:r>
    </w:p>
    <w:p w14:paraId="0B6BC42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404FD75E"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lastRenderedPageBreak/>
        <w:t xml:space="preserve">Graham, C. (2010). Accounting and the construction of the retired person. </w:t>
      </w:r>
      <w:r w:rsidRPr="00A92BC1">
        <w:rPr>
          <w:rFonts w:ascii="Times New Roman" w:eastAsia="Times New Roman" w:hAnsi="Times New Roman" w:cs="Times New Roman"/>
          <w:i/>
          <w:iCs/>
          <w:sz w:val="24"/>
          <w:szCs w:val="24"/>
          <w:lang w:val="en-CA" w:eastAsia="es-ES_tradnl"/>
        </w:rPr>
        <w:t>Accounting, Organizations and Society</w:t>
      </w:r>
      <w:r w:rsidRPr="00A92BC1">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i/>
          <w:iCs/>
          <w:sz w:val="24"/>
          <w:szCs w:val="24"/>
          <w:lang w:val="en-CA" w:eastAsia="es-ES_tradnl"/>
        </w:rPr>
        <w:t>35</w:t>
      </w:r>
      <w:r w:rsidRPr="00A92BC1">
        <w:rPr>
          <w:rFonts w:ascii="Times New Roman" w:eastAsia="Times New Roman" w:hAnsi="Times New Roman" w:cs="Times New Roman"/>
          <w:sz w:val="24"/>
          <w:szCs w:val="24"/>
          <w:lang w:val="en-CA" w:eastAsia="es-ES_tradnl"/>
        </w:rPr>
        <w:t>(1), 23-46.</w:t>
      </w:r>
    </w:p>
    <w:p w14:paraId="5205FF86"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4B28915E"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GB" w:eastAsia="es-ES_tradnl"/>
        </w:rPr>
      </w:pPr>
      <w:r w:rsidRPr="00A92BC1">
        <w:rPr>
          <w:rFonts w:ascii="Times New Roman" w:eastAsia="Times New Roman" w:hAnsi="Times New Roman" w:cs="Times New Roman"/>
          <w:sz w:val="24"/>
          <w:szCs w:val="24"/>
          <w:lang w:val="en-GB" w:eastAsia="es-ES_tradnl"/>
        </w:rPr>
        <w:t xml:space="preserve">Graves, O. F., and. Radcliffe, V.S. (2004). Preface to Special Issue on Accounting and Public Policy: A Historical Perspective, </w:t>
      </w:r>
      <w:r w:rsidRPr="00A92BC1">
        <w:rPr>
          <w:rFonts w:ascii="Times New Roman" w:eastAsia="Times New Roman" w:hAnsi="Times New Roman" w:cs="Times New Roman"/>
          <w:i/>
          <w:iCs/>
          <w:sz w:val="24"/>
          <w:szCs w:val="24"/>
          <w:lang w:val="en-GB" w:eastAsia="es-ES_tradnl"/>
        </w:rPr>
        <w:t>Journal of Accounting and Public Policy, 23</w:t>
      </w:r>
      <w:r w:rsidRPr="00A92BC1">
        <w:rPr>
          <w:rFonts w:ascii="Times New Roman" w:eastAsia="Times New Roman" w:hAnsi="Times New Roman" w:cs="Times New Roman"/>
          <w:sz w:val="24"/>
          <w:szCs w:val="24"/>
          <w:lang w:val="en-GB" w:eastAsia="es-ES_tradnl"/>
        </w:rPr>
        <w:t>(2)</w:t>
      </w:r>
      <w:r w:rsidRPr="00A92BC1">
        <w:rPr>
          <w:rFonts w:ascii="Times New Roman" w:eastAsia="Times New Roman" w:hAnsi="Times New Roman" w:cs="Times New Roman"/>
          <w:i/>
          <w:iCs/>
          <w:sz w:val="24"/>
          <w:szCs w:val="24"/>
          <w:lang w:val="en-GB" w:eastAsia="es-ES_tradnl"/>
        </w:rPr>
        <w:t>:</w:t>
      </w:r>
      <w:r w:rsidRPr="00A92BC1">
        <w:rPr>
          <w:rFonts w:ascii="Times New Roman" w:eastAsia="Times New Roman" w:hAnsi="Times New Roman" w:cs="Times New Roman"/>
          <w:sz w:val="24"/>
          <w:szCs w:val="24"/>
          <w:lang w:val="en-GB" w:eastAsia="es-ES_tradnl"/>
        </w:rPr>
        <w:t xml:space="preserve"> 81-84.</w:t>
      </w:r>
    </w:p>
    <w:p w14:paraId="6E5DAD3F"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1ACC2B85"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Hernández Sobrino, A.M.; Silvestre Madrid, M.A. and Almansa Rodríguez, E. (2014). </w:t>
      </w:r>
      <w:r w:rsidRPr="00A92BC1">
        <w:rPr>
          <w:rFonts w:ascii="Times New Roman" w:eastAsia="Times New Roman" w:hAnsi="Times New Roman" w:cs="Times New Roman"/>
          <w:i/>
          <w:iCs/>
          <w:sz w:val="24"/>
          <w:szCs w:val="24"/>
          <w:lang w:val="es-ES" w:eastAsia="es-ES_tradnl"/>
        </w:rPr>
        <w:t>Los Esclavos del Rey y la Inquisición</w:t>
      </w:r>
      <w:r w:rsidRPr="00A92BC1">
        <w:rPr>
          <w:rFonts w:ascii="Times New Roman" w:eastAsia="Times New Roman" w:hAnsi="Times New Roman" w:cs="Times New Roman"/>
          <w:sz w:val="24"/>
          <w:szCs w:val="24"/>
          <w:lang w:val="es-ES" w:eastAsia="es-ES_tradnl"/>
        </w:rPr>
        <w:t>.  Cáceres: Sociedad Extremeña de Historia.</w:t>
      </w:r>
    </w:p>
    <w:p w14:paraId="25AE5ADE"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2CE0D06A"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n-GB" w:eastAsia="es-ES_tradnl"/>
        </w:rPr>
        <w:t xml:space="preserve">Hoskin, K. and R. Macve (2016). </w:t>
      </w:r>
      <w:r w:rsidRPr="00A92BC1">
        <w:rPr>
          <w:rFonts w:ascii="Times New Roman" w:eastAsia="Times New Roman" w:hAnsi="Times New Roman" w:cs="Times New Roman"/>
          <w:sz w:val="24"/>
          <w:szCs w:val="24"/>
          <w:lang w:val="fr-FR" w:eastAsia="es-ES_tradnl"/>
        </w:rPr>
        <w:t>“</w:t>
      </w:r>
      <w:r w:rsidRPr="00A92BC1">
        <w:rPr>
          <w:rFonts w:ascii="Times New Roman" w:eastAsia="Times New Roman" w:hAnsi="Times New Roman" w:cs="Times New Roman"/>
          <w:i/>
          <w:sz w:val="24"/>
          <w:szCs w:val="24"/>
          <w:lang w:val="fr-FR" w:eastAsia="es-ES_tradnl"/>
        </w:rPr>
        <w:t>’L’État c’est moi’</w:t>
      </w:r>
      <w:r w:rsidRPr="00A92BC1">
        <w:rPr>
          <w:rFonts w:ascii="Times New Roman" w:eastAsia="Times New Roman" w:hAnsi="Times New Roman" w:cs="Times New Roman"/>
          <w:sz w:val="24"/>
          <w:szCs w:val="24"/>
          <w:lang w:val="fr-FR" w:eastAsia="es-ES_tradnl"/>
        </w:rPr>
        <w:t xml:space="preserve"> – </w:t>
      </w:r>
      <w:r w:rsidRPr="00A92BC1">
        <w:rPr>
          <w:rFonts w:ascii="Times New Roman" w:eastAsia="Times New Roman" w:hAnsi="Times New Roman" w:cs="Times New Roman"/>
          <w:i/>
          <w:sz w:val="24"/>
          <w:szCs w:val="24"/>
          <w:lang w:val="fr-FR" w:eastAsia="es-ES_tradnl"/>
        </w:rPr>
        <w:t>ou quoi?</w:t>
      </w:r>
      <w:r w:rsidRPr="00A92BC1">
        <w:rPr>
          <w:rFonts w:ascii="Times New Roman" w:eastAsia="Times New Roman" w:hAnsi="Times New Roman" w:cs="Times New Roman"/>
          <w:sz w:val="24"/>
          <w:szCs w:val="24"/>
          <w:lang w:val="fr-FR" w:eastAsia="es-ES_tradnl"/>
        </w:rPr>
        <w:t xml:space="preserve"> </w:t>
      </w:r>
      <w:r w:rsidRPr="00A92BC1">
        <w:rPr>
          <w:rFonts w:ascii="Times New Roman" w:eastAsia="Times New Roman" w:hAnsi="Times New Roman" w:cs="Times New Roman"/>
          <w:sz w:val="24"/>
          <w:szCs w:val="24"/>
          <w:lang w:val="en-CA" w:eastAsia="es-ES_tradnl"/>
        </w:rPr>
        <w:t xml:space="preserve">On the Interrelations of Accounting, Managing and Governing in the French ‘Administrative Monarchy’: Revisiting the Colbert (1661-1683) and Paris Brothers (1712-1726) Episodes”. </w:t>
      </w:r>
      <w:r w:rsidRPr="00A92BC1">
        <w:rPr>
          <w:rFonts w:ascii="Times New Roman" w:eastAsia="Times New Roman" w:hAnsi="Times New Roman" w:cs="Times New Roman"/>
          <w:i/>
          <w:sz w:val="24"/>
          <w:szCs w:val="24"/>
          <w:lang w:val="es-ES" w:eastAsia="es-ES_tradnl"/>
        </w:rPr>
        <w:t>Accounting History Review</w:t>
      </w:r>
      <w:r w:rsidRPr="00A92BC1">
        <w:rPr>
          <w:rFonts w:ascii="Times New Roman" w:eastAsia="Times New Roman" w:hAnsi="Times New Roman" w:cs="Times New Roman"/>
          <w:sz w:val="24"/>
          <w:szCs w:val="24"/>
          <w:lang w:val="es-ES" w:eastAsia="es-ES_tradnl"/>
        </w:rPr>
        <w:t xml:space="preserve">, </w:t>
      </w:r>
      <w:r w:rsidRPr="00A92BC1">
        <w:rPr>
          <w:rFonts w:ascii="Times New Roman" w:eastAsia="Times New Roman" w:hAnsi="Times New Roman" w:cs="Times New Roman"/>
          <w:i/>
          <w:iCs/>
          <w:sz w:val="24"/>
          <w:szCs w:val="24"/>
          <w:lang w:val="es-ES" w:eastAsia="es-ES_tradnl"/>
        </w:rPr>
        <w:t>26</w:t>
      </w:r>
      <w:r w:rsidRPr="00A92BC1">
        <w:rPr>
          <w:rFonts w:ascii="Times New Roman" w:eastAsia="Times New Roman" w:hAnsi="Times New Roman" w:cs="Times New Roman"/>
          <w:sz w:val="24"/>
          <w:szCs w:val="24"/>
          <w:lang w:val="es-ES" w:eastAsia="es-ES_tradnl"/>
        </w:rPr>
        <w:t>(3): 219-257.</w:t>
      </w:r>
    </w:p>
    <w:p w14:paraId="47A83D36"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1C411E2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Jiménez Monteserín, M. (1980). </w:t>
      </w:r>
      <w:r w:rsidRPr="00A92BC1">
        <w:rPr>
          <w:rFonts w:ascii="Times New Roman" w:eastAsia="Times New Roman" w:hAnsi="Times New Roman" w:cs="Times New Roman"/>
          <w:i/>
          <w:iCs/>
          <w:sz w:val="24"/>
          <w:szCs w:val="24"/>
          <w:lang w:val="es-ES" w:eastAsia="es-ES_tradnl"/>
        </w:rPr>
        <w:t>Introducción a la Inquisición Española. Documentos Básicos para el Estudio del Santo Oficio</w:t>
      </w:r>
      <w:r w:rsidRPr="00A92BC1">
        <w:rPr>
          <w:rFonts w:ascii="Times New Roman" w:eastAsia="Times New Roman" w:hAnsi="Times New Roman" w:cs="Times New Roman"/>
          <w:sz w:val="24"/>
          <w:szCs w:val="24"/>
          <w:lang w:val="es-ES" w:eastAsia="es-ES_tradnl"/>
        </w:rPr>
        <w:t>. Madrid: Editora Nacional.</w:t>
      </w:r>
    </w:p>
    <w:p w14:paraId="092DA5D8"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373FF86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s-ES" w:eastAsia="es-ES_tradnl"/>
        </w:rPr>
        <w:t xml:space="preserve">Jiménez Monteserín, M. (1984). Fuentes y Técnicas del Conocimiento Histórico del Santo Oficio, in Escandell Bonet, B. and Pérez Villanueva, J. (eds), </w:t>
      </w:r>
      <w:r w:rsidRPr="00A92BC1">
        <w:rPr>
          <w:rFonts w:ascii="Times New Roman" w:eastAsia="Times New Roman" w:hAnsi="Times New Roman" w:cs="Times New Roman"/>
          <w:i/>
          <w:iCs/>
          <w:sz w:val="24"/>
          <w:szCs w:val="24"/>
          <w:lang w:val="es-ES" w:eastAsia="es-ES_tradnl"/>
        </w:rPr>
        <w:t xml:space="preserve">Historia de la Inquisición en España y en América. </w:t>
      </w:r>
      <w:r w:rsidRPr="00A92BC1">
        <w:rPr>
          <w:rFonts w:ascii="Times New Roman" w:eastAsia="Times New Roman" w:hAnsi="Times New Roman" w:cs="Times New Roman"/>
          <w:sz w:val="24"/>
          <w:szCs w:val="24"/>
          <w:lang w:val="en-CA" w:eastAsia="es-ES_tradnl"/>
        </w:rPr>
        <w:t>Madrid: Biblioteca de Autores Cristianos.</w:t>
      </w:r>
    </w:p>
    <w:p w14:paraId="2C2881D3"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2909344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Joseph, M. (2014). </w:t>
      </w:r>
      <w:r w:rsidRPr="00A92BC1">
        <w:rPr>
          <w:rFonts w:ascii="Times New Roman" w:eastAsia="Times New Roman" w:hAnsi="Times New Roman" w:cs="Times New Roman"/>
          <w:i/>
          <w:iCs/>
          <w:sz w:val="24"/>
          <w:szCs w:val="24"/>
          <w:lang w:val="en-CA" w:eastAsia="es-ES_tradnl"/>
        </w:rPr>
        <w:t>Debt to Society: Accounting for Life under Capitalism</w:t>
      </w:r>
      <w:r w:rsidRPr="00A92BC1">
        <w:rPr>
          <w:rFonts w:ascii="Times New Roman" w:eastAsia="Times New Roman" w:hAnsi="Times New Roman" w:cs="Times New Roman"/>
          <w:sz w:val="24"/>
          <w:szCs w:val="24"/>
          <w:lang w:val="en-CA" w:eastAsia="es-ES_tradnl"/>
        </w:rPr>
        <w:t>, Minneapolis &amp; London: University of Minnesota Press.</w:t>
      </w:r>
    </w:p>
    <w:p w14:paraId="61282DBC"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5D6F753D" w14:textId="77777777" w:rsidR="00A92BC1" w:rsidRPr="00A92BC1" w:rsidRDefault="00A92BC1" w:rsidP="00A92BC1">
      <w:pPr>
        <w:spacing w:after="0" w:line="240" w:lineRule="auto"/>
        <w:jc w:val="both"/>
        <w:rPr>
          <w:rFonts w:ascii="Arial" w:eastAsia="Times New Roman" w:hAnsi="Arial" w:cs="Arial"/>
          <w:color w:val="222222"/>
          <w:sz w:val="20"/>
          <w:szCs w:val="20"/>
          <w:shd w:val="clear" w:color="auto" w:fill="FFFFFF"/>
          <w:lang w:val="es-ES" w:eastAsia="es-ES_tradnl"/>
        </w:rPr>
      </w:pPr>
      <w:r w:rsidRPr="00A92BC1">
        <w:rPr>
          <w:rFonts w:ascii="Times New Roman" w:eastAsia="Times New Roman" w:hAnsi="Times New Roman" w:cs="Times New Roman"/>
          <w:sz w:val="24"/>
          <w:szCs w:val="24"/>
          <w:lang w:val="es-ES" w:eastAsia="es-ES_tradnl"/>
        </w:rPr>
        <w:t xml:space="preserve">Kamen, H. (2005). </w:t>
      </w:r>
      <w:r w:rsidRPr="00A92BC1">
        <w:rPr>
          <w:rFonts w:ascii="Times New Roman" w:eastAsia="Times New Roman" w:hAnsi="Times New Roman" w:cs="Times New Roman"/>
          <w:i/>
          <w:iCs/>
          <w:sz w:val="24"/>
          <w:szCs w:val="24"/>
          <w:lang w:val="es-ES" w:eastAsia="es-ES_tradnl"/>
        </w:rPr>
        <w:t>La Inquisición Española</w:t>
      </w:r>
      <w:r w:rsidRPr="00A92BC1">
        <w:rPr>
          <w:rFonts w:ascii="Times New Roman" w:eastAsia="Times New Roman" w:hAnsi="Times New Roman" w:cs="Times New Roman"/>
          <w:sz w:val="24"/>
          <w:szCs w:val="24"/>
          <w:lang w:val="es-ES" w:eastAsia="es-ES_tradnl"/>
        </w:rPr>
        <w:t>. RBA: Barcelona.</w:t>
      </w:r>
      <w:r w:rsidRPr="00A92BC1">
        <w:rPr>
          <w:rFonts w:ascii="Arial" w:eastAsia="Times New Roman" w:hAnsi="Arial" w:cs="Arial"/>
          <w:color w:val="222222"/>
          <w:sz w:val="20"/>
          <w:szCs w:val="20"/>
          <w:shd w:val="clear" w:color="auto" w:fill="FFFFFF"/>
          <w:lang w:val="es-ES" w:eastAsia="es-ES_tradnl"/>
        </w:rPr>
        <w:t xml:space="preserve"> </w:t>
      </w:r>
    </w:p>
    <w:p w14:paraId="17F18D3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28C41C1A"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s-ES" w:eastAsia="es-ES_tradnl"/>
        </w:rPr>
        <w:t xml:space="preserve">Lea, H.C. (1901). </w:t>
      </w:r>
      <w:r w:rsidRPr="00A92BC1">
        <w:rPr>
          <w:rFonts w:ascii="Times New Roman" w:eastAsia="Times New Roman" w:hAnsi="Times New Roman" w:cs="Times New Roman"/>
          <w:i/>
          <w:iCs/>
          <w:sz w:val="24"/>
          <w:szCs w:val="24"/>
          <w:lang w:val="en-CA" w:eastAsia="es-ES_tradnl"/>
        </w:rPr>
        <w:t>The Moriscos of Spain: their conversion and expulsion</w:t>
      </w:r>
      <w:r w:rsidRPr="00A92BC1">
        <w:rPr>
          <w:rFonts w:ascii="Times New Roman" w:eastAsia="Times New Roman" w:hAnsi="Times New Roman" w:cs="Times New Roman"/>
          <w:sz w:val="24"/>
          <w:szCs w:val="24"/>
          <w:lang w:val="en-CA" w:eastAsia="es-ES_tradnl"/>
        </w:rPr>
        <w:t>. Publisher Philadelphia. Lea Bros.</w:t>
      </w:r>
    </w:p>
    <w:p w14:paraId="0676DB1B"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18C03D2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Lea, H.C. (1908). </w:t>
      </w:r>
      <w:r w:rsidRPr="00A92BC1">
        <w:rPr>
          <w:rFonts w:ascii="Times New Roman" w:eastAsia="Times New Roman" w:hAnsi="Times New Roman" w:cs="Times New Roman"/>
          <w:i/>
          <w:iCs/>
          <w:sz w:val="24"/>
          <w:szCs w:val="24"/>
          <w:lang w:val="en-CA" w:eastAsia="es-ES_tradnl"/>
        </w:rPr>
        <w:t>A History of the Inquisition of Spain</w:t>
      </w:r>
      <w:r w:rsidRPr="00A92BC1">
        <w:rPr>
          <w:rFonts w:ascii="Times New Roman" w:eastAsia="Times New Roman" w:hAnsi="Times New Roman" w:cs="Times New Roman"/>
          <w:sz w:val="24"/>
          <w:szCs w:val="24"/>
          <w:lang w:val="en-CA" w:eastAsia="es-ES_tradnl"/>
        </w:rPr>
        <w:t>. Volume I, Publisher New York : The Macmillan company; London, Macmillan &amp; Co Ltd.</w:t>
      </w:r>
    </w:p>
    <w:p w14:paraId="21F5D5CF"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6F18303A"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Lehman, C. (2016). Unshackling Accounting in Prisons: Race, Gender, and Class. </w:t>
      </w:r>
      <w:r w:rsidRPr="00A92BC1">
        <w:rPr>
          <w:rFonts w:ascii="Times New Roman" w:eastAsia="Times New Roman" w:hAnsi="Times New Roman" w:cs="Times New Roman"/>
          <w:i/>
          <w:iCs/>
          <w:sz w:val="24"/>
          <w:szCs w:val="24"/>
          <w:lang w:val="en-CA" w:eastAsia="es-ES_tradnl"/>
        </w:rPr>
        <w:t>Advances in Public Interest Accounting</w:t>
      </w:r>
      <w:r w:rsidRPr="00A92BC1">
        <w:rPr>
          <w:rFonts w:ascii="Times New Roman" w:eastAsia="Times New Roman" w:hAnsi="Times New Roman" w:cs="Times New Roman"/>
          <w:sz w:val="24"/>
          <w:szCs w:val="24"/>
          <w:lang w:val="en-CA" w:eastAsia="es-ES_tradnl"/>
        </w:rPr>
        <w:t xml:space="preserve">.  89-112. </w:t>
      </w:r>
    </w:p>
    <w:p w14:paraId="0DFF0C99"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0C92EFE0"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Lehman, C. R., Hammond, T., &amp; Agyemang, G. (2018). Accounting for crime in the US: Race, class and the spectacle of fear. </w:t>
      </w:r>
      <w:r w:rsidRPr="00A92BC1">
        <w:rPr>
          <w:rFonts w:ascii="Times New Roman" w:eastAsia="Times New Roman" w:hAnsi="Times New Roman" w:cs="Times New Roman"/>
          <w:i/>
          <w:iCs/>
          <w:sz w:val="24"/>
          <w:szCs w:val="24"/>
          <w:lang w:val="en-CA" w:eastAsia="es-ES_tradnl"/>
        </w:rPr>
        <w:t>Critical Perspectives on Accounting</w:t>
      </w:r>
      <w:r w:rsidRPr="00A92BC1">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i/>
          <w:iCs/>
          <w:sz w:val="24"/>
          <w:szCs w:val="24"/>
          <w:lang w:val="en-CA" w:eastAsia="es-ES_tradnl"/>
        </w:rPr>
        <w:t>56</w:t>
      </w:r>
      <w:r w:rsidRPr="00A92BC1">
        <w:rPr>
          <w:rFonts w:ascii="Times New Roman" w:eastAsia="Times New Roman" w:hAnsi="Times New Roman" w:cs="Times New Roman"/>
          <w:sz w:val="24"/>
          <w:szCs w:val="24"/>
          <w:lang w:val="en-CA" w:eastAsia="es-ES_tradnl"/>
        </w:rPr>
        <w:t>(1), 63-75.</w:t>
      </w:r>
    </w:p>
    <w:p w14:paraId="7C0910E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02D983E6"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n-CA" w:eastAsia="es-ES_tradnl"/>
        </w:rPr>
        <w:t xml:space="preserve">Lippman, E. J., &amp; Wilson, P. A. (2007). The culpability of accounting in perpetuating the Holocaust. </w:t>
      </w:r>
      <w:r w:rsidRPr="00A92BC1">
        <w:rPr>
          <w:rFonts w:ascii="Times New Roman" w:eastAsia="Times New Roman" w:hAnsi="Times New Roman" w:cs="Times New Roman"/>
          <w:i/>
          <w:iCs/>
          <w:sz w:val="24"/>
          <w:szCs w:val="24"/>
          <w:lang w:val="es-ES" w:eastAsia="es-ES_tradnl"/>
        </w:rPr>
        <w:t>Accounting History, 12</w:t>
      </w:r>
      <w:r w:rsidRPr="00A92BC1">
        <w:rPr>
          <w:rFonts w:ascii="Times New Roman" w:eastAsia="Times New Roman" w:hAnsi="Times New Roman" w:cs="Times New Roman"/>
          <w:sz w:val="24"/>
          <w:szCs w:val="24"/>
          <w:lang w:val="es-ES" w:eastAsia="es-ES_tradnl"/>
        </w:rPr>
        <w:t>(3), 283-303.</w:t>
      </w:r>
    </w:p>
    <w:p w14:paraId="6DA5C147"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0AF4BFE1" w14:textId="77777777" w:rsidR="00A92BC1" w:rsidRPr="00A92BC1" w:rsidRDefault="00A92BC1" w:rsidP="00A92BC1">
      <w:pPr>
        <w:spacing w:after="0" w:line="240" w:lineRule="auto"/>
        <w:jc w:val="both"/>
        <w:rPr>
          <w:rFonts w:ascii="Times New Roman" w:eastAsia="Times New Roman" w:hAnsi="Times New Roman" w:cs="Times New Roman"/>
          <w:sz w:val="24"/>
          <w:szCs w:val="24"/>
          <w:lang w:eastAsia="es-ES_tradnl"/>
        </w:rPr>
      </w:pPr>
      <w:r w:rsidRPr="00A92BC1">
        <w:rPr>
          <w:rFonts w:ascii="Times New Roman" w:eastAsia="Times New Roman" w:hAnsi="Times New Roman" w:cs="Times New Roman"/>
          <w:sz w:val="24"/>
          <w:szCs w:val="24"/>
          <w:lang w:val="es-ES" w:eastAsia="es-ES_tradnl"/>
        </w:rPr>
        <w:t>Llorente, J. A. (1836). </w:t>
      </w:r>
      <w:r w:rsidRPr="00A92BC1">
        <w:rPr>
          <w:rFonts w:ascii="Times New Roman" w:eastAsia="Times New Roman" w:hAnsi="Times New Roman" w:cs="Times New Roman"/>
          <w:i/>
          <w:iCs/>
          <w:sz w:val="24"/>
          <w:szCs w:val="24"/>
          <w:lang w:val="es-ES" w:eastAsia="es-ES_tradnl"/>
        </w:rPr>
        <w:t>Historia crítica de la inquisición de España, 8: obra original conforme á lo que resulta de los Archivos del Consejo de la Suprema, y de los Tribunales de provincia</w:t>
      </w:r>
      <w:r w:rsidRPr="00A92BC1">
        <w:rPr>
          <w:rFonts w:ascii="Times New Roman" w:eastAsia="Times New Roman" w:hAnsi="Times New Roman" w:cs="Times New Roman"/>
          <w:sz w:val="24"/>
          <w:szCs w:val="24"/>
          <w:lang w:val="es-ES" w:eastAsia="es-ES_tradnl"/>
        </w:rPr>
        <w:t xml:space="preserve"> (Vol. 8). </w:t>
      </w:r>
      <w:r w:rsidRPr="00A92BC1">
        <w:rPr>
          <w:rFonts w:ascii="Times New Roman" w:eastAsia="Times New Roman" w:hAnsi="Times New Roman" w:cs="Times New Roman"/>
          <w:sz w:val="24"/>
          <w:szCs w:val="24"/>
          <w:lang w:eastAsia="es-ES_tradnl"/>
        </w:rPr>
        <w:t>Barcelona: Imprenta de Oliva.</w:t>
      </w:r>
    </w:p>
    <w:p w14:paraId="6A71C153"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29127BE6"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GB" w:eastAsia="es-ES_tradnl"/>
        </w:rPr>
      </w:pPr>
      <w:r w:rsidRPr="00A92BC1">
        <w:rPr>
          <w:rFonts w:ascii="Times New Roman" w:eastAsia="Times New Roman" w:hAnsi="Times New Roman" w:cs="Times New Roman"/>
          <w:sz w:val="24"/>
          <w:szCs w:val="24"/>
          <w:lang w:val="en-CA" w:eastAsia="es-ES_tradnl"/>
        </w:rPr>
        <w:t>Maltby, J. (1997). Accounting and the Soul of the Middle Class: Gustav Freytag's Soll und Haben. </w:t>
      </w:r>
      <w:r w:rsidRPr="00A92BC1">
        <w:rPr>
          <w:rFonts w:ascii="Times New Roman" w:eastAsia="Times New Roman" w:hAnsi="Times New Roman" w:cs="Times New Roman"/>
          <w:i/>
          <w:iCs/>
          <w:sz w:val="24"/>
          <w:szCs w:val="24"/>
          <w:lang w:val="en-GB" w:eastAsia="es-ES_tradnl"/>
        </w:rPr>
        <w:t>Accounting, Organizations and Society</w:t>
      </w:r>
      <w:r w:rsidRPr="00A92BC1">
        <w:rPr>
          <w:rFonts w:ascii="Times New Roman" w:eastAsia="Times New Roman" w:hAnsi="Times New Roman" w:cs="Times New Roman"/>
          <w:sz w:val="24"/>
          <w:szCs w:val="24"/>
          <w:lang w:val="en-GB" w:eastAsia="es-ES_tradnl"/>
        </w:rPr>
        <w:t>, </w:t>
      </w:r>
      <w:r w:rsidRPr="00A92BC1">
        <w:rPr>
          <w:rFonts w:ascii="Times New Roman" w:eastAsia="Times New Roman" w:hAnsi="Times New Roman" w:cs="Times New Roman"/>
          <w:i/>
          <w:iCs/>
          <w:sz w:val="24"/>
          <w:szCs w:val="24"/>
          <w:lang w:val="en-GB" w:eastAsia="es-ES_tradnl"/>
        </w:rPr>
        <w:t>22</w:t>
      </w:r>
      <w:r w:rsidRPr="00A92BC1">
        <w:rPr>
          <w:rFonts w:ascii="Times New Roman" w:eastAsia="Times New Roman" w:hAnsi="Times New Roman" w:cs="Times New Roman"/>
          <w:sz w:val="24"/>
          <w:szCs w:val="24"/>
          <w:lang w:val="en-GB" w:eastAsia="es-ES_tradnl"/>
        </w:rPr>
        <w:t>(1), 69-87.</w:t>
      </w:r>
    </w:p>
    <w:p w14:paraId="4527EBD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GB" w:eastAsia="es-ES_tradnl"/>
        </w:rPr>
      </w:pPr>
    </w:p>
    <w:p w14:paraId="279057C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n-GB" w:eastAsia="es-ES_tradnl"/>
        </w:rPr>
        <w:t xml:space="preserve">Maqueda Abreu, C. (1992). </w:t>
      </w:r>
      <w:r w:rsidRPr="00A92BC1">
        <w:rPr>
          <w:rFonts w:ascii="Times New Roman" w:eastAsia="Times New Roman" w:hAnsi="Times New Roman" w:cs="Times New Roman"/>
          <w:i/>
          <w:iCs/>
          <w:sz w:val="24"/>
          <w:szCs w:val="24"/>
          <w:lang w:val="en-GB" w:eastAsia="es-ES_tradnl"/>
        </w:rPr>
        <w:t xml:space="preserve">El Auto de Fe. </w:t>
      </w:r>
      <w:r w:rsidRPr="00A92BC1">
        <w:rPr>
          <w:rFonts w:ascii="Times New Roman" w:eastAsia="Times New Roman" w:hAnsi="Times New Roman" w:cs="Times New Roman"/>
          <w:sz w:val="24"/>
          <w:szCs w:val="24"/>
          <w:lang w:val="es-ES" w:eastAsia="es-ES_tradnl"/>
        </w:rPr>
        <w:t xml:space="preserve">Tecnos: Madrid. </w:t>
      </w:r>
    </w:p>
    <w:p w14:paraId="6785172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77D54E03" w14:textId="77777777" w:rsidR="00A92BC1" w:rsidRPr="00A92BC1" w:rsidRDefault="00A92BC1" w:rsidP="00A92BC1">
      <w:pPr>
        <w:spacing w:after="0" w:line="240" w:lineRule="auto"/>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lastRenderedPageBreak/>
        <w:t xml:space="preserve">Marchena Gómez, M. (2014), Prólogo, in González-Cuéllar Serrano, N. </w:t>
      </w:r>
      <w:r w:rsidRPr="00A92BC1">
        <w:rPr>
          <w:rFonts w:ascii="Times New Roman" w:eastAsia="Times New Roman" w:hAnsi="Times New Roman" w:cs="Times New Roman"/>
          <w:i/>
          <w:iCs/>
          <w:sz w:val="24"/>
          <w:szCs w:val="24"/>
          <w:lang w:val="es-ES" w:eastAsia="es-ES_tradnl"/>
        </w:rPr>
        <w:t xml:space="preserve">Ecos de la Inquisición. </w:t>
      </w:r>
      <w:r w:rsidRPr="00A92BC1">
        <w:rPr>
          <w:rFonts w:ascii="Times New Roman" w:eastAsia="Times New Roman" w:hAnsi="Times New Roman" w:cs="Times New Roman"/>
          <w:sz w:val="24"/>
          <w:szCs w:val="24"/>
          <w:lang w:val="es-ES" w:eastAsia="es-ES_tradnl"/>
        </w:rPr>
        <w:t>Castillo de Luna Ediciones Jurídicas. Madrid.</w:t>
      </w:r>
    </w:p>
    <w:p w14:paraId="4D1EC10D" w14:textId="77777777" w:rsidR="00A92BC1" w:rsidRPr="00A92BC1" w:rsidRDefault="00A92BC1" w:rsidP="00A92BC1">
      <w:pPr>
        <w:spacing w:after="0" w:line="240" w:lineRule="auto"/>
        <w:rPr>
          <w:rFonts w:ascii="Times New Roman" w:eastAsia="Times New Roman" w:hAnsi="Times New Roman" w:cs="Times New Roman"/>
          <w:sz w:val="24"/>
          <w:szCs w:val="24"/>
          <w:lang w:val="es-ES" w:eastAsia="es-ES_tradnl"/>
        </w:rPr>
      </w:pPr>
    </w:p>
    <w:p w14:paraId="2FE0E238"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Martínez Díez, G. (1998</w:t>
      </w:r>
      <w:r w:rsidRPr="00A92BC1">
        <w:rPr>
          <w:rFonts w:ascii="Times New Roman" w:eastAsia="Times New Roman" w:hAnsi="Times New Roman" w:cs="Times New Roman"/>
          <w:i/>
          <w:iCs/>
          <w:sz w:val="24"/>
          <w:szCs w:val="24"/>
          <w:lang w:val="es-ES" w:eastAsia="es-ES_tradnl"/>
        </w:rPr>
        <w:t>). Bulario de la Inquisición Española: Hasta la Muerte de Fernando el Católico</w:t>
      </w:r>
      <w:r w:rsidRPr="00A92BC1">
        <w:rPr>
          <w:rFonts w:ascii="Times New Roman" w:eastAsia="Times New Roman" w:hAnsi="Times New Roman" w:cs="Times New Roman"/>
          <w:sz w:val="24"/>
          <w:szCs w:val="24"/>
          <w:lang w:val="es-ES" w:eastAsia="es-ES_tradnl"/>
        </w:rPr>
        <w:t xml:space="preserve">. Madrid: Editorial Complutense. </w:t>
      </w:r>
    </w:p>
    <w:p w14:paraId="615357A8"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5556B5A6" w14:textId="77777777" w:rsidR="00A92BC1" w:rsidRPr="00A92BC1" w:rsidRDefault="00A92BC1" w:rsidP="00A92BC1">
      <w:pPr>
        <w:spacing w:after="0" w:line="240" w:lineRule="auto"/>
        <w:jc w:val="both"/>
        <w:rPr>
          <w:rFonts w:ascii="Times New Roman" w:eastAsia="Times New Roman" w:hAnsi="Times New Roman" w:cs="Times New Roman"/>
          <w:sz w:val="24"/>
          <w:szCs w:val="24"/>
          <w:lang w:eastAsia="es-ES_tradnl"/>
        </w:rPr>
      </w:pPr>
      <w:r w:rsidRPr="00A92BC1">
        <w:rPr>
          <w:rFonts w:ascii="Times New Roman" w:eastAsia="Times New Roman" w:hAnsi="Times New Roman" w:cs="Times New Roman"/>
          <w:sz w:val="24"/>
          <w:szCs w:val="24"/>
          <w:lang w:val="es-ES" w:eastAsia="es-ES_tradnl"/>
        </w:rPr>
        <w:t xml:space="preserve">Martínez Millán, J. (1984). </w:t>
      </w:r>
      <w:r w:rsidRPr="00A92BC1">
        <w:rPr>
          <w:rFonts w:ascii="Times New Roman" w:eastAsia="Times New Roman" w:hAnsi="Times New Roman" w:cs="Times New Roman"/>
          <w:i/>
          <w:iCs/>
          <w:sz w:val="24"/>
          <w:szCs w:val="24"/>
          <w:lang w:val="es-ES" w:eastAsia="es-ES_tradnl"/>
        </w:rPr>
        <w:t>La Hacienda de la Inquisición (1478-1700)</w:t>
      </w:r>
      <w:r w:rsidRPr="00A92BC1">
        <w:rPr>
          <w:rFonts w:ascii="Times New Roman" w:eastAsia="Times New Roman" w:hAnsi="Times New Roman" w:cs="Times New Roman"/>
          <w:sz w:val="24"/>
          <w:szCs w:val="24"/>
          <w:lang w:val="es-ES" w:eastAsia="es-ES_tradnl"/>
        </w:rPr>
        <w:t xml:space="preserve">. </w:t>
      </w:r>
      <w:r w:rsidRPr="00A92BC1">
        <w:rPr>
          <w:rFonts w:ascii="Times New Roman" w:eastAsia="Times New Roman" w:hAnsi="Times New Roman" w:cs="Times New Roman"/>
          <w:sz w:val="24"/>
          <w:szCs w:val="24"/>
          <w:lang w:eastAsia="es-ES_tradnl"/>
        </w:rPr>
        <w:t xml:space="preserve">Madrid: CSIC. </w:t>
      </w:r>
    </w:p>
    <w:p w14:paraId="7A83978A" w14:textId="77777777" w:rsidR="00A92BC1" w:rsidRPr="00A92BC1" w:rsidRDefault="00A92BC1" w:rsidP="00A92BC1">
      <w:pPr>
        <w:spacing w:after="0" w:line="240" w:lineRule="auto"/>
        <w:jc w:val="both"/>
        <w:rPr>
          <w:rFonts w:ascii="Times New Roman" w:eastAsia="Times New Roman" w:hAnsi="Times New Roman" w:cs="Times New Roman"/>
          <w:sz w:val="24"/>
          <w:szCs w:val="24"/>
          <w:lang w:eastAsia="es-ES_tradnl"/>
        </w:rPr>
      </w:pPr>
    </w:p>
    <w:p w14:paraId="25597B1A"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GB" w:eastAsia="es-ES_tradnl"/>
        </w:rPr>
      </w:pPr>
      <w:r w:rsidRPr="00A92BC1">
        <w:rPr>
          <w:rFonts w:ascii="Times New Roman" w:eastAsia="Times New Roman" w:hAnsi="Times New Roman" w:cs="Times New Roman"/>
          <w:color w:val="222222"/>
          <w:sz w:val="24"/>
          <w:szCs w:val="24"/>
          <w:shd w:val="clear" w:color="auto" w:fill="FFFFFF"/>
          <w:lang w:val="en-GB" w:eastAsia="es-ES_tradnl"/>
        </w:rPr>
        <w:t>Napier, C.J. (2020). Historiography. </w:t>
      </w:r>
      <w:r w:rsidRPr="00A92BC1">
        <w:rPr>
          <w:rFonts w:ascii="Times New Roman" w:eastAsia="Times New Roman" w:hAnsi="Times New Roman" w:cs="Times New Roman"/>
          <w:sz w:val="24"/>
          <w:szCs w:val="24"/>
          <w:lang w:val="en-GB" w:eastAsia="es-ES_tradnl"/>
        </w:rPr>
        <w:t xml:space="preserve">In Edwards, J.R. and Walker, S.P. </w:t>
      </w:r>
      <w:r w:rsidRPr="00A92BC1">
        <w:rPr>
          <w:rFonts w:ascii="Times New Roman" w:eastAsia="Times New Roman" w:hAnsi="Times New Roman" w:cs="Times New Roman"/>
          <w:i/>
          <w:iCs/>
          <w:sz w:val="24"/>
          <w:szCs w:val="24"/>
          <w:lang w:val="en-GB" w:eastAsia="es-ES_tradnl"/>
        </w:rPr>
        <w:t>The Routledge Companion to Accounting History</w:t>
      </w:r>
      <w:r w:rsidRPr="00A92BC1">
        <w:rPr>
          <w:rFonts w:ascii="Times New Roman" w:eastAsia="Times New Roman" w:hAnsi="Times New Roman" w:cs="Times New Roman"/>
          <w:sz w:val="24"/>
          <w:szCs w:val="24"/>
          <w:lang w:val="en-GB" w:eastAsia="es-ES_tradnl"/>
        </w:rPr>
        <w:t>. London: Routledge,</w:t>
      </w:r>
      <w:r w:rsidRPr="00A92BC1">
        <w:rPr>
          <w:rFonts w:ascii="Times New Roman" w:eastAsia="Times New Roman" w:hAnsi="Times New Roman" w:cs="Times New Roman"/>
          <w:color w:val="222222"/>
          <w:sz w:val="24"/>
          <w:szCs w:val="24"/>
          <w:shd w:val="clear" w:color="auto" w:fill="FFFFFF"/>
          <w:lang w:val="en-GB" w:eastAsia="es-ES_tradnl"/>
        </w:rPr>
        <w:t xml:space="preserve"> 32-53.</w:t>
      </w:r>
    </w:p>
    <w:p w14:paraId="74D4528F" w14:textId="77777777" w:rsidR="00A92BC1" w:rsidRPr="00A92BC1" w:rsidRDefault="00A92BC1" w:rsidP="00A92BC1">
      <w:pPr>
        <w:spacing w:after="0" w:line="240" w:lineRule="auto"/>
        <w:jc w:val="both"/>
        <w:rPr>
          <w:rFonts w:ascii="Times New Roman" w:eastAsia="Times New Roman" w:hAnsi="Times New Roman" w:cs="Times New Roman"/>
          <w:sz w:val="24"/>
          <w:szCs w:val="24"/>
          <w:lang w:eastAsia="es-ES_tradnl"/>
        </w:rPr>
      </w:pPr>
    </w:p>
    <w:p w14:paraId="1070280C"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Neu, D. (2000). Accounting and Accountability Relations: Colonization, Genocide and Canada’s First Nations. </w:t>
      </w:r>
      <w:r w:rsidRPr="00A92BC1">
        <w:rPr>
          <w:rFonts w:ascii="Times New Roman" w:eastAsia="Times New Roman" w:hAnsi="Times New Roman" w:cs="Times New Roman"/>
          <w:i/>
          <w:iCs/>
          <w:sz w:val="24"/>
          <w:szCs w:val="24"/>
          <w:lang w:val="en-CA" w:eastAsia="es-ES_tradnl"/>
        </w:rPr>
        <w:t>Accounting, Auditing &amp; Accountability Journal</w:t>
      </w:r>
      <w:r w:rsidRPr="00A92BC1">
        <w:rPr>
          <w:rFonts w:ascii="Times New Roman" w:eastAsia="Times New Roman" w:hAnsi="Times New Roman" w:cs="Times New Roman"/>
          <w:sz w:val="24"/>
          <w:szCs w:val="24"/>
          <w:lang w:val="en-CA" w:eastAsia="es-ES_tradnl"/>
        </w:rPr>
        <w:t>, </w:t>
      </w:r>
      <w:r w:rsidRPr="00A92BC1">
        <w:rPr>
          <w:rFonts w:ascii="Times New Roman" w:eastAsia="Times New Roman" w:hAnsi="Times New Roman" w:cs="Times New Roman"/>
          <w:i/>
          <w:iCs/>
          <w:sz w:val="24"/>
          <w:szCs w:val="24"/>
          <w:lang w:val="en-CA" w:eastAsia="es-ES_tradnl"/>
        </w:rPr>
        <w:t>13</w:t>
      </w:r>
      <w:r w:rsidRPr="00A92BC1">
        <w:rPr>
          <w:rFonts w:ascii="Times New Roman" w:eastAsia="Times New Roman" w:hAnsi="Times New Roman" w:cs="Times New Roman"/>
          <w:sz w:val="24"/>
          <w:szCs w:val="24"/>
          <w:lang w:val="en-CA" w:eastAsia="es-ES_tradnl"/>
        </w:rPr>
        <w:t>(3), 268-288.</w:t>
      </w:r>
    </w:p>
    <w:p w14:paraId="39BCFDA5"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225B800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Neu, D., and Graham, C. (2004). Accounting and the Holocausts of Modernity. </w:t>
      </w:r>
      <w:r w:rsidRPr="00A92BC1">
        <w:rPr>
          <w:rFonts w:ascii="Times New Roman" w:eastAsia="Times New Roman" w:hAnsi="Times New Roman" w:cs="Times New Roman"/>
          <w:i/>
          <w:iCs/>
          <w:sz w:val="24"/>
          <w:szCs w:val="24"/>
          <w:lang w:val="en-CA" w:eastAsia="es-ES_tradnl"/>
        </w:rPr>
        <w:t>Accounting, Auditing &amp; Accountability Journal</w:t>
      </w:r>
      <w:r w:rsidRPr="00A92BC1">
        <w:rPr>
          <w:rFonts w:ascii="Times New Roman" w:eastAsia="Times New Roman" w:hAnsi="Times New Roman" w:cs="Times New Roman"/>
          <w:sz w:val="24"/>
          <w:szCs w:val="24"/>
          <w:lang w:val="en-CA" w:eastAsia="es-ES_tradnl"/>
        </w:rPr>
        <w:t>, </w:t>
      </w:r>
      <w:r w:rsidRPr="00A92BC1">
        <w:rPr>
          <w:rFonts w:ascii="Times New Roman" w:eastAsia="Times New Roman" w:hAnsi="Times New Roman" w:cs="Times New Roman"/>
          <w:i/>
          <w:iCs/>
          <w:sz w:val="24"/>
          <w:szCs w:val="24"/>
          <w:lang w:val="en-CA" w:eastAsia="es-ES_tradnl"/>
        </w:rPr>
        <w:t>17</w:t>
      </w:r>
      <w:r w:rsidRPr="00A92BC1">
        <w:rPr>
          <w:rFonts w:ascii="Times New Roman" w:eastAsia="Times New Roman" w:hAnsi="Times New Roman" w:cs="Times New Roman"/>
          <w:sz w:val="24"/>
          <w:szCs w:val="24"/>
          <w:lang w:val="en-CA" w:eastAsia="es-ES_tradnl"/>
        </w:rPr>
        <w:t>(4), 578-603.</w:t>
      </w:r>
    </w:p>
    <w:p w14:paraId="2B4A70C5"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61D4F734"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Ogden, S. and Bougen, P. (1985). A Radical Perspective on the Disclosure of Accounting Information to Trade Unions, </w:t>
      </w:r>
      <w:r w:rsidRPr="00A92BC1">
        <w:rPr>
          <w:rFonts w:ascii="Times New Roman" w:eastAsia="Times New Roman" w:hAnsi="Times New Roman" w:cs="Times New Roman"/>
          <w:i/>
          <w:sz w:val="24"/>
          <w:szCs w:val="24"/>
          <w:lang w:val="en-CA" w:eastAsia="es-ES_tradnl"/>
        </w:rPr>
        <w:t>Accounting, Organizations and Society</w:t>
      </w:r>
      <w:r w:rsidRPr="00A92BC1">
        <w:rPr>
          <w:rFonts w:ascii="Times New Roman" w:eastAsia="Times New Roman" w:hAnsi="Times New Roman" w:cs="Times New Roman"/>
          <w:sz w:val="24"/>
          <w:szCs w:val="24"/>
          <w:lang w:val="en-CA" w:eastAsia="es-ES_tradnl"/>
        </w:rPr>
        <w:t xml:space="preserve">, </w:t>
      </w:r>
      <w:r w:rsidRPr="00A92BC1">
        <w:rPr>
          <w:rFonts w:ascii="Times New Roman" w:eastAsia="Times New Roman" w:hAnsi="Times New Roman" w:cs="Times New Roman"/>
          <w:i/>
          <w:iCs/>
          <w:sz w:val="24"/>
          <w:szCs w:val="24"/>
          <w:lang w:val="en-CA" w:eastAsia="es-ES_tradnl"/>
        </w:rPr>
        <w:t>10</w:t>
      </w:r>
      <w:r w:rsidRPr="00A92BC1">
        <w:rPr>
          <w:rFonts w:ascii="Times New Roman" w:eastAsia="Times New Roman" w:hAnsi="Times New Roman" w:cs="Times New Roman"/>
          <w:sz w:val="24"/>
          <w:szCs w:val="24"/>
          <w:lang w:val="en-CA" w:eastAsia="es-ES_tradnl"/>
        </w:rPr>
        <w:t>(2), 211-224.</w:t>
      </w:r>
    </w:p>
    <w:p w14:paraId="421C643A"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563DD2D8"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Pérez, J. (2002). </w:t>
      </w:r>
      <w:r w:rsidRPr="00A92BC1">
        <w:rPr>
          <w:rFonts w:ascii="Times New Roman" w:eastAsia="Times New Roman" w:hAnsi="Times New Roman" w:cs="Times New Roman"/>
          <w:i/>
          <w:iCs/>
          <w:sz w:val="24"/>
          <w:szCs w:val="24"/>
          <w:lang w:val="es-ES" w:eastAsia="es-ES_tradnl"/>
        </w:rPr>
        <w:t>Crónica de la Inquisición en España</w:t>
      </w:r>
      <w:r w:rsidRPr="00A92BC1">
        <w:rPr>
          <w:rFonts w:ascii="Times New Roman" w:eastAsia="Times New Roman" w:hAnsi="Times New Roman" w:cs="Times New Roman"/>
          <w:sz w:val="24"/>
          <w:szCs w:val="24"/>
          <w:lang w:val="es-ES" w:eastAsia="es-ES_tradnl"/>
        </w:rPr>
        <w:t>. Madrid: Ediciones Martínez Roca.</w:t>
      </w:r>
    </w:p>
    <w:p w14:paraId="1CCE9724"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3C88FE6B"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GB" w:eastAsia="es-ES_tradnl"/>
        </w:rPr>
      </w:pPr>
      <w:r w:rsidRPr="00A92BC1">
        <w:rPr>
          <w:rFonts w:ascii="Times New Roman" w:eastAsia="Times New Roman" w:hAnsi="Times New Roman" w:cs="Times New Roman"/>
          <w:sz w:val="24"/>
          <w:szCs w:val="24"/>
          <w:lang w:val="es-ES" w:eastAsia="es-ES_tradnl"/>
        </w:rPr>
        <w:t xml:space="preserve">Pérez Villanueva, J. (1984). Prólogo, in Martínez Millán, J.: </w:t>
      </w:r>
      <w:r w:rsidRPr="00A92BC1">
        <w:rPr>
          <w:rFonts w:ascii="Times New Roman" w:eastAsia="Times New Roman" w:hAnsi="Times New Roman" w:cs="Times New Roman"/>
          <w:i/>
          <w:iCs/>
          <w:sz w:val="24"/>
          <w:szCs w:val="24"/>
          <w:lang w:val="es-ES" w:eastAsia="es-ES_tradnl"/>
        </w:rPr>
        <w:t>La Hacienda de la Inquisición 1478-1700)</w:t>
      </w:r>
      <w:r w:rsidRPr="00A92BC1">
        <w:rPr>
          <w:rFonts w:ascii="Times New Roman" w:eastAsia="Times New Roman" w:hAnsi="Times New Roman" w:cs="Times New Roman"/>
          <w:sz w:val="24"/>
          <w:szCs w:val="24"/>
          <w:lang w:val="es-ES" w:eastAsia="es-ES_tradnl"/>
        </w:rPr>
        <w:t xml:space="preserve">. </w:t>
      </w:r>
      <w:r w:rsidRPr="00A92BC1">
        <w:rPr>
          <w:rFonts w:ascii="Times New Roman" w:eastAsia="Times New Roman" w:hAnsi="Times New Roman" w:cs="Times New Roman"/>
          <w:sz w:val="24"/>
          <w:szCs w:val="24"/>
          <w:lang w:val="en-GB" w:eastAsia="es-ES_tradnl"/>
        </w:rPr>
        <w:t>Madrid: CSIC.</w:t>
      </w:r>
    </w:p>
    <w:p w14:paraId="6E952D81"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6BFF9783" w14:textId="77777777" w:rsidR="00A92BC1" w:rsidRPr="00A92BC1" w:rsidRDefault="00A92BC1" w:rsidP="00A92BC1">
      <w:pPr>
        <w:spacing w:after="0" w:line="240" w:lineRule="auto"/>
        <w:jc w:val="both"/>
        <w:rPr>
          <w:rFonts w:ascii="Times New Roman" w:eastAsia="Times New Roman" w:hAnsi="Times New Roman" w:cs="Times New Roman"/>
          <w:color w:val="222222"/>
          <w:sz w:val="24"/>
          <w:szCs w:val="24"/>
          <w:shd w:val="clear" w:color="auto" w:fill="FFFFFF"/>
          <w:lang w:val="en-GB" w:eastAsia="es-ES_tradnl"/>
        </w:rPr>
      </w:pPr>
      <w:r w:rsidRPr="00A92BC1">
        <w:rPr>
          <w:rFonts w:ascii="Times New Roman" w:eastAsia="Times New Roman" w:hAnsi="Times New Roman" w:cs="Times New Roman"/>
          <w:color w:val="222222"/>
          <w:sz w:val="24"/>
          <w:szCs w:val="24"/>
          <w:shd w:val="clear" w:color="auto" w:fill="FFFFFF"/>
          <w:lang w:val="en-CA" w:eastAsia="es-ES_tradnl"/>
        </w:rPr>
        <w:t xml:space="preserve">Quattrone, P. and Hopper, T. (2006). What is IT?: SAP, Accounting and Visibility in a Multinational Organisation. </w:t>
      </w:r>
      <w:r w:rsidRPr="00A92BC1">
        <w:rPr>
          <w:rFonts w:ascii="Times New Roman" w:eastAsia="Times New Roman" w:hAnsi="Times New Roman" w:cs="Times New Roman"/>
          <w:i/>
          <w:color w:val="222222"/>
          <w:sz w:val="24"/>
          <w:szCs w:val="24"/>
          <w:shd w:val="clear" w:color="auto" w:fill="FFFFFF"/>
          <w:lang w:val="en-GB" w:eastAsia="es-ES_tradnl"/>
        </w:rPr>
        <w:t>Information and Accounting</w:t>
      </w:r>
      <w:r w:rsidRPr="00A92BC1">
        <w:rPr>
          <w:rFonts w:ascii="Times New Roman" w:eastAsia="Times New Roman" w:hAnsi="Times New Roman" w:cs="Times New Roman"/>
          <w:color w:val="222222"/>
          <w:sz w:val="24"/>
          <w:szCs w:val="24"/>
          <w:shd w:val="clear" w:color="auto" w:fill="FFFFFF"/>
          <w:lang w:val="en-GB" w:eastAsia="es-ES_tradnl"/>
        </w:rPr>
        <w:t xml:space="preserve">, </w:t>
      </w:r>
      <w:r w:rsidRPr="00A92BC1">
        <w:rPr>
          <w:rFonts w:ascii="Times New Roman" w:eastAsia="Times New Roman" w:hAnsi="Times New Roman" w:cs="Times New Roman"/>
          <w:i/>
          <w:iCs/>
          <w:color w:val="222222"/>
          <w:sz w:val="24"/>
          <w:szCs w:val="24"/>
          <w:shd w:val="clear" w:color="auto" w:fill="FFFFFF"/>
          <w:lang w:val="en-GB" w:eastAsia="es-ES_tradnl"/>
        </w:rPr>
        <w:t>16</w:t>
      </w:r>
      <w:r w:rsidRPr="00A92BC1">
        <w:rPr>
          <w:rFonts w:ascii="Times New Roman" w:eastAsia="Times New Roman" w:hAnsi="Times New Roman" w:cs="Times New Roman"/>
          <w:color w:val="222222"/>
          <w:sz w:val="24"/>
          <w:szCs w:val="24"/>
          <w:shd w:val="clear" w:color="auto" w:fill="FFFFFF"/>
          <w:lang w:val="en-GB" w:eastAsia="es-ES_tradnl"/>
        </w:rPr>
        <w:t>(3), 212-250.</w:t>
      </w:r>
    </w:p>
    <w:p w14:paraId="47645AED" w14:textId="77777777" w:rsidR="00A92BC1" w:rsidRPr="00A92BC1" w:rsidRDefault="00A92BC1" w:rsidP="00A92BC1">
      <w:pPr>
        <w:spacing w:after="0" w:line="240" w:lineRule="auto"/>
        <w:jc w:val="both"/>
        <w:rPr>
          <w:rFonts w:ascii="Times New Roman" w:eastAsia="Times New Roman" w:hAnsi="Times New Roman" w:cs="Times New Roman"/>
          <w:color w:val="222222"/>
          <w:sz w:val="24"/>
          <w:szCs w:val="24"/>
          <w:shd w:val="clear" w:color="auto" w:fill="FFFFFF"/>
          <w:lang w:val="en-GB" w:eastAsia="es-ES_tradnl"/>
        </w:rPr>
      </w:pPr>
    </w:p>
    <w:p w14:paraId="700103F2" w14:textId="77777777" w:rsidR="00A92BC1" w:rsidRPr="00A92BC1" w:rsidRDefault="00A92BC1" w:rsidP="00A92BC1">
      <w:pPr>
        <w:spacing w:after="0" w:line="240" w:lineRule="auto"/>
        <w:jc w:val="both"/>
        <w:rPr>
          <w:rFonts w:ascii="Times New Roman" w:eastAsia="Times New Roman" w:hAnsi="Times New Roman" w:cs="Times New Roman"/>
          <w:color w:val="222222"/>
          <w:sz w:val="24"/>
          <w:szCs w:val="24"/>
          <w:shd w:val="clear" w:color="auto" w:fill="FFFFFF"/>
          <w:lang w:val="es-ES" w:eastAsia="es-ES_tradnl"/>
        </w:rPr>
      </w:pPr>
      <w:r w:rsidRPr="00A92BC1">
        <w:rPr>
          <w:rFonts w:ascii="Times New Roman" w:eastAsia="Times New Roman" w:hAnsi="Times New Roman" w:cs="Times New Roman"/>
          <w:color w:val="222222"/>
          <w:sz w:val="24"/>
          <w:szCs w:val="24"/>
          <w:shd w:val="clear" w:color="auto" w:fill="FFFFFF"/>
          <w:lang w:val="en-GB" w:eastAsia="es-ES_tradnl"/>
        </w:rPr>
        <w:t>Raffnsøe, S., Mennicken, A., and Miller, P. (2019). The Foucault Effect in Organization Studies. </w:t>
      </w:r>
      <w:r w:rsidRPr="00A92BC1">
        <w:rPr>
          <w:rFonts w:ascii="Times New Roman" w:eastAsia="Times New Roman" w:hAnsi="Times New Roman" w:cs="Times New Roman"/>
          <w:i/>
          <w:iCs/>
          <w:color w:val="222222"/>
          <w:sz w:val="24"/>
          <w:szCs w:val="24"/>
          <w:shd w:val="clear" w:color="auto" w:fill="FFFFFF"/>
          <w:lang w:val="es-ES" w:eastAsia="es-ES_tradnl"/>
        </w:rPr>
        <w:t>Organization Studies</w:t>
      </w:r>
      <w:r w:rsidRPr="00A92BC1">
        <w:rPr>
          <w:rFonts w:ascii="Times New Roman" w:eastAsia="Times New Roman" w:hAnsi="Times New Roman" w:cs="Times New Roman"/>
          <w:color w:val="222222"/>
          <w:sz w:val="24"/>
          <w:szCs w:val="24"/>
          <w:shd w:val="clear" w:color="auto" w:fill="FFFFFF"/>
          <w:lang w:val="es-ES" w:eastAsia="es-ES_tradnl"/>
        </w:rPr>
        <w:t>, </w:t>
      </w:r>
      <w:r w:rsidRPr="00A92BC1">
        <w:rPr>
          <w:rFonts w:ascii="Times New Roman" w:eastAsia="Times New Roman" w:hAnsi="Times New Roman" w:cs="Times New Roman"/>
          <w:i/>
          <w:iCs/>
          <w:color w:val="222222"/>
          <w:sz w:val="24"/>
          <w:szCs w:val="24"/>
          <w:shd w:val="clear" w:color="auto" w:fill="FFFFFF"/>
          <w:lang w:val="es-ES" w:eastAsia="es-ES_tradnl"/>
        </w:rPr>
        <w:t>40</w:t>
      </w:r>
      <w:r w:rsidRPr="00A92BC1">
        <w:rPr>
          <w:rFonts w:ascii="Times New Roman" w:eastAsia="Times New Roman" w:hAnsi="Times New Roman" w:cs="Times New Roman"/>
          <w:color w:val="222222"/>
          <w:sz w:val="24"/>
          <w:szCs w:val="24"/>
          <w:shd w:val="clear" w:color="auto" w:fill="FFFFFF"/>
          <w:lang w:val="es-ES" w:eastAsia="es-ES_tradnl"/>
        </w:rPr>
        <w:t>(2), 155-182.</w:t>
      </w:r>
    </w:p>
    <w:p w14:paraId="7201508C" w14:textId="77777777" w:rsidR="00A92BC1" w:rsidRPr="00A92BC1" w:rsidRDefault="00A92BC1" w:rsidP="00A92BC1">
      <w:pPr>
        <w:spacing w:after="0" w:line="240" w:lineRule="auto"/>
        <w:jc w:val="both"/>
        <w:rPr>
          <w:rFonts w:ascii="Times New Roman" w:eastAsia="Times New Roman" w:hAnsi="Times New Roman" w:cs="Times New Roman"/>
          <w:color w:val="222222"/>
          <w:sz w:val="24"/>
          <w:szCs w:val="24"/>
          <w:shd w:val="clear" w:color="auto" w:fill="FFFFFF"/>
          <w:lang w:val="es-ES" w:eastAsia="es-ES_tradnl"/>
        </w:rPr>
      </w:pPr>
    </w:p>
    <w:p w14:paraId="377C11F5"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s-ES" w:eastAsia="es-ES_tradnl"/>
        </w:rPr>
        <w:t xml:space="preserve">Rodríguez Besné, J.R. (2000). </w:t>
      </w:r>
      <w:r w:rsidRPr="00A92BC1">
        <w:rPr>
          <w:rFonts w:ascii="Times New Roman" w:eastAsia="Times New Roman" w:hAnsi="Times New Roman" w:cs="Times New Roman"/>
          <w:i/>
          <w:iCs/>
          <w:sz w:val="24"/>
          <w:szCs w:val="24"/>
          <w:lang w:val="es-ES" w:eastAsia="es-ES_tradnl"/>
        </w:rPr>
        <w:t>El Consejo de la Suprema Inquisición</w:t>
      </w:r>
      <w:r w:rsidRPr="00A92BC1">
        <w:rPr>
          <w:rFonts w:ascii="Times New Roman" w:eastAsia="Times New Roman" w:hAnsi="Times New Roman" w:cs="Times New Roman"/>
          <w:sz w:val="24"/>
          <w:szCs w:val="24"/>
          <w:lang w:val="es-ES" w:eastAsia="es-ES_tradnl"/>
        </w:rPr>
        <w:t xml:space="preserve">. </w:t>
      </w:r>
      <w:r w:rsidRPr="00A92BC1">
        <w:rPr>
          <w:rFonts w:ascii="Times New Roman" w:eastAsia="Times New Roman" w:hAnsi="Times New Roman" w:cs="Times New Roman"/>
          <w:sz w:val="24"/>
          <w:szCs w:val="24"/>
          <w:lang w:val="en-CA" w:eastAsia="es-ES_tradnl"/>
        </w:rPr>
        <w:t>Madrid: Editorial Complutense.</w:t>
      </w:r>
    </w:p>
    <w:p w14:paraId="2DC9AAAA"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2CA4FA40"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Said, E. W. (1991). </w:t>
      </w:r>
      <w:r w:rsidRPr="00A92BC1">
        <w:rPr>
          <w:rFonts w:ascii="Times New Roman" w:eastAsia="Times New Roman" w:hAnsi="Times New Roman" w:cs="Times New Roman"/>
          <w:i/>
          <w:sz w:val="24"/>
          <w:szCs w:val="24"/>
          <w:lang w:val="en-CA" w:eastAsia="es-ES_tradnl"/>
        </w:rPr>
        <w:t>The World, the Text and the Critic</w:t>
      </w:r>
      <w:r w:rsidRPr="00A92BC1">
        <w:rPr>
          <w:rFonts w:ascii="Times New Roman" w:eastAsia="Times New Roman" w:hAnsi="Times New Roman" w:cs="Times New Roman"/>
          <w:sz w:val="24"/>
          <w:szCs w:val="24"/>
          <w:lang w:val="en-CA" w:eastAsia="es-ES_tradnl"/>
        </w:rPr>
        <w:t>. London: Vintage.</w:t>
      </w:r>
    </w:p>
    <w:p w14:paraId="50212F75"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24267CEA"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Said, E. W. (2012). </w:t>
      </w:r>
      <w:r w:rsidRPr="00A92BC1">
        <w:rPr>
          <w:rFonts w:ascii="Times New Roman" w:eastAsia="Times New Roman" w:hAnsi="Times New Roman" w:cs="Times New Roman"/>
          <w:i/>
          <w:sz w:val="24"/>
          <w:szCs w:val="24"/>
          <w:lang w:val="en-CA" w:eastAsia="es-ES_tradnl"/>
        </w:rPr>
        <w:t>Reflections on Exile &amp; Other Literary and Cultural Essays</w:t>
      </w:r>
      <w:r w:rsidRPr="00A92BC1">
        <w:rPr>
          <w:rFonts w:ascii="Times New Roman" w:eastAsia="Times New Roman" w:hAnsi="Times New Roman" w:cs="Times New Roman"/>
          <w:sz w:val="24"/>
          <w:szCs w:val="24"/>
          <w:lang w:val="en-CA" w:eastAsia="es-ES_tradnl"/>
        </w:rPr>
        <w:t>. London: Granta.</w:t>
      </w:r>
    </w:p>
    <w:p w14:paraId="7392D593"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p>
    <w:p w14:paraId="63186DEC"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n-CA" w:eastAsia="es-ES_tradnl"/>
        </w:rPr>
        <w:t>Sargiacomo, M., Servalli, S., and Carnegie, G. D. (2012). Accounting for Killing: Accountability for Death. </w:t>
      </w:r>
      <w:r w:rsidRPr="00A92BC1">
        <w:rPr>
          <w:rFonts w:ascii="Times New Roman" w:eastAsia="Times New Roman" w:hAnsi="Times New Roman" w:cs="Times New Roman"/>
          <w:i/>
          <w:iCs/>
          <w:sz w:val="24"/>
          <w:szCs w:val="24"/>
          <w:lang w:val="es-ES" w:eastAsia="es-ES_tradnl"/>
        </w:rPr>
        <w:t>Accounting History</w:t>
      </w:r>
      <w:r w:rsidRPr="00A92BC1">
        <w:rPr>
          <w:rFonts w:ascii="Times New Roman" w:eastAsia="Times New Roman" w:hAnsi="Times New Roman" w:cs="Times New Roman"/>
          <w:sz w:val="24"/>
          <w:szCs w:val="24"/>
          <w:lang w:val="es-ES" w:eastAsia="es-ES_tradnl"/>
        </w:rPr>
        <w:t>, </w:t>
      </w:r>
      <w:r w:rsidRPr="00A92BC1">
        <w:rPr>
          <w:rFonts w:ascii="Times New Roman" w:eastAsia="Times New Roman" w:hAnsi="Times New Roman" w:cs="Times New Roman"/>
          <w:i/>
          <w:iCs/>
          <w:sz w:val="24"/>
          <w:szCs w:val="24"/>
          <w:lang w:val="es-ES" w:eastAsia="es-ES_tradnl"/>
        </w:rPr>
        <w:t>17</w:t>
      </w:r>
      <w:r w:rsidRPr="00A92BC1">
        <w:rPr>
          <w:rFonts w:ascii="Times New Roman" w:eastAsia="Times New Roman" w:hAnsi="Times New Roman" w:cs="Times New Roman"/>
          <w:sz w:val="24"/>
          <w:szCs w:val="24"/>
          <w:lang w:val="es-ES" w:eastAsia="es-ES_tradnl"/>
        </w:rPr>
        <w:t>(3-4), 393-413.</w:t>
      </w:r>
    </w:p>
    <w:p w14:paraId="3B3DEAF3"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516B3B8D"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r w:rsidRPr="00A92BC1">
        <w:rPr>
          <w:rFonts w:ascii="Times New Roman" w:eastAsia="Times New Roman" w:hAnsi="Times New Roman" w:cs="Times New Roman"/>
          <w:sz w:val="24"/>
          <w:szCs w:val="24"/>
          <w:lang w:val="es-ES" w:eastAsia="es-ES_tradnl"/>
        </w:rPr>
        <w:t xml:space="preserve">Turberville, A.S. (2006). </w:t>
      </w:r>
      <w:r w:rsidRPr="00A92BC1">
        <w:rPr>
          <w:rFonts w:ascii="Times New Roman" w:eastAsia="Times New Roman" w:hAnsi="Times New Roman" w:cs="Times New Roman"/>
          <w:i/>
          <w:iCs/>
          <w:sz w:val="24"/>
          <w:szCs w:val="24"/>
          <w:lang w:val="es-ES" w:eastAsia="es-ES_tradnl"/>
        </w:rPr>
        <w:t>La Inquisición Española</w:t>
      </w:r>
      <w:r w:rsidRPr="00A92BC1">
        <w:rPr>
          <w:rFonts w:ascii="Times New Roman" w:eastAsia="Times New Roman" w:hAnsi="Times New Roman" w:cs="Times New Roman"/>
          <w:sz w:val="24"/>
          <w:szCs w:val="24"/>
          <w:lang w:val="es-ES" w:eastAsia="es-ES_tradnl"/>
        </w:rPr>
        <w:t>. Fondo de Cultura Económica: México.</w:t>
      </w:r>
    </w:p>
    <w:p w14:paraId="19D870CF"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s-ES" w:eastAsia="es-ES_tradnl"/>
        </w:rPr>
      </w:pPr>
    </w:p>
    <w:p w14:paraId="1F6C6DD9" w14:textId="77777777" w:rsidR="00A92BC1" w:rsidRPr="00A92BC1" w:rsidRDefault="00A92BC1" w:rsidP="00A92BC1">
      <w:pPr>
        <w:spacing w:after="0" w:line="240" w:lineRule="auto"/>
        <w:jc w:val="both"/>
        <w:rPr>
          <w:rFonts w:ascii="Times New Roman" w:eastAsia="Times New Roman" w:hAnsi="Times New Roman" w:cs="Times New Roman"/>
          <w:color w:val="222222"/>
          <w:sz w:val="24"/>
          <w:szCs w:val="24"/>
          <w:shd w:val="clear" w:color="auto" w:fill="FFFFFF"/>
          <w:lang w:val="en-GB" w:eastAsia="es-ES_tradnl"/>
        </w:rPr>
      </w:pPr>
      <w:r w:rsidRPr="00A92BC1">
        <w:rPr>
          <w:rFonts w:ascii="Times New Roman" w:eastAsia="Times New Roman" w:hAnsi="Times New Roman" w:cs="Times New Roman"/>
          <w:color w:val="222222"/>
          <w:sz w:val="24"/>
          <w:szCs w:val="24"/>
          <w:shd w:val="clear" w:color="auto" w:fill="FFFFFF"/>
          <w:lang w:val="en-GB" w:eastAsia="es-ES_tradnl"/>
        </w:rPr>
        <w:t>Walker, S. P. (2004). Expense, Social and Moral Control. Accounting and the Administration of the Old Poor Law in England and Wales. </w:t>
      </w:r>
      <w:r w:rsidRPr="00A92BC1">
        <w:rPr>
          <w:rFonts w:ascii="Times New Roman" w:eastAsia="Times New Roman" w:hAnsi="Times New Roman" w:cs="Times New Roman"/>
          <w:i/>
          <w:iCs/>
          <w:color w:val="222222"/>
          <w:sz w:val="24"/>
          <w:szCs w:val="24"/>
          <w:shd w:val="clear" w:color="auto" w:fill="FFFFFF"/>
          <w:lang w:val="en-GB" w:eastAsia="es-ES_tradnl"/>
        </w:rPr>
        <w:t>Journal of Accounting and Public Policy</w:t>
      </w:r>
      <w:r w:rsidRPr="00A92BC1">
        <w:rPr>
          <w:rFonts w:ascii="Times New Roman" w:eastAsia="Times New Roman" w:hAnsi="Times New Roman" w:cs="Times New Roman"/>
          <w:color w:val="222222"/>
          <w:sz w:val="24"/>
          <w:szCs w:val="24"/>
          <w:shd w:val="clear" w:color="auto" w:fill="FFFFFF"/>
          <w:lang w:val="en-GB" w:eastAsia="es-ES_tradnl"/>
        </w:rPr>
        <w:t>, </w:t>
      </w:r>
      <w:r w:rsidRPr="00A92BC1">
        <w:rPr>
          <w:rFonts w:ascii="Times New Roman" w:eastAsia="Times New Roman" w:hAnsi="Times New Roman" w:cs="Times New Roman"/>
          <w:i/>
          <w:iCs/>
          <w:color w:val="222222"/>
          <w:sz w:val="24"/>
          <w:szCs w:val="24"/>
          <w:shd w:val="clear" w:color="auto" w:fill="FFFFFF"/>
          <w:lang w:val="en-GB" w:eastAsia="es-ES_tradnl"/>
        </w:rPr>
        <w:t>23</w:t>
      </w:r>
      <w:r w:rsidRPr="00A92BC1">
        <w:rPr>
          <w:rFonts w:ascii="Times New Roman" w:eastAsia="Times New Roman" w:hAnsi="Times New Roman" w:cs="Times New Roman"/>
          <w:color w:val="222222"/>
          <w:sz w:val="24"/>
          <w:szCs w:val="24"/>
          <w:shd w:val="clear" w:color="auto" w:fill="FFFFFF"/>
          <w:lang w:val="en-GB" w:eastAsia="es-ES_tradnl"/>
        </w:rPr>
        <w:t>(2), 85-127.</w:t>
      </w:r>
    </w:p>
    <w:p w14:paraId="1DBEDD99" w14:textId="77777777" w:rsidR="00A92BC1" w:rsidRPr="00A92BC1" w:rsidRDefault="00A92BC1" w:rsidP="00A92BC1">
      <w:pPr>
        <w:spacing w:after="0" w:line="240" w:lineRule="auto"/>
        <w:jc w:val="both"/>
        <w:rPr>
          <w:rFonts w:ascii="Times New Roman" w:eastAsia="Times New Roman" w:hAnsi="Times New Roman" w:cs="Times New Roman"/>
          <w:color w:val="222222"/>
          <w:sz w:val="24"/>
          <w:szCs w:val="24"/>
          <w:shd w:val="clear" w:color="auto" w:fill="FFFFFF"/>
          <w:lang w:val="en-GB" w:eastAsia="es-ES_tradnl"/>
        </w:rPr>
      </w:pPr>
    </w:p>
    <w:p w14:paraId="3E480029" w14:textId="77777777" w:rsidR="00A92BC1" w:rsidRPr="00A92BC1" w:rsidRDefault="00A92BC1" w:rsidP="00A92BC1">
      <w:pPr>
        <w:spacing w:after="0" w:line="240" w:lineRule="auto"/>
        <w:jc w:val="both"/>
        <w:rPr>
          <w:rFonts w:ascii="Times New Roman" w:eastAsia="Times New Roman" w:hAnsi="Times New Roman" w:cs="Times New Roman"/>
          <w:sz w:val="24"/>
          <w:szCs w:val="24"/>
          <w:lang w:val="en-CA" w:eastAsia="es-ES_tradnl"/>
        </w:rPr>
      </w:pPr>
      <w:r w:rsidRPr="00A92BC1">
        <w:rPr>
          <w:rFonts w:ascii="Times New Roman" w:eastAsia="Times New Roman" w:hAnsi="Times New Roman" w:cs="Times New Roman"/>
          <w:sz w:val="24"/>
          <w:szCs w:val="24"/>
          <w:lang w:val="en-CA" w:eastAsia="es-ES_tradnl"/>
        </w:rPr>
        <w:t xml:space="preserve">Walker, S. P. (2008). Accounting, paper shadows and the stigmatised poor. </w:t>
      </w:r>
      <w:r w:rsidRPr="00A92BC1">
        <w:rPr>
          <w:rFonts w:ascii="Times New Roman" w:eastAsia="Times New Roman" w:hAnsi="Times New Roman" w:cs="Times New Roman"/>
          <w:i/>
          <w:iCs/>
          <w:sz w:val="24"/>
          <w:szCs w:val="24"/>
          <w:lang w:val="en-CA" w:eastAsia="es-ES_tradnl"/>
        </w:rPr>
        <w:t>Accounting, Organizations and Society, 33</w:t>
      </w:r>
      <w:r w:rsidRPr="00A92BC1">
        <w:rPr>
          <w:rFonts w:ascii="Times New Roman" w:eastAsia="Times New Roman" w:hAnsi="Times New Roman" w:cs="Times New Roman"/>
          <w:sz w:val="24"/>
          <w:szCs w:val="24"/>
          <w:lang w:val="en-CA" w:eastAsia="es-ES_tradnl"/>
        </w:rPr>
        <w:t>(4-5), 453-487.</w:t>
      </w:r>
    </w:p>
    <w:p w14:paraId="6B3B0CF8" w14:textId="77777777" w:rsidR="00A92BC1" w:rsidRPr="00A92BC1" w:rsidRDefault="00A92BC1" w:rsidP="00A92BC1">
      <w:pPr>
        <w:spacing w:after="0" w:line="240" w:lineRule="auto"/>
        <w:rPr>
          <w:rFonts w:ascii="Times New Roman" w:eastAsia="Times New Roman" w:hAnsi="Times New Roman" w:cs="Times New Roman"/>
          <w:sz w:val="24"/>
          <w:szCs w:val="24"/>
          <w:lang w:val="es-ES" w:eastAsia="es-ES_tradnl"/>
        </w:rPr>
      </w:pPr>
    </w:p>
    <w:p w14:paraId="536D6B65"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27BDF1B6"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3CEE9BCC"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28DBC24B"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11B98147"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14A145F4"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CA" w:eastAsia="es-ES_tradnl"/>
        </w:rPr>
      </w:pPr>
    </w:p>
    <w:p w14:paraId="0A056E39" w14:textId="77777777" w:rsidR="00A92BC1" w:rsidRPr="00A92BC1" w:rsidRDefault="00A92BC1" w:rsidP="00A92BC1">
      <w:pPr>
        <w:spacing w:after="0" w:line="240" w:lineRule="auto"/>
        <w:rPr>
          <w:rFonts w:ascii="Times New Roman" w:eastAsia="Times New Roman" w:hAnsi="Times New Roman" w:cs="Times New Roman"/>
          <w:sz w:val="24"/>
          <w:szCs w:val="24"/>
          <w:lang w:val="en-GB" w:eastAsia="es-ES_tradnl"/>
        </w:rPr>
      </w:pPr>
    </w:p>
    <w:p w14:paraId="0D622640" w14:textId="77777777" w:rsidR="00A92BC1" w:rsidRPr="00A92BC1" w:rsidRDefault="00A92BC1" w:rsidP="00A92BC1">
      <w:pPr>
        <w:spacing w:after="0" w:line="360" w:lineRule="auto"/>
        <w:jc w:val="both"/>
        <w:rPr>
          <w:rFonts w:ascii="Times New Roman" w:eastAsia="Times New Roman" w:hAnsi="Times New Roman" w:cs="Times New Roman"/>
          <w:sz w:val="24"/>
          <w:szCs w:val="24"/>
          <w:lang w:val="en-GB" w:eastAsia="es-ES_tradnl"/>
        </w:rPr>
      </w:pPr>
    </w:p>
    <w:p w14:paraId="096218CE" w14:textId="77777777" w:rsidR="00A92BC1" w:rsidRPr="00A92BC1" w:rsidRDefault="00A92BC1" w:rsidP="00A92BC1"/>
    <w:p w14:paraId="5456089D" w14:textId="77777777" w:rsidR="00A92BC1" w:rsidRPr="00490E09" w:rsidRDefault="00A92BC1" w:rsidP="002026E1">
      <w:pPr>
        <w:spacing w:after="0" w:line="240" w:lineRule="auto"/>
        <w:jc w:val="both"/>
        <w:rPr>
          <w:rFonts w:ascii="Times New Roman" w:eastAsia="Times New Roman" w:hAnsi="Times New Roman" w:cs="Times New Roman"/>
          <w:sz w:val="24"/>
          <w:szCs w:val="24"/>
          <w:lang w:val="en-CA" w:eastAsia="es-ES_tradnl"/>
        </w:rPr>
      </w:pPr>
    </w:p>
    <w:p w14:paraId="2DFC6348" w14:textId="77777777" w:rsidR="002026E1" w:rsidRPr="00490E09" w:rsidRDefault="002026E1" w:rsidP="002026E1">
      <w:pPr>
        <w:spacing w:after="0" w:line="240" w:lineRule="auto"/>
        <w:jc w:val="both"/>
        <w:rPr>
          <w:rFonts w:ascii="Times New Roman" w:eastAsia="Times New Roman" w:hAnsi="Times New Roman" w:cs="Times New Roman"/>
          <w:sz w:val="24"/>
          <w:szCs w:val="24"/>
          <w:lang w:val="en-CA" w:eastAsia="es-ES_tradnl"/>
        </w:rPr>
      </w:pPr>
    </w:p>
    <w:p w14:paraId="46799F1E" w14:textId="77777777" w:rsidR="002026E1" w:rsidRPr="00490E09" w:rsidRDefault="002026E1" w:rsidP="002026E1">
      <w:pPr>
        <w:rPr>
          <w:rFonts w:ascii="Times New Roman" w:eastAsia="Times New Roman" w:hAnsi="Times New Roman" w:cs="Times New Roman"/>
          <w:sz w:val="24"/>
          <w:szCs w:val="24"/>
          <w:lang w:val="en-CA" w:eastAsia="es-ES_tradnl"/>
        </w:rPr>
      </w:pPr>
    </w:p>
    <w:p w14:paraId="42DA1332" w14:textId="77777777" w:rsidR="002026E1" w:rsidRPr="00490E09" w:rsidRDefault="002026E1" w:rsidP="002026E1">
      <w:pPr>
        <w:rPr>
          <w:rFonts w:ascii="Times New Roman" w:eastAsia="Times New Roman" w:hAnsi="Times New Roman" w:cs="Times New Roman"/>
          <w:sz w:val="24"/>
          <w:szCs w:val="24"/>
          <w:lang w:val="en-CA" w:eastAsia="es-ES_tradnl"/>
        </w:rPr>
      </w:pPr>
    </w:p>
    <w:p w14:paraId="56DC2838" w14:textId="77777777" w:rsidR="00560A07" w:rsidRPr="002026E1" w:rsidRDefault="00560A07">
      <w:pPr>
        <w:rPr>
          <w:lang w:val="en-CA"/>
        </w:rPr>
      </w:pPr>
    </w:p>
    <w:sectPr w:rsidR="00207736" w:rsidRPr="002026E1">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E68841" w14:textId="77777777" w:rsidR="00A92BC1" w:rsidRDefault="00A92BC1" w:rsidP="00A92BC1">
      <w:pPr>
        <w:spacing w:after="0" w:line="240" w:lineRule="auto"/>
      </w:pPr>
      <w:r>
        <w:separator/>
      </w:r>
    </w:p>
  </w:endnote>
  <w:endnote w:type="continuationSeparator" w:id="0">
    <w:p w14:paraId="071A329D" w14:textId="77777777" w:rsidR="00A92BC1" w:rsidRDefault="00A92BC1" w:rsidP="00A92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2712828"/>
      <w:docPartObj>
        <w:docPartGallery w:val="Page Numbers (Bottom of Page)"/>
        <w:docPartUnique/>
      </w:docPartObj>
    </w:sdtPr>
    <w:sdtEndPr/>
    <w:sdtContent>
      <w:p w14:paraId="5A0408D2" w14:textId="1F73AF3F" w:rsidR="00CD6977" w:rsidRDefault="00CD6977">
        <w:pPr>
          <w:pStyle w:val="Piedepgina"/>
          <w:jc w:val="center"/>
        </w:pPr>
        <w:r>
          <w:fldChar w:fldCharType="begin"/>
        </w:r>
        <w:r>
          <w:instrText>PAGE   \* MERGEFORMAT</w:instrText>
        </w:r>
        <w:r>
          <w:fldChar w:fldCharType="separate"/>
        </w:r>
        <w:r>
          <w:t>2</w:t>
        </w:r>
        <w:r>
          <w:fldChar w:fldCharType="end"/>
        </w:r>
      </w:p>
    </w:sdtContent>
  </w:sdt>
  <w:p w14:paraId="35A1212A" w14:textId="77777777" w:rsidR="00CD6977" w:rsidRDefault="00CD69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E7F5E8" w14:textId="77777777" w:rsidR="00A92BC1" w:rsidRDefault="00A92BC1" w:rsidP="00A92BC1">
      <w:pPr>
        <w:spacing w:after="0" w:line="240" w:lineRule="auto"/>
      </w:pPr>
      <w:r>
        <w:separator/>
      </w:r>
    </w:p>
  </w:footnote>
  <w:footnote w:type="continuationSeparator" w:id="0">
    <w:p w14:paraId="3A312920" w14:textId="77777777" w:rsidR="00A92BC1" w:rsidRDefault="00A92BC1" w:rsidP="00A92BC1">
      <w:pPr>
        <w:spacing w:after="0" w:line="240" w:lineRule="auto"/>
      </w:pPr>
      <w:r>
        <w:continuationSeparator/>
      </w:r>
    </w:p>
  </w:footnote>
  <w:footnote w:id="1">
    <w:p w14:paraId="2327B2CE" w14:textId="77777777" w:rsidR="00A92BC1" w:rsidRPr="000442D4" w:rsidRDefault="00A92BC1" w:rsidP="00A92BC1">
      <w:pPr>
        <w:pStyle w:val="Textonotapie"/>
        <w:jc w:val="both"/>
        <w:rPr>
          <w:rFonts w:ascii="Times New Roman" w:hAnsi="Times New Roman" w:cs="Times New Roman"/>
          <w:sz w:val="18"/>
          <w:szCs w:val="18"/>
          <w:lang w:val="en-GB"/>
        </w:rPr>
      </w:pPr>
      <w:r w:rsidRPr="000442D4">
        <w:rPr>
          <w:rStyle w:val="Refdenotaalpie"/>
          <w:rFonts w:ascii="Times New Roman" w:hAnsi="Times New Roman" w:cs="Times New Roman"/>
          <w:sz w:val="18"/>
          <w:szCs w:val="18"/>
        </w:rPr>
        <w:footnoteRef/>
      </w:r>
      <w:r w:rsidRPr="000442D4">
        <w:rPr>
          <w:rFonts w:ascii="Times New Roman" w:hAnsi="Times New Roman" w:cs="Times New Roman"/>
          <w:sz w:val="18"/>
          <w:szCs w:val="18"/>
          <w:lang w:val="en-US"/>
        </w:rPr>
        <w:t xml:space="preserve"> </w:t>
      </w:r>
      <w:r w:rsidRPr="000442D4">
        <w:rPr>
          <w:rFonts w:ascii="Times New Roman" w:hAnsi="Times New Roman" w:cs="Times New Roman"/>
          <w:sz w:val="18"/>
          <w:szCs w:val="18"/>
          <w:lang w:val="en-GB"/>
        </w:rPr>
        <w:t>Panofsky</w:t>
      </w:r>
      <w:r>
        <w:rPr>
          <w:rFonts w:ascii="Times New Roman" w:hAnsi="Times New Roman" w:cs="Times New Roman"/>
          <w:sz w:val="18"/>
          <w:szCs w:val="18"/>
          <w:lang w:val="en-GB"/>
        </w:rPr>
        <w:t xml:space="preserve"> (cited in Hoskin and Macve, 2016</w:t>
      </w:r>
      <w:r w:rsidRPr="000442D4">
        <w:rPr>
          <w:rFonts w:ascii="Times New Roman" w:hAnsi="Times New Roman" w:cs="Times New Roman"/>
          <w:sz w:val="18"/>
          <w:szCs w:val="18"/>
          <w:lang w:val="en-GB"/>
        </w:rPr>
        <w:t>: 235) makes similar observations to Foucault</w:t>
      </w:r>
      <w:r>
        <w:rPr>
          <w:rFonts w:ascii="Times New Roman" w:hAnsi="Times New Roman" w:cs="Times New Roman"/>
          <w:sz w:val="18"/>
          <w:szCs w:val="18"/>
          <w:lang w:val="en-GB"/>
        </w:rPr>
        <w:t>’s</w:t>
      </w:r>
      <w:r w:rsidRPr="000442D4">
        <w:rPr>
          <w:rFonts w:ascii="Times New Roman" w:hAnsi="Times New Roman" w:cs="Times New Roman"/>
          <w:sz w:val="18"/>
          <w:szCs w:val="18"/>
          <w:lang w:val="en-GB"/>
        </w:rPr>
        <w:t xml:space="preserve"> on the genesis of the inquiry calling it a new ‘mental habit’ in contrast to Foucault’s ‘form of truth’. </w:t>
      </w:r>
    </w:p>
  </w:footnote>
  <w:footnote w:id="2">
    <w:p w14:paraId="45035770" w14:textId="77777777" w:rsidR="00A92BC1" w:rsidRPr="004914A7" w:rsidRDefault="00A92BC1" w:rsidP="00A92BC1">
      <w:pPr>
        <w:jc w:val="both"/>
        <w:rPr>
          <w:b/>
          <w:sz w:val="20"/>
          <w:szCs w:val="20"/>
        </w:rPr>
      </w:pPr>
      <w:r>
        <w:rPr>
          <w:rStyle w:val="Refdenotaalpie"/>
        </w:rPr>
        <w:footnoteRef/>
      </w:r>
      <w:r w:rsidRPr="0056492E">
        <w:t xml:space="preserve"> </w:t>
      </w:r>
      <w:r w:rsidRPr="004914A7">
        <w:rPr>
          <w:sz w:val="20"/>
          <w:szCs w:val="20"/>
        </w:rPr>
        <w:t xml:space="preserve">Despite their close religious and </w:t>
      </w:r>
      <w:r>
        <w:rPr>
          <w:sz w:val="20"/>
          <w:szCs w:val="20"/>
        </w:rPr>
        <w:t xml:space="preserve">political </w:t>
      </w:r>
      <w:r w:rsidRPr="004914A7">
        <w:rPr>
          <w:sz w:val="20"/>
          <w:szCs w:val="20"/>
        </w:rPr>
        <w:t xml:space="preserve">symbiosis, the Inquisition and the Spanish Kingdom were financially autonomous, with only occasional financial transfers between them. For example, the local tribunal of Aragón </w:t>
      </w:r>
      <w:r w:rsidRPr="00616281">
        <w:rPr>
          <w:sz w:val="20"/>
          <w:szCs w:val="20"/>
        </w:rPr>
        <w:t xml:space="preserve">sentenced some </w:t>
      </w:r>
      <w:r w:rsidRPr="004914A7">
        <w:rPr>
          <w:sz w:val="20"/>
          <w:szCs w:val="20"/>
        </w:rPr>
        <w:t>prisoners to row royal galleys as a punishment without financial compensation. As the service had to start in the harbour of Barcelona and the prisoners had to stay in the Inquisition’s prisons in Barcelona waiting for the galleys, the local tribunal refused to fund their transportation to the city or their boarding because their rowing was for the benefit the King</w:t>
      </w:r>
      <w:r>
        <w:rPr>
          <w:sz w:val="20"/>
          <w:szCs w:val="20"/>
        </w:rPr>
        <w:t xml:space="preserve">, and hence the King had to cover these costs </w:t>
      </w:r>
      <w:r w:rsidRPr="004914A7">
        <w:rPr>
          <w:sz w:val="20"/>
          <w:szCs w:val="20"/>
        </w:rPr>
        <w:t xml:space="preserve"> (AHN.  Inquisición. </w:t>
      </w:r>
      <w:r>
        <w:rPr>
          <w:sz w:val="20"/>
          <w:szCs w:val="20"/>
        </w:rPr>
        <w:t>Libro</w:t>
      </w:r>
      <w:r w:rsidRPr="004914A7">
        <w:rPr>
          <w:sz w:val="20"/>
          <w:szCs w:val="20"/>
        </w:rPr>
        <w:t xml:space="preserve"> 962).</w:t>
      </w:r>
    </w:p>
    <w:p w14:paraId="2C3E2BEB" w14:textId="77777777" w:rsidR="00A92BC1" w:rsidRPr="0056492E" w:rsidRDefault="00A92BC1" w:rsidP="00A92BC1">
      <w:pPr>
        <w:pStyle w:val="Textonotapie"/>
        <w:rPr>
          <w:lang w:val="en-US"/>
        </w:rPr>
      </w:pPr>
    </w:p>
  </w:footnote>
  <w:footnote w:id="3">
    <w:p w14:paraId="6827B41B" w14:textId="77777777" w:rsidR="00A92BC1" w:rsidRPr="00A37EA1" w:rsidRDefault="00A92BC1" w:rsidP="00A92BC1">
      <w:pPr>
        <w:pStyle w:val="Textonotapie"/>
        <w:rPr>
          <w:lang w:val="en-GB"/>
        </w:rPr>
      </w:pPr>
      <w:r>
        <w:rPr>
          <w:rStyle w:val="Refdenotaalpie"/>
        </w:rPr>
        <w:footnoteRef/>
      </w:r>
      <w:r w:rsidRPr="00A37EA1">
        <w:rPr>
          <w:lang w:val="en-GB"/>
        </w:rPr>
        <w:t xml:space="preserve"> </w:t>
      </w:r>
      <w:r w:rsidRPr="00C71F71">
        <w:rPr>
          <w:rFonts w:ascii="Times New Roman" w:hAnsi="Times New Roman" w:cs="Times New Roman"/>
          <w:color w:val="000000" w:themeColor="text1"/>
          <w:lang w:val="en-US"/>
        </w:rPr>
        <w:t>The jobs of Inquisit</w:t>
      </w:r>
      <w:r>
        <w:rPr>
          <w:rFonts w:ascii="Times New Roman" w:hAnsi="Times New Roman" w:cs="Times New Roman"/>
          <w:color w:val="000000" w:themeColor="text1"/>
          <w:lang w:val="en-US"/>
        </w:rPr>
        <w:t>ion officers were risky and inquisitors</w:t>
      </w:r>
      <w:r w:rsidRPr="00C71F71">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 xml:space="preserve">suffered </w:t>
      </w:r>
      <w:r w:rsidRPr="00C71F71">
        <w:rPr>
          <w:rFonts w:ascii="Times New Roman" w:hAnsi="Times New Roman" w:cs="Times New Roman"/>
          <w:color w:val="000000" w:themeColor="text1"/>
          <w:lang w:val="en-US"/>
        </w:rPr>
        <w:t xml:space="preserve">offences and robberies (e.g., in Granada, see AHN. </w:t>
      </w:r>
      <w:r w:rsidRPr="00AB0984">
        <w:rPr>
          <w:rFonts w:ascii="Times New Roman" w:hAnsi="Times New Roman" w:cs="Times New Roman"/>
          <w:color w:val="000000" w:themeColor="text1"/>
          <w:lang w:val="en-US"/>
        </w:rPr>
        <w:t xml:space="preserve"> Inquisición. Legajo 2603. No 282</w:t>
      </w:r>
      <w:r w:rsidRPr="00AB0984">
        <w:rPr>
          <w:rFonts w:ascii="Times New Roman" w:hAnsi="Times New Roman" w:cs="Times New Roman"/>
          <w:lang w:val="en-US"/>
        </w:rPr>
        <w:t>).</w:t>
      </w:r>
    </w:p>
  </w:footnote>
  <w:footnote w:id="4">
    <w:p w14:paraId="56355290" w14:textId="77777777" w:rsidR="00A92BC1" w:rsidRPr="0056492E" w:rsidRDefault="00A92BC1" w:rsidP="00A92BC1">
      <w:pPr>
        <w:pStyle w:val="Textonotapie"/>
        <w:rPr>
          <w:rFonts w:ascii="Times New Roman" w:hAnsi="Times New Roman" w:cs="Times New Roman"/>
          <w:lang w:val="en-US"/>
        </w:rPr>
      </w:pPr>
      <w:r w:rsidRPr="0056492E">
        <w:rPr>
          <w:rStyle w:val="Refdenotaalpie"/>
          <w:rFonts w:ascii="Times New Roman" w:hAnsi="Times New Roman" w:cs="Times New Roman"/>
        </w:rPr>
        <w:footnoteRef/>
      </w:r>
      <w:r w:rsidRPr="0056492E">
        <w:rPr>
          <w:rFonts w:ascii="Times New Roman" w:hAnsi="Times New Roman" w:cs="Times New Roman"/>
          <w:lang w:val="en-US"/>
        </w:rPr>
        <w:t xml:space="preserve"> Despite being called lifetime prisons, inmates</w:t>
      </w:r>
      <w:r>
        <w:rPr>
          <w:rFonts w:ascii="Times New Roman" w:hAnsi="Times New Roman" w:cs="Times New Roman"/>
          <w:color w:val="FF0000"/>
          <w:lang w:val="en-US"/>
        </w:rPr>
        <w:t xml:space="preserve"> </w:t>
      </w:r>
      <w:r w:rsidRPr="00616281">
        <w:rPr>
          <w:rFonts w:ascii="Times New Roman" w:hAnsi="Times New Roman" w:cs="Times New Roman"/>
          <w:lang w:val="en-US"/>
        </w:rPr>
        <w:t xml:space="preserve">did not usually serve for more than five years. </w:t>
      </w:r>
    </w:p>
  </w:footnote>
  <w:footnote w:id="5">
    <w:p w14:paraId="56AD4796" w14:textId="77777777" w:rsidR="00A92BC1" w:rsidRPr="00BC2457" w:rsidRDefault="00A92BC1" w:rsidP="00A92BC1">
      <w:pPr>
        <w:pStyle w:val="Textonotapie"/>
        <w:rPr>
          <w:lang w:val="en-GB"/>
        </w:rPr>
      </w:pPr>
      <w:r>
        <w:rPr>
          <w:rStyle w:val="Refdenotaalpie"/>
        </w:rPr>
        <w:footnoteRef/>
      </w:r>
      <w:r w:rsidRPr="00045B5C">
        <w:rPr>
          <w:rFonts w:ascii="Times New Roman" w:hAnsi="Times New Roman" w:cs="Times New Roman"/>
          <w:lang w:val="en-US"/>
        </w:rPr>
        <w:t xml:space="preserve"> </w:t>
      </w:r>
      <w:r w:rsidRPr="009B2A7A">
        <w:rPr>
          <w:rFonts w:ascii="Times New Roman" w:hAnsi="Times New Roman" w:cs="Times New Roman"/>
          <w:lang w:val="en-GB"/>
        </w:rPr>
        <w:t>One f</w:t>
      </w:r>
      <w:r>
        <w:rPr>
          <w:rFonts w:ascii="Times New Roman" w:hAnsi="Times New Roman" w:cs="Times New Roman"/>
          <w:lang w:val="en-GB"/>
        </w:rPr>
        <w:t>a</w:t>
      </w:r>
      <w:r w:rsidRPr="009B2A7A">
        <w:rPr>
          <w:rFonts w:ascii="Times New Roman" w:hAnsi="Times New Roman" w:cs="Times New Roman"/>
          <w:lang w:val="en-GB"/>
        </w:rPr>
        <w:t xml:space="preserve">nega </w:t>
      </w:r>
      <w:r>
        <w:rPr>
          <w:rFonts w:ascii="Times New Roman" w:hAnsi="Times New Roman" w:cs="Times New Roman"/>
          <w:lang w:val="en-GB"/>
        </w:rPr>
        <w:t>approximately equalled 55.5 lit</w:t>
      </w:r>
      <w:r w:rsidRPr="009B2A7A">
        <w:rPr>
          <w:rFonts w:ascii="Times New Roman" w:hAnsi="Times New Roman" w:cs="Times New Roman"/>
          <w:lang w:val="en-GB"/>
        </w:rPr>
        <w:t>r</w:t>
      </w:r>
      <w:r>
        <w:rPr>
          <w:rFonts w:ascii="Times New Roman" w:hAnsi="Times New Roman" w:cs="Times New Roman"/>
          <w:lang w:val="en-GB"/>
        </w:rPr>
        <w:t>e</w:t>
      </w:r>
      <w:r w:rsidRPr="009B2A7A">
        <w:rPr>
          <w:rFonts w:ascii="Times New Roman" w:hAnsi="Times New Roman" w:cs="Times New Roman"/>
          <w:lang w:val="en-GB"/>
        </w:rPr>
        <w:t>s.</w:t>
      </w:r>
    </w:p>
  </w:footnote>
  <w:footnote w:id="6">
    <w:p w14:paraId="50A02733" w14:textId="77777777" w:rsidR="00A92BC1" w:rsidRPr="009C7F4C" w:rsidRDefault="00A92BC1" w:rsidP="00A92BC1">
      <w:pPr>
        <w:pStyle w:val="Textonotapie"/>
        <w:jc w:val="both"/>
        <w:rPr>
          <w:lang w:val="en-US"/>
        </w:rPr>
      </w:pPr>
      <w:r>
        <w:rPr>
          <w:rStyle w:val="Refdenotaalpie"/>
        </w:rPr>
        <w:footnoteRef/>
      </w:r>
      <w:r w:rsidRPr="009C7F4C">
        <w:rPr>
          <w:lang w:val="en-US"/>
        </w:rPr>
        <w:t xml:space="preserve"> </w:t>
      </w:r>
      <w:r w:rsidRPr="009C7F4C">
        <w:rPr>
          <w:rFonts w:ascii="Times New Roman" w:hAnsi="Times New Roman" w:cs="Times New Roman"/>
          <w:lang w:val="en-US"/>
        </w:rPr>
        <w:t xml:space="preserve">The sequestration of estates required the valuation of assets and debts. In 1570, Beatriz Pérez’s estates were sequestered in Granada; the value of </w:t>
      </w:r>
      <w:r>
        <w:rPr>
          <w:rFonts w:ascii="Times New Roman" w:hAnsi="Times New Roman" w:cs="Times New Roman"/>
          <w:lang w:val="en-US"/>
        </w:rPr>
        <w:t>the</w:t>
      </w:r>
      <w:r w:rsidRPr="009C7F4C">
        <w:rPr>
          <w:rFonts w:ascii="Times New Roman" w:hAnsi="Times New Roman" w:cs="Times New Roman"/>
          <w:lang w:val="en-US"/>
        </w:rPr>
        <w:t xml:space="preserve"> assets was 155,173 maravedíes. However, she had debts worth 129,147 maravedíes and accounts receivables, 15,000 maravedíes. Therefore, the actual value of the sequestration was 41,026 maravedíes</w:t>
      </w:r>
      <w:r>
        <w:rPr>
          <w:rFonts w:ascii="Times New Roman" w:hAnsi="Times New Roman" w:cs="Times New Roman"/>
          <w:lang w:val="en-US"/>
        </w:rPr>
        <w:t xml:space="preserve"> (AHN,  Inquisición. Legajo 2604, Caja 1, No 82-2)</w:t>
      </w:r>
      <w:r w:rsidRPr="009C7F4C">
        <w:rPr>
          <w:rFonts w:ascii="Times New Roman" w:hAnsi="Times New Roman" w:cs="Times New Roman"/>
          <w:lang w:val="en-US"/>
        </w:rPr>
        <w:t>.</w:t>
      </w:r>
      <w:r>
        <w:rPr>
          <w:lang w:val="en-US"/>
        </w:rPr>
        <w:t xml:space="preserve"> </w:t>
      </w:r>
    </w:p>
  </w:footnote>
  <w:footnote w:id="7">
    <w:p w14:paraId="2B0CA3F9" w14:textId="77777777" w:rsidR="00A92BC1" w:rsidRPr="002D5028" w:rsidRDefault="00A92BC1" w:rsidP="00A92BC1">
      <w:pPr>
        <w:pStyle w:val="Textonotapie"/>
        <w:rPr>
          <w:lang w:val="en-GB"/>
        </w:rPr>
      </w:pPr>
      <w:r>
        <w:rPr>
          <w:rStyle w:val="Refdenotaalpie"/>
        </w:rPr>
        <w:footnoteRef/>
      </w:r>
      <w:r w:rsidRPr="002D5028">
        <w:rPr>
          <w:lang w:val="en-GB"/>
        </w:rPr>
        <w:t xml:space="preserve"> </w:t>
      </w:r>
      <w:r>
        <w:rPr>
          <w:lang w:val="en-GB"/>
        </w:rPr>
        <w:t xml:space="preserve">1 ducat = 375 maravedíes. </w:t>
      </w:r>
    </w:p>
  </w:footnote>
  <w:footnote w:id="8">
    <w:p w14:paraId="1EFB5622" w14:textId="00C28AB7" w:rsidR="00A92BC1" w:rsidRPr="003D5CC8" w:rsidRDefault="00A92BC1" w:rsidP="00A92BC1">
      <w:pPr>
        <w:pStyle w:val="Textonotapie"/>
        <w:jc w:val="both"/>
        <w:rPr>
          <w:lang w:val="en-US"/>
        </w:rPr>
      </w:pPr>
      <w:r>
        <w:rPr>
          <w:rStyle w:val="Refdenotaalpie"/>
        </w:rPr>
        <w:footnoteRef/>
      </w:r>
      <w:r w:rsidRPr="001917EE">
        <w:rPr>
          <w:lang w:val="en-GB"/>
        </w:rPr>
        <w:t xml:space="preserve"> </w:t>
      </w:r>
      <w:r w:rsidRPr="00AB0984">
        <w:rPr>
          <w:rFonts w:ascii="Times New Roman" w:hAnsi="Times New Roman" w:cs="Times New Roman"/>
          <w:color w:val="000000" w:themeColor="text1"/>
          <w:lang w:val="en-US"/>
        </w:rPr>
        <w:t xml:space="preserve">The finances of the local tribunals were managed by a treasurer. In Granada, on June 27, 1561 Inquisitor Coscojales informed the </w:t>
      </w:r>
      <w:r w:rsidR="003A2F07">
        <w:rPr>
          <w:rFonts w:ascii="Times New Roman" w:hAnsi="Times New Roman" w:cs="Times New Roman"/>
          <w:color w:val="000000" w:themeColor="text1"/>
          <w:lang w:val="en-US"/>
        </w:rPr>
        <w:t>General Council</w:t>
      </w:r>
      <w:r w:rsidRPr="00AB0984">
        <w:rPr>
          <w:rFonts w:ascii="Times New Roman" w:hAnsi="Times New Roman" w:cs="Times New Roman"/>
          <w:color w:val="000000" w:themeColor="text1"/>
          <w:lang w:val="en-US"/>
        </w:rPr>
        <w:t xml:space="preserve"> about the death of the local treasurer, Mr. Juan de Çarate, and provided a job description for his replacement (AHN,  Inquisición, Legajo 2603, No 21-3). Thus, the treasurer should (i) join the sheriff and the notary to produce an inventory of sequestered goods; (ii) after approval from the </w:t>
      </w:r>
      <w:r w:rsidR="003A2F07">
        <w:rPr>
          <w:rFonts w:ascii="Times New Roman" w:hAnsi="Times New Roman" w:cs="Times New Roman"/>
          <w:color w:val="000000" w:themeColor="text1"/>
          <w:lang w:val="en-US"/>
        </w:rPr>
        <w:t>General Council</w:t>
      </w:r>
      <w:r w:rsidRPr="00AB0984">
        <w:rPr>
          <w:rFonts w:ascii="Times New Roman" w:hAnsi="Times New Roman" w:cs="Times New Roman"/>
          <w:color w:val="000000" w:themeColor="text1"/>
          <w:lang w:val="en-US"/>
        </w:rPr>
        <w:t xml:space="preserve">, pay Inquisitors and officers their </w:t>
      </w:r>
      <w:r w:rsidR="00792734">
        <w:rPr>
          <w:rFonts w:ascii="Times New Roman" w:hAnsi="Times New Roman" w:cs="Times New Roman"/>
          <w:color w:val="000000" w:themeColor="text1"/>
          <w:lang w:val="en-US"/>
        </w:rPr>
        <w:t xml:space="preserve">bonuses </w:t>
      </w:r>
      <w:r w:rsidR="00792734" w:rsidRPr="00AB0984">
        <w:rPr>
          <w:rFonts w:ascii="Times New Roman" w:hAnsi="Times New Roman" w:cs="Times New Roman"/>
          <w:color w:val="000000" w:themeColor="text1"/>
          <w:lang w:val="en-US"/>
        </w:rPr>
        <w:t>(</w:t>
      </w:r>
      <w:r w:rsidR="00792734" w:rsidRPr="00AB0984">
        <w:rPr>
          <w:rFonts w:ascii="Times New Roman" w:hAnsi="Times New Roman" w:cs="Times New Roman"/>
          <w:i/>
          <w:iCs/>
          <w:color w:val="000000" w:themeColor="text1"/>
          <w:lang w:val="en-US"/>
        </w:rPr>
        <w:t>ayuda de costas</w:t>
      </w:r>
      <w:r w:rsidR="00792734" w:rsidRPr="00AB0984">
        <w:rPr>
          <w:rFonts w:ascii="Times New Roman" w:hAnsi="Times New Roman" w:cs="Times New Roman"/>
          <w:color w:val="000000" w:themeColor="text1"/>
          <w:lang w:val="en-US"/>
        </w:rPr>
        <w:t>)</w:t>
      </w:r>
      <w:r w:rsidRPr="00AB0984">
        <w:rPr>
          <w:rFonts w:ascii="Times New Roman" w:hAnsi="Times New Roman" w:cs="Times New Roman"/>
          <w:color w:val="000000" w:themeColor="text1"/>
          <w:lang w:val="en-US"/>
        </w:rPr>
        <w:t xml:space="preserve"> and other expenses raised during visits to their jurisdictions; (iii) pay expenses ordered by Inquisitors and those involving prisoners and any other business; (iv) pay salaries to the catering officer (</w:t>
      </w:r>
      <w:r w:rsidRPr="00AB0984">
        <w:rPr>
          <w:rFonts w:ascii="Times New Roman" w:hAnsi="Times New Roman" w:cs="Times New Roman"/>
          <w:i/>
          <w:iCs/>
          <w:color w:val="000000" w:themeColor="text1"/>
          <w:lang w:val="en-US"/>
        </w:rPr>
        <w:t>despensero</w:t>
      </w:r>
      <w:r w:rsidRPr="00AB0984">
        <w:rPr>
          <w:rFonts w:ascii="Times New Roman" w:hAnsi="Times New Roman" w:cs="Times New Roman"/>
          <w:color w:val="000000" w:themeColor="text1"/>
          <w:lang w:val="en-US"/>
        </w:rPr>
        <w:t xml:space="preserve">), expenses to suppliers of secret prisons, and control expenses incurred in secret prisons, supervise the expenses for every prisoner while in prison, receive money from sufficiently wealthy prisoners, otherwise place the prisoner on the list of debtors; (v) collect money from fines and keep the corresponding accounts, with special attention to punishments made during the visits; (vi) sell confiscated goods of either condemned prisoners or </w:t>
      </w:r>
      <w:r w:rsidRPr="00AB0984">
        <w:rPr>
          <w:rFonts w:ascii="Times New Roman" w:hAnsi="Times New Roman" w:cs="Times New Roman"/>
          <w:i/>
          <w:iCs/>
          <w:color w:val="000000" w:themeColor="text1"/>
          <w:lang w:val="en-US"/>
        </w:rPr>
        <w:t>reconciliados</w:t>
      </w:r>
      <w:r w:rsidRPr="00AB0984">
        <w:rPr>
          <w:rFonts w:ascii="Times New Roman" w:hAnsi="Times New Roman" w:cs="Times New Roman"/>
          <w:iCs/>
          <w:color w:val="000000" w:themeColor="text1"/>
          <w:lang w:val="en-US"/>
        </w:rPr>
        <w:t xml:space="preserve">, sell </w:t>
      </w:r>
      <w:r w:rsidRPr="00AB0984">
        <w:rPr>
          <w:rFonts w:ascii="Times New Roman" w:hAnsi="Times New Roman" w:cs="Times New Roman"/>
          <w:color w:val="000000" w:themeColor="text1"/>
          <w:lang w:val="en-US"/>
        </w:rPr>
        <w:t xml:space="preserve">furniture for cash, sell one third of real estate for cash with the remaining two-thirds arranged as a </w:t>
      </w:r>
      <w:r w:rsidRPr="00AB0984">
        <w:rPr>
          <w:rFonts w:ascii="Times New Roman" w:hAnsi="Times New Roman" w:cs="Times New Roman"/>
          <w:i/>
          <w:iCs/>
          <w:color w:val="000000" w:themeColor="text1"/>
          <w:lang w:val="en-US"/>
        </w:rPr>
        <w:t>censo</w:t>
      </w:r>
      <w:r w:rsidRPr="00AB0984">
        <w:rPr>
          <w:rFonts w:ascii="Times New Roman" w:hAnsi="Times New Roman" w:cs="Times New Roman"/>
          <w:color w:val="000000" w:themeColor="text1"/>
          <w:lang w:val="en-US"/>
        </w:rPr>
        <w:t>; (vii) keep accounts of property managed by depositaries and assets handled by the prisoners’ wives or husbands; and (viii) pay the outstanding loans of condemned prisoners to their creditors. Furthermore, the treasurer should arrange negotiations with people claiming rights over confiscated goods.</w:t>
      </w:r>
    </w:p>
    <w:p w14:paraId="2B24258D" w14:textId="77777777" w:rsidR="00A92BC1" w:rsidRPr="00E0034C" w:rsidRDefault="00A92BC1" w:rsidP="00A92BC1">
      <w:pPr>
        <w:pStyle w:val="Textonotapie"/>
        <w:rPr>
          <w:lang w:val="en-US"/>
        </w:rPr>
      </w:pPr>
    </w:p>
  </w:footnote>
  <w:footnote w:id="9">
    <w:p w14:paraId="24C16BD7" w14:textId="77777777" w:rsidR="00A92BC1" w:rsidRPr="00152B5B" w:rsidRDefault="00A92BC1" w:rsidP="00A92BC1">
      <w:pPr>
        <w:pStyle w:val="Textonotapie"/>
        <w:jc w:val="both"/>
        <w:rPr>
          <w:rFonts w:ascii="Times New Roman" w:hAnsi="Times New Roman" w:cs="Times New Roman"/>
          <w:lang w:val="en-US"/>
        </w:rPr>
      </w:pPr>
      <w:r w:rsidRPr="00152B5B">
        <w:rPr>
          <w:rStyle w:val="Refdenotaalpie"/>
          <w:rFonts w:ascii="Times New Roman" w:hAnsi="Times New Roman" w:cs="Times New Roman"/>
        </w:rPr>
        <w:footnoteRef/>
      </w:r>
      <w:r w:rsidRPr="00152B5B">
        <w:rPr>
          <w:rFonts w:ascii="Times New Roman" w:hAnsi="Times New Roman" w:cs="Times New Roman"/>
          <w:lang w:val="en-US"/>
        </w:rPr>
        <w:t xml:space="preserve"> </w:t>
      </w:r>
      <w:r w:rsidRPr="00152B5B">
        <w:rPr>
          <w:rFonts w:ascii="Times New Roman" w:hAnsi="Times New Roman" w:cs="Times New Roman"/>
          <w:color w:val="000000" w:themeColor="text1"/>
          <w:lang w:val="en-US"/>
        </w:rPr>
        <w:t xml:space="preserve">For example, on May 24, 1570 the local tribunal of Granada sentenced Beatriz Pérez, married to Joan de Luque, a silk dealer. The inventory of silk at their store was valued at 117,753 mrs and she owned gold and silver worth 38,420 mrs. </w:t>
      </w:r>
      <w:r w:rsidRPr="00152B5B">
        <w:rPr>
          <w:rFonts w:ascii="Times New Roman" w:hAnsi="Times New Roman" w:cs="Times New Roman"/>
          <w:lang w:val="en-US"/>
        </w:rPr>
        <w:t>Following investigation, however, the local tribunal found that the couple had debts of 15,000 mrs and some creditors had claims of 61,147 mrs. The local tribunal also learnt that Beatriz’s sister-in-law requested the reimbursement of a loan of 2,000 mrs, plus the corresponding interest charges.</w:t>
      </w:r>
    </w:p>
  </w:footnote>
  <w:footnote w:id="10">
    <w:p w14:paraId="2B52D3E0" w14:textId="3C87A751" w:rsidR="00A92BC1" w:rsidRPr="003B50FF" w:rsidRDefault="00A92BC1" w:rsidP="00A92BC1">
      <w:pPr>
        <w:pStyle w:val="Textonotapie"/>
        <w:rPr>
          <w:lang w:val="en-GB"/>
        </w:rPr>
      </w:pPr>
      <w:r>
        <w:rPr>
          <w:rStyle w:val="Refdenotaalpie"/>
        </w:rPr>
        <w:footnoteRef/>
      </w:r>
      <w:r w:rsidRPr="00846A95">
        <w:rPr>
          <w:lang w:val="en-GB"/>
        </w:rPr>
        <w:t xml:space="preserve"> </w:t>
      </w:r>
      <w:r w:rsidR="003B50FF" w:rsidRPr="003B50FF">
        <w:rPr>
          <w:i/>
          <w:iCs/>
          <w:lang w:val="en-GB"/>
        </w:rPr>
        <w:t xml:space="preserve">Sambenitos </w:t>
      </w:r>
      <w:r w:rsidR="003B50FF" w:rsidRPr="003B50FF">
        <w:rPr>
          <w:lang w:val="en-GB"/>
        </w:rPr>
        <w:t>were wool sacks blessed by the priest that signalled public shaming and humiliation for those who were ordered to wear them. After completing their service in prison, sambenitos of major offenders were displayed in the churches of their vicinity to reinforce the notion of shame and be a warning for their descendants (De Arguello, 1627: 27).</w:t>
      </w:r>
    </w:p>
  </w:footnote>
  <w:footnote w:id="11">
    <w:p w14:paraId="2396F7C4" w14:textId="77777777" w:rsidR="00A92BC1" w:rsidRPr="00045B5C" w:rsidRDefault="00A92BC1" w:rsidP="00A92BC1">
      <w:pPr>
        <w:pStyle w:val="Textonotapie"/>
        <w:jc w:val="both"/>
        <w:rPr>
          <w:lang w:val="en-US"/>
        </w:rPr>
      </w:pPr>
      <w:r>
        <w:rPr>
          <w:rStyle w:val="Refdenotaalpie"/>
        </w:rPr>
        <w:footnoteRef/>
      </w:r>
      <w:r w:rsidRPr="00045B5C">
        <w:rPr>
          <w:lang w:val="en-US"/>
        </w:rPr>
        <w:t xml:space="preserve"> </w:t>
      </w:r>
      <w:r w:rsidRPr="00045B5C">
        <w:rPr>
          <w:rFonts w:ascii="Times New Roman" w:hAnsi="Times New Roman" w:cs="Times New Roman"/>
          <w:lang w:val="en-US"/>
        </w:rPr>
        <w:t>One ducat equalled 375 marav</w:t>
      </w:r>
      <w:r>
        <w:rPr>
          <w:rFonts w:ascii="Times New Roman" w:hAnsi="Times New Roman" w:cs="Times New Roman"/>
          <w:lang w:val="en-US"/>
        </w:rPr>
        <w:t>edi</w:t>
      </w:r>
      <w:r w:rsidRPr="00045B5C">
        <w:rPr>
          <w:rFonts w:ascii="Times New Roman" w:hAnsi="Times New Roman" w:cs="Times New Roman"/>
          <w:lang w:val="en-US"/>
        </w:rPr>
        <w:t xml:space="preserve">es; the ducat was discontinued as a coin in 1537 but remained as a unit of account. </w:t>
      </w:r>
    </w:p>
  </w:footnote>
  <w:footnote w:id="12">
    <w:p w14:paraId="71ABE74D" w14:textId="77777777" w:rsidR="00A92BC1" w:rsidRPr="00045B5C" w:rsidRDefault="00A92BC1" w:rsidP="00A92BC1">
      <w:pPr>
        <w:pStyle w:val="Textonotapie"/>
        <w:rPr>
          <w:lang w:val="en-US"/>
        </w:rPr>
      </w:pPr>
      <w:r>
        <w:rPr>
          <w:rStyle w:val="Refdenotaalpie"/>
        </w:rPr>
        <w:footnoteRef/>
      </w:r>
      <w:r w:rsidRPr="00045B5C">
        <w:rPr>
          <w:lang w:val="en-US"/>
        </w:rPr>
        <w:t xml:space="preserve"> </w:t>
      </w:r>
      <w:r w:rsidRPr="00EA1CF5">
        <w:rPr>
          <w:rFonts w:ascii="Times New Roman" w:hAnsi="Times New Roman" w:cs="Times New Roman"/>
          <w:i/>
          <w:lang w:val="en-US"/>
        </w:rPr>
        <w:t>Maravedí</w:t>
      </w:r>
      <w:r w:rsidRPr="00EA1CF5">
        <w:rPr>
          <w:rFonts w:ascii="Times New Roman" w:hAnsi="Times New Roman" w:cs="Times New Roman"/>
          <w:lang w:val="en-US"/>
        </w:rPr>
        <w:t>: former currency</w:t>
      </w:r>
      <w:r w:rsidRPr="00EA1CF5">
        <w:rPr>
          <w:rFonts w:ascii="Times New Roman" w:hAnsi="Times New Roman" w:cs="Times New Roman"/>
          <w:color w:val="FF0000"/>
          <w:lang w:val="en-US"/>
        </w:rPr>
        <w:t xml:space="preserve">. </w:t>
      </w:r>
      <w:r w:rsidRPr="00EA1CF5">
        <w:rPr>
          <w:rFonts w:ascii="Times New Roman" w:hAnsi="Times New Roman" w:cs="Times New Roman"/>
          <w:lang w:val="en-US"/>
        </w:rPr>
        <w:t>By mid15</w:t>
      </w:r>
      <w:r w:rsidRPr="00EA1CF5">
        <w:rPr>
          <w:rFonts w:ascii="Times New Roman" w:hAnsi="Times New Roman" w:cs="Times New Roman"/>
          <w:vertAlign w:val="superscript"/>
          <w:lang w:val="en-US"/>
        </w:rPr>
        <w:t>th</w:t>
      </w:r>
      <w:r w:rsidRPr="00EA1CF5">
        <w:rPr>
          <w:rFonts w:ascii="Times New Roman" w:hAnsi="Times New Roman" w:cs="Times New Roman"/>
          <w:lang w:val="en-US"/>
        </w:rPr>
        <w:t xml:space="preserve"> Century the maravedí was discontinued as coin but remained as a unit of account until 1854. </w:t>
      </w:r>
    </w:p>
  </w:footnote>
  <w:footnote w:id="13">
    <w:p w14:paraId="6AD571A7" w14:textId="77777777" w:rsidR="00A92BC1" w:rsidRPr="00DA1D5C" w:rsidRDefault="00A92BC1" w:rsidP="00A92BC1">
      <w:pPr>
        <w:pStyle w:val="Textonotapie"/>
        <w:rPr>
          <w:lang w:val="en-GB"/>
        </w:rPr>
      </w:pPr>
      <w:r>
        <w:rPr>
          <w:rStyle w:val="Refdenotaalpie"/>
        </w:rPr>
        <w:footnoteRef/>
      </w:r>
      <w:r w:rsidRPr="00DA1D5C">
        <w:rPr>
          <w:lang w:val="en-GB"/>
        </w:rPr>
        <w:t xml:space="preserve"> </w:t>
      </w:r>
      <w:r w:rsidRPr="008D164A">
        <w:rPr>
          <w:lang w:val="en-GB"/>
        </w:rPr>
        <w:t>In the 1570s, de la Cuesta (2020) shows that</w:t>
      </w:r>
      <w:r>
        <w:rPr>
          <w:lang w:val="en-GB"/>
        </w:rPr>
        <w:t>, for S</w:t>
      </w:r>
      <w:r w:rsidRPr="008D164A">
        <w:rPr>
          <w:lang w:val="en-GB"/>
        </w:rPr>
        <w:t xml:space="preserve">panish militaries in Flanders, the annual compensation of a sergeant and a second-lieutenant </w:t>
      </w:r>
      <w:r>
        <w:rPr>
          <w:lang w:val="en-GB"/>
        </w:rPr>
        <w:t>(</w:t>
      </w:r>
      <w:r w:rsidRPr="00214D60">
        <w:rPr>
          <w:i/>
          <w:iCs/>
          <w:lang w:val="en-GB"/>
        </w:rPr>
        <w:t>alferez</w:t>
      </w:r>
      <w:r>
        <w:rPr>
          <w:lang w:val="en-GB"/>
        </w:rPr>
        <w:t xml:space="preserve">) </w:t>
      </w:r>
      <w:r w:rsidRPr="008D164A">
        <w:rPr>
          <w:lang w:val="en-GB"/>
        </w:rPr>
        <w:t>w</w:t>
      </w:r>
      <w:r>
        <w:rPr>
          <w:lang w:val="en-GB"/>
        </w:rPr>
        <w:t>as</w:t>
      </w:r>
      <w:r w:rsidRPr="008D164A">
        <w:rPr>
          <w:lang w:val="en-GB"/>
        </w:rPr>
        <w:t xml:space="preserve"> 38,400 maravedis and 72,000 maravedis, respectively.   </w:t>
      </w:r>
    </w:p>
  </w:footnote>
  <w:footnote w:id="14">
    <w:p w14:paraId="1975F71A" w14:textId="77777777" w:rsidR="00A92BC1" w:rsidRPr="009E38A1" w:rsidRDefault="00A92BC1" w:rsidP="00A92BC1">
      <w:pPr>
        <w:pStyle w:val="Textonotapie"/>
        <w:jc w:val="both"/>
        <w:rPr>
          <w:rFonts w:ascii="Times New Roman" w:hAnsi="Times New Roman" w:cs="Times New Roman"/>
          <w:color w:val="FF0000"/>
          <w:lang w:val="en-US"/>
        </w:rPr>
      </w:pPr>
      <w:r>
        <w:rPr>
          <w:rStyle w:val="Refdenotaalpie"/>
        </w:rPr>
        <w:footnoteRef/>
      </w:r>
      <w:r w:rsidRPr="00A215E1">
        <w:rPr>
          <w:lang w:val="en-US"/>
        </w:rPr>
        <w:t xml:space="preserve"> </w:t>
      </w:r>
      <w:r>
        <w:rPr>
          <w:rFonts w:ascii="Times New Roman" w:hAnsi="Times New Roman" w:cs="Times New Roman"/>
          <w:lang w:val="en-US"/>
        </w:rPr>
        <w:t xml:space="preserve">Bishops and priests knowledgeable of Catholicism served as </w:t>
      </w:r>
      <w:r>
        <w:rPr>
          <w:rFonts w:ascii="Times New Roman" w:hAnsi="Times New Roman" w:cs="Times New Roman"/>
          <w:i/>
          <w:iCs/>
          <w:lang w:val="en-US"/>
        </w:rPr>
        <w:t>Ordinarios</w:t>
      </w:r>
      <w:r>
        <w:rPr>
          <w:rFonts w:ascii="Times New Roman" w:hAnsi="Times New Roman" w:cs="Times New Roman"/>
          <w:lang w:val="en-US"/>
        </w:rPr>
        <w:t xml:space="preserve">. They provided the Holy Office with counselling on faith-related matters. The oversight of </w:t>
      </w:r>
      <w:r>
        <w:rPr>
          <w:rFonts w:ascii="Times New Roman" w:hAnsi="Times New Roman" w:cs="Times New Roman"/>
          <w:i/>
          <w:iCs/>
          <w:lang w:val="en-US"/>
        </w:rPr>
        <w:t xml:space="preserve">Ordinarios </w:t>
      </w:r>
      <w:r>
        <w:rPr>
          <w:rFonts w:ascii="Times New Roman" w:hAnsi="Times New Roman" w:cs="Times New Roman"/>
          <w:lang w:val="en-US"/>
        </w:rPr>
        <w:t xml:space="preserve">was mandatory based on evidence for torture (AHN. </w:t>
      </w:r>
      <w:r w:rsidRPr="00C869B3">
        <w:rPr>
          <w:rFonts w:ascii="Times New Roman" w:hAnsi="Times New Roman" w:cs="Times New Roman"/>
          <w:lang w:val="en-US"/>
        </w:rPr>
        <w:t xml:space="preserve"> Inquisición. Legajo 1957. Exp. 4, folio 3a) </w:t>
      </w:r>
      <w:r w:rsidRPr="009E38A1">
        <w:rPr>
          <w:rFonts w:ascii="Times New Roman" w:hAnsi="Times New Roman" w:cs="Times New Roman"/>
          <w:lang w:val="en-US"/>
        </w:rPr>
        <w:t xml:space="preserve"> </w:t>
      </w:r>
    </w:p>
    <w:p w14:paraId="5D95556B" w14:textId="77777777" w:rsidR="00A92BC1" w:rsidRPr="00A215E1" w:rsidRDefault="00A92BC1" w:rsidP="00A92BC1">
      <w:pPr>
        <w:pStyle w:val="Textonotapie"/>
        <w:rPr>
          <w:lang w:val="en-US"/>
        </w:rPr>
      </w:pPr>
    </w:p>
  </w:footnote>
  <w:footnote w:id="15">
    <w:p w14:paraId="44FAD3D2" w14:textId="77777777" w:rsidR="00A92BC1" w:rsidRPr="00D674F8" w:rsidRDefault="00A92BC1" w:rsidP="00A92BC1">
      <w:pPr>
        <w:pStyle w:val="Textonotapie"/>
        <w:jc w:val="both"/>
        <w:rPr>
          <w:rFonts w:ascii="Times New Roman" w:hAnsi="Times New Roman" w:cs="Times New Roman"/>
          <w:color w:val="C00000"/>
          <w:lang w:val="en-US"/>
        </w:rPr>
      </w:pPr>
      <w:r w:rsidRPr="00D674F8">
        <w:rPr>
          <w:rStyle w:val="Refdenotaalpie"/>
          <w:rFonts w:ascii="Times New Roman" w:hAnsi="Times New Roman" w:cs="Times New Roman"/>
          <w:color w:val="000000" w:themeColor="text1"/>
        </w:rPr>
        <w:footnoteRef/>
      </w:r>
      <w:r w:rsidRPr="00D674F8">
        <w:rPr>
          <w:rFonts w:ascii="Times New Roman" w:hAnsi="Times New Roman" w:cs="Times New Roman"/>
          <w:color w:val="000000" w:themeColor="text1"/>
          <w:lang w:val="en-US"/>
        </w:rPr>
        <w:t xml:space="preserve"> On August 6, 1578 another assignment of cereals (e.g., 550.5 fanegas of wheat and 4.5 fanegas of cebada) were granted to officers and none was assigned to prisoners (AHN.  Inquisición. Legajo 2604. Caja 1, 137-6).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82518"/>
    <w:multiLevelType w:val="hybridMultilevel"/>
    <w:tmpl w:val="FEDCF1EA"/>
    <w:lvl w:ilvl="0" w:tplc="08090001">
      <w:start w:val="1"/>
      <w:numFmt w:val="bullet"/>
      <w:lvlText w:val=""/>
      <w:lvlJc w:val="left"/>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626A8D"/>
    <w:multiLevelType w:val="hybridMultilevel"/>
    <w:tmpl w:val="FD461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4743201">
    <w:abstractNumId w:val="1"/>
  </w:num>
  <w:num w:numId="2" w16cid:durableId="873613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6E1"/>
    <w:rsid w:val="00073046"/>
    <w:rsid w:val="000A6055"/>
    <w:rsid w:val="000B006E"/>
    <w:rsid w:val="000B0D08"/>
    <w:rsid w:val="000E0F1B"/>
    <w:rsid w:val="00111226"/>
    <w:rsid w:val="001308A0"/>
    <w:rsid w:val="00136EC6"/>
    <w:rsid w:val="00155671"/>
    <w:rsid w:val="00185A16"/>
    <w:rsid w:val="0019341B"/>
    <w:rsid w:val="002026E1"/>
    <w:rsid w:val="003442E6"/>
    <w:rsid w:val="00352734"/>
    <w:rsid w:val="003A2F07"/>
    <w:rsid w:val="003B30CA"/>
    <w:rsid w:val="003B50FF"/>
    <w:rsid w:val="003C40AF"/>
    <w:rsid w:val="003D7A6E"/>
    <w:rsid w:val="00417F83"/>
    <w:rsid w:val="00424EDB"/>
    <w:rsid w:val="004668D3"/>
    <w:rsid w:val="0054222F"/>
    <w:rsid w:val="00554014"/>
    <w:rsid w:val="00560A07"/>
    <w:rsid w:val="005B0463"/>
    <w:rsid w:val="006A2BF5"/>
    <w:rsid w:val="007112D2"/>
    <w:rsid w:val="007424D3"/>
    <w:rsid w:val="00792734"/>
    <w:rsid w:val="007A19DF"/>
    <w:rsid w:val="00863604"/>
    <w:rsid w:val="008D5FFF"/>
    <w:rsid w:val="00905729"/>
    <w:rsid w:val="0091313C"/>
    <w:rsid w:val="0092735F"/>
    <w:rsid w:val="00933ED2"/>
    <w:rsid w:val="0094245F"/>
    <w:rsid w:val="009A7C3B"/>
    <w:rsid w:val="009E2241"/>
    <w:rsid w:val="00A92935"/>
    <w:rsid w:val="00A92BC1"/>
    <w:rsid w:val="00AE4720"/>
    <w:rsid w:val="00AF352E"/>
    <w:rsid w:val="00B237C5"/>
    <w:rsid w:val="00BF29B0"/>
    <w:rsid w:val="00C22EF4"/>
    <w:rsid w:val="00C92FA4"/>
    <w:rsid w:val="00CD6977"/>
    <w:rsid w:val="00DB5E19"/>
    <w:rsid w:val="00E54C90"/>
    <w:rsid w:val="00E64B46"/>
    <w:rsid w:val="00EE6D41"/>
    <w:rsid w:val="00EF33AC"/>
    <w:rsid w:val="00F02290"/>
    <w:rsid w:val="00F26666"/>
    <w:rsid w:val="00F56258"/>
    <w:rsid w:val="00F86334"/>
    <w:rsid w:val="00FD73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1CBD7"/>
  <w15:chartTrackingRefBased/>
  <w15:docId w15:val="{D114379F-A37A-402A-847B-A4E60A9BA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6E1"/>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A92BC1"/>
  </w:style>
  <w:style w:type="paragraph" w:styleId="Prrafodelista">
    <w:name w:val="List Paragraph"/>
    <w:basedOn w:val="Normal"/>
    <w:uiPriority w:val="34"/>
    <w:qFormat/>
    <w:rsid w:val="00A92BC1"/>
    <w:pPr>
      <w:ind w:left="720"/>
      <w:contextualSpacing/>
    </w:pPr>
    <w:rPr>
      <w:rFonts w:eastAsiaTheme="minorEastAsia"/>
      <w:lang w:val="en-GB" w:eastAsia="zh-CN"/>
    </w:rPr>
  </w:style>
  <w:style w:type="character" w:styleId="Hipervnculo">
    <w:name w:val="Hyperlink"/>
    <w:basedOn w:val="Fuentedeprrafopredeter"/>
    <w:uiPriority w:val="99"/>
    <w:unhideWhenUsed/>
    <w:rsid w:val="00A92BC1"/>
    <w:rPr>
      <w:color w:val="0563C1" w:themeColor="hyperlink"/>
      <w:u w:val="single"/>
    </w:rPr>
  </w:style>
  <w:style w:type="character" w:customStyle="1" w:styleId="cf01">
    <w:name w:val="cf01"/>
    <w:basedOn w:val="Fuentedeprrafopredeter"/>
    <w:rsid w:val="00A92BC1"/>
    <w:rPr>
      <w:rFonts w:ascii="Segoe UI" w:hAnsi="Segoe UI" w:cs="Segoe UI" w:hint="default"/>
      <w:sz w:val="18"/>
      <w:szCs w:val="18"/>
    </w:rPr>
  </w:style>
  <w:style w:type="paragraph" w:styleId="Encabezado">
    <w:name w:val="header"/>
    <w:basedOn w:val="Normal"/>
    <w:link w:val="EncabezadoCar"/>
    <w:uiPriority w:val="99"/>
    <w:unhideWhenUsed/>
    <w:rsid w:val="00A92BC1"/>
    <w:pPr>
      <w:tabs>
        <w:tab w:val="center" w:pos="4513"/>
        <w:tab w:val="right" w:pos="9026"/>
      </w:tabs>
      <w:spacing w:after="0" w:line="240" w:lineRule="auto"/>
    </w:pPr>
    <w:rPr>
      <w:rFonts w:ascii="Times New Roman" w:eastAsia="Times New Roman" w:hAnsi="Times New Roman" w:cs="Times New Roman"/>
      <w:sz w:val="24"/>
      <w:szCs w:val="24"/>
      <w:lang w:val="es-ES" w:eastAsia="es-ES_tradnl"/>
    </w:rPr>
  </w:style>
  <w:style w:type="character" w:customStyle="1" w:styleId="EncabezadoCar">
    <w:name w:val="Encabezado Car"/>
    <w:basedOn w:val="Fuentedeprrafopredeter"/>
    <w:link w:val="Encabezado"/>
    <w:uiPriority w:val="99"/>
    <w:rsid w:val="00A92BC1"/>
    <w:rPr>
      <w:rFonts w:ascii="Times New Roman" w:eastAsia="Times New Roman" w:hAnsi="Times New Roman" w:cs="Times New Roman"/>
      <w:sz w:val="24"/>
      <w:szCs w:val="24"/>
      <w:lang w:val="es-ES" w:eastAsia="es-ES_tradnl"/>
    </w:rPr>
  </w:style>
  <w:style w:type="paragraph" w:styleId="Piedepgina">
    <w:name w:val="footer"/>
    <w:basedOn w:val="Normal"/>
    <w:link w:val="PiedepginaCar"/>
    <w:uiPriority w:val="99"/>
    <w:unhideWhenUsed/>
    <w:rsid w:val="00A92BC1"/>
    <w:pPr>
      <w:tabs>
        <w:tab w:val="center" w:pos="4513"/>
        <w:tab w:val="right" w:pos="9026"/>
      </w:tabs>
      <w:spacing w:after="0" w:line="240" w:lineRule="auto"/>
    </w:pPr>
    <w:rPr>
      <w:rFonts w:ascii="Times New Roman" w:eastAsia="Times New Roman" w:hAnsi="Times New Roman" w:cs="Times New Roman"/>
      <w:sz w:val="24"/>
      <w:szCs w:val="24"/>
      <w:lang w:val="es-ES" w:eastAsia="es-ES_tradnl"/>
    </w:rPr>
  </w:style>
  <w:style w:type="character" w:customStyle="1" w:styleId="PiedepginaCar">
    <w:name w:val="Pie de página Car"/>
    <w:basedOn w:val="Fuentedeprrafopredeter"/>
    <w:link w:val="Piedepgina"/>
    <w:uiPriority w:val="99"/>
    <w:rsid w:val="00A92BC1"/>
    <w:rPr>
      <w:rFonts w:ascii="Times New Roman" w:eastAsia="Times New Roman" w:hAnsi="Times New Roman" w:cs="Times New Roman"/>
      <w:sz w:val="24"/>
      <w:szCs w:val="24"/>
      <w:lang w:val="es-ES" w:eastAsia="es-ES_tradnl"/>
    </w:rPr>
  </w:style>
  <w:style w:type="paragraph" w:styleId="Textonotapie">
    <w:name w:val="footnote text"/>
    <w:basedOn w:val="Normal"/>
    <w:link w:val="TextonotapieCar"/>
    <w:uiPriority w:val="99"/>
    <w:unhideWhenUsed/>
    <w:rsid w:val="00A92BC1"/>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A92BC1"/>
    <w:rPr>
      <w:sz w:val="20"/>
      <w:szCs w:val="20"/>
      <w:lang w:val="es-ES"/>
    </w:rPr>
  </w:style>
  <w:style w:type="character" w:styleId="Refdenotaalpie">
    <w:name w:val="footnote reference"/>
    <w:basedOn w:val="Fuentedeprrafopredeter"/>
    <w:uiPriority w:val="99"/>
    <w:semiHidden/>
    <w:unhideWhenUsed/>
    <w:rsid w:val="00A92BC1"/>
    <w:rPr>
      <w:vertAlign w:val="superscript"/>
    </w:rPr>
  </w:style>
  <w:style w:type="character" w:styleId="Refdecomentario">
    <w:name w:val="annotation reference"/>
    <w:basedOn w:val="Fuentedeprrafopredeter"/>
    <w:uiPriority w:val="99"/>
    <w:semiHidden/>
    <w:unhideWhenUsed/>
    <w:rsid w:val="00A92BC1"/>
    <w:rPr>
      <w:sz w:val="16"/>
      <w:szCs w:val="16"/>
    </w:rPr>
  </w:style>
  <w:style w:type="paragraph" w:styleId="Textocomentario">
    <w:name w:val="annotation text"/>
    <w:basedOn w:val="Normal"/>
    <w:link w:val="TextocomentarioCar"/>
    <w:uiPriority w:val="99"/>
    <w:semiHidden/>
    <w:unhideWhenUsed/>
    <w:rsid w:val="00A92BC1"/>
    <w:pPr>
      <w:spacing w:after="0" w:line="240" w:lineRule="auto"/>
    </w:pPr>
    <w:rPr>
      <w:rFonts w:ascii="Times New Roman" w:eastAsia="Times New Roman" w:hAnsi="Times New Roman" w:cs="Times New Roman"/>
      <w:sz w:val="20"/>
      <w:szCs w:val="20"/>
      <w:lang w:val="es-ES" w:eastAsia="es-ES_tradnl"/>
    </w:rPr>
  </w:style>
  <w:style w:type="character" w:customStyle="1" w:styleId="TextocomentarioCar">
    <w:name w:val="Texto comentario Car"/>
    <w:basedOn w:val="Fuentedeprrafopredeter"/>
    <w:link w:val="Textocomentario"/>
    <w:uiPriority w:val="99"/>
    <w:semiHidden/>
    <w:rsid w:val="00A92BC1"/>
    <w:rPr>
      <w:rFonts w:ascii="Times New Roman" w:eastAsia="Times New Roman" w:hAnsi="Times New Roman" w:cs="Times New Roman"/>
      <w:sz w:val="20"/>
      <w:szCs w:val="20"/>
      <w:lang w:val="es-ES" w:eastAsia="es-ES_tradnl"/>
    </w:rPr>
  </w:style>
  <w:style w:type="paragraph" w:styleId="Asuntodelcomentario">
    <w:name w:val="annotation subject"/>
    <w:basedOn w:val="Textocomentario"/>
    <w:next w:val="Textocomentario"/>
    <w:link w:val="AsuntodelcomentarioCar"/>
    <w:uiPriority w:val="99"/>
    <w:semiHidden/>
    <w:unhideWhenUsed/>
    <w:rsid w:val="00A92BC1"/>
    <w:rPr>
      <w:b/>
      <w:bCs/>
    </w:rPr>
  </w:style>
  <w:style w:type="character" w:customStyle="1" w:styleId="AsuntodelcomentarioCar">
    <w:name w:val="Asunto del comentario Car"/>
    <w:basedOn w:val="TextocomentarioCar"/>
    <w:link w:val="Asuntodelcomentario"/>
    <w:uiPriority w:val="99"/>
    <w:semiHidden/>
    <w:rsid w:val="00A92BC1"/>
    <w:rPr>
      <w:rFonts w:ascii="Times New Roman" w:eastAsia="Times New Roman" w:hAnsi="Times New Roman" w:cs="Times New Roman"/>
      <w:b/>
      <w:bCs/>
      <w:sz w:val="20"/>
      <w:szCs w:val="20"/>
      <w:lang w:val="es-ES" w:eastAsia="es-ES_tradnl"/>
    </w:rPr>
  </w:style>
  <w:style w:type="paragraph" w:styleId="Textodeglobo">
    <w:name w:val="Balloon Text"/>
    <w:basedOn w:val="Normal"/>
    <w:link w:val="TextodegloboCar"/>
    <w:uiPriority w:val="99"/>
    <w:semiHidden/>
    <w:unhideWhenUsed/>
    <w:rsid w:val="00A92BC1"/>
    <w:pPr>
      <w:spacing w:after="0" w:line="240" w:lineRule="auto"/>
    </w:pPr>
    <w:rPr>
      <w:rFonts w:ascii="Segoe UI" w:eastAsia="Times New Roman" w:hAnsi="Segoe UI" w:cs="Segoe UI"/>
      <w:sz w:val="18"/>
      <w:szCs w:val="18"/>
      <w:lang w:val="es-ES" w:eastAsia="es-ES_tradnl"/>
    </w:rPr>
  </w:style>
  <w:style w:type="character" w:customStyle="1" w:styleId="TextodegloboCar">
    <w:name w:val="Texto de globo Car"/>
    <w:basedOn w:val="Fuentedeprrafopredeter"/>
    <w:link w:val="Textodeglobo"/>
    <w:uiPriority w:val="99"/>
    <w:semiHidden/>
    <w:rsid w:val="00A92BC1"/>
    <w:rPr>
      <w:rFonts w:ascii="Segoe UI" w:eastAsia="Times New Roman" w:hAnsi="Segoe UI" w:cs="Segoe UI"/>
      <w:sz w:val="18"/>
      <w:szCs w:val="18"/>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asbal@upo.es" TargetMode="External"/><Relationship Id="rId3" Type="http://schemas.openxmlformats.org/officeDocument/2006/relationships/settings" Target="settings.xml"/><Relationship Id="rId7" Type="http://schemas.openxmlformats.org/officeDocument/2006/relationships/hyperlink" Target="mailto:salvador.carmona@i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15698</Words>
  <Characters>89480</Characters>
  <Application>Microsoft Office Word</Application>
  <DocSecurity>0</DocSecurity>
  <Lines>745</Lines>
  <Paragraphs>209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Carmona</dc:creator>
  <cp:keywords/>
  <dc:description/>
  <cp:lastModifiedBy>Salvador Carmona</cp:lastModifiedBy>
  <cp:revision>2</cp:revision>
  <dcterms:created xsi:type="dcterms:W3CDTF">2024-11-06T09:23:00Z</dcterms:created>
  <dcterms:modified xsi:type="dcterms:W3CDTF">2024-11-06T09:23:00Z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742207-f172-4f87-acf3-9b9d90861219_Enabled">
    <vt:lpwstr>true</vt:lpwstr>
  </property>
  <property fmtid="{D5CDD505-2E9C-101B-9397-08002B2CF9AE}" pid="3" name="MSIP_Label_8b742207-f172-4f87-acf3-9b9d90861219_SetDate">
    <vt:lpwstr>2024-11-06T09:23:20Z</vt:lpwstr>
  </property>
  <property fmtid="{D5CDD505-2E9C-101B-9397-08002B2CF9AE}" pid="4" name="MSIP_Label_8b742207-f172-4f87-acf3-9b9d90861219_Method">
    <vt:lpwstr>Standard</vt:lpwstr>
  </property>
  <property fmtid="{D5CDD505-2E9C-101B-9397-08002B2CF9AE}" pid="5" name="MSIP_Label_8b742207-f172-4f87-acf3-9b9d90861219_Name">
    <vt:lpwstr>Internal</vt:lpwstr>
  </property>
  <property fmtid="{D5CDD505-2E9C-101B-9397-08002B2CF9AE}" pid="6" name="MSIP_Label_8b742207-f172-4f87-acf3-9b9d90861219_SiteId">
    <vt:lpwstr>4a39c578-6df0-42b9-a7e0-e9eac6d91816</vt:lpwstr>
  </property>
  <property fmtid="{D5CDD505-2E9C-101B-9397-08002B2CF9AE}" pid="7" name="MSIP_Label_8b742207-f172-4f87-acf3-9b9d90861219_ActionId">
    <vt:lpwstr>28b314f7-b8d6-41f7-b459-1be1e61c50c5</vt:lpwstr>
  </property>
  <property fmtid="{D5CDD505-2E9C-101B-9397-08002B2CF9AE}" pid="8" name="MSIP_Label_8b742207-f172-4f87-acf3-9b9d90861219_ContentBits">
    <vt:lpwstr>0</vt:lpwstr>
  </property>
</Properties>
</file>