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26297F" w14:textId="69731460" w:rsidR="0045171D" w:rsidRPr="00C24B03" w:rsidRDefault="0045171D" w:rsidP="006E40D6">
      <w:pPr>
        <w:pStyle w:val="IntenseQuote"/>
        <w:pBdr>
          <w:top w:val="none" w:sz="0" w:space="0" w:color="auto"/>
          <w:bottom w:val="none" w:sz="0" w:space="0" w:color="auto"/>
        </w:pBdr>
        <w:spacing w:line="480" w:lineRule="auto"/>
        <w:ind w:left="0"/>
        <w:rPr>
          <w:rFonts w:ascii="Times New Roman" w:hAnsi="Times New Roman" w:cs="Times New Roman"/>
          <w:b/>
          <w:i w:val="0"/>
          <w:color w:val="000000" w:themeColor="text1"/>
        </w:rPr>
      </w:pPr>
      <w:bookmarkStart w:id="0" w:name="_Hlk1640702"/>
      <w:r w:rsidRPr="00C24B03">
        <w:rPr>
          <w:rFonts w:ascii="Times New Roman" w:hAnsi="Times New Roman" w:cs="Times New Roman"/>
          <w:b/>
          <w:i w:val="0"/>
          <w:color w:val="000000" w:themeColor="text1"/>
        </w:rPr>
        <w:t>The Importance of a Critical Mass of Women on Boards to Reduce Gender Pay Disparity among Non-Executive Directors</w:t>
      </w:r>
    </w:p>
    <w:p w14:paraId="734C9CDF" w14:textId="77777777" w:rsidR="00075D62" w:rsidRPr="00C24B03" w:rsidRDefault="00075D62" w:rsidP="00075D62">
      <w:pPr>
        <w:spacing w:line="480" w:lineRule="auto"/>
        <w:jc w:val="both"/>
        <w:rPr>
          <w:b/>
          <w:i/>
          <w:color w:val="000000" w:themeColor="text1"/>
        </w:rPr>
      </w:pPr>
      <w:r w:rsidRPr="00C24B03">
        <w:rPr>
          <w:b/>
          <w:color w:val="000000" w:themeColor="text1"/>
        </w:rPr>
        <w:t>Abstract</w:t>
      </w:r>
    </w:p>
    <w:p w14:paraId="7ED7515F" w14:textId="5D2B0E99" w:rsidR="00ED597A" w:rsidRPr="00C24B03" w:rsidRDefault="003C6EF1" w:rsidP="00C70C76">
      <w:pPr>
        <w:spacing w:line="480" w:lineRule="auto"/>
        <w:jc w:val="both"/>
        <w:rPr>
          <w:color w:val="000000" w:themeColor="text1"/>
        </w:rPr>
      </w:pPr>
      <w:r w:rsidRPr="00C24B03">
        <w:rPr>
          <w:b/>
          <w:bCs/>
          <w:color w:val="000000" w:themeColor="text1"/>
        </w:rPr>
        <w:t>Manuscript Type</w:t>
      </w:r>
      <w:r w:rsidRPr="00C24B03">
        <w:rPr>
          <w:color w:val="000000" w:themeColor="text1"/>
        </w:rPr>
        <w:t>: Empirical</w:t>
      </w:r>
    </w:p>
    <w:p w14:paraId="156361AB" w14:textId="5EE632A0" w:rsidR="003C6EF1" w:rsidRPr="00C24B03" w:rsidRDefault="003C6EF1" w:rsidP="00C70C76">
      <w:pPr>
        <w:spacing w:line="480" w:lineRule="auto"/>
        <w:jc w:val="both"/>
        <w:rPr>
          <w:color w:val="000000" w:themeColor="text1"/>
        </w:rPr>
      </w:pPr>
      <w:r w:rsidRPr="00C24B03">
        <w:rPr>
          <w:b/>
          <w:bCs/>
          <w:color w:val="000000" w:themeColor="text1"/>
        </w:rPr>
        <w:t>Research Question</w:t>
      </w:r>
      <w:r w:rsidRPr="00C24B03">
        <w:rPr>
          <w:color w:val="000000" w:themeColor="text1"/>
        </w:rPr>
        <w:t>:</w:t>
      </w:r>
      <w:r w:rsidR="00075D62" w:rsidRPr="00C24B03">
        <w:rPr>
          <w:color w:val="000000" w:themeColor="text1"/>
        </w:rPr>
        <w:t xml:space="preserve"> </w:t>
      </w:r>
      <w:r w:rsidR="00410399" w:rsidRPr="00C24B03">
        <w:rPr>
          <w:color w:val="000000" w:themeColor="text1"/>
        </w:rPr>
        <w:t xml:space="preserve">The interest </w:t>
      </w:r>
      <w:r w:rsidR="00714762" w:rsidRPr="00C24B03">
        <w:rPr>
          <w:color w:val="000000" w:themeColor="text1"/>
        </w:rPr>
        <w:t xml:space="preserve">in </w:t>
      </w:r>
      <w:r w:rsidR="00410399" w:rsidRPr="00C24B03">
        <w:rPr>
          <w:color w:val="000000" w:themeColor="text1"/>
        </w:rPr>
        <w:t>promoting</w:t>
      </w:r>
      <w:r w:rsidR="00075D62" w:rsidRPr="00C24B03">
        <w:rPr>
          <w:color w:val="000000" w:themeColor="text1"/>
        </w:rPr>
        <w:t xml:space="preserve"> diversity in corporate governance is increasing gender equality on boards. Even so, previous research shows that women are underrepresented on boards of directors. </w:t>
      </w:r>
      <w:r w:rsidR="00714762" w:rsidRPr="00C24B03">
        <w:rPr>
          <w:color w:val="000000" w:themeColor="text1"/>
        </w:rPr>
        <w:t>W</w:t>
      </w:r>
      <w:r w:rsidR="00075D62" w:rsidRPr="00C24B03">
        <w:rPr>
          <w:color w:val="000000" w:themeColor="text1"/>
        </w:rPr>
        <w:t>e explore how an increas</w:t>
      </w:r>
      <w:r w:rsidR="00410399" w:rsidRPr="00C24B03">
        <w:rPr>
          <w:color w:val="000000" w:themeColor="text1"/>
        </w:rPr>
        <w:t>ing</w:t>
      </w:r>
      <w:r w:rsidR="00075D62" w:rsidRPr="00C24B03">
        <w:rPr>
          <w:color w:val="000000" w:themeColor="text1"/>
        </w:rPr>
        <w:t xml:space="preserve"> presence of women on boards </w:t>
      </w:r>
      <w:r w:rsidR="00BA4F41" w:rsidRPr="00C24B03">
        <w:rPr>
          <w:color w:val="000000" w:themeColor="text1"/>
        </w:rPr>
        <w:t xml:space="preserve">reduces </w:t>
      </w:r>
      <w:r w:rsidR="00075D62" w:rsidRPr="00C24B03">
        <w:rPr>
          <w:color w:val="000000" w:themeColor="text1"/>
        </w:rPr>
        <w:t>gender pay disparity among non-executive directors (NEDs).</w:t>
      </w:r>
    </w:p>
    <w:p w14:paraId="50BD206B" w14:textId="37938477" w:rsidR="003C6EF1" w:rsidRPr="00C24B03" w:rsidRDefault="003C6EF1" w:rsidP="00C70C76">
      <w:pPr>
        <w:spacing w:line="480" w:lineRule="auto"/>
        <w:jc w:val="both"/>
        <w:rPr>
          <w:color w:val="000000" w:themeColor="text1"/>
        </w:rPr>
      </w:pPr>
      <w:r w:rsidRPr="00C24B03">
        <w:rPr>
          <w:b/>
          <w:bCs/>
          <w:color w:val="000000" w:themeColor="text1"/>
        </w:rPr>
        <w:t>Research Findings</w:t>
      </w:r>
      <w:r w:rsidRPr="00C24B03">
        <w:rPr>
          <w:color w:val="000000" w:themeColor="text1"/>
        </w:rPr>
        <w:t>:</w:t>
      </w:r>
      <w:r w:rsidR="00075D62" w:rsidRPr="00C24B03">
        <w:rPr>
          <w:color w:val="000000" w:themeColor="text1"/>
        </w:rPr>
        <w:t xml:space="preserve"> Our results indicate that for boards to reduce the gender pay disparity</w:t>
      </w:r>
      <w:r w:rsidR="002014C5" w:rsidRPr="00C24B03">
        <w:rPr>
          <w:color w:val="000000" w:themeColor="text1"/>
        </w:rPr>
        <w:t xml:space="preserve"> among NEDs</w:t>
      </w:r>
      <w:r w:rsidR="00075D62" w:rsidRPr="00C24B03">
        <w:rPr>
          <w:color w:val="000000" w:themeColor="text1"/>
        </w:rPr>
        <w:t xml:space="preserve">, women need to reach a critical mass of 33 percent of board members. Additionally, we find that women’s presence on influential committees further reduces </w:t>
      </w:r>
      <w:r w:rsidR="00714762" w:rsidRPr="00C24B03">
        <w:rPr>
          <w:color w:val="000000" w:themeColor="text1"/>
        </w:rPr>
        <w:t xml:space="preserve">the </w:t>
      </w:r>
      <w:r w:rsidR="00075D62" w:rsidRPr="00C24B03">
        <w:rPr>
          <w:color w:val="000000" w:themeColor="text1"/>
        </w:rPr>
        <w:t>gender pay disparity among NEDs.</w:t>
      </w:r>
    </w:p>
    <w:p w14:paraId="6B8CF3B4" w14:textId="2242D938" w:rsidR="00075D62" w:rsidRPr="00C24B03" w:rsidRDefault="003C6EF1" w:rsidP="00C70C76">
      <w:pPr>
        <w:spacing w:line="480" w:lineRule="auto"/>
        <w:jc w:val="both"/>
        <w:rPr>
          <w:color w:val="000000" w:themeColor="text1"/>
        </w:rPr>
      </w:pPr>
      <w:r w:rsidRPr="00C24B03">
        <w:rPr>
          <w:b/>
          <w:bCs/>
          <w:color w:val="000000" w:themeColor="text1"/>
        </w:rPr>
        <w:t>Theoretical/Academic Implications</w:t>
      </w:r>
      <w:r w:rsidRPr="00C24B03">
        <w:rPr>
          <w:color w:val="000000" w:themeColor="text1"/>
        </w:rPr>
        <w:t>:</w:t>
      </w:r>
      <w:r w:rsidR="00075D62" w:rsidRPr="00C24B03">
        <w:rPr>
          <w:color w:val="000000" w:themeColor="text1"/>
        </w:rPr>
        <w:t xml:space="preserve"> We use critical mass and social identity theories to explain the impact of women directors on </w:t>
      </w:r>
      <w:proofErr w:type="spellStart"/>
      <w:r w:rsidR="00075D62" w:rsidRPr="00C24B03">
        <w:rPr>
          <w:color w:val="000000" w:themeColor="text1"/>
        </w:rPr>
        <w:t>NEDs’</w:t>
      </w:r>
      <w:proofErr w:type="spellEnd"/>
      <w:r w:rsidR="00075D62" w:rsidRPr="00C24B03">
        <w:rPr>
          <w:color w:val="000000" w:themeColor="text1"/>
        </w:rPr>
        <w:t xml:space="preserve"> remuneration in a sample of 365 companies listed on the London Stock Exchange over 16</w:t>
      </w:r>
      <w:r w:rsidR="0059367B" w:rsidRPr="00C24B03">
        <w:rPr>
          <w:color w:val="000000" w:themeColor="text1"/>
        </w:rPr>
        <w:t xml:space="preserve"> </w:t>
      </w:r>
      <w:r w:rsidR="00075D62" w:rsidRPr="00C24B03">
        <w:rPr>
          <w:color w:val="000000" w:themeColor="text1"/>
        </w:rPr>
        <w:t xml:space="preserve">years (1999-2015). Our findings indicate the </w:t>
      </w:r>
      <w:r w:rsidR="00543593" w:rsidRPr="00C24B03">
        <w:rPr>
          <w:color w:val="000000" w:themeColor="text1"/>
        </w:rPr>
        <w:t>imp</w:t>
      </w:r>
      <w:r w:rsidR="00DD25AF" w:rsidRPr="00C24B03">
        <w:rPr>
          <w:color w:val="000000" w:themeColor="text1"/>
        </w:rPr>
        <w:t>ortance</w:t>
      </w:r>
      <w:r w:rsidR="00543593" w:rsidRPr="00C24B03">
        <w:rPr>
          <w:color w:val="000000" w:themeColor="text1"/>
        </w:rPr>
        <w:t xml:space="preserve"> </w:t>
      </w:r>
      <w:r w:rsidR="00075D62" w:rsidRPr="00C24B03">
        <w:rPr>
          <w:color w:val="000000" w:themeColor="text1"/>
        </w:rPr>
        <w:t xml:space="preserve">of reducing gender pay disparity </w:t>
      </w:r>
      <w:r w:rsidR="00980018" w:rsidRPr="00C24B03">
        <w:rPr>
          <w:color w:val="000000" w:themeColor="text1"/>
        </w:rPr>
        <w:t xml:space="preserve">as a tool </w:t>
      </w:r>
      <w:r w:rsidR="00BA4F41" w:rsidRPr="00C24B03">
        <w:rPr>
          <w:color w:val="000000" w:themeColor="text1"/>
        </w:rPr>
        <w:t xml:space="preserve">to promote </w:t>
      </w:r>
      <w:r w:rsidR="00075D62" w:rsidRPr="00C24B03">
        <w:rPr>
          <w:color w:val="000000" w:themeColor="text1"/>
        </w:rPr>
        <w:t>gender equality</w:t>
      </w:r>
      <w:r w:rsidR="00BA4F41" w:rsidRPr="00C24B03">
        <w:rPr>
          <w:color w:val="000000" w:themeColor="text1"/>
        </w:rPr>
        <w:t xml:space="preserve"> on boards</w:t>
      </w:r>
      <w:r w:rsidR="00075D62" w:rsidRPr="00C24B03">
        <w:rPr>
          <w:color w:val="000000" w:themeColor="text1"/>
        </w:rPr>
        <w:t xml:space="preserve">. </w:t>
      </w:r>
    </w:p>
    <w:p w14:paraId="60642873" w14:textId="2750AD0C" w:rsidR="00F34DD0" w:rsidRPr="00C24B03" w:rsidRDefault="003C6EF1" w:rsidP="00C70C76">
      <w:pPr>
        <w:spacing w:line="480" w:lineRule="auto"/>
        <w:jc w:val="both"/>
        <w:rPr>
          <w:color w:val="000000" w:themeColor="text1"/>
          <w:lang w:eastAsia="es-ES_tradnl"/>
        </w:rPr>
      </w:pPr>
      <w:r w:rsidRPr="00C24B03">
        <w:rPr>
          <w:b/>
          <w:bCs/>
          <w:color w:val="000000" w:themeColor="text1"/>
        </w:rPr>
        <w:t>Practitioner/Policy Implications</w:t>
      </w:r>
      <w:r w:rsidRPr="00C24B03">
        <w:rPr>
          <w:color w:val="000000" w:themeColor="text1"/>
        </w:rPr>
        <w:t>:</w:t>
      </w:r>
      <w:r w:rsidR="00075D62" w:rsidRPr="00C24B03">
        <w:rPr>
          <w:color w:val="000000" w:themeColor="text1"/>
        </w:rPr>
        <w:t xml:space="preserve"> This study </w:t>
      </w:r>
      <w:r w:rsidR="00BA4F41" w:rsidRPr="00C24B03">
        <w:rPr>
          <w:color w:val="000000" w:themeColor="text1"/>
        </w:rPr>
        <w:t xml:space="preserve">provides </w:t>
      </w:r>
      <w:r w:rsidR="00075D62" w:rsidRPr="00C24B03">
        <w:rPr>
          <w:color w:val="000000" w:themeColor="text1"/>
        </w:rPr>
        <w:t xml:space="preserve">evidence on the importance </w:t>
      </w:r>
      <w:r w:rsidR="00BE413D" w:rsidRPr="00C24B03">
        <w:rPr>
          <w:color w:val="000000" w:themeColor="text1"/>
        </w:rPr>
        <w:t xml:space="preserve">of </w:t>
      </w:r>
      <w:r w:rsidR="00075D62" w:rsidRPr="00C24B03">
        <w:rPr>
          <w:color w:val="000000" w:themeColor="text1"/>
        </w:rPr>
        <w:t xml:space="preserve">corporations </w:t>
      </w:r>
      <w:r w:rsidR="00BA4F41" w:rsidRPr="00C24B03">
        <w:rPr>
          <w:color w:val="000000" w:themeColor="text1"/>
        </w:rPr>
        <w:t>includ</w:t>
      </w:r>
      <w:r w:rsidR="00BE413D" w:rsidRPr="00C24B03">
        <w:rPr>
          <w:color w:val="000000" w:themeColor="text1"/>
        </w:rPr>
        <w:t>ing</w:t>
      </w:r>
      <w:r w:rsidR="00BA4F41" w:rsidRPr="00C24B03">
        <w:rPr>
          <w:color w:val="000000" w:themeColor="text1"/>
        </w:rPr>
        <w:t xml:space="preserve"> gender diversity</w:t>
      </w:r>
      <w:r w:rsidR="00075D62" w:rsidRPr="00C24B03">
        <w:rPr>
          <w:color w:val="000000" w:themeColor="text1"/>
        </w:rPr>
        <w:t xml:space="preserve"> </w:t>
      </w:r>
      <w:r w:rsidR="00DD25AF" w:rsidRPr="00C24B03">
        <w:rPr>
          <w:color w:val="000000" w:themeColor="text1"/>
        </w:rPr>
        <w:t>o</w:t>
      </w:r>
      <w:r w:rsidR="00BA4F41" w:rsidRPr="00C24B03">
        <w:rPr>
          <w:color w:val="000000" w:themeColor="text1"/>
        </w:rPr>
        <w:t>n</w:t>
      </w:r>
      <w:r w:rsidR="00075D62" w:rsidRPr="00C24B03">
        <w:rPr>
          <w:color w:val="000000" w:themeColor="text1"/>
        </w:rPr>
        <w:t xml:space="preserve"> </w:t>
      </w:r>
      <w:r w:rsidR="00BA4F41" w:rsidRPr="00C24B03">
        <w:rPr>
          <w:color w:val="000000" w:themeColor="text1"/>
        </w:rPr>
        <w:t xml:space="preserve">board </w:t>
      </w:r>
      <w:r w:rsidR="00075D62" w:rsidRPr="00C24B03">
        <w:rPr>
          <w:color w:val="000000" w:themeColor="text1"/>
        </w:rPr>
        <w:t xml:space="preserve">committees to reduce </w:t>
      </w:r>
      <w:r w:rsidR="00980018" w:rsidRPr="00C24B03">
        <w:rPr>
          <w:color w:val="000000" w:themeColor="text1"/>
        </w:rPr>
        <w:t>gender pay disparities</w:t>
      </w:r>
      <w:r w:rsidR="00075D62" w:rsidRPr="00C24B03">
        <w:rPr>
          <w:color w:val="000000" w:themeColor="text1"/>
        </w:rPr>
        <w:t xml:space="preserve"> at the board level.  </w:t>
      </w:r>
      <w:bookmarkEnd w:id="0"/>
    </w:p>
    <w:p w14:paraId="3351FD64" w14:textId="3BEE6728" w:rsidR="009230C4" w:rsidRPr="00C24B03" w:rsidRDefault="00B43C31" w:rsidP="00C70C76">
      <w:pPr>
        <w:spacing w:line="480" w:lineRule="auto"/>
        <w:jc w:val="both"/>
        <w:rPr>
          <w:rFonts w:eastAsiaTheme="majorEastAsia"/>
          <w:color w:val="000000" w:themeColor="text1"/>
        </w:rPr>
      </w:pPr>
      <w:r w:rsidRPr="00C24B03">
        <w:rPr>
          <w:b/>
          <w:color w:val="000000" w:themeColor="text1"/>
        </w:rPr>
        <w:t>Keywords</w:t>
      </w:r>
      <w:r w:rsidR="00075D62" w:rsidRPr="00C24B03">
        <w:rPr>
          <w:b/>
          <w:color w:val="000000" w:themeColor="text1"/>
        </w:rPr>
        <w:t>:</w:t>
      </w:r>
      <w:r w:rsidR="00BA4F41" w:rsidRPr="00C24B03">
        <w:rPr>
          <w:color w:val="000000" w:themeColor="text1"/>
        </w:rPr>
        <w:t xml:space="preserve"> n</w:t>
      </w:r>
      <w:r w:rsidR="000A7D07" w:rsidRPr="00C24B03">
        <w:rPr>
          <w:color w:val="000000" w:themeColor="text1"/>
        </w:rPr>
        <w:t>on-executive director</w:t>
      </w:r>
      <w:r w:rsidR="00AC28E2" w:rsidRPr="00C24B03">
        <w:rPr>
          <w:color w:val="000000" w:themeColor="text1"/>
        </w:rPr>
        <w:t>s</w:t>
      </w:r>
      <w:r w:rsidR="000A7D07" w:rsidRPr="00C24B03">
        <w:rPr>
          <w:color w:val="000000" w:themeColor="text1"/>
        </w:rPr>
        <w:t xml:space="preserve">, </w:t>
      </w:r>
      <w:r w:rsidR="00632A3B" w:rsidRPr="00C24B03">
        <w:rPr>
          <w:color w:val="000000" w:themeColor="text1"/>
        </w:rPr>
        <w:t>women on boards, critical mass</w:t>
      </w:r>
      <w:r w:rsidR="008C3EFA" w:rsidRPr="00C24B03">
        <w:rPr>
          <w:color w:val="000000" w:themeColor="text1"/>
        </w:rPr>
        <w:t xml:space="preserve">, </w:t>
      </w:r>
      <w:r w:rsidR="00BA4F41" w:rsidRPr="00C24B03">
        <w:rPr>
          <w:color w:val="000000" w:themeColor="text1"/>
        </w:rPr>
        <w:t xml:space="preserve">gender pay disparity, </w:t>
      </w:r>
      <w:r w:rsidR="00C401FB" w:rsidRPr="00C24B03">
        <w:rPr>
          <w:color w:val="000000" w:themeColor="text1"/>
        </w:rPr>
        <w:t>compensation committee, nomination committee</w:t>
      </w:r>
      <w:r w:rsidR="00075D62" w:rsidRPr="00C24B03">
        <w:rPr>
          <w:color w:val="000000" w:themeColor="text1"/>
        </w:rPr>
        <w:t xml:space="preserve">. </w:t>
      </w:r>
      <w:r w:rsidR="009230C4" w:rsidRPr="00C24B03">
        <w:rPr>
          <w:color w:val="000000" w:themeColor="text1"/>
        </w:rPr>
        <w:br w:type="page"/>
      </w:r>
    </w:p>
    <w:p w14:paraId="2CC9FFE3" w14:textId="77777777" w:rsidR="00406F3E" w:rsidRPr="00C24B03" w:rsidRDefault="00B43C31" w:rsidP="00406F3E">
      <w:pPr>
        <w:pStyle w:val="ListParagraph"/>
        <w:numPr>
          <w:ilvl w:val="0"/>
          <w:numId w:val="33"/>
        </w:numPr>
        <w:spacing w:line="480" w:lineRule="auto"/>
        <w:jc w:val="both"/>
        <w:rPr>
          <w:rFonts w:ascii="Times New Roman" w:hAnsi="Times New Roman" w:cs="Times New Roman"/>
          <w:b/>
          <w:color w:val="000000" w:themeColor="text1"/>
        </w:rPr>
      </w:pPr>
      <w:r w:rsidRPr="00C24B03">
        <w:rPr>
          <w:rFonts w:ascii="Times New Roman" w:hAnsi="Times New Roman" w:cs="Times New Roman"/>
          <w:b/>
          <w:color w:val="000000" w:themeColor="text1"/>
        </w:rPr>
        <w:lastRenderedPageBreak/>
        <w:t>Introduction</w:t>
      </w:r>
    </w:p>
    <w:p w14:paraId="7C14C33F" w14:textId="09405B00" w:rsidR="00924113" w:rsidRPr="00C24B03" w:rsidRDefault="00BE413D" w:rsidP="00924113">
      <w:pPr>
        <w:spacing w:before="100" w:beforeAutospacing="1" w:after="100" w:afterAutospacing="1" w:line="480" w:lineRule="auto"/>
        <w:jc w:val="both"/>
        <w:rPr>
          <w:color w:val="000000" w:themeColor="text1"/>
          <w:lang w:eastAsia="es-ES_tradnl"/>
        </w:rPr>
      </w:pPr>
      <w:r w:rsidRPr="00C24B03">
        <w:rPr>
          <w:color w:val="000000" w:themeColor="text1"/>
          <w:lang w:eastAsia="es-ES_tradnl"/>
        </w:rPr>
        <w:t>T</w:t>
      </w:r>
      <w:r w:rsidR="00924113" w:rsidRPr="00C24B03">
        <w:rPr>
          <w:color w:val="000000" w:themeColor="text1"/>
          <w:lang w:eastAsia="es-ES_tradnl"/>
        </w:rPr>
        <w:t>he debate on gender differences in corporations</w:t>
      </w:r>
      <w:r w:rsidRPr="00C24B03">
        <w:rPr>
          <w:color w:val="000000" w:themeColor="text1"/>
          <w:lang w:eastAsia="es-ES_tradnl"/>
        </w:rPr>
        <w:t>,</w:t>
      </w:r>
      <w:r w:rsidR="00980018" w:rsidRPr="00C24B03">
        <w:rPr>
          <w:color w:val="000000" w:themeColor="text1"/>
          <w:lang w:eastAsia="es-ES_tradnl"/>
        </w:rPr>
        <w:t xml:space="preserve"> such as the gender pay gap, gender biases in selection processes, </w:t>
      </w:r>
      <w:r w:rsidR="005862B6" w:rsidRPr="00C24B03">
        <w:rPr>
          <w:color w:val="000000" w:themeColor="text1"/>
          <w:lang w:eastAsia="es-ES_tradnl"/>
        </w:rPr>
        <w:t xml:space="preserve">and </w:t>
      </w:r>
      <w:r w:rsidR="00980018" w:rsidRPr="00C24B03">
        <w:rPr>
          <w:color w:val="000000" w:themeColor="text1"/>
          <w:lang w:eastAsia="es-ES_tradnl"/>
        </w:rPr>
        <w:t xml:space="preserve">gendered expectations, among others, </w:t>
      </w:r>
      <w:r w:rsidR="00924113" w:rsidRPr="00C24B03">
        <w:rPr>
          <w:color w:val="000000" w:themeColor="text1"/>
          <w:lang w:eastAsia="es-ES_tradnl"/>
        </w:rPr>
        <w:t>has received significant scrutiny</w:t>
      </w:r>
      <w:r w:rsidR="00F41980" w:rsidRPr="00C24B03">
        <w:rPr>
          <w:color w:val="000000" w:themeColor="text1"/>
          <w:lang w:eastAsia="es-ES_tradnl"/>
        </w:rPr>
        <w:t xml:space="preserve"> from</w:t>
      </w:r>
      <w:r w:rsidR="00924113" w:rsidRPr="00C24B03">
        <w:rPr>
          <w:color w:val="000000" w:themeColor="text1"/>
          <w:lang w:eastAsia="es-ES_tradnl"/>
        </w:rPr>
        <w:t xml:space="preserve"> </w:t>
      </w:r>
      <w:r w:rsidRPr="00C24B03">
        <w:rPr>
          <w:color w:val="000000" w:themeColor="text1"/>
          <w:lang w:eastAsia="es-ES_tradnl"/>
        </w:rPr>
        <w:t xml:space="preserve">academics and </w:t>
      </w:r>
      <w:r w:rsidR="00924113" w:rsidRPr="00C24B03">
        <w:rPr>
          <w:color w:val="000000" w:themeColor="text1"/>
          <w:lang w:eastAsia="es-ES_tradnl"/>
        </w:rPr>
        <w:t xml:space="preserve">the media. Although these differences are well documented, the reasons behind </w:t>
      </w:r>
      <w:r w:rsidRPr="00C24B03">
        <w:rPr>
          <w:color w:val="000000" w:themeColor="text1"/>
          <w:lang w:eastAsia="es-ES_tradnl"/>
        </w:rPr>
        <w:t>them</w:t>
      </w:r>
      <w:r w:rsidR="00924113" w:rsidRPr="00C24B03">
        <w:rPr>
          <w:color w:val="000000" w:themeColor="text1"/>
          <w:lang w:eastAsia="es-ES_tradnl"/>
        </w:rPr>
        <w:t xml:space="preserve"> are not </w:t>
      </w:r>
      <w:r w:rsidR="00A94887" w:rsidRPr="00C24B03">
        <w:rPr>
          <w:color w:val="000000" w:themeColor="text1"/>
          <w:lang w:eastAsia="es-ES_tradnl"/>
        </w:rPr>
        <w:t>fully</w:t>
      </w:r>
      <w:r w:rsidR="00924113" w:rsidRPr="00C24B03">
        <w:rPr>
          <w:color w:val="000000" w:themeColor="text1"/>
          <w:lang w:eastAsia="es-ES_tradnl"/>
        </w:rPr>
        <w:t xml:space="preserve"> understood</w:t>
      </w:r>
      <w:r w:rsidRPr="00C24B03">
        <w:rPr>
          <w:color w:val="000000" w:themeColor="text1"/>
          <w:lang w:eastAsia="es-ES_tradnl"/>
        </w:rPr>
        <w:t>;</w:t>
      </w:r>
      <w:r w:rsidR="00924113" w:rsidRPr="00C24B03">
        <w:rPr>
          <w:color w:val="000000" w:themeColor="text1"/>
          <w:lang w:eastAsia="es-ES_tradnl"/>
        </w:rPr>
        <w:t xml:space="preserve"> therefore</w:t>
      </w:r>
      <w:r w:rsidRPr="00C24B03">
        <w:rPr>
          <w:color w:val="000000" w:themeColor="text1"/>
          <w:lang w:eastAsia="es-ES_tradnl"/>
        </w:rPr>
        <w:t>,</w:t>
      </w:r>
      <w:r w:rsidR="00924113" w:rsidRPr="00C24B03">
        <w:rPr>
          <w:color w:val="000000" w:themeColor="text1"/>
          <w:lang w:eastAsia="es-ES_tradnl"/>
        </w:rPr>
        <w:t xml:space="preserve"> the strategies </w:t>
      </w:r>
      <w:r w:rsidRPr="00C24B03">
        <w:rPr>
          <w:color w:val="000000" w:themeColor="text1"/>
          <w:lang w:eastAsia="es-ES_tradnl"/>
        </w:rPr>
        <w:t xml:space="preserve">needed </w:t>
      </w:r>
      <w:r w:rsidR="00924113" w:rsidRPr="00C24B03">
        <w:rPr>
          <w:color w:val="000000" w:themeColor="text1"/>
          <w:lang w:eastAsia="es-ES_tradnl"/>
        </w:rPr>
        <w:t>to tackle this gap are still uncertain. These</w:t>
      </w:r>
      <w:r w:rsidR="002014C5" w:rsidRPr="00C24B03">
        <w:rPr>
          <w:color w:val="000000" w:themeColor="text1"/>
          <w:lang w:eastAsia="es-ES_tradnl"/>
        </w:rPr>
        <w:t xml:space="preserve"> </w:t>
      </w:r>
      <w:r w:rsidR="00A94887" w:rsidRPr="00C24B03">
        <w:rPr>
          <w:color w:val="000000" w:themeColor="text1"/>
          <w:lang w:eastAsia="es-ES_tradnl"/>
        </w:rPr>
        <w:t xml:space="preserve">differences </w:t>
      </w:r>
      <w:r w:rsidR="00924113" w:rsidRPr="00C24B03">
        <w:rPr>
          <w:color w:val="000000" w:themeColor="text1"/>
          <w:lang w:eastAsia="es-ES_tradnl"/>
        </w:rPr>
        <w:t xml:space="preserve">are even less researched at the board level, where relationships and social capital are key elements in the selection process and board composition </w:t>
      </w:r>
      <w:r w:rsidR="00924113" w:rsidRPr="00C24B03">
        <w:rPr>
          <w:color w:val="000000" w:themeColor="text1"/>
          <w:lang w:eastAsia="es-ES_tradnl"/>
        </w:rPr>
        <w:fldChar w:fldCharType="begin" w:fldLock="1"/>
      </w:r>
      <w:r w:rsidR="00630219" w:rsidRPr="00C24B03">
        <w:rPr>
          <w:color w:val="000000" w:themeColor="text1"/>
          <w:lang w:eastAsia="es-ES_tradnl"/>
        </w:rPr>
        <w:instrText>ADDIN CSL_CITATION {"citationItems":[{"id":"ITEM-1","itemData":{"DOI":"10.1111/j.1467-8683.2010.00784.x","ISBN":"09648410","ISSN":"14678683","PMID":"48717662","abstract":"Manuscript Type: Empirical. Research Question/Issue: The increased attention to women on corporate boards presents new challenges to governance research. In this paper we go beyond demography and open the \" black box\" of board behavior by drawing upon theories of gender differences and group effectiveness. Research Findings/Insights: A unique survey of 201 Norwegian firms is used. The findings suggest that the ratio of women directors is positively associated with board strategic control. In addition, we find that the positive effects of women directors on board effectiveness are mediated through increased board development activities and through decreased level of conflict. However, our results show no evidence for a positive association between women directors and open debate. Nonetheless, open debate enhances board's strategic and operational control. Theoretical/Academic Implications: Recognizing the limitations of traditional governance theories to explain the role and contributions of women on corporate boards, this paper draws upon group effectiveness and gender differences theories to shed some light on whether and how women make a difference to board effectiveness in strategic and operational control. Practitioner/Policy Implications: Women's ability to make a contribution to the board may be attributable to their different leadership styles. The presence of women on corporate boards seems to increase board effectiveness through reducing the level of conflict and ensuring high quality of board development activities. © 2010 Blackwell Publishing Ltd.","author":[{"dropping-particle":"","family":"Nielsen","given":"Sabina","non-dropping-particle":"","parse-names":false,"suffix":""},{"dropping-particle":"","family":"Huse","given":"Morten","non-dropping-particle":"","parse-names":false,"suffix":""}],"container-title":"Corporate Governance: An International Review","id":"ITEM-1","issue":"2","issued":{"date-parts":[["2010","3"]]},"page":"136-148","title":"The contribution of women on boards of directors: Going beyond the surface","type":"article-journal","volume":"18"},"uris":["http://www.mendeley.com/documents/?uuid=e5b27c5d-af31-44c3-a362-825783656110","http://www.mendeley.com/documents/?uuid=3a2a07de-3d69-4b55-824e-4b45fa0c8b22"]}],"mendeley":{"formattedCitation":"(Nielsen &amp; Huse, 2010a)","plainTextFormattedCitation":"(Nielsen &amp; Huse, 2010a)","previouslyFormattedCitation":"(Nielsen &amp; Huse, 2010a)"},"properties":{"noteIndex":0},"schema":"https://github.com/citation-style-language/schema/raw/master/csl-citation.json"}</w:instrText>
      </w:r>
      <w:r w:rsidR="00924113" w:rsidRPr="00C24B03">
        <w:rPr>
          <w:color w:val="000000" w:themeColor="text1"/>
          <w:lang w:eastAsia="es-ES_tradnl"/>
        </w:rPr>
        <w:fldChar w:fldCharType="separate"/>
      </w:r>
      <w:r w:rsidR="00630219" w:rsidRPr="00C24B03">
        <w:rPr>
          <w:noProof/>
          <w:color w:val="000000" w:themeColor="text1"/>
          <w:lang w:eastAsia="es-ES_tradnl"/>
        </w:rPr>
        <w:t xml:space="preserve">(Nielsen </w:t>
      </w:r>
      <w:r w:rsidR="00044709" w:rsidRPr="00C24B03">
        <w:rPr>
          <w:noProof/>
          <w:color w:val="000000" w:themeColor="text1"/>
          <w:lang w:eastAsia="es-ES_tradnl"/>
        </w:rPr>
        <w:t>and</w:t>
      </w:r>
      <w:r w:rsidR="00630219" w:rsidRPr="00C24B03">
        <w:rPr>
          <w:noProof/>
          <w:color w:val="000000" w:themeColor="text1"/>
          <w:lang w:eastAsia="es-ES_tradnl"/>
        </w:rPr>
        <w:t xml:space="preserve"> Huse, 2010)</w:t>
      </w:r>
      <w:r w:rsidR="00924113" w:rsidRPr="00C24B03">
        <w:rPr>
          <w:color w:val="000000" w:themeColor="text1"/>
          <w:lang w:eastAsia="es-ES_tradnl"/>
        </w:rPr>
        <w:fldChar w:fldCharType="end"/>
      </w:r>
      <w:r w:rsidR="00924113" w:rsidRPr="00C24B03">
        <w:rPr>
          <w:color w:val="000000" w:themeColor="text1"/>
          <w:lang w:eastAsia="es-ES_tradnl"/>
        </w:rPr>
        <w:t>.</w:t>
      </w:r>
    </w:p>
    <w:p w14:paraId="04FC50C0" w14:textId="70B878AF" w:rsidR="00924113" w:rsidRPr="00C24B03" w:rsidRDefault="00924113" w:rsidP="00F41980">
      <w:pPr>
        <w:spacing w:before="100" w:beforeAutospacing="1" w:after="100" w:afterAutospacing="1" w:line="480" w:lineRule="auto"/>
        <w:jc w:val="both"/>
        <w:rPr>
          <w:color w:val="000000" w:themeColor="text1"/>
          <w:lang w:eastAsia="es-ES_tradnl"/>
        </w:rPr>
      </w:pPr>
      <w:r w:rsidRPr="00C24B03">
        <w:rPr>
          <w:color w:val="000000" w:themeColor="text1"/>
          <w:lang w:eastAsia="es-ES_tradnl"/>
        </w:rPr>
        <w:t xml:space="preserve">In this paper, we examine the gender </w:t>
      </w:r>
      <w:r w:rsidR="00980018" w:rsidRPr="00C24B03">
        <w:rPr>
          <w:color w:val="000000" w:themeColor="text1"/>
          <w:lang w:eastAsia="es-ES_tradnl"/>
        </w:rPr>
        <w:t>pay disparity</w:t>
      </w:r>
      <w:r w:rsidRPr="00C24B03">
        <w:rPr>
          <w:color w:val="000000" w:themeColor="text1"/>
          <w:lang w:eastAsia="es-ES_tradnl"/>
        </w:rPr>
        <w:t xml:space="preserve"> at the board level and the determinants of th</w:t>
      </w:r>
      <w:r w:rsidR="00980018" w:rsidRPr="00C24B03">
        <w:rPr>
          <w:color w:val="000000" w:themeColor="text1"/>
          <w:lang w:eastAsia="es-ES_tradnl"/>
        </w:rPr>
        <w:t>is</w:t>
      </w:r>
      <w:r w:rsidRPr="00C24B03">
        <w:rPr>
          <w:color w:val="000000" w:themeColor="text1"/>
          <w:lang w:eastAsia="es-ES_tradnl"/>
        </w:rPr>
        <w:t xml:space="preserve"> among non-executive directors</w:t>
      </w:r>
      <w:r w:rsidR="00FA2C42" w:rsidRPr="00C24B03">
        <w:rPr>
          <w:color w:val="000000" w:themeColor="text1"/>
          <w:lang w:eastAsia="es-ES_tradnl"/>
        </w:rPr>
        <w:t xml:space="preserve"> (NEDs</w:t>
      </w:r>
      <w:r w:rsidR="00535D58" w:rsidRPr="00C24B03">
        <w:rPr>
          <w:color w:val="000000" w:themeColor="text1"/>
          <w:lang w:eastAsia="es-ES_tradnl"/>
        </w:rPr>
        <w:t>)</w:t>
      </w:r>
      <w:r w:rsidRPr="00C24B03">
        <w:rPr>
          <w:color w:val="000000" w:themeColor="text1"/>
          <w:lang w:eastAsia="es-ES_tradnl"/>
        </w:rPr>
        <w:t xml:space="preserve">. We use social identity </w:t>
      </w:r>
      <w:r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{"citationItems":[{"id":"ITEM-1","itemData":{"author":[{"dropping-particle":"","family":"Tajfel","given":"Henri","non-dropping-particle":"","parse-names":false,"suffix":""},{"dropping-particle":"","family":"Turner","given":"John C.","non-dropping-particle":"","parse-names":false,"suffix":""}],"container-title":"Psychology of intergroup relalions","editor":[{"dropping-particle":"","family":"Worchel, S. and Austin","given":"W. G.","non-dropping-particle":"","parse-names":false,"suffix":""}],"id":"ITEM-1","issued":{"date-parts":[["1986"]]},"page":"7-24","publisher":"Nelson-Hall","publisher-place":"Chicago, IL.","title":"The social identity theory of intergroup behavior","type":"chapter"},"uris":["http://www.mendeley.com/documents/?uuid=00a2def7-8d67-43d5-bfcf-21f5278ffdf1"]}],"mendeley":{"formattedCitation":"(Tajfel &amp; Turner, 1986)","plainTextFormattedCitation":"(Tajfel &amp; Turner, 1986)","previouslyFormattedCitation":"(Tajfel &amp; Turner, 1986)"},"properties":{"noteIndex":0},"schema":"https://github.com/citation-style-language/schema/raw/master/csl-citation.json"}</w:instrText>
      </w:r>
      <w:r w:rsidRPr="00C24B03">
        <w:rPr>
          <w:color w:val="000000" w:themeColor="text1"/>
          <w:lang w:eastAsia="es-ES_tradnl"/>
        </w:rPr>
        <w:fldChar w:fldCharType="separate"/>
      </w:r>
      <w:r w:rsidR="00C64763" w:rsidRPr="00C24B03">
        <w:rPr>
          <w:noProof/>
          <w:color w:val="000000" w:themeColor="text1"/>
          <w:lang w:eastAsia="es-ES_tradnl"/>
        </w:rPr>
        <w:t xml:space="preserve">(Tajfel </w:t>
      </w:r>
      <w:r w:rsidR="00044709" w:rsidRPr="00C24B03">
        <w:rPr>
          <w:noProof/>
          <w:color w:val="000000" w:themeColor="text1"/>
          <w:lang w:eastAsia="es-ES_tradnl"/>
        </w:rPr>
        <w:t>and</w:t>
      </w:r>
      <w:r w:rsidR="00C64763" w:rsidRPr="00C24B03">
        <w:rPr>
          <w:noProof/>
          <w:color w:val="000000" w:themeColor="text1"/>
          <w:lang w:eastAsia="es-ES_tradnl"/>
        </w:rPr>
        <w:t xml:space="preserve"> Turner, 1986)</w:t>
      </w:r>
      <w:r w:rsidRPr="00C24B03">
        <w:rPr>
          <w:color w:val="000000" w:themeColor="text1"/>
          <w:lang w:eastAsia="es-ES_tradnl"/>
        </w:rPr>
        <w:fldChar w:fldCharType="end"/>
      </w:r>
      <w:r w:rsidRPr="00C24B03">
        <w:rPr>
          <w:color w:val="000000" w:themeColor="text1"/>
          <w:lang w:eastAsia="es-ES_tradnl"/>
        </w:rPr>
        <w:t xml:space="preserve"> and critical mass </w:t>
      </w:r>
      <w:r w:rsidRPr="00C24B03">
        <w:rPr>
          <w:color w:val="000000" w:themeColor="text1"/>
          <w:lang w:eastAsia="es-ES_tradnl"/>
        </w:rPr>
        <w:fldChar w:fldCharType="begin" w:fldLock="1"/>
      </w:r>
      <w:r w:rsidRPr="00C24B03">
        <w:rPr>
          <w:color w:val="000000" w:themeColor="text1"/>
          <w:lang w:eastAsia="es-ES_tradnl"/>
        </w:rPr>
        <w:instrText>ADDIN CSL_CITATION {"citationItems":[{"id":"ITEM-1","itemData":{"DOI":"10.2307/590086","ISBN":"0021886378014","ISSN":"00071315","PMID":"181","abstract":"This book examines the different roles in a large corporation, IBSCO, during the late 1970s. Kanter conducted a qualitative study of this corporation in an attempt to examine the culture of this corporation. The chapter that we are asked to read for the exam is Opportunity (Chapter 6). In Chapter 6, Kanter examines how people respond to their position a structure of opportunity at IBSCO. She suggests that opportunity is the key to success at this corporation. Its better to be promoted then to receive a raise. A person's status is judged by how high they climb in the corporation and if they don't climb they are looked down upon. This chapter examines the varying ways that an individual can rise or not rise in the corporation. Furthermore, she seeks to develop the elements of an integrated theory of behavior in organzaitons. Regardless of specific roles, people have more or less opportunity for advancement, growth, and challenge. The hiearchy at IBSCO makes most people feel that \"success\" must be equated with vertical mobility, so people who become stuck or hit early dead ends are especially disadvantaged. Engagment with work (how much ambition, how much commitment) ways of seeking social recognition, and amount of risk-taking are all bound up with opportunity. Those low in opportunity are unlikely to develop the motivation to improve their situation, and therefore, a downward cycle of deprivation is set in motion. Thus, questions about discrepancies in opportunity must be raised, since there appear to be costs both to success-striving of those high in opprotunity and the disengagment of the disadvantaged. (5-6)","author":[{"dropping-particle":"","family":"Kanter","given":"Rosabeth Moss","non-dropping-particle":"","parse-names":false,"suffix":""}],"id":"ITEM-1","issue":"1","issued":{"date-parts":[["1977"]]},"number-of-pages":"135","publisher":"Hachette UK","publisher-place":"New York","title":"Men and Women of the Corporation","type":"book"},"uris":["http://www.mendeley.com/documents/?uuid=facdb7f9-0b90-47b6-a425-600460bbb55a"]}],"mendeley":{"formattedCitation":"(Kanter, 1977)","plainTextFormattedCitation":"(Kanter, 1977)","previouslyFormattedCitation":"(Kanter, 1977)"},"properties":{"noteIndex":0},"schema":"https://github.com/citation-style-language/schema/raw/master/csl-citation.json"}</w:instrText>
      </w:r>
      <w:r w:rsidRPr="00C24B03">
        <w:rPr>
          <w:color w:val="000000" w:themeColor="text1"/>
          <w:lang w:eastAsia="es-ES_tradnl"/>
        </w:rPr>
        <w:fldChar w:fldCharType="separate"/>
      </w:r>
      <w:r w:rsidRPr="00C24B03">
        <w:rPr>
          <w:noProof/>
          <w:color w:val="000000" w:themeColor="text1"/>
          <w:lang w:eastAsia="es-ES_tradnl"/>
        </w:rPr>
        <w:t>(Kanter, 1977)</w:t>
      </w:r>
      <w:r w:rsidRPr="00C24B03">
        <w:rPr>
          <w:color w:val="000000" w:themeColor="text1"/>
          <w:lang w:eastAsia="es-ES_tradnl"/>
        </w:rPr>
        <w:fldChar w:fldCharType="end"/>
      </w:r>
      <w:r w:rsidRPr="00C24B03">
        <w:rPr>
          <w:color w:val="000000" w:themeColor="text1"/>
          <w:lang w:eastAsia="es-ES_tradnl"/>
        </w:rPr>
        <w:t xml:space="preserve"> theories to understand the role of women directors and gender diversity</w:t>
      </w:r>
      <w:r w:rsidR="002014C5" w:rsidRPr="00C24B03">
        <w:rPr>
          <w:color w:val="000000" w:themeColor="text1"/>
          <w:lang w:eastAsia="es-ES_tradnl"/>
        </w:rPr>
        <w:t xml:space="preserve"> on boards</w:t>
      </w:r>
      <w:r w:rsidRPr="00C24B03">
        <w:rPr>
          <w:color w:val="000000" w:themeColor="text1"/>
          <w:lang w:eastAsia="es-ES_tradnl"/>
        </w:rPr>
        <w:t xml:space="preserve"> on </w:t>
      </w:r>
      <w:proofErr w:type="spellStart"/>
      <w:r w:rsidR="003A04DE" w:rsidRPr="00C24B03">
        <w:rPr>
          <w:color w:val="000000" w:themeColor="text1"/>
          <w:lang w:eastAsia="es-ES_tradnl"/>
        </w:rPr>
        <w:t>NEDs’</w:t>
      </w:r>
      <w:proofErr w:type="spellEnd"/>
      <w:r w:rsidRPr="00C24B03">
        <w:rPr>
          <w:color w:val="000000" w:themeColor="text1"/>
          <w:lang w:eastAsia="es-ES_tradnl"/>
        </w:rPr>
        <w:t xml:space="preserve"> remuneration. </w:t>
      </w:r>
      <w:r w:rsidR="002B548B" w:rsidRPr="00C24B03">
        <w:rPr>
          <w:color w:val="000000" w:themeColor="text1"/>
          <w:lang w:eastAsia="es-ES_tradnl"/>
        </w:rPr>
        <w:t>W</w:t>
      </w:r>
      <w:r w:rsidR="00E421F8" w:rsidRPr="00C24B03">
        <w:rPr>
          <w:color w:val="000000" w:themeColor="text1"/>
          <w:lang w:eastAsia="es-ES_tradnl"/>
        </w:rPr>
        <w:t>e find</w:t>
      </w:r>
      <w:r w:rsidRPr="00C24B03">
        <w:rPr>
          <w:color w:val="000000" w:themeColor="text1"/>
          <w:lang w:eastAsia="es-ES_tradnl"/>
        </w:rPr>
        <w:t xml:space="preserve"> critical mass</w:t>
      </w:r>
      <w:r w:rsidR="00E421F8" w:rsidRPr="00C24B03">
        <w:rPr>
          <w:color w:val="000000" w:themeColor="text1"/>
          <w:lang w:eastAsia="es-ES_tradnl"/>
        </w:rPr>
        <w:t xml:space="preserve"> representation of women</w:t>
      </w:r>
      <w:r w:rsidR="0029673B" w:rsidRPr="00C24B03">
        <w:rPr>
          <w:color w:val="000000" w:themeColor="text1"/>
          <w:lang w:eastAsia="es-ES_tradnl"/>
        </w:rPr>
        <w:t>, that is, a representation of women in those groups beyond 30 percent</w:t>
      </w:r>
      <w:r w:rsidR="00E421F8" w:rsidRPr="00C24B03">
        <w:rPr>
          <w:color w:val="000000" w:themeColor="text1"/>
          <w:lang w:eastAsia="es-ES_tradnl"/>
        </w:rPr>
        <w:t xml:space="preserve"> on </w:t>
      </w:r>
      <w:r w:rsidR="002B548B" w:rsidRPr="00C24B03">
        <w:rPr>
          <w:color w:val="000000" w:themeColor="text1"/>
          <w:lang w:eastAsia="es-ES_tradnl"/>
        </w:rPr>
        <w:t xml:space="preserve">the overall </w:t>
      </w:r>
      <w:r w:rsidR="00E421F8" w:rsidRPr="00C24B03">
        <w:rPr>
          <w:color w:val="000000" w:themeColor="text1"/>
          <w:lang w:eastAsia="es-ES_tradnl"/>
        </w:rPr>
        <w:t>board and committees</w:t>
      </w:r>
      <w:r w:rsidR="00FB4A0F" w:rsidRPr="00C24B03">
        <w:rPr>
          <w:color w:val="000000" w:themeColor="text1"/>
          <w:lang w:eastAsia="es-ES_tradnl"/>
        </w:rPr>
        <w:t>,</w:t>
      </w:r>
      <w:r w:rsidR="00E421F8" w:rsidRPr="00C24B03">
        <w:rPr>
          <w:color w:val="000000" w:themeColor="text1"/>
          <w:lang w:eastAsia="es-ES_tradnl"/>
        </w:rPr>
        <w:t xml:space="preserve"> to be</w:t>
      </w:r>
      <w:r w:rsidRPr="00C24B03">
        <w:rPr>
          <w:color w:val="000000" w:themeColor="text1"/>
          <w:lang w:eastAsia="es-ES_tradnl"/>
        </w:rPr>
        <w:t xml:space="preserve"> </w:t>
      </w:r>
      <w:r w:rsidR="00E421F8" w:rsidRPr="00C24B03">
        <w:rPr>
          <w:color w:val="000000" w:themeColor="text1"/>
          <w:lang w:eastAsia="es-ES_tradnl"/>
        </w:rPr>
        <w:t xml:space="preserve">a determinant </w:t>
      </w:r>
      <w:r w:rsidR="002B548B" w:rsidRPr="00C24B03">
        <w:rPr>
          <w:color w:val="000000" w:themeColor="text1"/>
          <w:lang w:eastAsia="es-ES_tradnl"/>
        </w:rPr>
        <w:t xml:space="preserve">in reducing the gender pay disparity between men and women </w:t>
      </w:r>
      <w:r w:rsidR="0064052D" w:rsidRPr="00C24B03">
        <w:rPr>
          <w:color w:val="000000" w:themeColor="text1"/>
          <w:lang w:eastAsia="es-ES_tradnl"/>
        </w:rPr>
        <w:t>NEDs</w:t>
      </w:r>
      <w:r w:rsidR="002B548B" w:rsidRPr="00C24B03">
        <w:rPr>
          <w:color w:val="000000" w:themeColor="text1"/>
          <w:lang w:eastAsia="es-ES_tradnl"/>
        </w:rPr>
        <w:t xml:space="preserve">.  </w:t>
      </w:r>
    </w:p>
    <w:p w14:paraId="1D27C208" w14:textId="60EBF1AE" w:rsidR="006D2FEE" w:rsidRPr="00C24B03" w:rsidRDefault="00EF6B30" w:rsidP="006D2FEE">
      <w:pPr>
        <w:spacing w:before="100" w:beforeAutospacing="1" w:after="100" w:afterAutospacing="1" w:line="480" w:lineRule="auto"/>
        <w:jc w:val="both"/>
        <w:rPr>
          <w:color w:val="000000" w:themeColor="text1"/>
          <w:lang w:eastAsia="es-ES_tradnl"/>
        </w:rPr>
      </w:pPr>
      <w:r w:rsidRPr="00C24B03">
        <w:rPr>
          <w:color w:val="000000" w:themeColor="text1"/>
          <w:lang w:eastAsia="es-ES_tradnl"/>
        </w:rPr>
        <w:t>Despite the rich literature on gender pay gap</w:t>
      </w:r>
      <w:r w:rsidR="00910F01" w:rsidRPr="00C24B03">
        <w:rPr>
          <w:color w:val="000000" w:themeColor="text1"/>
          <w:lang w:eastAsia="es-ES_tradnl"/>
        </w:rPr>
        <w:t>s</w:t>
      </w:r>
      <w:r w:rsidRPr="00C24B03">
        <w:rPr>
          <w:color w:val="000000" w:themeColor="text1"/>
          <w:lang w:eastAsia="es-ES_tradnl"/>
        </w:rPr>
        <w:t xml:space="preserve">, especially among corporate executives </w:t>
      </w:r>
      <w:r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{"citationItems":[{"id":"ITEM-1","itemData":{"DOI":"10.1007/s10273-011-1262-2","ISBN":"9783863040475","ISSN":"00436275","PMID":"25246403","abstract":"Using data on Executive Compensation from Standard and Poor's ExecuComp, this paper explores the gender gap in top executive jobs and the effect of women CEOs, Chairs, and Directors on the pay of other women executives. The results show a narrowing of the uncorrected gender pay gap from the mid-1990s. Women top executives earn between 8% to 25% less than male executives after controlling for differences in company size, occupational title, and industry. The magnitude of the gender pay gap is statistically related to the gender of the Chief Executive and Corporate Board Chair. Women CEO and Board Chairs bring more top women and at higher pay than is found in non-women-led firms. Specifically, female executives in women-led firms earn between 10-20% more than comparable executive women in male-led firms and are between 3-18% more likely to be among the highest five paid executives in these firms as well. The paper thereby provides strong empirical evidence that women leaders are associated with positive outcomes for women executives in substantive and important ways.","author":[{"dropping-particle":"","family":"Gawel","given":"Erik","non-dropping-particle":"","parse-names":false,"suffix":""},{"dropping-particle":"","family":"Bernsen","given":"Kristina","non-dropping-particle":"","parse-names":false,"suffix":""}],"container-title":"Wirtschaftsdienst","id":"ITEM-1","issue":"8","issued":{"date-parts":[["2011"]]},"number-of-pages":"558-564","title":"Virtuelles Wasser - Chancen und Probleme eines Wasserfußabdrucks","type":"report","volume":"91"},"uris":["http://www.mendeley.com/documents/?uuid=8a06b6d2-9a39-43c3-ba78-e470ffbf6b8d"]},{"id":"ITEM-2","itemData":{"DOI":"10.1016/j.jcorpfin.2015.08.010","ISSN":"09291199","PMID":"9669621","abstract":"We study the gender pay gap for all top managers (CEO and executive directors) of listed UK companies and find mixed evidence: female CEOs do not face a pay gap, but the other female executive directors (e.g. CFO, COO, Deputy CEO) are discriminated against (while controlling for position, tenure, age, industry, time period, marital status, and parenthood). These female top managers earn about 23% less than their male counterparts, which amounts to £1.3. million over a five-year period (their average tenure as an executive at the board level). The gender pay gap is lower for managers in firms with female non-executive directors on the board. Also, female managers working in \"male\" industries experience a smaller pay gap. When remuneration contracting occurs with the help of top remuneration consultants, we note that the total remuneration offered to top managers is higher but the pay gap for executive directors still remains (but not for the CEO). The gender pay gap increases in case of marriage and parenthood.","author":[{"dropping-particle":"","family":"Geiler","given":"Philipp","non-dropping-particle":"","parse-names":false,"suffix":""},{"dropping-particle":"","family":"Renneboog","given":"Luc","non-dropping-particle":"","parse-names":false,"suffix":""}],"container-title":"Journal of Corporate Finance","id":"ITEM-2","issued":{"date-parts":[["2015"]]},"page":"345-369","title":"Are female top managers really paid less?","type":"article-journal","volume":"35"},"uris":["http://www.mendeley.com/documents/?uuid=5a04d248-53ee-4918-bf08-477c00d60553"]}],"mendeley":{"formattedCitation":"(Gawel &amp; Bernsen, 2011; Geiler &amp; Renneboog, 2015)","plainTextFormattedCitation":"(Gawel &amp; Bernsen, 2011; Geiler &amp; Renneboog, 2015)","previouslyFormattedCitation":"(Gawel &amp; Bernsen, 2011; Geiler &amp; Renneboog, 2015)"},"properties":{"noteIndex":0},"schema":"https://github.com/citation-style-language/schema/raw/master/csl-citation.json"}</w:instrText>
      </w:r>
      <w:r w:rsidRPr="00C24B03">
        <w:rPr>
          <w:color w:val="000000" w:themeColor="text1"/>
          <w:lang w:eastAsia="es-ES_tradnl"/>
        </w:rPr>
        <w:fldChar w:fldCharType="separate"/>
      </w:r>
      <w:r w:rsidR="00C64763" w:rsidRPr="00C24B03">
        <w:rPr>
          <w:noProof/>
          <w:color w:val="000000" w:themeColor="text1"/>
          <w:lang w:eastAsia="es-ES_tradnl"/>
        </w:rPr>
        <w:t xml:space="preserve">(Gawel </w:t>
      </w:r>
      <w:r w:rsidR="00044709" w:rsidRPr="00C24B03">
        <w:rPr>
          <w:noProof/>
          <w:color w:val="000000" w:themeColor="text1"/>
          <w:lang w:eastAsia="es-ES_tradnl"/>
        </w:rPr>
        <w:t>and</w:t>
      </w:r>
      <w:r w:rsidR="00C64763" w:rsidRPr="00C24B03">
        <w:rPr>
          <w:noProof/>
          <w:color w:val="000000" w:themeColor="text1"/>
          <w:lang w:eastAsia="es-ES_tradnl"/>
        </w:rPr>
        <w:t xml:space="preserve"> Bernsen, 2011; Geiler </w:t>
      </w:r>
      <w:r w:rsidR="00044709" w:rsidRPr="00C24B03">
        <w:rPr>
          <w:noProof/>
          <w:color w:val="000000" w:themeColor="text1"/>
          <w:lang w:eastAsia="es-ES_tradnl"/>
        </w:rPr>
        <w:t>and</w:t>
      </w:r>
      <w:r w:rsidR="00C64763" w:rsidRPr="00C24B03">
        <w:rPr>
          <w:noProof/>
          <w:color w:val="000000" w:themeColor="text1"/>
          <w:lang w:eastAsia="es-ES_tradnl"/>
        </w:rPr>
        <w:t xml:space="preserve"> Renneboog, 2015)</w:t>
      </w:r>
      <w:r w:rsidRPr="00C24B03">
        <w:rPr>
          <w:color w:val="000000" w:themeColor="text1"/>
          <w:lang w:eastAsia="es-ES_tradnl"/>
        </w:rPr>
        <w:fldChar w:fldCharType="end"/>
      </w:r>
      <w:r w:rsidR="00910F01" w:rsidRPr="00C24B03">
        <w:rPr>
          <w:color w:val="000000" w:themeColor="text1"/>
          <w:lang w:eastAsia="es-ES_tradnl"/>
        </w:rPr>
        <w:t xml:space="preserve">, </w:t>
      </w:r>
      <w:r w:rsidRPr="00C24B03">
        <w:rPr>
          <w:color w:val="000000" w:themeColor="text1"/>
          <w:lang w:eastAsia="es-ES_tradnl"/>
        </w:rPr>
        <w:t>there has been little research on these inequities among board members</w:t>
      </w:r>
      <w:r w:rsidR="00910F01" w:rsidRPr="00C24B03">
        <w:rPr>
          <w:color w:val="000000" w:themeColor="text1"/>
          <w:lang w:eastAsia="es-ES_tradnl"/>
        </w:rPr>
        <w:t xml:space="preserve"> </w:t>
      </w:r>
      <w:r w:rsidR="002656F4"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{"citationItems":[{"id":"ITEM-1","itemData":{"DOI":"10.1016/j.bar.2015.05.001","ISSN":"10958347","abstract":"This study examines the remuneration of non-executive directors, examining individual monitoring characteristics and director capital in addition to firm characteristics. Using a large sample of FTSE All-Share non-executive directors from 2001 to 2012, we find that remuneration is positively linked to both directors' individual characteristics and firm characteristics. We find that director age, tenure, and network size are positively related to remuneration, suggesting that directors' ability to contribute to board decision-making and their set of resources are valued by firms. We find that director remuneration is negatively related to monitoring characteristics such as director independence, suggesting possible agency considerations, as effective monitors of top management are paid less. However, director ownership has a non-linear relationship with remuneration, and is substitutive at higher levels of ownership. We also observe that UK boards are relatively homogeneous, with few female directors and even fewer Chairmen, and find strong evidence of a gender gap in remuneration when examining inter- and intra-firm variations. Our findings have implications for regulators who seek to intervene in board appointments, as they indicate that firms do not necessarily value or reward resources brought by female or independent directors.","author":[{"dropping-particle":"","family":"Goh","given":"Lisa","non-dropping-particle":"","parse-names":false,"suffix":""},{"dropping-particle":"","family":"Gupta","given":"Aditi","non-dropping-particle":"","parse-names":false,"suffix":""}],"container-title":"British Accounting Review","id":"ITEM-1","issue":"3","issued":{"date-parts":[["2016"]]},"page":"379-399","title":"Remuneration of non-executive directors: Evidence from the UK","type":"article-journal","volume":"48"},"uris":["http://www.mendeley.com/documents/?uuid=ca9b764e-350b-449f-ace0-8a70ae9b4082"]}],"mendeley":{"formattedCitation":"(Goh &amp; Gupta, 2016)","plainTextFormattedCitation":"(Goh &amp; Gupta, 2016)","previouslyFormattedCitation":"(Goh &amp; Gupta, 2016)"},"properties":{"noteIndex":0},"schema":"https://github.com/citation-style-language/schema/raw/master/csl-citation.json"}</w:instrText>
      </w:r>
      <w:r w:rsidR="002656F4" w:rsidRPr="00C24B03">
        <w:rPr>
          <w:color w:val="000000" w:themeColor="text1"/>
          <w:lang w:eastAsia="es-ES_tradnl"/>
        </w:rPr>
        <w:fldChar w:fldCharType="separate"/>
      </w:r>
      <w:r w:rsidR="00C64763" w:rsidRPr="00C24B03">
        <w:rPr>
          <w:noProof/>
          <w:color w:val="000000" w:themeColor="text1"/>
          <w:lang w:eastAsia="es-ES_tradnl"/>
        </w:rPr>
        <w:t xml:space="preserve">(Goh </w:t>
      </w:r>
      <w:r w:rsidR="00044709" w:rsidRPr="00C24B03">
        <w:rPr>
          <w:noProof/>
          <w:color w:val="000000" w:themeColor="text1"/>
          <w:lang w:eastAsia="es-ES_tradnl"/>
        </w:rPr>
        <w:t>and</w:t>
      </w:r>
      <w:r w:rsidR="00C64763" w:rsidRPr="00C24B03">
        <w:rPr>
          <w:noProof/>
          <w:color w:val="000000" w:themeColor="text1"/>
          <w:lang w:eastAsia="es-ES_tradnl"/>
        </w:rPr>
        <w:t xml:space="preserve"> Gupta, 2016)</w:t>
      </w:r>
      <w:r w:rsidR="002656F4" w:rsidRPr="00C24B03">
        <w:rPr>
          <w:color w:val="000000" w:themeColor="text1"/>
          <w:lang w:eastAsia="es-ES_tradnl"/>
        </w:rPr>
        <w:fldChar w:fldCharType="end"/>
      </w:r>
      <w:r w:rsidRPr="00C24B03">
        <w:rPr>
          <w:color w:val="000000" w:themeColor="text1"/>
          <w:lang w:eastAsia="es-ES_tradnl"/>
        </w:rPr>
        <w:t xml:space="preserve">. </w:t>
      </w:r>
      <w:r w:rsidR="0064052D" w:rsidRPr="00C24B03">
        <w:rPr>
          <w:color w:val="000000" w:themeColor="text1"/>
          <w:lang w:eastAsia="es-ES_tradnl"/>
        </w:rPr>
        <w:t>A f</w:t>
      </w:r>
      <w:r w:rsidR="006D2FEE" w:rsidRPr="00C24B03">
        <w:rPr>
          <w:color w:val="000000" w:themeColor="text1"/>
          <w:lang w:eastAsia="es-ES_tradnl"/>
        </w:rPr>
        <w:t xml:space="preserve">ew studies have </w:t>
      </w:r>
      <w:proofErr w:type="spellStart"/>
      <w:r w:rsidR="002014C5" w:rsidRPr="00C24B03">
        <w:rPr>
          <w:color w:val="000000" w:themeColor="text1"/>
          <w:lang w:eastAsia="es-ES_tradnl"/>
        </w:rPr>
        <w:t>analy</w:t>
      </w:r>
      <w:r w:rsidR="00D046A2" w:rsidRPr="00C24B03">
        <w:rPr>
          <w:color w:val="000000" w:themeColor="text1"/>
          <w:lang w:eastAsia="es-ES_tradnl"/>
        </w:rPr>
        <w:t>z</w:t>
      </w:r>
      <w:r w:rsidR="002014C5" w:rsidRPr="00C24B03">
        <w:rPr>
          <w:color w:val="000000" w:themeColor="text1"/>
          <w:lang w:eastAsia="es-ES_tradnl"/>
        </w:rPr>
        <w:t>ed</w:t>
      </w:r>
      <w:proofErr w:type="spellEnd"/>
      <w:r w:rsidR="006D2FEE" w:rsidRPr="00C24B03">
        <w:rPr>
          <w:color w:val="000000" w:themeColor="text1"/>
          <w:lang w:eastAsia="es-ES_tradnl"/>
        </w:rPr>
        <w:t xml:space="preserve"> </w:t>
      </w:r>
      <w:r w:rsidR="00B61EC5" w:rsidRPr="00C24B03">
        <w:rPr>
          <w:color w:val="000000" w:themeColor="text1"/>
          <w:lang w:eastAsia="es-ES_tradnl"/>
        </w:rPr>
        <w:t xml:space="preserve">how </w:t>
      </w:r>
      <w:r w:rsidR="006D2FEE" w:rsidRPr="00C24B03">
        <w:rPr>
          <w:color w:val="000000" w:themeColor="text1"/>
          <w:lang w:eastAsia="es-ES_tradnl"/>
        </w:rPr>
        <w:t xml:space="preserve">the integration of women on boards affects pay </w:t>
      </w:r>
      <w:r w:rsidR="00E421F8" w:rsidRPr="00C24B03">
        <w:rPr>
          <w:color w:val="000000" w:themeColor="text1"/>
          <w:lang w:eastAsia="es-ES_tradnl"/>
        </w:rPr>
        <w:t xml:space="preserve">differences </w:t>
      </w:r>
      <w:r w:rsidR="006D2FEE" w:rsidRPr="00C24B03">
        <w:rPr>
          <w:color w:val="000000" w:themeColor="text1"/>
          <w:lang w:eastAsia="es-ES_tradnl"/>
        </w:rPr>
        <w:t>among directors</w:t>
      </w:r>
      <w:r w:rsidR="00980018" w:rsidRPr="00C24B03">
        <w:rPr>
          <w:color w:val="000000" w:themeColor="text1"/>
          <w:lang w:eastAsia="es-ES_tradnl"/>
        </w:rPr>
        <w:t xml:space="preserve"> </w:t>
      </w:r>
      <w:r w:rsidR="00980018" w:rsidRPr="00C24B03">
        <w:rPr>
          <w:color w:val="000000" w:themeColor="text1"/>
          <w:lang w:eastAsia="es-ES_tradnl"/>
        </w:rPr>
        <w:fldChar w:fldCharType="begin" w:fldLock="1"/>
      </w:r>
      <w:r w:rsidR="00980018" w:rsidRPr="00C24B03">
        <w:rPr>
          <w:color w:val="000000" w:themeColor="text1"/>
          <w:lang w:eastAsia="es-ES_tradnl"/>
        </w:rPr>
        <w:instrText>ADDIN CSL_CITATION {"citationItems":[{"id":"ITEM-1","itemData":{"DOI":"10.1007/s10997-010-9134-5","ISSN":"13853457","abstract":"Corporate governance guidelines in many countries do not specify the determinants of non-executive director compensation and the empirical evidence has only briefly and indirectly addressed this issue. We show that this question is fundamentally complex because (a) whilst the roles of non-executive directors are relatively well stated, their actual contributions remain unclear, (b) governance codes have not discussed the ways in which non-executive directors should undertake their roles and (c) non-executive director contribution may be unob- servable. As a result, their efforts, contribution and/or performance are difficult to measure. Nevertheless, we find the literature related to non-executive directors strongly supportive of some sort of remuneration that is a function of performance and effort to align non-executive directors with their duties and make boards more efficient in undertaking their duties.","author":[{"dropping-particle":"","family":"Hahn","given":"Peter D.","non-dropping-particle":"","parse-names":false,"suffix":""},{"dropping-particle":"","family":"Lasfer","given":"Meziane","non-dropping-particle":"","parse-names":false,"suffix":""}],"container-title":"Journal of Management and Governance","id":"ITEM-1","issue":"4","issued":{"date-parts":[["2011"]]},"page":"589-601","title":"The compensation of non-executive directors: Rationale, form, and findings","type":"article-journal","volume":"15"},"uris":["http://www.mendeley.com/documents/?uuid=f6236406-d973-459c-8eb6-c564dd12d12a"]},{"id":"ITEM-2","itemData":{"DOI":"10.1111/j.1467-8551.2005.00449.x","ISSN":"10453172","abstract":"This paper examines the role of boards of directors in light of institutional contingencies and recent best practice governance guidelines and regulation such as the United Kingdom Higgs Review and the United States Sarbanes-Oxley Act 2002. Particular attention is paid to discussing the role of independent directors across countries, and the implications for corporate governance innovation. It concludes by posing questions about recent corporate governance transformations and providing suggestions for future research.","author":[{"dropping-particle":"","family":"Shen","given":"Wei","non-dropping-particle":"","parse-names":false,"suffix":""}],"container-title":"British Journal of Management","id":"ITEM-2","issue":"SPEC. ISS.","issued":{"date-parts":[["2005"]]},"title":"Improve board effectiveness: The need for incentives","type":"article-journal","volume":"16"},"uris":["http://www.mendeley.com/documents/?uuid=bf8d5498-ab0b-476b-b16a-bef1834f3df7"]}],"mendeley":{"formattedCitation":"(Hahn &amp; Lasfer, 2011; Shen, 2005)","plainTextFormattedCitation":"(Hahn &amp; Lasfer, 2011; Shen, 2005)","previouslyFormattedCitation":"(Hahn &amp; Lasfer, 2011; Shen, 2005)"},"properties":{"noteIndex":0},"schema":"https://github.com/citation-style-language/schema/raw/master/csl-citation.json"}</w:instrText>
      </w:r>
      <w:r w:rsidR="00980018" w:rsidRPr="00C24B03">
        <w:rPr>
          <w:color w:val="000000" w:themeColor="text1"/>
          <w:lang w:eastAsia="es-ES_tradnl"/>
        </w:rPr>
        <w:fldChar w:fldCharType="separate"/>
      </w:r>
      <w:r w:rsidR="00980018" w:rsidRPr="00C24B03">
        <w:rPr>
          <w:noProof/>
          <w:color w:val="000000" w:themeColor="text1"/>
          <w:lang w:eastAsia="es-ES_tradnl"/>
        </w:rPr>
        <w:t xml:space="preserve">(Hahn </w:t>
      </w:r>
      <w:r w:rsidR="00044709" w:rsidRPr="00C24B03">
        <w:rPr>
          <w:noProof/>
          <w:color w:val="000000" w:themeColor="text1"/>
          <w:lang w:eastAsia="es-ES_tradnl"/>
        </w:rPr>
        <w:t>and</w:t>
      </w:r>
      <w:r w:rsidR="00980018" w:rsidRPr="00C24B03">
        <w:rPr>
          <w:noProof/>
          <w:color w:val="000000" w:themeColor="text1"/>
          <w:lang w:eastAsia="es-ES_tradnl"/>
        </w:rPr>
        <w:t xml:space="preserve"> Lasfer, 2011; Shen, 2005)</w:t>
      </w:r>
      <w:r w:rsidR="00980018" w:rsidRPr="00C24B03">
        <w:rPr>
          <w:color w:val="000000" w:themeColor="text1"/>
          <w:lang w:eastAsia="es-ES_tradnl"/>
        </w:rPr>
        <w:fldChar w:fldCharType="end"/>
      </w:r>
      <w:r w:rsidR="0064052D" w:rsidRPr="00C24B03">
        <w:rPr>
          <w:color w:val="000000" w:themeColor="text1"/>
          <w:lang w:eastAsia="es-ES_tradnl"/>
        </w:rPr>
        <w:t>,</w:t>
      </w:r>
      <w:r w:rsidR="00630219" w:rsidRPr="00C24B03">
        <w:rPr>
          <w:color w:val="000000" w:themeColor="text1"/>
          <w:lang w:eastAsia="es-ES_tradnl"/>
        </w:rPr>
        <w:t xml:space="preserve"> but</w:t>
      </w:r>
      <w:r w:rsidR="006D2FEE" w:rsidRPr="00C24B03">
        <w:rPr>
          <w:color w:val="000000" w:themeColor="text1"/>
          <w:lang w:eastAsia="es-ES_tradnl"/>
        </w:rPr>
        <w:t xml:space="preserve"> little academic attention has been given to differences in compensation among NEDs within the same board. </w:t>
      </w:r>
    </w:p>
    <w:p w14:paraId="69D9D77D" w14:textId="29571CA5" w:rsidR="0012420E" w:rsidRPr="00C24B03" w:rsidRDefault="00AE5523" w:rsidP="006D2FEE">
      <w:pPr>
        <w:spacing w:before="100" w:beforeAutospacing="1" w:after="100" w:afterAutospacing="1" w:line="480" w:lineRule="auto"/>
        <w:jc w:val="both"/>
        <w:rPr>
          <w:rFonts w:eastAsia="Calibri"/>
          <w:color w:val="000000" w:themeColor="text1"/>
          <w:lang w:eastAsia="en-US"/>
        </w:rPr>
      </w:pPr>
      <w:r w:rsidRPr="00C24B03">
        <w:rPr>
          <w:rFonts w:eastAsia="Calibri"/>
          <w:color w:val="000000" w:themeColor="text1"/>
          <w:lang w:eastAsia="en-US"/>
        </w:rPr>
        <w:t xml:space="preserve">Pay disparity among board members has been shown to have a negative effect on firms’ performance </w:t>
      </w:r>
      <w:r w:rsidR="002D7E9E" w:rsidRPr="00C24B03">
        <w:rPr>
          <w:rFonts w:eastAsia="Calibri"/>
          <w:color w:val="000000" w:themeColor="text1"/>
          <w:lang w:eastAsia="en-US"/>
        </w:rPr>
        <w:fldChar w:fldCharType="begin" w:fldLock="1"/>
      </w:r>
      <w:r w:rsidR="007A3569" w:rsidRPr="00C24B03">
        <w:rPr>
          <w:rFonts w:eastAsia="Calibri"/>
          <w:color w:val="000000" w:themeColor="text1"/>
          <w:lang w:eastAsia="en-US"/>
        </w:rPr>
        <w:instrText>ADDIN CSL_CITATION {"citationItems":[{"id":"ITEM-1","itemData":{"DOI":"10.1016/j.jempfin.2013.09.001","ISSN":"09275398","abstract":"Using a sample of 781 U.K. firms over the period 2000-2008 we study the relationship between remuneration dispersion at executive board level and firm performance. We find that this relationship is sensitive to nationality composition of the executive boards. In contrast with findings on American data, British companies are characterized by a negative dispersion-performance relationship, i.e., the greater the dispersion is, the worse firm performance is, however, boards with American CEOs or at least 30% of American nationality non-CEO executives are characterized by a positive dispersion-performance relationship. The results are robust when controlling for various firm, board and CEO characteristics, including cross-listing on U.S. exchanges and having sales in the U.S. Implications for executive remuneration reforms and board diversity are discussed. © 2013 Elsevier B.V.","author":[{"dropping-particle":"","family":"Zalewska","given":"Anna","non-dropping-particle":"","parse-names":false,"suffix":""}],"container-title":"Journal of Empirical Finance","id":"ITEM-1","issue":"1","issued":{"date-parts":[["2014"]]},"page":"40-57","title":"Gentlemen do not talk about money: Remuneration dispersion and firm performance relationship on British boards","type":"article-journal","volume":"27"},"uris":["http://www.mendeley.com/documents/?uuid=9d1571e9-7dbe-4f82-9091-199d26425300"]}],"mendeley":{"formattedCitation":"(Zalewska, 2014)","plainTextFormattedCitation":"(Zalewska, 2014)","previouslyFormattedCitation":"(Zalewska, 2014)"},"properties":{"noteIndex":0},"schema":"https://github.com/citation-style-language/schema/raw/master/csl-citation.json"}</w:instrText>
      </w:r>
      <w:r w:rsidR="002D7E9E" w:rsidRPr="00C24B03">
        <w:rPr>
          <w:rFonts w:eastAsia="Calibri"/>
          <w:color w:val="000000" w:themeColor="text1"/>
          <w:lang w:eastAsia="en-US"/>
        </w:rPr>
        <w:fldChar w:fldCharType="separate"/>
      </w:r>
      <w:r w:rsidR="002D7E9E" w:rsidRPr="00C24B03">
        <w:rPr>
          <w:rFonts w:eastAsia="Calibri"/>
          <w:noProof/>
          <w:color w:val="000000" w:themeColor="text1"/>
          <w:lang w:eastAsia="en-US"/>
        </w:rPr>
        <w:t>(Zalewska, 2014)</w:t>
      </w:r>
      <w:r w:rsidR="002D7E9E" w:rsidRPr="00C24B03">
        <w:rPr>
          <w:rFonts w:eastAsia="Calibri"/>
          <w:color w:val="000000" w:themeColor="text1"/>
          <w:lang w:eastAsia="en-US"/>
        </w:rPr>
        <w:fldChar w:fldCharType="end"/>
      </w:r>
      <w:r w:rsidRPr="00C24B03">
        <w:rPr>
          <w:rFonts w:eastAsia="Calibri"/>
          <w:color w:val="000000" w:themeColor="text1"/>
          <w:lang w:eastAsia="en-US"/>
        </w:rPr>
        <w:t xml:space="preserve">. Increasing the number of </w:t>
      </w:r>
      <w:r w:rsidR="006D2FEE" w:rsidRPr="00C24B03">
        <w:rPr>
          <w:rFonts w:eastAsia="Calibri"/>
          <w:color w:val="000000" w:themeColor="text1"/>
          <w:lang w:eastAsia="en-US"/>
        </w:rPr>
        <w:t>women</w:t>
      </w:r>
      <w:r w:rsidRPr="00C24B03">
        <w:rPr>
          <w:rFonts w:eastAsia="Calibri"/>
          <w:color w:val="000000" w:themeColor="text1"/>
          <w:lang w:eastAsia="en-US"/>
        </w:rPr>
        <w:t xml:space="preserve"> directors is positively associated with firms’ transparency </w:t>
      </w:r>
      <w:r w:rsidR="002D7E9E" w:rsidRPr="00C24B03">
        <w:rPr>
          <w:rFonts w:eastAsia="Calibri"/>
          <w:color w:val="000000" w:themeColor="text1"/>
          <w:lang w:eastAsia="en-US"/>
        </w:rPr>
        <w:fldChar w:fldCharType="begin" w:fldLock="1"/>
      </w:r>
      <w:r w:rsidR="00C64763" w:rsidRPr="00C24B03">
        <w:rPr>
          <w:rFonts w:eastAsia="Calibri"/>
          <w:color w:val="000000" w:themeColor="text1"/>
          <w:lang w:eastAsia="en-US"/>
        </w:rPr>
        <w:instrText>ADDIN CSL_CITATION {"citationItems":[{"id":"ITEM-1","itemData":{"DOI":"10.1177/0018726717729207","ISBN":"0018-7267: 1741-282X","ISSN":"1741282X","abstract":"Do women board directors change how companies do business? Firms face growing pressure to appoint more women to their boards of directors, yet little is known about the factors that enable female directors to impact their organizations. This study analyzes the representational thresholds that facilitate women’s leadership in the area of corporate social responsibility. We test the predictions of token theory and critical mass theory to evaluate the ability of women to impact firm outcomes based on their numerical representation on the board of directors. Our analysis focuses on board composition and organizational outcomes in the Fortune 500 from 2001 to 2010. Our findings challenge the theoretical assumptions that solo and token women are unable to exert significant influence over their organizations, and underscore the importance of board diversity for today’s firms.","author":[{"dropping-particle":"","family":"Cook","given":"Alison","non-dropping-particle":"","parse-names":false,"suffix":""},{"dropping-particle":"","family":"Glass","given":"Christy","non-dropping-particle":"","parse-names":false,"suffix":""}],"container-title":"Human Relations","id":"ITEM-1","issue":"7","issued":{"date-parts":[["2018"]]},"page":"897-924","title":"Women on corporate boards: Do they advance corporate social responsibility?","type":"article-journal","volume":"71"},"uris":["http://www.mendeley.com/documents/?uuid=785f4317-f461-4e3c-8a5e-682d489d0b5c"]}],"mendeley":{"formattedCitation":"(Cook &amp; Glass, 2018)","plainTextFormattedCitation":"(Cook &amp; Glass, 2018)","previouslyFormattedCitation":"(Cook &amp; Glass, 2018)"},"properties":{"noteIndex":0},"schema":"https://github.com/citation-style-language/schema/raw/master/csl-citation.json"}</w:instrText>
      </w:r>
      <w:r w:rsidR="002D7E9E" w:rsidRPr="00C24B03">
        <w:rPr>
          <w:rFonts w:eastAsia="Calibri"/>
          <w:color w:val="000000" w:themeColor="text1"/>
          <w:lang w:eastAsia="en-US"/>
        </w:rPr>
        <w:fldChar w:fldCharType="separate"/>
      </w:r>
      <w:r w:rsidR="00C64763" w:rsidRPr="00C24B03">
        <w:rPr>
          <w:rFonts w:eastAsia="Calibri"/>
          <w:noProof/>
          <w:color w:val="000000" w:themeColor="text1"/>
          <w:lang w:eastAsia="en-US"/>
        </w:rPr>
        <w:t xml:space="preserve">(Cook </w:t>
      </w:r>
      <w:r w:rsidR="00044709" w:rsidRPr="00C24B03">
        <w:rPr>
          <w:rFonts w:eastAsia="Calibri"/>
          <w:noProof/>
          <w:color w:val="000000" w:themeColor="text1"/>
          <w:lang w:eastAsia="en-US"/>
        </w:rPr>
        <w:t>and</w:t>
      </w:r>
      <w:r w:rsidR="00C64763" w:rsidRPr="00C24B03">
        <w:rPr>
          <w:rFonts w:eastAsia="Calibri"/>
          <w:noProof/>
          <w:color w:val="000000" w:themeColor="text1"/>
          <w:lang w:eastAsia="en-US"/>
        </w:rPr>
        <w:t xml:space="preserve"> Glass, 2018)</w:t>
      </w:r>
      <w:r w:rsidR="002D7E9E" w:rsidRPr="00C24B03">
        <w:rPr>
          <w:rFonts w:eastAsia="Calibri"/>
          <w:color w:val="000000" w:themeColor="text1"/>
          <w:lang w:eastAsia="en-US"/>
        </w:rPr>
        <w:fldChar w:fldCharType="end"/>
      </w:r>
      <w:r w:rsidRPr="00C24B03">
        <w:rPr>
          <w:rFonts w:eastAsia="Calibri"/>
          <w:color w:val="000000" w:themeColor="text1"/>
          <w:lang w:eastAsia="en-US"/>
        </w:rPr>
        <w:t xml:space="preserve"> and can reduce pay inequality at </w:t>
      </w:r>
      <w:r w:rsidRPr="00C24B03">
        <w:rPr>
          <w:rFonts w:eastAsia="Calibri"/>
          <w:color w:val="000000" w:themeColor="text1"/>
          <w:lang w:eastAsia="en-US"/>
        </w:rPr>
        <w:lastRenderedPageBreak/>
        <w:t>the C-suite</w:t>
      </w:r>
      <w:r w:rsidR="00715CF5" w:rsidRPr="00C24B03">
        <w:rPr>
          <w:rFonts w:eastAsia="Calibri"/>
          <w:color w:val="000000" w:themeColor="text1"/>
          <w:lang w:eastAsia="en-US"/>
        </w:rPr>
        <w:t xml:space="preserve"> level</w:t>
      </w:r>
      <w:r w:rsidRPr="00C24B03">
        <w:rPr>
          <w:rFonts w:eastAsia="Calibri"/>
          <w:color w:val="000000" w:themeColor="text1"/>
          <w:lang w:eastAsia="en-US"/>
        </w:rPr>
        <w:t xml:space="preserve"> </w:t>
      </w:r>
      <w:r w:rsidR="005D3846" w:rsidRPr="00C24B03">
        <w:rPr>
          <w:rFonts w:eastAsia="Calibri"/>
          <w:color w:val="000000" w:themeColor="text1"/>
          <w:lang w:eastAsia="en-US"/>
        </w:rPr>
        <w:t>and</w:t>
      </w:r>
      <w:r w:rsidRPr="00C24B03">
        <w:rPr>
          <w:rFonts w:eastAsia="Calibri"/>
          <w:color w:val="000000" w:themeColor="text1"/>
          <w:lang w:eastAsia="en-US"/>
        </w:rPr>
        <w:t xml:space="preserve"> among executives (Shin, 2012), which ca</w:t>
      </w:r>
      <w:r w:rsidR="00AA6D0A" w:rsidRPr="00C24B03">
        <w:rPr>
          <w:rFonts w:eastAsia="Calibri"/>
          <w:color w:val="000000" w:themeColor="text1"/>
          <w:lang w:eastAsia="en-US"/>
        </w:rPr>
        <w:t>n</w:t>
      </w:r>
      <w:r w:rsidRPr="00C24B03">
        <w:rPr>
          <w:rFonts w:eastAsia="Calibri"/>
          <w:color w:val="000000" w:themeColor="text1"/>
          <w:lang w:eastAsia="en-US"/>
        </w:rPr>
        <w:t xml:space="preserve"> stimulate better performance at </w:t>
      </w:r>
      <w:r w:rsidR="00F47299" w:rsidRPr="00C24B03">
        <w:rPr>
          <w:rFonts w:eastAsia="Calibri"/>
          <w:color w:val="000000" w:themeColor="text1"/>
          <w:lang w:eastAsia="en-US"/>
        </w:rPr>
        <w:t xml:space="preserve">the </w:t>
      </w:r>
      <w:r w:rsidRPr="00C24B03">
        <w:rPr>
          <w:rFonts w:eastAsia="Calibri"/>
          <w:color w:val="000000" w:themeColor="text1"/>
          <w:lang w:eastAsia="en-US"/>
        </w:rPr>
        <w:t xml:space="preserve">executive </w:t>
      </w:r>
      <w:r w:rsidR="00F47299" w:rsidRPr="00C24B03">
        <w:rPr>
          <w:rFonts w:eastAsia="Calibri"/>
          <w:color w:val="000000" w:themeColor="text1"/>
          <w:lang w:eastAsia="en-US"/>
        </w:rPr>
        <w:t xml:space="preserve">level </w:t>
      </w:r>
      <w:r w:rsidR="002D7E9E" w:rsidRPr="00C24B03">
        <w:rPr>
          <w:rFonts w:eastAsia="Calibri"/>
          <w:color w:val="000000" w:themeColor="text1"/>
          <w:lang w:eastAsia="en-US"/>
        </w:rPr>
        <w:fldChar w:fldCharType="begin" w:fldLock="1"/>
      </w:r>
      <w:r w:rsidR="007A3569" w:rsidRPr="00C24B03">
        <w:rPr>
          <w:rFonts w:eastAsia="Calibri"/>
          <w:color w:val="000000" w:themeColor="text1"/>
          <w:lang w:eastAsia="en-US"/>
        </w:rPr>
        <w:instrText>ADDIN CSL_CITATION {"citationItems":[{"id":"ITEM-1","itemData":{"DOI":"10.1016/j.jempfin.2013.09.001","ISSN":"09275398","abstract":"Using a sample of 781 U.K. firms over the period 2000-2008 we study the relationship between remuneration dispersion at executive board level and firm performance. We find that this relationship is sensitive to nationality composition of the executive boards. In contrast with findings on American data, British companies are characterized by a negative dispersion-performance relationship, i.e., the greater the dispersion is, the worse firm performance is, however, boards with American CEOs or at least 30% of American nationality non-CEO executives are characterized by a positive dispersion-performance relationship. The results are robust when controlling for various firm, board and CEO characteristics, including cross-listing on U.S. exchanges and having sales in the U.S. Implications for executive remuneration reforms and board diversity are discussed. © 2013 Elsevier B.V.","author":[{"dropping-particle":"","family":"Zalewska","given":"Anna","non-dropping-particle":"","parse-names":false,"suffix":""}],"container-title":"Journal of Empirical Finance","id":"ITEM-1","issue":"1","issued":{"date-parts":[["2014"]]},"page":"40-57","title":"Gentlemen do not talk about money: Remuneration dispersion and firm performance relationship on British boards","type":"article-journal","volume":"27"},"uris":["http://www.mendeley.com/documents/?uuid=9d1571e9-7dbe-4f82-9091-199d26425300"]}],"mendeley":{"formattedCitation":"(Zalewska, 2014)","plainTextFormattedCitation":"(Zalewska, 2014)","previouslyFormattedCitation":"(Zalewska, 2014)"},"properties":{"noteIndex":0},"schema":"https://github.com/citation-style-language/schema/raw/master/csl-citation.json"}</w:instrText>
      </w:r>
      <w:r w:rsidR="002D7E9E" w:rsidRPr="00C24B03">
        <w:rPr>
          <w:rFonts w:eastAsia="Calibri"/>
          <w:color w:val="000000" w:themeColor="text1"/>
          <w:lang w:eastAsia="en-US"/>
        </w:rPr>
        <w:fldChar w:fldCharType="separate"/>
      </w:r>
      <w:r w:rsidR="002D7E9E" w:rsidRPr="00C24B03">
        <w:rPr>
          <w:rFonts w:eastAsia="Calibri"/>
          <w:noProof/>
          <w:color w:val="000000" w:themeColor="text1"/>
          <w:lang w:eastAsia="en-US"/>
        </w:rPr>
        <w:t>(Zalewska, 2014)</w:t>
      </w:r>
      <w:r w:rsidR="002D7E9E" w:rsidRPr="00C24B03">
        <w:rPr>
          <w:rFonts w:eastAsia="Calibri"/>
          <w:color w:val="000000" w:themeColor="text1"/>
          <w:lang w:eastAsia="en-US"/>
        </w:rPr>
        <w:fldChar w:fldCharType="end"/>
      </w:r>
      <w:r w:rsidRPr="00C24B03">
        <w:rPr>
          <w:rFonts w:eastAsia="Calibri"/>
          <w:color w:val="000000" w:themeColor="text1"/>
          <w:lang w:eastAsia="en-US"/>
        </w:rPr>
        <w:t xml:space="preserve">. </w:t>
      </w:r>
      <w:r w:rsidR="00B00C2C" w:rsidRPr="00C24B03">
        <w:rPr>
          <w:rFonts w:eastAsia="Calibri"/>
          <w:color w:val="000000" w:themeColor="text1"/>
          <w:lang w:eastAsia="en-US"/>
        </w:rPr>
        <w:t>The presence of w</w:t>
      </w:r>
      <w:r w:rsidR="00594A3A" w:rsidRPr="00C24B03">
        <w:rPr>
          <w:rFonts w:eastAsia="Calibri"/>
          <w:color w:val="000000" w:themeColor="text1"/>
          <w:lang w:eastAsia="en-US"/>
        </w:rPr>
        <w:t xml:space="preserve">omen </w:t>
      </w:r>
      <w:r w:rsidR="00543E50" w:rsidRPr="00C24B03">
        <w:rPr>
          <w:rFonts w:eastAsia="Calibri"/>
          <w:color w:val="000000" w:themeColor="text1"/>
          <w:lang w:eastAsia="en-US"/>
        </w:rPr>
        <w:t>directors</w:t>
      </w:r>
      <w:r w:rsidR="00044EFA" w:rsidRPr="00C24B03">
        <w:rPr>
          <w:rFonts w:eastAsia="Calibri"/>
          <w:color w:val="000000" w:themeColor="text1"/>
          <w:lang w:eastAsia="en-US"/>
        </w:rPr>
        <w:t xml:space="preserve"> </w:t>
      </w:r>
      <w:r w:rsidR="00681ED0" w:rsidRPr="00C24B03">
        <w:rPr>
          <w:rFonts w:eastAsia="Calibri"/>
          <w:color w:val="000000" w:themeColor="text1"/>
          <w:lang w:eastAsia="en-US"/>
        </w:rPr>
        <w:t xml:space="preserve">is also shown to </w:t>
      </w:r>
      <w:r w:rsidR="00B00C2C" w:rsidRPr="00C24B03">
        <w:rPr>
          <w:rFonts w:eastAsia="Calibri"/>
          <w:color w:val="000000" w:themeColor="text1"/>
          <w:lang w:eastAsia="en-US"/>
        </w:rPr>
        <w:t xml:space="preserve">decrease conflict and improve </w:t>
      </w:r>
      <w:r w:rsidR="00A4694A" w:rsidRPr="00C24B03">
        <w:rPr>
          <w:rFonts w:eastAsia="Calibri"/>
          <w:color w:val="000000" w:themeColor="text1"/>
          <w:lang w:eastAsia="en-US"/>
        </w:rPr>
        <w:t xml:space="preserve">the quality of </w:t>
      </w:r>
      <w:r w:rsidR="00B00C2C" w:rsidRPr="00C24B03">
        <w:rPr>
          <w:rFonts w:eastAsia="Calibri"/>
          <w:color w:val="000000" w:themeColor="text1"/>
          <w:lang w:eastAsia="en-US"/>
        </w:rPr>
        <w:t xml:space="preserve">board </w:t>
      </w:r>
      <w:r w:rsidR="006D2FEE" w:rsidRPr="00C24B03">
        <w:rPr>
          <w:rFonts w:eastAsia="Calibri"/>
          <w:color w:val="000000" w:themeColor="text1"/>
          <w:lang w:eastAsia="en-US"/>
        </w:rPr>
        <w:t>processes</w:t>
      </w:r>
      <w:r w:rsidR="00B00C2C" w:rsidRPr="00C24B03">
        <w:rPr>
          <w:rFonts w:eastAsia="Calibri"/>
          <w:color w:val="000000" w:themeColor="text1"/>
          <w:lang w:eastAsia="en-US"/>
        </w:rPr>
        <w:t xml:space="preserve"> </w:t>
      </w:r>
      <w:r w:rsidR="002D7E9E" w:rsidRPr="00C24B03">
        <w:rPr>
          <w:rFonts w:eastAsia="Calibri"/>
          <w:color w:val="000000" w:themeColor="text1"/>
          <w:lang w:eastAsia="en-US"/>
        </w:rPr>
        <w:fldChar w:fldCharType="begin" w:fldLock="1"/>
      </w:r>
      <w:r w:rsidR="00630219" w:rsidRPr="00C24B03">
        <w:rPr>
          <w:rFonts w:eastAsia="Calibri"/>
          <w:color w:val="000000" w:themeColor="text1"/>
          <w:lang w:eastAsia="en-US"/>
        </w:rPr>
        <w:instrText>ADDIN CSL_CITATION {"citationItems":[{"id":"ITEM-1","itemData":{"DOI":"10.1111/j.1467-8683.2010.00784.x","ISBN":"09648410","ISSN":"09648410","PMID":"48717662","abstract":"Manuscript Type: Empirical Research Question/Issue: The increased attention to women on corporate boards presents new challenges to governance research. In this paper we go beyond demography and open the “black box” of board behavior by drawing upon theories of gender differences and group effectiveness. Research Findings/Insights: A unique survey of 201 Norwegian firms is used. The findings suggest that the ratio of women directors is positively associated with board strategic control. In addition, we find that the positive effects of women directors on board effectiveness are mediated through increased board development activities and through decreased level of conflict. However, our results show no evidence for a positive association between women directors and open debate. Nonetheless, open debate enhances board's strategic and operational control. Theoretical/Academic Implications: Recognizing the limitations of traditional governance theories to explain the role and contributions of women on corporate boards, this paper draws upon group effectiveness and gender differences theories to shed some light on whether and how women make a difference to board effectiveness in strategic and operational control. Practitioner/Policy Implications: Women's ability to make a contribution to the board may be attributable to their different leadership styles. The presence of women on corporate boards seems to increase board effectiveness through reducing the level of conflict and ensuring high quality of board development activities.","author":[{"dropping-particle":"","family":"Nielsen","given":"Sabina","non-dropping-particle":"","parse-names":false,"suffix":""},{"dropping-particle":"","family":"Huse","given":"Morten","non-dropping-particle":"","parse-names":false,"suffix":""}],"container-title":"Corporate Governance: An International Review","id":"ITEM-1","issue":"2","issued":{"date-parts":[["2010","3"]]},"page":"136-148","title":"The contribution of women on boards of directors: Going beyond the surface","type":"article-journal","volume":"18"},"uris":["http://www.mendeley.com/documents/?uuid=f9cd643a-9434-492c-88b9-53ea6fda7790"]}],"mendeley":{"formattedCitation":"(Nielsen &amp; Huse, 2010b)","manualFormatting":"(Nielsen and Huse, 2010)","plainTextFormattedCitation":"(Nielsen &amp; Huse, 2010b)","previouslyFormattedCitation":"(Nielsen &amp; Huse, 2010b)"},"properties":{"noteIndex":0},"schema":"https://github.com/citation-style-language/schema/raw/master/csl-citation.json"}</w:instrText>
      </w:r>
      <w:r w:rsidR="002D7E9E" w:rsidRPr="00C24B03">
        <w:rPr>
          <w:rFonts w:eastAsia="Calibri"/>
          <w:color w:val="000000" w:themeColor="text1"/>
          <w:lang w:eastAsia="en-US"/>
        </w:rPr>
        <w:fldChar w:fldCharType="separate"/>
      </w:r>
      <w:r w:rsidR="002D7E9E" w:rsidRPr="00C24B03">
        <w:rPr>
          <w:rFonts w:eastAsia="Calibri"/>
          <w:noProof/>
          <w:color w:val="000000" w:themeColor="text1"/>
          <w:lang w:eastAsia="en-US"/>
        </w:rPr>
        <w:t xml:space="preserve">(Nielsen </w:t>
      </w:r>
      <w:r w:rsidR="00044709" w:rsidRPr="00C24B03">
        <w:rPr>
          <w:rFonts w:eastAsia="Calibri"/>
          <w:noProof/>
          <w:color w:val="000000" w:themeColor="text1"/>
          <w:lang w:eastAsia="en-US"/>
        </w:rPr>
        <w:t>and</w:t>
      </w:r>
      <w:r w:rsidR="00305E2C" w:rsidRPr="00C24B03">
        <w:rPr>
          <w:rFonts w:eastAsia="Calibri"/>
          <w:noProof/>
          <w:color w:val="000000" w:themeColor="text1"/>
          <w:lang w:eastAsia="en-US"/>
        </w:rPr>
        <w:t xml:space="preserve"> </w:t>
      </w:r>
      <w:r w:rsidR="002D7E9E" w:rsidRPr="00C24B03">
        <w:rPr>
          <w:rFonts w:eastAsia="Calibri"/>
          <w:noProof/>
          <w:color w:val="000000" w:themeColor="text1"/>
          <w:lang w:eastAsia="en-US"/>
        </w:rPr>
        <w:t>Huse, 2010)</w:t>
      </w:r>
      <w:r w:rsidR="002D7E9E" w:rsidRPr="00C24B03">
        <w:rPr>
          <w:rFonts w:eastAsia="Calibri"/>
          <w:color w:val="000000" w:themeColor="text1"/>
          <w:lang w:eastAsia="en-US"/>
        </w:rPr>
        <w:fldChar w:fldCharType="end"/>
      </w:r>
      <w:r w:rsidR="006E248B" w:rsidRPr="00C24B03">
        <w:rPr>
          <w:rFonts w:eastAsia="Calibri"/>
          <w:color w:val="000000" w:themeColor="text1"/>
          <w:lang w:eastAsia="en-US"/>
        </w:rPr>
        <w:t>.</w:t>
      </w:r>
      <w:r w:rsidR="00044EFA" w:rsidRPr="00C24B03">
        <w:rPr>
          <w:rFonts w:eastAsia="Calibri"/>
          <w:color w:val="000000" w:themeColor="text1"/>
          <w:lang w:eastAsia="en-US"/>
        </w:rPr>
        <w:t xml:space="preserve"> </w:t>
      </w:r>
      <w:r w:rsidR="00305E2C" w:rsidRPr="00C24B03">
        <w:rPr>
          <w:rFonts w:eastAsia="Calibri"/>
          <w:color w:val="000000" w:themeColor="text1"/>
          <w:lang w:eastAsia="en-US"/>
        </w:rPr>
        <w:t>I</w:t>
      </w:r>
      <w:r w:rsidR="00241A32" w:rsidRPr="00C24B03">
        <w:rPr>
          <w:rFonts w:eastAsia="Calibri"/>
          <w:color w:val="000000" w:themeColor="text1"/>
          <w:lang w:eastAsia="en-US"/>
        </w:rPr>
        <w:t>nteresting</w:t>
      </w:r>
      <w:r w:rsidR="00305E2C" w:rsidRPr="00C24B03">
        <w:rPr>
          <w:rFonts w:eastAsia="Calibri"/>
          <w:color w:val="000000" w:themeColor="text1"/>
          <w:lang w:eastAsia="en-US"/>
        </w:rPr>
        <w:t xml:space="preserve">ly, </w:t>
      </w:r>
      <w:r w:rsidR="00241A32" w:rsidRPr="00C24B03">
        <w:rPr>
          <w:rFonts w:eastAsia="Calibri"/>
          <w:color w:val="000000" w:themeColor="text1"/>
          <w:lang w:eastAsia="en-US"/>
        </w:rPr>
        <w:t>even after the</w:t>
      </w:r>
      <w:r w:rsidR="00DB53F7" w:rsidRPr="00C24B03">
        <w:rPr>
          <w:rFonts w:eastAsia="Calibri"/>
          <w:color w:val="000000" w:themeColor="text1"/>
          <w:lang w:eastAsia="en-US"/>
        </w:rPr>
        <w:t>ir</w:t>
      </w:r>
      <w:r w:rsidR="00241A32" w:rsidRPr="00C24B03">
        <w:rPr>
          <w:rFonts w:eastAsia="Calibri"/>
          <w:color w:val="000000" w:themeColor="text1"/>
          <w:lang w:eastAsia="en-US"/>
        </w:rPr>
        <w:t xml:space="preserve"> </w:t>
      </w:r>
      <w:r w:rsidR="00305E2C" w:rsidRPr="00C24B03">
        <w:rPr>
          <w:rFonts w:eastAsia="Calibri"/>
          <w:color w:val="000000" w:themeColor="text1"/>
          <w:lang w:eastAsia="en-US"/>
        </w:rPr>
        <w:t xml:space="preserve">board </w:t>
      </w:r>
      <w:r w:rsidR="00241A32" w:rsidRPr="00C24B03">
        <w:rPr>
          <w:rFonts w:eastAsia="Calibri"/>
          <w:color w:val="000000" w:themeColor="text1"/>
          <w:lang w:eastAsia="en-US"/>
        </w:rPr>
        <w:t xml:space="preserve">presence </w:t>
      </w:r>
      <w:r w:rsidR="00026C21" w:rsidRPr="00C24B03">
        <w:rPr>
          <w:rFonts w:eastAsia="Calibri"/>
          <w:color w:val="000000" w:themeColor="text1"/>
          <w:lang w:eastAsia="en-US"/>
        </w:rPr>
        <w:t xml:space="preserve">is increased, </w:t>
      </w:r>
      <w:r w:rsidR="00DB53F7" w:rsidRPr="00C24B03">
        <w:rPr>
          <w:rFonts w:eastAsia="Calibri"/>
          <w:color w:val="000000" w:themeColor="text1"/>
          <w:lang w:eastAsia="en-US"/>
        </w:rPr>
        <w:t>women</w:t>
      </w:r>
      <w:r w:rsidR="00F70CAF" w:rsidRPr="00C24B03">
        <w:rPr>
          <w:rFonts w:eastAsia="Calibri"/>
          <w:color w:val="000000" w:themeColor="text1"/>
          <w:lang w:eastAsia="en-US"/>
        </w:rPr>
        <w:t xml:space="preserve"> do not </w:t>
      </w:r>
      <w:r w:rsidR="006D2FEE" w:rsidRPr="00C24B03">
        <w:rPr>
          <w:rFonts w:eastAsia="Calibri"/>
          <w:color w:val="000000" w:themeColor="text1"/>
          <w:lang w:eastAsia="en-US"/>
        </w:rPr>
        <w:t>reach</w:t>
      </w:r>
      <w:r w:rsidR="00F70CAF" w:rsidRPr="00C24B03">
        <w:rPr>
          <w:rFonts w:eastAsia="Calibri"/>
          <w:color w:val="000000" w:themeColor="text1"/>
          <w:lang w:eastAsia="en-US"/>
        </w:rPr>
        <w:t xml:space="preserve"> senior </w:t>
      </w:r>
      <w:r w:rsidR="006D2FEE" w:rsidRPr="00C24B03">
        <w:rPr>
          <w:rFonts w:eastAsia="Calibri"/>
          <w:color w:val="000000" w:themeColor="text1"/>
          <w:lang w:eastAsia="en-US"/>
        </w:rPr>
        <w:t>positions</w:t>
      </w:r>
      <w:r w:rsidR="00F70CAF" w:rsidRPr="00C24B03">
        <w:rPr>
          <w:rFonts w:eastAsia="Calibri"/>
          <w:color w:val="000000" w:themeColor="text1"/>
          <w:lang w:eastAsia="en-US"/>
        </w:rPr>
        <w:t xml:space="preserve"> </w:t>
      </w:r>
      <w:r w:rsidR="00920B6E" w:rsidRPr="00C24B03">
        <w:rPr>
          <w:rFonts w:eastAsia="Calibri"/>
          <w:color w:val="000000" w:themeColor="text1"/>
          <w:lang w:eastAsia="en-US"/>
        </w:rPr>
        <w:t xml:space="preserve">proportionately to men on the same boards </w:t>
      </w:r>
      <w:r w:rsidR="00B54D62" w:rsidRPr="00C24B03">
        <w:rPr>
          <w:rFonts w:eastAsia="Calibri"/>
          <w:color w:val="000000" w:themeColor="text1"/>
          <w:lang w:eastAsia="en-US"/>
        </w:rPr>
        <w:fldChar w:fldCharType="begin" w:fldLock="1"/>
      </w:r>
      <w:r w:rsidR="00C64763" w:rsidRPr="00C24B03">
        <w:rPr>
          <w:rFonts w:eastAsia="Calibri"/>
          <w:color w:val="000000" w:themeColor="text1"/>
          <w:lang w:eastAsia="en-US"/>
        </w:rPr>
        <w:instrText>ADDIN CSL_CITATION {"citationItems":[{"id":"ITEM-1","itemData":{"DOI":"10.1007/s41464-018-0063-1","ISSN":"1439-2917","abstract":"This study analyzes the role of women on supervisory boards of German companies. In particular, we investigate the likelihood of women to hold senior positions such as (vice) chair of the board and their membership in standing committees. Based on the logic of the lack of fit model, we argue that once women overcome the first glass ceiling and become board members, they still face a second glass ceiling preventing them from gaining senior board positions. We test our hypotheses using a sample of 103 parity co-determined and publicly quoted companies from 2009 to 2016. We find that women directors are underrepresented in senior board positions. This gap is particularly large and even increasing for the position of the board chair. It is also present for the position of the vice chair and (in the case of shareholder representatives) for memberships in standing committees except for the nomination committee. These findings are consistent with the presence of a second glass ceiling. Our study contributes to the literature on the prevalence of women in senior board positions. In particular, we provide novel evidence on the progress of women on boards in a two-tier system with co-determination. One potential implication of our study is that women’s influence on board decision-making might still be limited despite the recent increase of the number of women on boards.","author":[{"dropping-particle":"","family":"Bozhinov","given":"Viktor","non-dropping-particle":"","parse-names":false,"suffix":""},{"dropping-particle":"","family":"Koch","given":"Christopher","non-dropping-particle":"","parse-names":false,"suffix":""},{"dropping-particle":"","family":"Schank","given":"Thorsten","non-dropping-particle":"","parse-names":false,"suffix":""}],"container-title":"Schmalenbach Business Review","id":"ITEM-1","issue":"3","issued":{"date-parts":[["2019"]]},"page":"385-411","title":"The Second Glass Ceiling: Women’s Role in Supervisory Boards of German Firms","type":"article-journal","volume":"71"},"uris":["http://www.mendeley.com/documents/?uuid=2f783511-56c0-4360-9115-abc2b3644e93"]}],"mendeley":{"formattedCitation":"(Bozhinov, Koch, &amp; Schank, 2019)","plainTextFormattedCitation":"(Bozhinov, Koch, &amp; Schank, 2019)","previouslyFormattedCitation":"(Bozhinov, Koch, &amp; Schank, 2019)"},"properties":{"noteIndex":0},"schema":"https://github.com/citation-style-language/schema/raw/master/csl-citation.json"}</w:instrText>
      </w:r>
      <w:r w:rsidR="00B54D62" w:rsidRPr="00C24B03">
        <w:rPr>
          <w:rFonts w:eastAsia="Calibri"/>
          <w:color w:val="000000" w:themeColor="text1"/>
          <w:lang w:eastAsia="en-US"/>
        </w:rPr>
        <w:fldChar w:fldCharType="separate"/>
      </w:r>
      <w:r w:rsidR="00C64763" w:rsidRPr="00C24B03">
        <w:rPr>
          <w:rFonts w:eastAsia="Calibri"/>
          <w:noProof/>
          <w:color w:val="000000" w:themeColor="text1"/>
          <w:lang w:eastAsia="en-US"/>
        </w:rPr>
        <w:t>(Bozhinov</w:t>
      </w:r>
      <w:r w:rsidR="00044709" w:rsidRPr="00C24B03">
        <w:rPr>
          <w:rFonts w:eastAsia="Calibri"/>
          <w:noProof/>
          <w:color w:val="000000" w:themeColor="text1"/>
          <w:lang w:eastAsia="en-US"/>
        </w:rPr>
        <w:t xml:space="preserve"> </w:t>
      </w:r>
      <w:r w:rsidR="00044709" w:rsidRPr="00C24B03">
        <w:rPr>
          <w:rFonts w:eastAsia="Calibri"/>
          <w:i/>
          <w:iCs/>
          <w:noProof/>
          <w:color w:val="000000" w:themeColor="text1"/>
          <w:lang w:eastAsia="en-US"/>
        </w:rPr>
        <w:t>et al.,</w:t>
      </w:r>
      <w:r w:rsidR="00C64763" w:rsidRPr="00C24B03">
        <w:rPr>
          <w:rFonts w:eastAsia="Calibri"/>
          <w:noProof/>
          <w:color w:val="000000" w:themeColor="text1"/>
          <w:lang w:eastAsia="en-US"/>
        </w:rPr>
        <w:t xml:space="preserve"> 2019)</w:t>
      </w:r>
      <w:r w:rsidR="00B54D62" w:rsidRPr="00C24B03">
        <w:rPr>
          <w:rFonts w:eastAsia="Calibri"/>
          <w:color w:val="000000" w:themeColor="text1"/>
          <w:lang w:eastAsia="en-US"/>
        </w:rPr>
        <w:fldChar w:fldCharType="end"/>
      </w:r>
      <w:r w:rsidR="00262E38" w:rsidRPr="00C24B03">
        <w:rPr>
          <w:rFonts w:eastAsia="Calibri"/>
          <w:color w:val="000000" w:themeColor="text1"/>
          <w:lang w:eastAsia="en-US"/>
        </w:rPr>
        <w:t xml:space="preserve">. This indicates women </w:t>
      </w:r>
      <w:r w:rsidR="00BF2AC3" w:rsidRPr="00C24B03">
        <w:rPr>
          <w:rFonts w:eastAsia="Calibri"/>
          <w:color w:val="000000" w:themeColor="text1"/>
          <w:lang w:eastAsia="en-US"/>
        </w:rPr>
        <w:t>fac</w:t>
      </w:r>
      <w:r w:rsidR="00305E2C" w:rsidRPr="00C24B03">
        <w:rPr>
          <w:rFonts w:eastAsia="Calibri"/>
          <w:color w:val="000000" w:themeColor="text1"/>
          <w:lang w:eastAsia="en-US"/>
        </w:rPr>
        <w:t>e</w:t>
      </w:r>
      <w:r w:rsidR="00BF2AC3" w:rsidRPr="00C24B03">
        <w:rPr>
          <w:rFonts w:eastAsia="Calibri"/>
          <w:color w:val="000000" w:themeColor="text1"/>
          <w:lang w:eastAsia="en-US"/>
        </w:rPr>
        <w:t xml:space="preserve"> a</w:t>
      </w:r>
      <w:r w:rsidR="00D9277D" w:rsidRPr="00C24B03">
        <w:rPr>
          <w:rFonts w:eastAsia="Calibri"/>
          <w:color w:val="000000" w:themeColor="text1"/>
          <w:lang w:eastAsia="en-US"/>
        </w:rPr>
        <w:t xml:space="preserve"> </w:t>
      </w:r>
      <w:r w:rsidR="006D2FEE" w:rsidRPr="00C24B03">
        <w:rPr>
          <w:rFonts w:eastAsia="Calibri"/>
          <w:color w:val="000000" w:themeColor="text1"/>
          <w:lang w:eastAsia="en-US"/>
        </w:rPr>
        <w:t xml:space="preserve">corporate </w:t>
      </w:r>
      <w:r w:rsidR="00D9277D" w:rsidRPr="00C24B03">
        <w:rPr>
          <w:rFonts w:eastAsia="Calibri"/>
          <w:color w:val="000000" w:themeColor="text1"/>
          <w:lang w:eastAsia="en-US"/>
        </w:rPr>
        <w:t>glass ceiling</w:t>
      </w:r>
      <w:r w:rsidR="006D2FEE" w:rsidRPr="00C24B03">
        <w:rPr>
          <w:rFonts w:eastAsia="Calibri"/>
          <w:color w:val="000000" w:themeColor="text1"/>
          <w:lang w:eastAsia="en-US"/>
        </w:rPr>
        <w:t>.</w:t>
      </w:r>
      <w:r w:rsidR="00D9277D" w:rsidRPr="00C24B03">
        <w:rPr>
          <w:rFonts w:eastAsia="Calibri"/>
          <w:color w:val="000000" w:themeColor="text1"/>
          <w:lang w:eastAsia="en-US"/>
        </w:rPr>
        <w:t xml:space="preserve"> </w:t>
      </w:r>
    </w:p>
    <w:p w14:paraId="30A0842B" w14:textId="49BE15A2" w:rsidR="00E421F8" w:rsidRPr="00C24B03" w:rsidRDefault="005A3957" w:rsidP="00564B1E">
      <w:pPr>
        <w:spacing w:before="100" w:beforeAutospacing="1" w:after="100" w:afterAutospacing="1" w:line="480" w:lineRule="auto"/>
        <w:jc w:val="both"/>
        <w:rPr>
          <w:color w:val="000000" w:themeColor="text1"/>
          <w:lang w:eastAsia="es-ES_tradnl"/>
        </w:rPr>
      </w:pPr>
      <w:r w:rsidRPr="00C24B03">
        <w:rPr>
          <w:rFonts w:eastAsia="Calibri"/>
          <w:color w:val="000000" w:themeColor="text1"/>
          <w:lang w:eastAsia="en-US"/>
        </w:rPr>
        <w:t>Despite</w:t>
      </w:r>
      <w:r w:rsidR="006D2FEE" w:rsidRPr="00C24B03">
        <w:rPr>
          <w:rFonts w:eastAsia="Calibri"/>
          <w:color w:val="000000" w:themeColor="text1"/>
          <w:lang w:eastAsia="en-US"/>
        </w:rPr>
        <w:t xml:space="preserve"> </w:t>
      </w:r>
      <w:r w:rsidRPr="00C24B03">
        <w:rPr>
          <w:rFonts w:eastAsia="Calibri"/>
          <w:color w:val="000000" w:themeColor="text1"/>
          <w:lang w:eastAsia="en-US"/>
        </w:rPr>
        <w:t xml:space="preserve">affirmative action policies, </w:t>
      </w:r>
      <w:r w:rsidR="006D2FEE" w:rsidRPr="00C24B03">
        <w:rPr>
          <w:rFonts w:eastAsia="Calibri"/>
          <w:color w:val="000000" w:themeColor="text1"/>
          <w:lang w:eastAsia="en-US"/>
        </w:rPr>
        <w:t>only recently have women join</w:t>
      </w:r>
      <w:r w:rsidRPr="00C24B03">
        <w:rPr>
          <w:rFonts w:eastAsia="Calibri"/>
          <w:color w:val="000000" w:themeColor="text1"/>
          <w:lang w:eastAsia="en-US"/>
        </w:rPr>
        <w:t>ed</w:t>
      </w:r>
      <w:r w:rsidR="006D2FEE" w:rsidRPr="00C24B03">
        <w:rPr>
          <w:rFonts w:eastAsia="Calibri"/>
          <w:color w:val="000000" w:themeColor="text1"/>
          <w:lang w:eastAsia="en-US"/>
        </w:rPr>
        <w:t xml:space="preserve"> boards as NEDs. </w:t>
      </w:r>
      <w:r w:rsidR="0012420E" w:rsidRPr="00C24B03">
        <w:rPr>
          <w:color w:val="000000" w:themeColor="text1"/>
          <w:lang w:eastAsia="es-ES_tradnl"/>
        </w:rPr>
        <w:t xml:space="preserve">The role of NEDs on boards is to </w:t>
      </w:r>
      <w:r w:rsidR="00BE3412" w:rsidRPr="00C24B03">
        <w:rPr>
          <w:color w:val="000000" w:themeColor="text1"/>
          <w:lang w:eastAsia="es-ES_tradnl"/>
        </w:rPr>
        <w:t>“</w:t>
      </w:r>
      <w:r w:rsidR="0012420E" w:rsidRPr="00C24B03">
        <w:rPr>
          <w:color w:val="000000" w:themeColor="text1"/>
          <w:lang w:eastAsia="es-ES_tradnl"/>
        </w:rPr>
        <w:t>bring an independent judgement to</w:t>
      </w:r>
      <w:r w:rsidR="002B548B" w:rsidRPr="00C24B03">
        <w:rPr>
          <w:color w:val="000000" w:themeColor="text1"/>
          <w:lang w:eastAsia="es-ES_tradnl"/>
        </w:rPr>
        <w:t xml:space="preserve"> </w:t>
      </w:r>
      <w:r w:rsidR="0012420E" w:rsidRPr="00C24B03">
        <w:rPr>
          <w:color w:val="000000" w:themeColor="text1"/>
          <w:lang w:eastAsia="es-ES_tradnl"/>
        </w:rPr>
        <w:t>bear on issues of strategy, performance and resources including key appointments and standards of conduct</w:t>
      </w:r>
      <w:r w:rsidR="00BE3412" w:rsidRPr="00C24B03">
        <w:rPr>
          <w:color w:val="000000" w:themeColor="text1"/>
          <w:lang w:eastAsia="es-ES_tradnl"/>
        </w:rPr>
        <w:t>”</w:t>
      </w:r>
      <w:r w:rsidR="0012420E" w:rsidRPr="00C24B03">
        <w:rPr>
          <w:color w:val="000000" w:themeColor="text1"/>
          <w:lang w:eastAsia="es-ES_tradnl"/>
        </w:rPr>
        <w:t xml:space="preserve"> </w:t>
      </w:r>
      <w:r w:rsidR="0012420E" w:rsidRPr="00C24B03">
        <w:rPr>
          <w:color w:val="000000" w:themeColor="text1"/>
          <w:lang w:eastAsia="es-ES_tradnl"/>
        </w:rPr>
        <w:fldChar w:fldCharType="begin" w:fldLock="1"/>
      </w:r>
      <w:r w:rsidR="0012420E" w:rsidRPr="00C24B03">
        <w:rPr>
          <w:color w:val="000000" w:themeColor="text1"/>
          <w:lang w:eastAsia="es-ES_tradnl"/>
        </w:rPr>
        <w:instrText>ADDIN CSL_CITATION {"citationItems":[{"id":"ITEM-1","itemData":{"DOI":"ISBN 0 85258 913 1","ISBN":"0 85258 913 1","ISSN":"0036-8075","PMID":"93384136","abstract":"Acceptance of the report’s findings will mark an important advance in the process of establishing corporate standards. Our recommendations will, however, have to be reviewed as circumstances change and as the broader debate on governance develops. We will continue in existence as a Committee until a successor body -is appointed, to act as a source of authority on our recommendations and to review their implementation.","author":[{"dropping-particle":"","family":"Cadbury","given":"Adrian","non-dropping-particle":"","parse-names":false,"suffix":""}],"container-title":"Gee.","id":"ITEM-1","issued":{"date-parts":[["1992"]]},"number-of-pages":"90","title":"Report of the committee on the financial aspects of corporate governance","type":"report","volume":"1"},"uris":["http://www.mendeley.com/documents/?uuid=28a6d07c-f3f8-4c5c-ab09-7ccd4475be20"]}],"mendeley":{"formattedCitation":"(Cadbury, 1992)","manualFormatting":"(Cadbury, 1992; recommendation 4.11)","plainTextFormattedCitation":"(Cadbury, 1992)","previouslyFormattedCitation":"(Cadbury, 1992)"},"properties":{"noteIndex":0},"schema":"https://github.com/citation-style-language/schema/raw/master/csl-citation.json"}</w:instrText>
      </w:r>
      <w:r w:rsidR="0012420E" w:rsidRPr="00C24B03">
        <w:rPr>
          <w:color w:val="000000" w:themeColor="text1"/>
          <w:lang w:eastAsia="es-ES_tradnl"/>
        </w:rPr>
        <w:fldChar w:fldCharType="separate"/>
      </w:r>
      <w:r w:rsidR="0012420E" w:rsidRPr="00C24B03">
        <w:rPr>
          <w:noProof/>
          <w:color w:val="000000" w:themeColor="text1"/>
          <w:lang w:eastAsia="es-ES_tradnl"/>
        </w:rPr>
        <w:t>(Cadbury, 1992; recommendation 4.11)</w:t>
      </w:r>
      <w:r w:rsidR="0012420E" w:rsidRPr="00C24B03">
        <w:rPr>
          <w:color w:val="000000" w:themeColor="text1"/>
          <w:lang w:eastAsia="es-ES_tradnl"/>
        </w:rPr>
        <w:fldChar w:fldCharType="end"/>
      </w:r>
      <w:r w:rsidR="0012420E" w:rsidRPr="00C24B03">
        <w:rPr>
          <w:color w:val="000000" w:themeColor="text1"/>
          <w:lang w:eastAsia="es-ES_tradnl"/>
        </w:rPr>
        <w:t xml:space="preserve">. </w:t>
      </w:r>
      <w:r w:rsidR="00BE3412" w:rsidRPr="00C24B03">
        <w:rPr>
          <w:color w:val="000000" w:themeColor="text1"/>
          <w:lang w:eastAsia="es-ES_tradnl"/>
        </w:rPr>
        <w:t>NEDs</w:t>
      </w:r>
      <w:r w:rsidR="00C56D77" w:rsidRPr="00C24B03">
        <w:rPr>
          <w:color w:val="000000" w:themeColor="text1"/>
          <w:lang w:eastAsia="es-ES_tradnl"/>
        </w:rPr>
        <w:t xml:space="preserve"> in the UK</w:t>
      </w:r>
      <w:r w:rsidR="0012420E" w:rsidRPr="00C24B03">
        <w:rPr>
          <w:color w:val="000000" w:themeColor="text1"/>
          <w:lang w:eastAsia="es-ES_tradnl"/>
        </w:rPr>
        <w:t xml:space="preserve">, as independent </w:t>
      </w:r>
      <w:proofErr w:type="gramStart"/>
      <w:r w:rsidR="0012420E" w:rsidRPr="00C24B03">
        <w:rPr>
          <w:color w:val="000000" w:themeColor="text1"/>
          <w:lang w:eastAsia="es-ES_tradnl"/>
        </w:rPr>
        <w:t>advis</w:t>
      </w:r>
      <w:r w:rsidR="00E421F8" w:rsidRPr="00C24B03">
        <w:rPr>
          <w:color w:val="000000" w:themeColor="text1"/>
          <w:lang w:eastAsia="es-ES_tradnl"/>
        </w:rPr>
        <w:t>o</w:t>
      </w:r>
      <w:r w:rsidR="0012420E" w:rsidRPr="00C24B03">
        <w:rPr>
          <w:color w:val="000000" w:themeColor="text1"/>
          <w:lang w:eastAsia="es-ES_tradnl"/>
        </w:rPr>
        <w:t>rs</w:t>
      </w:r>
      <w:proofErr w:type="gramEnd"/>
      <w:r w:rsidR="0012420E" w:rsidRPr="00C24B03">
        <w:rPr>
          <w:color w:val="000000" w:themeColor="text1"/>
          <w:lang w:eastAsia="es-ES_tradnl"/>
        </w:rPr>
        <w:t xml:space="preserve"> and supervisors of the executive directors, see their fees determined by </w:t>
      </w:r>
      <w:r w:rsidR="00BE3412" w:rsidRPr="00C24B03">
        <w:rPr>
          <w:color w:val="000000" w:themeColor="text1"/>
          <w:lang w:eastAsia="es-ES_tradnl"/>
        </w:rPr>
        <w:t xml:space="preserve">either </w:t>
      </w:r>
      <w:r w:rsidR="0012420E" w:rsidRPr="00C24B03">
        <w:rPr>
          <w:color w:val="000000" w:themeColor="text1"/>
          <w:lang w:eastAsia="es-ES_tradnl"/>
        </w:rPr>
        <w:t xml:space="preserve">the board or shareholders. </w:t>
      </w:r>
      <w:r w:rsidR="003F2CE4" w:rsidRPr="00C24B03">
        <w:rPr>
          <w:color w:val="000000" w:themeColor="text1"/>
          <w:lang w:eastAsia="es-ES_tradnl"/>
        </w:rPr>
        <w:t xml:space="preserve">Their remuneration is based on a fixed fee </w:t>
      </w:r>
      <w:r w:rsidR="003F2CE4" w:rsidRPr="00C24B03">
        <w:rPr>
          <w:color w:val="000000" w:themeColor="text1"/>
          <w:lang w:eastAsia="es-ES_tradnl"/>
        </w:rPr>
        <w:fldChar w:fldCharType="begin" w:fldLock="1"/>
      </w:r>
      <w:r w:rsidR="003F2CE4" w:rsidRPr="00C24B03">
        <w:rPr>
          <w:color w:val="000000" w:themeColor="text1"/>
          <w:lang w:eastAsia="es-ES_tradnl"/>
        </w:rPr>
        <w:instrText>ADDIN CSL_CITATION {"citationItems":[{"id":"ITEM-1","itemData":{"DOI":"10.1007/s10997-010-9134-5","ISSN":"13853457","abstract":"Corporate governance guidelines in many countries do not specify the determinants of non-executive director compensation and the empirical evidence has only briefly and indirectly addressed this issue. We show that this question is fundamentally complex because (a) whilst the roles of non-executive directors are relatively well stated, their actual contributions remain unclear, (b) governance codes have not discussed the ways in which non-executive directors should undertake their roles and (c) non-executive director contribution may be unob- servable. As a result, their efforts, contribution and/or performance are difficult to measure. Nevertheless, we find the literature related to non-executive directors strongly supportive of some sort of remuneration that is a function of performance and effort to align non-executive directors with their duties and make boards more efficient in undertaking their duties.","author":[{"dropping-particle":"","family":"Hahn","given":"Peter D.","non-dropping-particle":"","parse-names":false,"suffix":""},{"dropping-particle":"","family":"Lasfer","given":"Meziane","non-dropping-particle":"","parse-names":false,"suffix":""}],"container-title":"Journal of Management and Governance","id":"ITEM-1","issue":"4","issued":{"date-parts":[["2011"]]},"page":"589-601","title":"The compensation of non-executive directors: Rationale, form, and findings","type":"article-journal","volume":"15"},"uris":["http://www.mendeley.com/documents/?uuid=f6236406-d973-459c-8eb6-c564dd12d12a"]}],"mendeley":{"formattedCitation":"(Hahn &amp; Lasfer, 2011)","plainTextFormattedCitation":"(Hahn &amp; Lasfer, 2011)","previouslyFormattedCitation":"(Hahn &amp; Lasfer, 2011)"},"properties":{"noteIndex":0},"schema":"https://github.com/citation-style-language/schema/raw/master/csl-citation.json"}</w:instrText>
      </w:r>
      <w:r w:rsidR="003F2CE4" w:rsidRPr="00C24B03">
        <w:rPr>
          <w:color w:val="000000" w:themeColor="text1"/>
          <w:lang w:eastAsia="es-ES_tradnl"/>
        </w:rPr>
        <w:fldChar w:fldCharType="separate"/>
      </w:r>
      <w:r w:rsidR="003F2CE4" w:rsidRPr="00C24B03">
        <w:rPr>
          <w:noProof/>
          <w:color w:val="000000" w:themeColor="text1"/>
          <w:lang w:eastAsia="es-ES_tradnl"/>
        </w:rPr>
        <w:t xml:space="preserve">(Hahn </w:t>
      </w:r>
      <w:r w:rsidR="00995B92" w:rsidRPr="00C24B03">
        <w:rPr>
          <w:noProof/>
          <w:color w:val="000000" w:themeColor="text1"/>
          <w:lang w:eastAsia="es-ES_tradnl"/>
        </w:rPr>
        <w:t>and</w:t>
      </w:r>
      <w:r w:rsidR="003F2CE4" w:rsidRPr="00C24B03">
        <w:rPr>
          <w:noProof/>
          <w:color w:val="000000" w:themeColor="text1"/>
          <w:lang w:eastAsia="es-ES_tradnl"/>
        </w:rPr>
        <w:t xml:space="preserve"> Lasfer, 2011)</w:t>
      </w:r>
      <w:r w:rsidR="003F2CE4" w:rsidRPr="00C24B03">
        <w:rPr>
          <w:color w:val="000000" w:themeColor="text1"/>
          <w:lang w:eastAsia="es-ES_tradnl"/>
        </w:rPr>
        <w:fldChar w:fldCharType="end"/>
      </w:r>
      <w:r w:rsidR="00BE3412" w:rsidRPr="00C24B03">
        <w:rPr>
          <w:color w:val="000000" w:themeColor="text1"/>
          <w:lang w:eastAsia="es-ES_tradnl"/>
        </w:rPr>
        <w:t>,</w:t>
      </w:r>
      <w:r w:rsidR="003F2CE4" w:rsidRPr="00C24B03">
        <w:rPr>
          <w:color w:val="000000" w:themeColor="text1"/>
          <w:lang w:eastAsia="es-ES_tradnl"/>
        </w:rPr>
        <w:t xml:space="preserve"> </w:t>
      </w:r>
      <w:r w:rsidR="000F1640" w:rsidRPr="00C24B03">
        <w:rPr>
          <w:color w:val="000000" w:themeColor="text1"/>
          <w:lang w:eastAsia="es-ES_tradnl"/>
        </w:rPr>
        <w:t xml:space="preserve">to which </w:t>
      </w:r>
      <w:r w:rsidR="00825534" w:rsidRPr="00C24B03">
        <w:rPr>
          <w:color w:val="000000" w:themeColor="text1"/>
          <w:lang w:eastAsia="es-ES_tradnl"/>
        </w:rPr>
        <w:t xml:space="preserve">additional </w:t>
      </w:r>
      <w:r w:rsidR="00487AE8" w:rsidRPr="00C24B03">
        <w:rPr>
          <w:color w:val="000000" w:themeColor="text1"/>
          <w:lang w:eastAsia="es-ES_tradnl"/>
        </w:rPr>
        <w:t xml:space="preserve">amounts are added based </w:t>
      </w:r>
      <w:r w:rsidR="003F2CE4" w:rsidRPr="00C24B03">
        <w:rPr>
          <w:color w:val="000000" w:themeColor="text1"/>
          <w:lang w:eastAsia="es-ES_tradnl"/>
        </w:rPr>
        <w:t xml:space="preserve">on duties, such as participation on different </w:t>
      </w:r>
      <w:r w:rsidR="00BE3412" w:rsidRPr="00C24B03">
        <w:rPr>
          <w:color w:val="000000" w:themeColor="text1"/>
          <w:lang w:eastAsia="es-ES_tradnl"/>
        </w:rPr>
        <w:t xml:space="preserve">board </w:t>
      </w:r>
      <w:r w:rsidR="003F2CE4" w:rsidRPr="00C24B03">
        <w:rPr>
          <w:color w:val="000000" w:themeColor="text1"/>
          <w:lang w:eastAsia="es-ES_tradnl"/>
        </w:rPr>
        <w:t xml:space="preserve">committees. </w:t>
      </w:r>
      <w:r w:rsidR="006F3762" w:rsidRPr="00C24B03">
        <w:rPr>
          <w:color w:val="000000" w:themeColor="text1"/>
          <w:lang w:eastAsia="es-ES_tradnl"/>
        </w:rPr>
        <w:t xml:space="preserve">NEDs rely on their social, </w:t>
      </w:r>
      <w:r w:rsidR="009853E9" w:rsidRPr="00C24B03">
        <w:rPr>
          <w:color w:val="000000" w:themeColor="text1"/>
          <w:lang w:eastAsia="es-ES_tradnl"/>
        </w:rPr>
        <w:t>economic,</w:t>
      </w:r>
      <w:r w:rsidR="006F3762" w:rsidRPr="00C24B03">
        <w:rPr>
          <w:color w:val="000000" w:themeColor="text1"/>
          <w:lang w:eastAsia="es-ES_tradnl"/>
        </w:rPr>
        <w:t xml:space="preserve"> and political capital </w:t>
      </w:r>
      <w:r w:rsidR="00530E77" w:rsidRPr="00C24B03">
        <w:rPr>
          <w:color w:val="000000" w:themeColor="text1"/>
          <w:lang w:eastAsia="es-ES_tradnl"/>
        </w:rPr>
        <w:t>for board</w:t>
      </w:r>
      <w:r w:rsidR="006F3762" w:rsidRPr="00C24B03">
        <w:rPr>
          <w:color w:val="000000" w:themeColor="text1"/>
          <w:lang w:eastAsia="es-ES_tradnl"/>
        </w:rPr>
        <w:t xml:space="preserve"> appoint</w:t>
      </w:r>
      <w:r w:rsidR="00530E77" w:rsidRPr="00C24B03">
        <w:rPr>
          <w:color w:val="000000" w:themeColor="text1"/>
          <w:lang w:eastAsia="es-ES_tradnl"/>
        </w:rPr>
        <w:t>ments,</w:t>
      </w:r>
      <w:r w:rsidR="006F3762" w:rsidRPr="00C24B03">
        <w:rPr>
          <w:color w:val="000000" w:themeColor="text1"/>
          <w:lang w:eastAsia="es-ES_tradnl"/>
        </w:rPr>
        <w:t xml:space="preserve"> </w:t>
      </w:r>
      <w:r w:rsidR="00D918C9" w:rsidRPr="00C24B03">
        <w:rPr>
          <w:color w:val="000000" w:themeColor="text1"/>
          <w:lang w:eastAsia="es-ES_tradnl"/>
        </w:rPr>
        <w:t>and</w:t>
      </w:r>
      <w:r w:rsidR="006F3762" w:rsidRPr="00C24B03">
        <w:rPr>
          <w:color w:val="000000" w:themeColor="text1"/>
          <w:lang w:eastAsia="es-ES_tradnl"/>
        </w:rPr>
        <w:t xml:space="preserve"> given NED independence from the company </w:t>
      </w:r>
      <w:r w:rsidR="000341D3" w:rsidRPr="00C24B03">
        <w:rPr>
          <w:color w:val="000000" w:themeColor="text1"/>
          <w:lang w:eastAsia="es-ES_tradnl"/>
        </w:rPr>
        <w:t>activity</w:t>
      </w:r>
      <w:r w:rsidR="00530E77" w:rsidRPr="00C24B03">
        <w:rPr>
          <w:color w:val="000000" w:themeColor="text1"/>
          <w:lang w:eastAsia="es-ES_tradnl"/>
        </w:rPr>
        <w:t>,</w:t>
      </w:r>
      <w:r w:rsidR="006F3762" w:rsidRPr="00C24B03">
        <w:rPr>
          <w:color w:val="000000" w:themeColor="text1"/>
          <w:lang w:eastAsia="es-ES_tradnl"/>
        </w:rPr>
        <w:t xml:space="preserve"> they should be appointed on similar terms.</w:t>
      </w:r>
      <w:r w:rsidR="007737C7" w:rsidRPr="00C24B03">
        <w:rPr>
          <w:color w:val="000000" w:themeColor="text1"/>
          <w:lang w:eastAsia="es-ES_tradnl"/>
        </w:rPr>
        <w:t xml:space="preserve"> </w:t>
      </w:r>
      <w:r w:rsidR="001B72C5" w:rsidRPr="00C24B03">
        <w:rPr>
          <w:color w:val="000000" w:themeColor="text1"/>
          <w:lang w:eastAsia="es-ES_tradnl"/>
        </w:rPr>
        <w:t xml:space="preserve">However, </w:t>
      </w:r>
      <w:r w:rsidR="00530E77" w:rsidRPr="00C24B03">
        <w:rPr>
          <w:color w:val="000000" w:themeColor="text1"/>
          <w:lang w:eastAsia="es-ES_tradnl"/>
        </w:rPr>
        <w:t>despite</w:t>
      </w:r>
      <w:r w:rsidR="00E2682E" w:rsidRPr="00C24B03">
        <w:rPr>
          <w:color w:val="000000" w:themeColor="text1"/>
          <w:lang w:eastAsia="es-ES_tradnl"/>
        </w:rPr>
        <w:t xml:space="preserve"> the assumption of remuneration </w:t>
      </w:r>
      <w:r w:rsidR="00A0015D" w:rsidRPr="00C24B03">
        <w:rPr>
          <w:color w:val="000000" w:themeColor="text1"/>
          <w:lang w:eastAsia="es-ES_tradnl"/>
        </w:rPr>
        <w:t xml:space="preserve">being </w:t>
      </w:r>
      <w:r w:rsidR="009853E9" w:rsidRPr="00C24B03">
        <w:rPr>
          <w:color w:val="000000" w:themeColor="text1"/>
          <w:lang w:eastAsia="es-ES_tradnl"/>
        </w:rPr>
        <w:t>firm</w:t>
      </w:r>
      <w:r w:rsidR="00530E77" w:rsidRPr="00C24B03">
        <w:rPr>
          <w:color w:val="000000" w:themeColor="text1"/>
          <w:lang w:eastAsia="es-ES_tradnl"/>
        </w:rPr>
        <w:t>-</w:t>
      </w:r>
      <w:r w:rsidR="009853E9" w:rsidRPr="00C24B03">
        <w:rPr>
          <w:color w:val="000000" w:themeColor="text1"/>
          <w:lang w:eastAsia="es-ES_tradnl"/>
        </w:rPr>
        <w:t>specific</w:t>
      </w:r>
      <w:r w:rsidR="00A0015D" w:rsidRPr="00C24B03">
        <w:rPr>
          <w:color w:val="000000" w:themeColor="text1"/>
          <w:lang w:eastAsia="es-ES_tradnl"/>
        </w:rPr>
        <w:t xml:space="preserve">, </w:t>
      </w:r>
      <w:proofErr w:type="spellStart"/>
      <w:r w:rsidR="007737C7" w:rsidRPr="00C24B03">
        <w:rPr>
          <w:color w:val="000000" w:themeColor="text1"/>
          <w:lang w:eastAsia="es-ES_tradnl"/>
        </w:rPr>
        <w:t>Guh</w:t>
      </w:r>
      <w:proofErr w:type="spellEnd"/>
      <w:r w:rsidR="007737C7" w:rsidRPr="00C24B03">
        <w:rPr>
          <w:color w:val="000000" w:themeColor="text1"/>
          <w:lang w:eastAsia="es-ES_tradnl"/>
        </w:rPr>
        <w:t xml:space="preserve"> and Gupta</w:t>
      </w:r>
      <w:r w:rsidR="005C548A" w:rsidRPr="00C24B03">
        <w:rPr>
          <w:color w:val="000000" w:themeColor="text1"/>
          <w:lang w:eastAsia="es-ES_tradnl"/>
        </w:rPr>
        <w:t xml:space="preserve"> (2016) find that</w:t>
      </w:r>
      <w:r w:rsidR="00C27A2D" w:rsidRPr="00C24B03">
        <w:rPr>
          <w:color w:val="000000" w:themeColor="text1"/>
          <w:lang w:eastAsia="es-ES_tradnl"/>
        </w:rPr>
        <w:t xml:space="preserve"> </w:t>
      </w:r>
      <w:r w:rsidR="00D75221" w:rsidRPr="00C24B03">
        <w:rPr>
          <w:color w:val="000000" w:themeColor="text1"/>
          <w:lang w:eastAsia="es-ES_tradnl"/>
        </w:rPr>
        <w:t xml:space="preserve">differences in </w:t>
      </w:r>
      <w:proofErr w:type="spellStart"/>
      <w:r w:rsidR="00910746" w:rsidRPr="00C24B03">
        <w:rPr>
          <w:color w:val="000000" w:themeColor="text1"/>
          <w:lang w:eastAsia="es-ES_tradnl"/>
        </w:rPr>
        <w:t>NEDs’</w:t>
      </w:r>
      <w:proofErr w:type="spellEnd"/>
      <w:r w:rsidR="00910746" w:rsidRPr="00C24B03">
        <w:rPr>
          <w:color w:val="000000" w:themeColor="text1"/>
          <w:lang w:eastAsia="es-ES_tradnl"/>
        </w:rPr>
        <w:t xml:space="preserve"> </w:t>
      </w:r>
      <w:r w:rsidR="00D75221" w:rsidRPr="00C24B03">
        <w:rPr>
          <w:color w:val="000000" w:themeColor="text1"/>
          <w:lang w:eastAsia="es-ES_tradnl"/>
        </w:rPr>
        <w:t>remuneration</w:t>
      </w:r>
      <w:r w:rsidR="00D35D4F" w:rsidRPr="00C24B03">
        <w:rPr>
          <w:color w:val="000000" w:themeColor="text1"/>
          <w:lang w:eastAsia="es-ES_tradnl"/>
        </w:rPr>
        <w:t xml:space="preserve"> between and within boards</w:t>
      </w:r>
      <w:r w:rsidR="00391085" w:rsidRPr="00C24B03">
        <w:rPr>
          <w:color w:val="000000" w:themeColor="text1"/>
          <w:lang w:eastAsia="es-ES_tradnl"/>
        </w:rPr>
        <w:t xml:space="preserve"> </w:t>
      </w:r>
      <w:r w:rsidR="005631E5" w:rsidRPr="00C24B03">
        <w:rPr>
          <w:color w:val="000000" w:themeColor="text1"/>
          <w:lang w:eastAsia="es-ES_tradnl"/>
        </w:rPr>
        <w:t xml:space="preserve">are </w:t>
      </w:r>
      <w:r w:rsidR="00DE1DF0" w:rsidRPr="00C24B03">
        <w:rPr>
          <w:color w:val="000000" w:themeColor="text1"/>
          <w:lang w:eastAsia="es-ES_tradnl"/>
        </w:rPr>
        <w:t xml:space="preserve">also </w:t>
      </w:r>
      <w:r w:rsidR="000F1ECD" w:rsidRPr="00C24B03">
        <w:rPr>
          <w:color w:val="000000" w:themeColor="text1"/>
          <w:lang w:eastAsia="es-ES_tradnl"/>
        </w:rPr>
        <w:t>attributable to individual characteristics</w:t>
      </w:r>
      <w:r w:rsidR="005B0F5C" w:rsidRPr="00C24B03">
        <w:rPr>
          <w:color w:val="000000" w:themeColor="text1"/>
          <w:lang w:eastAsia="es-ES_tradnl"/>
        </w:rPr>
        <w:t xml:space="preserve">. </w:t>
      </w:r>
    </w:p>
    <w:p w14:paraId="3B280D3F" w14:textId="3F6BD518" w:rsidR="0064531F" w:rsidRPr="00C24B03" w:rsidRDefault="00E421F8" w:rsidP="00564B1E">
      <w:pPr>
        <w:spacing w:before="100" w:beforeAutospacing="1" w:after="100" w:afterAutospacing="1" w:line="480" w:lineRule="auto"/>
        <w:jc w:val="both"/>
        <w:rPr>
          <w:color w:val="000000" w:themeColor="text1"/>
          <w:lang w:eastAsia="es-ES_tradnl"/>
        </w:rPr>
      </w:pPr>
      <w:r w:rsidRPr="00C24B03">
        <w:rPr>
          <w:color w:val="000000" w:themeColor="text1"/>
          <w:lang w:eastAsia="es-ES_tradnl"/>
        </w:rPr>
        <w:t xml:space="preserve">In the UK, </w:t>
      </w:r>
      <w:r w:rsidR="0012420E" w:rsidRPr="00C24B03">
        <w:rPr>
          <w:color w:val="000000" w:themeColor="text1"/>
          <w:lang w:eastAsia="es-ES_tradnl"/>
        </w:rPr>
        <w:t xml:space="preserve">women </w:t>
      </w:r>
      <w:r w:rsidR="001B1A02" w:rsidRPr="00C24B03">
        <w:rPr>
          <w:color w:val="000000" w:themeColor="text1"/>
          <w:lang w:eastAsia="es-ES_tradnl"/>
        </w:rPr>
        <w:t xml:space="preserve">accounted for 33 percent of </w:t>
      </w:r>
      <w:r w:rsidR="0012420E" w:rsidRPr="00C24B03">
        <w:rPr>
          <w:color w:val="000000" w:themeColor="text1"/>
          <w:lang w:eastAsia="es-ES_tradnl"/>
        </w:rPr>
        <w:t xml:space="preserve">NEDs </w:t>
      </w:r>
      <w:r w:rsidR="001B1A02" w:rsidRPr="00C24B03">
        <w:rPr>
          <w:color w:val="000000" w:themeColor="text1"/>
          <w:lang w:eastAsia="es-ES_tradnl"/>
        </w:rPr>
        <w:t xml:space="preserve">at </w:t>
      </w:r>
      <w:r w:rsidR="0012420E" w:rsidRPr="00C24B03">
        <w:rPr>
          <w:color w:val="000000" w:themeColor="text1"/>
          <w:lang w:eastAsia="es-ES_tradnl"/>
        </w:rPr>
        <w:t>FTSE-100 companies</w:t>
      </w:r>
      <w:r w:rsidR="001B1A02" w:rsidRPr="00C24B03">
        <w:rPr>
          <w:color w:val="000000" w:themeColor="text1"/>
          <w:lang w:eastAsia="es-ES_tradnl"/>
        </w:rPr>
        <w:t xml:space="preserve"> in 2017, up </w:t>
      </w:r>
      <w:r w:rsidR="0012420E" w:rsidRPr="00C24B03">
        <w:rPr>
          <w:color w:val="000000" w:themeColor="text1"/>
          <w:lang w:eastAsia="es-ES_tradnl"/>
        </w:rPr>
        <w:t>from 15 percent in 2007</w:t>
      </w:r>
      <w:r w:rsidRPr="00C24B03">
        <w:rPr>
          <w:color w:val="000000" w:themeColor="text1"/>
          <w:lang w:eastAsia="es-ES_tradnl"/>
        </w:rPr>
        <w:t>.</w:t>
      </w:r>
      <w:r w:rsidR="0012420E" w:rsidRPr="00C24B03">
        <w:rPr>
          <w:color w:val="000000" w:themeColor="text1"/>
          <w:lang w:eastAsia="es-ES_tradnl"/>
        </w:rPr>
        <w:t xml:space="preserve"> </w:t>
      </w:r>
      <w:r w:rsidRPr="00C24B03">
        <w:rPr>
          <w:color w:val="000000" w:themeColor="text1"/>
          <w:lang w:eastAsia="es-ES_tradnl"/>
        </w:rPr>
        <w:t>T</w:t>
      </w:r>
      <w:r w:rsidR="0012420E" w:rsidRPr="00C24B03">
        <w:rPr>
          <w:color w:val="000000" w:themeColor="text1"/>
          <w:lang w:eastAsia="es-ES_tradnl"/>
        </w:rPr>
        <w:t xml:space="preserve">his growth </w:t>
      </w:r>
      <w:r w:rsidRPr="00C24B03">
        <w:rPr>
          <w:color w:val="000000" w:themeColor="text1"/>
          <w:lang w:eastAsia="es-ES_tradnl"/>
        </w:rPr>
        <w:t>also shows</w:t>
      </w:r>
      <w:r w:rsidR="0012420E" w:rsidRPr="00C24B03">
        <w:rPr>
          <w:color w:val="000000" w:themeColor="text1"/>
          <w:lang w:eastAsia="es-ES_tradnl"/>
        </w:rPr>
        <w:t xml:space="preserve"> </w:t>
      </w:r>
      <w:r w:rsidR="0057336C" w:rsidRPr="00C24B03">
        <w:rPr>
          <w:color w:val="000000" w:themeColor="text1"/>
          <w:lang w:eastAsia="es-ES_tradnl"/>
        </w:rPr>
        <w:t>slight</w:t>
      </w:r>
      <w:r w:rsidR="0012420E" w:rsidRPr="00C24B03">
        <w:rPr>
          <w:color w:val="000000" w:themeColor="text1"/>
          <w:lang w:eastAsia="es-ES_tradnl"/>
        </w:rPr>
        <w:t xml:space="preserve"> progress in terms of </w:t>
      </w:r>
      <w:r w:rsidR="005A3957" w:rsidRPr="00C24B03">
        <w:rPr>
          <w:color w:val="000000" w:themeColor="text1"/>
          <w:lang w:eastAsia="es-ES_tradnl"/>
        </w:rPr>
        <w:t>senior board</w:t>
      </w:r>
      <w:r w:rsidR="0012420E" w:rsidRPr="00C24B03">
        <w:rPr>
          <w:color w:val="000000" w:themeColor="text1"/>
          <w:lang w:eastAsia="es-ES_tradnl"/>
        </w:rPr>
        <w:t xml:space="preserve"> positions: </w:t>
      </w:r>
      <w:r w:rsidR="005A3957" w:rsidRPr="00C24B03">
        <w:rPr>
          <w:color w:val="000000" w:themeColor="text1"/>
          <w:lang w:eastAsia="es-ES_tradnl"/>
        </w:rPr>
        <w:t>women</w:t>
      </w:r>
      <w:r w:rsidR="0012420E" w:rsidRPr="00C24B03">
        <w:rPr>
          <w:color w:val="000000" w:themeColor="text1"/>
          <w:lang w:eastAsia="es-ES_tradnl"/>
        </w:rPr>
        <w:t xml:space="preserve"> </w:t>
      </w:r>
      <w:proofErr w:type="spellStart"/>
      <w:r w:rsidR="0012420E" w:rsidRPr="00C24B03">
        <w:rPr>
          <w:color w:val="000000" w:themeColor="text1"/>
          <w:lang w:eastAsia="es-ES_tradnl"/>
        </w:rPr>
        <w:t>NEDs</w:t>
      </w:r>
      <w:r w:rsidR="00B25ED4" w:rsidRPr="00C24B03">
        <w:rPr>
          <w:color w:val="000000" w:themeColor="text1"/>
          <w:lang w:eastAsia="es-ES_tradnl"/>
        </w:rPr>
        <w:t>’</w:t>
      </w:r>
      <w:proofErr w:type="spellEnd"/>
      <w:r w:rsidR="00A64AB9" w:rsidRPr="00C24B03">
        <w:rPr>
          <w:color w:val="000000" w:themeColor="text1"/>
          <w:lang w:eastAsia="es-ES_tradnl"/>
        </w:rPr>
        <w:t xml:space="preserve"> </w:t>
      </w:r>
      <w:r w:rsidR="00B25ED4" w:rsidRPr="00C24B03">
        <w:rPr>
          <w:color w:val="000000" w:themeColor="text1"/>
          <w:lang w:eastAsia="es-ES_tradnl"/>
        </w:rPr>
        <w:t>presence</w:t>
      </w:r>
      <w:r w:rsidR="005A3957" w:rsidRPr="00C24B03">
        <w:rPr>
          <w:color w:val="000000" w:themeColor="text1"/>
          <w:lang w:eastAsia="es-ES_tradnl"/>
        </w:rPr>
        <w:t xml:space="preserve"> on boards ha</w:t>
      </w:r>
      <w:r w:rsidR="00B25ED4" w:rsidRPr="00C24B03">
        <w:rPr>
          <w:color w:val="000000" w:themeColor="text1"/>
          <w:lang w:eastAsia="es-ES_tradnl"/>
        </w:rPr>
        <w:t>s</w:t>
      </w:r>
      <w:r w:rsidR="0012420E" w:rsidRPr="00C24B03">
        <w:rPr>
          <w:color w:val="000000" w:themeColor="text1"/>
          <w:lang w:eastAsia="es-ES_tradnl"/>
        </w:rPr>
        <w:t xml:space="preserve"> increased</w:t>
      </w:r>
      <w:r w:rsidR="005A3957" w:rsidRPr="00C24B03">
        <w:rPr>
          <w:color w:val="000000" w:themeColor="text1"/>
          <w:lang w:eastAsia="es-ES_tradnl"/>
        </w:rPr>
        <w:t xml:space="preserve"> </w:t>
      </w:r>
      <w:r w:rsidR="00B25ED4" w:rsidRPr="00C24B03">
        <w:rPr>
          <w:color w:val="000000" w:themeColor="text1"/>
          <w:lang w:eastAsia="es-ES_tradnl"/>
        </w:rPr>
        <w:t xml:space="preserve">but with </w:t>
      </w:r>
      <w:r w:rsidR="005A3957" w:rsidRPr="00C24B03">
        <w:rPr>
          <w:color w:val="000000" w:themeColor="text1"/>
          <w:lang w:eastAsia="es-ES_tradnl"/>
        </w:rPr>
        <w:t xml:space="preserve">limited access to positions of high responsibility </w:t>
      </w:r>
      <w:r w:rsidR="005A3957"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{"citationItems":[{"id":"ITEM-1","itemData":{"DOI":"10.1007/s10551-007-9656-1","ISBN":"0167-4544 (Print); 1573-0697 (Electronic)","ISSN":"01674544","PMID":"34873324","abstract":"A growing body of ethics research investigates gender diversity and governance on corporate boards, at individual and firm levels, in single country studies. In this study, we explore the environmental context of female representation on corporate boards of directors, using data from forty-three countries. We suggest that women's representation on corporate boards may be shaped by the larger environment, including the social, political and economic structures of individual countries. We use logit regression to conduct our analysis. Our results indicate that countries with higher representation of women on boards are more likely to have women in senior management and more equal ratios of male to female pay. However, we find that countries with a longer tradition of women's political representation are less likely to have high levels of female board representation.","author":[{"dropping-particle":"","family":"Terjesen","given":"Siri","non-dropping-particle":"","parse-names":false,"suffix":""},{"dropping-particle":"","family":"Singh","given":"Val","non-dropping-particle":"","parse-names":false,"suffix":""}],"container-title":"Journal of Business Ethics","id":"ITEM-1","issue":"1","issued":{"date-parts":[["2008"]]},"page":"55-63","title":"Female presence on corporate boards: A multi-country study of environmental context","type":"article-journal","volume":"83"},"uris":["http://www.mendeley.com/documents/?uuid=b25978f6-cde1-4d01-83e4-38bd9a40981f"]}],"mendeley":{"formattedCitation":"(Terjesen &amp; Singh, 2008)","plainTextFormattedCitation":"(Terjesen &amp; Singh, 2008)","previouslyFormattedCitation":"(Terjesen &amp; Singh, 2008)"},"properties":{"noteIndex":0},"schema":"https://github.com/citation-style-language/schema/raw/master/csl-citation.json"}</w:instrText>
      </w:r>
      <w:r w:rsidR="005A3957" w:rsidRPr="00C24B03">
        <w:rPr>
          <w:color w:val="000000" w:themeColor="text1"/>
          <w:lang w:eastAsia="es-ES_tradnl"/>
        </w:rPr>
        <w:fldChar w:fldCharType="separate"/>
      </w:r>
      <w:r w:rsidR="00C64763" w:rsidRPr="00C24B03">
        <w:rPr>
          <w:noProof/>
          <w:color w:val="000000" w:themeColor="text1"/>
          <w:lang w:eastAsia="es-ES_tradnl"/>
        </w:rPr>
        <w:t xml:space="preserve">(Terjesen </w:t>
      </w:r>
      <w:r w:rsidR="000170B5" w:rsidRPr="00C24B03">
        <w:rPr>
          <w:noProof/>
          <w:color w:val="000000" w:themeColor="text1"/>
          <w:lang w:eastAsia="es-ES_tradnl"/>
        </w:rPr>
        <w:t>and</w:t>
      </w:r>
      <w:r w:rsidR="00C64763" w:rsidRPr="00C24B03">
        <w:rPr>
          <w:noProof/>
          <w:color w:val="000000" w:themeColor="text1"/>
          <w:lang w:eastAsia="es-ES_tradnl"/>
        </w:rPr>
        <w:t xml:space="preserve"> Singh, 2008)</w:t>
      </w:r>
      <w:r w:rsidR="005A3957" w:rsidRPr="00C24B03">
        <w:rPr>
          <w:color w:val="000000" w:themeColor="text1"/>
          <w:lang w:eastAsia="es-ES_tradnl"/>
        </w:rPr>
        <w:fldChar w:fldCharType="end"/>
      </w:r>
      <w:r w:rsidR="0012420E" w:rsidRPr="00C24B03">
        <w:rPr>
          <w:color w:val="000000" w:themeColor="text1"/>
          <w:lang w:eastAsia="es-ES_tradnl"/>
        </w:rPr>
        <w:t xml:space="preserve">, with </w:t>
      </w:r>
      <w:r w:rsidR="000230CF" w:rsidRPr="00C24B03">
        <w:rPr>
          <w:color w:val="000000" w:themeColor="text1"/>
          <w:lang w:eastAsia="es-ES_tradnl"/>
        </w:rPr>
        <w:t xml:space="preserve">only </w:t>
      </w:r>
      <w:r w:rsidR="0057336C" w:rsidRPr="00C24B03">
        <w:rPr>
          <w:color w:val="000000" w:themeColor="text1"/>
          <w:lang w:eastAsia="es-ES_tradnl"/>
        </w:rPr>
        <w:t>six</w:t>
      </w:r>
      <w:r w:rsidR="0012420E" w:rsidRPr="00C24B03">
        <w:rPr>
          <w:color w:val="000000" w:themeColor="text1"/>
          <w:lang w:eastAsia="es-ES_tradnl"/>
        </w:rPr>
        <w:t xml:space="preserve"> women CEOs</w:t>
      </w:r>
      <w:r w:rsidR="005A3957" w:rsidRPr="00C24B03">
        <w:rPr>
          <w:color w:val="000000" w:themeColor="text1"/>
          <w:lang w:eastAsia="es-ES_tradnl"/>
        </w:rPr>
        <w:t xml:space="preserve"> in 2017</w:t>
      </w:r>
      <w:r w:rsidR="0012420E" w:rsidRPr="00C24B03">
        <w:rPr>
          <w:color w:val="000000" w:themeColor="text1"/>
          <w:lang w:eastAsia="es-ES_tradnl"/>
        </w:rPr>
        <w:t xml:space="preserve"> </w:t>
      </w:r>
      <w:r w:rsidR="0012420E"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author":[{"dropping-particle":"","family":"Vinnicombe","given":"Sue","non-dropping-particle":"","parse-names":false,"suffix":""},{"dropping-particle":"","family":"Sealy","given":"Ruth","non-dropping-particle":"","parse-names":false,"suffix":""},{"dropping-particle":"","family":"Laure","given":"Anne","non-dropping-particle":"","parse-names":false,"suffix":""}],"id":"ITEM-1","issued":{"date-parts":[["2017"]]},"title":"The Female FTSE Board Report 2017","type":"report"},"uris":["http://www.mendeley.com/documents/?uuid=bd5b4132-37ac-4d08-828c-689ca7683ce8"]}],"mendeley":{"formattedCitation":"(Vinnicombe, Sealy, &amp; Laure, 2017)","plainTextFormattedCitation":"(Vinnicombe, Sealy, &amp; Laure, 2017)","previouslyFormattedCitation":"(Vinnicombe, Sealy, &amp; Laure, 2017)"},"properties":{"noteIndex":0},"schema":"https://github.com/citation-style-language/schema/raw/master/csl-citation.json"}</w:instrText>
      </w:r>
      <w:r w:rsidR="0012420E" w:rsidRPr="00C24B03">
        <w:rPr>
          <w:color w:val="000000" w:themeColor="text1"/>
          <w:lang w:eastAsia="es-ES_tradnl"/>
        </w:rPr>
        <w:fldChar w:fldCharType="separate"/>
      </w:r>
      <w:r w:rsidR="00C64763" w:rsidRPr="00C24B03">
        <w:rPr>
          <w:noProof/>
          <w:color w:val="000000" w:themeColor="text1"/>
          <w:lang w:eastAsia="es-ES_tradnl"/>
        </w:rPr>
        <w:t>(Vinnicombe</w:t>
      </w:r>
      <w:r w:rsidR="000170B5" w:rsidRPr="00C24B03">
        <w:rPr>
          <w:noProof/>
          <w:color w:val="000000" w:themeColor="text1"/>
          <w:lang w:eastAsia="es-ES_tradnl"/>
        </w:rPr>
        <w:t xml:space="preserve"> </w:t>
      </w:r>
      <w:r w:rsidR="000170B5" w:rsidRPr="00C24B03">
        <w:rPr>
          <w:i/>
          <w:iCs/>
          <w:noProof/>
          <w:color w:val="000000" w:themeColor="text1"/>
          <w:lang w:eastAsia="es-ES_tradnl"/>
        </w:rPr>
        <w:t>et al.</w:t>
      </w:r>
      <w:r w:rsidR="00C64763" w:rsidRPr="00C24B03">
        <w:rPr>
          <w:noProof/>
          <w:color w:val="000000" w:themeColor="text1"/>
          <w:lang w:eastAsia="es-ES_tradnl"/>
        </w:rPr>
        <w:t>, 2017)</w:t>
      </w:r>
      <w:r w:rsidR="0012420E" w:rsidRPr="00C24B03">
        <w:rPr>
          <w:color w:val="000000" w:themeColor="text1"/>
          <w:lang w:eastAsia="es-ES_tradnl"/>
        </w:rPr>
        <w:fldChar w:fldCharType="end"/>
      </w:r>
      <w:r w:rsidR="0012420E" w:rsidRPr="00C24B03">
        <w:rPr>
          <w:color w:val="000000" w:themeColor="text1"/>
          <w:lang w:eastAsia="es-ES_tradnl"/>
        </w:rPr>
        <w:t xml:space="preserve">. </w:t>
      </w:r>
    </w:p>
    <w:p w14:paraId="2AEBF401" w14:textId="263D1462" w:rsidR="00C314A3" w:rsidRPr="00C24B03" w:rsidRDefault="00603F39" w:rsidP="00C70C76">
      <w:pPr>
        <w:spacing w:before="100" w:beforeAutospacing="1" w:after="100" w:afterAutospacing="1" w:line="480" w:lineRule="auto"/>
        <w:jc w:val="both"/>
        <w:rPr>
          <w:color w:val="000000" w:themeColor="text1"/>
          <w:lang w:eastAsia="es-ES_tradnl"/>
        </w:rPr>
      </w:pPr>
      <w:r w:rsidRPr="00C24B03">
        <w:rPr>
          <w:color w:val="000000" w:themeColor="text1"/>
          <w:lang w:eastAsia="es-ES_tradnl"/>
        </w:rPr>
        <w:lastRenderedPageBreak/>
        <w:t>S</w:t>
      </w:r>
      <w:r w:rsidR="00564B1E" w:rsidRPr="00C24B03">
        <w:rPr>
          <w:color w:val="000000" w:themeColor="text1"/>
          <w:lang w:eastAsia="es-ES_tradnl"/>
        </w:rPr>
        <w:t xml:space="preserve">ocial identity theory provides </w:t>
      </w:r>
      <w:r w:rsidR="00E421F8" w:rsidRPr="00C24B03">
        <w:rPr>
          <w:color w:val="000000" w:themeColor="text1"/>
          <w:lang w:eastAsia="es-ES_tradnl"/>
        </w:rPr>
        <w:t>a</w:t>
      </w:r>
      <w:r w:rsidR="00564B1E" w:rsidRPr="00C24B03">
        <w:rPr>
          <w:color w:val="000000" w:themeColor="text1"/>
          <w:lang w:eastAsia="es-ES_tradnl"/>
        </w:rPr>
        <w:t xml:space="preserve"> frame to understand</w:t>
      </w:r>
      <w:r w:rsidR="00E421F8" w:rsidRPr="00C24B03">
        <w:rPr>
          <w:color w:val="000000" w:themeColor="text1"/>
          <w:lang w:eastAsia="es-ES_tradnl"/>
        </w:rPr>
        <w:t xml:space="preserve"> some of </w:t>
      </w:r>
      <w:r w:rsidR="00564B1E" w:rsidRPr="00C24B03">
        <w:rPr>
          <w:color w:val="000000" w:themeColor="text1"/>
          <w:lang w:eastAsia="es-ES_tradnl"/>
        </w:rPr>
        <w:t>these differences. According to this theory</w:t>
      </w:r>
      <w:r w:rsidRPr="00C24B03">
        <w:rPr>
          <w:color w:val="000000" w:themeColor="text1"/>
          <w:lang w:eastAsia="es-ES_tradnl"/>
        </w:rPr>
        <w:t>,</w:t>
      </w:r>
      <w:r w:rsidR="00564B1E" w:rsidRPr="00C24B03">
        <w:rPr>
          <w:color w:val="000000" w:themeColor="text1"/>
          <w:lang w:eastAsia="es-ES_tradnl"/>
        </w:rPr>
        <w:t xml:space="preserve"> when women are </w:t>
      </w:r>
      <w:r w:rsidR="00F535E8" w:rsidRPr="00C24B03">
        <w:rPr>
          <w:color w:val="000000" w:themeColor="text1"/>
          <w:lang w:eastAsia="es-ES_tradnl"/>
        </w:rPr>
        <w:t>considered a</w:t>
      </w:r>
      <w:r w:rsidRPr="00C24B03">
        <w:rPr>
          <w:color w:val="000000" w:themeColor="text1"/>
          <w:lang w:eastAsia="es-ES_tradnl"/>
        </w:rPr>
        <w:t>n</w:t>
      </w:r>
      <w:r w:rsidR="00F535E8" w:rsidRPr="00C24B03">
        <w:rPr>
          <w:color w:val="000000" w:themeColor="text1"/>
          <w:lang w:eastAsia="es-ES_tradnl"/>
        </w:rPr>
        <w:t xml:space="preserve"> out-group </w:t>
      </w:r>
      <w:r w:rsidR="00564B1E" w:rsidRPr="00C24B03">
        <w:rPr>
          <w:color w:val="000000" w:themeColor="text1"/>
          <w:lang w:eastAsia="es-ES_tradnl"/>
        </w:rPr>
        <w:t xml:space="preserve">within a group, their influence </w:t>
      </w:r>
      <w:r w:rsidRPr="00C24B03">
        <w:rPr>
          <w:color w:val="000000" w:themeColor="text1"/>
          <w:lang w:eastAsia="es-ES_tradnl"/>
        </w:rPr>
        <w:t>and</w:t>
      </w:r>
      <w:r w:rsidR="00564B1E" w:rsidRPr="00C24B03">
        <w:rPr>
          <w:color w:val="000000" w:themeColor="text1"/>
          <w:lang w:eastAsia="es-ES_tradnl"/>
        </w:rPr>
        <w:t xml:space="preserve"> their opportunity to hold a relevant position remain limited </w:t>
      </w:r>
      <w:r w:rsidR="00B54D62"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{"citationItems":[{"id":"ITEM-1","itemData":{"DOI":"10.1016/j.emj.2017.03.006","ISBN":"02632373","ISSN":"02632373","abstract":"In the last decade, the number of women on corporate boards has increased slightly, but the prevailing minority status of women directors implies that they will continue to face social barriers. While prior research has largely focused on explaining social barriers (e.g., being categorized as an out-group member) to increase diversity and its negative consequences, how boards can avoid these obstacles remains unclear. Stemming from recategorization theory, we examine whether and to what extent board chairperson leadership efficacy and board openness (as mechanisms to avoid out-group bias) enhance the influence of women when they are in the minority in board decision-making. In a sample of 146 Norwegian firms, we found a positive relationship between women minorities and women directors’ contribution to board decision-making. Moreover, we found that this positive impact increases when the board chairperson exercises leadership and the board operates in an atmosphere of openness.","author":[{"dropping-particle":"","family":"Kanadlı","given":"Sadi Boĝaç","non-dropping-particle":"","parse-names":false,"suffix":""},{"dropping-particle":"","family":"Torchia","given":"Mariateresa","non-dropping-particle":"","parse-names":false,"suffix":""},{"dropping-particle":"","family":"Gabaldon","given":"Patricia","non-dropping-particle":"","parse-names":false,"suffix":""}],"container-title":"European Management Journal","id":"ITEM-1","issue":"1","issued":{"date-parts":[["2018"]]},"page":"91-104","title":"Increasing women's contribution on board decision making: The importance of chairperson leadership efficacy and board openness","type":"article-journal","volume":"36"},"uris":["http://www.mendeley.com/documents/?uuid=75eee001-fb25-4565-856e-bdd687262d66"]}],"mendeley":{"formattedCitation":"(Kanadlı, Torchia, &amp; Gabaldon, 2018)","plainTextFormattedCitation":"(Kanadlı, Torchia, &amp; Gabaldon, 2018)","previouslyFormattedCitation":"(Kanadlı, Torchia, &amp; Gabaldon, 2018)"},"properties":{"noteIndex":0},"schema":"https://github.com/citation-style-language/schema/raw/master/csl-citation.json"}</w:instrText>
      </w:r>
      <w:r w:rsidR="00B54D62" w:rsidRPr="00C24B03">
        <w:rPr>
          <w:color w:val="000000" w:themeColor="text1"/>
          <w:lang w:eastAsia="es-ES_tradnl"/>
        </w:rPr>
        <w:fldChar w:fldCharType="separate"/>
      </w:r>
      <w:r w:rsidR="00C64763" w:rsidRPr="00C24B03">
        <w:rPr>
          <w:noProof/>
          <w:color w:val="000000" w:themeColor="text1"/>
          <w:lang w:eastAsia="es-ES_tradnl"/>
        </w:rPr>
        <w:t xml:space="preserve">(Kanadlı </w:t>
      </w:r>
      <w:r w:rsidR="000170B5" w:rsidRPr="00C24B03">
        <w:rPr>
          <w:i/>
          <w:iCs/>
          <w:noProof/>
          <w:color w:val="000000" w:themeColor="text1"/>
          <w:lang w:eastAsia="es-ES_tradnl"/>
        </w:rPr>
        <w:t>et al.</w:t>
      </w:r>
      <w:r w:rsidR="00C64763" w:rsidRPr="00C24B03">
        <w:rPr>
          <w:noProof/>
          <w:color w:val="000000" w:themeColor="text1"/>
          <w:lang w:eastAsia="es-ES_tradnl"/>
        </w:rPr>
        <w:t>, 2018)</w:t>
      </w:r>
      <w:r w:rsidR="00B54D62" w:rsidRPr="00C24B03">
        <w:rPr>
          <w:color w:val="000000" w:themeColor="text1"/>
          <w:lang w:eastAsia="es-ES_tradnl"/>
        </w:rPr>
        <w:fldChar w:fldCharType="end"/>
      </w:r>
      <w:r w:rsidR="00564B1E" w:rsidRPr="00C24B03">
        <w:rPr>
          <w:color w:val="000000" w:themeColor="text1"/>
          <w:lang w:eastAsia="es-ES_tradnl"/>
        </w:rPr>
        <w:t xml:space="preserve">. Therefore, to affect board decisions and reduce gender pay gaps, women should be represented on boards beyond the level of critical mass </w:t>
      </w:r>
      <w:r w:rsidR="00564B1E"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{"citationItems":[{"id":"ITEM-1","itemData":{"DOI":"10.1016/j.orgdyn.2008.02.005","ISBN":"00902616","ISSN":"00902616","abstract":"One woman director explained it this way, “The stage with one woman is the invisibility phase. The stage with two women is the conspiracy phase: if the women sit next to each other, if they go to the ladies room together, the guys wonder what the women are up to. Three women are main stream – it is normal to have women in the room and those questions go away.” We agree that numbers make a difference, based on the experiences the women directors described, and we argue that there are at three reasons why. First, multiple women help to break the stereotypes that solo women are subjected to. Second, a critical mass of women helps to change an all-male communication dynamic. Third and finally, research on influence and conformity in groups indicates that three may be somewhat of a “magic number” in group dynamics, which suggests that having three women may be particularly beneficial for creating change (see Exhibit 1).","author":[{"dropping-particle":"","family":"KONRAD","given":"ALISON M.","non-dropping-particle":"","parse-names":false,"suffix":""},{"dropping-particle":"","family":"KRAMER","given":"VICKI","non-dropping-particle":"","parse-names":false,"suffix":""},{"dropping-particle":"","family":"ERKUT","given":"SUMRU","non-dropping-particle":"","parse-names":false,"suffix":""}],"container-title":"Organizational Dynamics","id":"ITEM-1","issue":"2","issued":{"date-parts":[["2008"]]},"page":"145-164","title":"Critical Mass:. The Impact of Three or More Women on Corporate Boards","type":"article-journal","volume":"37"},"uris":["http://www.mendeley.com/documents/?uuid=d24b1885-d986-4cb9-b27d-9543074ab075"]},{"id":"ITEM-2","itemData":{"DOI":"10.1007/s10551-011-0815-z","ISBN":"0167-4544","ISSN":"01674544","PMID":"63899439","abstract":"Academic debate on the strategic importance of women corporate directors is widely recognized and still open. However, most corporate boards have only one woman director or a small minority of women directors. Therefore they can still be considered as tokens. This article addresses the following question: does an increased number of women corporate boards result in a build up of critical mass that substantially contributes to firm innovation? The aim is to test if 'at least three women' could constitute the desired critical mass by identifying different minorities of women directors (one woman, two women and at least three women). Tests are conducted on a sample of 317 Norwegian firms. The results suggest that attaining critical mass - going from one or two women (a few tokens) to at least three women (consistent minority) - makes it possible to enhance the level of firm innovation. Moreover, the results show that the relationship between the critical mass of women directors and the level of firm innovation is mediated by board strategic tasks. Implications for both theory and practice, and future research directions are discussed.","author":[{"dropping-particle":"","family":"Torchia","given":"Mariateresa","non-dropping-particle":"","parse-names":false,"suffix":""},{"dropping-particle":"","family":"Calabrò","given":"Andrea","non-dropping-particle":"","parse-names":false,"suffix":""},{"dropping-particle":"","family":"Huse","given":"Morten","non-dropping-particle":"","parse-names":false,"suffix":""}],"container-title":"Journal of Business Ethics","id":"ITEM-2","issue":"2","issued":{"date-parts":[["2011"]]},"page":"299-317","title":"Women Directors on Corporate Boards: From Tokenism to Critical Mass","type":"article-journal","volume":"102"},"uris":["http://www.mendeley.com/documents/?uuid=10ce2e38-984c-4064-9699-c801b5964f99"]}],"mendeley":{"formattedCitation":"(KONRAD, KRAMER, &amp; ERKUT, 2008; Torchia, Calabrò, &amp; Huse, 2011)","manualFormatting":"(Kanter, 1977; Torchia et al., 2011)","plainTextFormattedCitation":"(KONRAD, KRAMER, &amp; ERKUT, 2008; Torchia, Calabrò, &amp; Huse, 2011)","previouslyFormattedCitation":"(KONRAD, KRAMER, &amp; ERKUT, 2008; Torchia, Calabrò, &amp; Huse, 2011)"},"properties":{"noteIndex":0},"schema":"https://github.com/citation-style-language/schema/raw/master/csl-citation.json"}</w:instrText>
      </w:r>
      <w:r w:rsidR="00564B1E" w:rsidRPr="00C24B03">
        <w:rPr>
          <w:color w:val="000000" w:themeColor="text1"/>
          <w:lang w:eastAsia="es-ES_tradnl"/>
        </w:rPr>
        <w:fldChar w:fldCharType="separate"/>
      </w:r>
      <w:r w:rsidR="00A0437E" w:rsidRPr="00C24B03">
        <w:rPr>
          <w:noProof/>
          <w:color w:val="000000" w:themeColor="text1"/>
          <w:lang w:eastAsia="es-ES_tradnl"/>
        </w:rPr>
        <w:t>(</w:t>
      </w:r>
      <w:r w:rsidR="00F535E8" w:rsidRPr="00C24B03">
        <w:rPr>
          <w:noProof/>
          <w:color w:val="000000" w:themeColor="text1"/>
          <w:lang w:eastAsia="es-ES_tradnl"/>
        </w:rPr>
        <w:t>Kanter, 1977;</w:t>
      </w:r>
      <w:r w:rsidR="00A0437E" w:rsidRPr="00C24B03">
        <w:rPr>
          <w:noProof/>
          <w:color w:val="000000" w:themeColor="text1"/>
          <w:lang w:eastAsia="es-ES_tradnl"/>
        </w:rPr>
        <w:t xml:space="preserve"> Torchia </w:t>
      </w:r>
      <w:r w:rsidR="00A0437E" w:rsidRPr="00C24B03">
        <w:rPr>
          <w:i/>
          <w:iCs/>
          <w:noProof/>
          <w:color w:val="000000" w:themeColor="text1"/>
          <w:lang w:eastAsia="es-ES_tradnl"/>
        </w:rPr>
        <w:t>et al</w:t>
      </w:r>
      <w:r w:rsidR="00A0437E" w:rsidRPr="00C24B03">
        <w:rPr>
          <w:noProof/>
          <w:color w:val="000000" w:themeColor="text1"/>
          <w:lang w:eastAsia="es-ES_tradnl"/>
        </w:rPr>
        <w:t>., 2011)</w:t>
      </w:r>
      <w:r w:rsidR="00564B1E" w:rsidRPr="00C24B03">
        <w:rPr>
          <w:color w:val="000000" w:themeColor="text1"/>
          <w:lang w:eastAsia="es-ES_tradnl"/>
        </w:rPr>
        <w:fldChar w:fldCharType="end"/>
      </w:r>
      <w:r w:rsidR="00564B1E" w:rsidRPr="00C24B03">
        <w:rPr>
          <w:color w:val="000000" w:themeColor="text1"/>
          <w:lang w:eastAsia="es-ES_tradnl"/>
        </w:rPr>
        <w:t xml:space="preserve">. This level, defined as </w:t>
      </w:r>
      <w:r w:rsidRPr="00C24B03">
        <w:rPr>
          <w:color w:val="000000" w:themeColor="text1"/>
          <w:lang w:eastAsia="es-ES_tradnl"/>
        </w:rPr>
        <w:t>at least</w:t>
      </w:r>
      <w:r w:rsidR="00564B1E" w:rsidRPr="00C24B03">
        <w:rPr>
          <w:color w:val="000000" w:themeColor="text1"/>
          <w:lang w:eastAsia="es-ES_tradnl"/>
        </w:rPr>
        <w:t xml:space="preserve"> 30 percent of board members, is the point </w:t>
      </w:r>
      <w:r w:rsidRPr="00C24B03">
        <w:rPr>
          <w:color w:val="000000" w:themeColor="text1"/>
          <w:lang w:eastAsia="es-ES_tradnl"/>
        </w:rPr>
        <w:t xml:space="preserve">at which </w:t>
      </w:r>
      <w:r w:rsidR="00F535E8" w:rsidRPr="00C24B03">
        <w:rPr>
          <w:color w:val="000000" w:themeColor="text1"/>
          <w:lang w:eastAsia="es-ES_tradnl"/>
        </w:rPr>
        <w:t>out-group</w:t>
      </w:r>
      <w:r w:rsidRPr="00C24B03">
        <w:rPr>
          <w:color w:val="000000" w:themeColor="text1"/>
          <w:lang w:eastAsia="es-ES_tradnl"/>
        </w:rPr>
        <w:t>ers</w:t>
      </w:r>
      <w:r w:rsidR="00564B1E" w:rsidRPr="00C24B03">
        <w:rPr>
          <w:color w:val="000000" w:themeColor="text1"/>
          <w:lang w:eastAsia="es-ES_tradnl"/>
        </w:rPr>
        <w:t xml:space="preserve"> </w:t>
      </w:r>
      <w:r w:rsidR="00724F09" w:rsidRPr="00C24B03">
        <w:rPr>
          <w:color w:val="000000" w:themeColor="text1"/>
          <w:lang w:eastAsia="es-ES_tradnl"/>
        </w:rPr>
        <w:t xml:space="preserve">should </w:t>
      </w:r>
      <w:r w:rsidR="00564B1E" w:rsidRPr="00C24B03">
        <w:rPr>
          <w:color w:val="000000" w:themeColor="text1"/>
          <w:lang w:eastAsia="es-ES_tradnl"/>
        </w:rPr>
        <w:t xml:space="preserve">become </w:t>
      </w:r>
      <w:r w:rsidR="00F535E8" w:rsidRPr="00C24B03">
        <w:rPr>
          <w:color w:val="000000" w:themeColor="text1"/>
          <w:lang w:eastAsia="es-ES_tradnl"/>
        </w:rPr>
        <w:t>relevant</w:t>
      </w:r>
      <w:r w:rsidR="00564B1E" w:rsidRPr="00C24B03">
        <w:rPr>
          <w:color w:val="000000" w:themeColor="text1"/>
          <w:lang w:eastAsia="es-ES_tradnl"/>
        </w:rPr>
        <w:t xml:space="preserve"> members. </w:t>
      </w:r>
      <w:r w:rsidR="00724F09" w:rsidRPr="00C24B03">
        <w:rPr>
          <w:color w:val="000000" w:themeColor="text1"/>
          <w:lang w:eastAsia="es-ES_tradnl"/>
        </w:rPr>
        <w:t xml:space="preserve">However, women </w:t>
      </w:r>
      <w:r w:rsidR="00564B1E" w:rsidRPr="00C24B03">
        <w:rPr>
          <w:color w:val="000000" w:themeColor="text1"/>
          <w:lang w:eastAsia="es-ES_tradnl"/>
        </w:rPr>
        <w:t xml:space="preserve">NEDs continue as out-group members, </w:t>
      </w:r>
      <w:r w:rsidR="00F535E8" w:rsidRPr="00C24B03">
        <w:rPr>
          <w:color w:val="000000" w:themeColor="text1"/>
          <w:lang w:eastAsia="es-ES_tradnl"/>
        </w:rPr>
        <w:t>holding</w:t>
      </w:r>
      <w:r w:rsidR="00564B1E" w:rsidRPr="00C24B03">
        <w:rPr>
          <w:color w:val="000000" w:themeColor="text1"/>
          <w:lang w:eastAsia="es-ES_tradnl"/>
        </w:rPr>
        <w:t xml:space="preserve"> basic NED positions</w:t>
      </w:r>
      <w:r w:rsidR="00724F09" w:rsidRPr="00C24B03">
        <w:rPr>
          <w:color w:val="000000" w:themeColor="text1"/>
          <w:lang w:eastAsia="es-ES_tradnl"/>
        </w:rPr>
        <w:t xml:space="preserve"> </w:t>
      </w:r>
      <w:r w:rsidR="00F535E8" w:rsidRPr="00C24B03">
        <w:rPr>
          <w:color w:val="000000" w:themeColor="text1"/>
          <w:lang w:eastAsia="es-ES_tradnl"/>
        </w:rPr>
        <w:t>without reaching</w:t>
      </w:r>
      <w:r w:rsidR="00724F09" w:rsidRPr="00C24B03">
        <w:rPr>
          <w:color w:val="000000" w:themeColor="text1"/>
          <w:lang w:eastAsia="es-ES_tradnl"/>
        </w:rPr>
        <w:t xml:space="preserve"> </w:t>
      </w:r>
      <w:r w:rsidR="00564B1E" w:rsidRPr="00C24B03">
        <w:rPr>
          <w:color w:val="000000" w:themeColor="text1"/>
          <w:lang w:eastAsia="es-ES_tradnl"/>
        </w:rPr>
        <w:t xml:space="preserve">influential committees </w:t>
      </w:r>
      <w:r w:rsidR="00564B1E"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{"citationItems":[{"id":"ITEM-1","itemData":{"DOI":"10.5465/256795","ISSN":"0001-4273","abstract":"This study examined whether female directors lack the necessary experience-based characteristics for board committee membership, or whether there is a systematic sex-based bias against them. We tested predictors of the odds of membership on certain board committees for male and female directors and found evidence of sex-based bias in Fortune 300 firms after controlling for directors' experience-based characteristics. Men were preferred for membership in compensation, executive, and finance committees, and women were preferred for membership in public affairs committees. Implications for the selection of committee members are developed. [ABSTRACT FROM AUTHOR] Copyright of Academy of Management Journal is the property of Academy of Management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Abstracts.)","author":[{"dropping-particle":"","family":"Bilimoria","given":"Diana","non-dropping-particle":"","parse-names":false,"suffix":""},{"dropping-particle":"","family":"Piderit","given":"Sandy Kristin","non-dropping-particle":"","parse-names":false,"suffix":""}],"container-title":"Academy of Management Journal","id":"ITEM-1","issue":"6","issued":{"date-parts":[["1994"]]},"page":"1453-1477","title":"Board Committee Membership: Effects of Sex-Based Bias","type":"article-journal","volume":"37"},"uris":["http://www.mendeley.com/documents/?uuid=806d7205-6d7d-49e3-9ef3-3f8b818003d6"]}],"mendeley":{"formattedCitation":"(Bilimoria &amp; Piderit, 1994)","plainTextFormattedCitation":"(Bilimoria &amp; Piderit, 1994)","previouslyFormattedCitation":"(Bilimoria &amp; Piderit, 1994)"},"properties":{"noteIndex":0},"schema":"https://github.com/citation-style-language/schema/raw/master/csl-citation.json"}</w:instrText>
      </w:r>
      <w:r w:rsidR="00564B1E" w:rsidRPr="00C24B03">
        <w:rPr>
          <w:color w:val="000000" w:themeColor="text1"/>
          <w:lang w:eastAsia="es-ES_tradnl"/>
        </w:rPr>
        <w:fldChar w:fldCharType="separate"/>
      </w:r>
      <w:r w:rsidR="00C64763" w:rsidRPr="00C24B03">
        <w:rPr>
          <w:noProof/>
          <w:color w:val="000000" w:themeColor="text1"/>
          <w:lang w:eastAsia="es-ES_tradnl"/>
        </w:rPr>
        <w:t xml:space="preserve">(Bilimoria </w:t>
      </w:r>
      <w:r w:rsidR="000946D3" w:rsidRPr="00C24B03">
        <w:rPr>
          <w:noProof/>
          <w:color w:val="000000" w:themeColor="text1"/>
          <w:lang w:eastAsia="es-ES_tradnl"/>
        </w:rPr>
        <w:t>and</w:t>
      </w:r>
      <w:r w:rsidR="00C64763" w:rsidRPr="00C24B03">
        <w:rPr>
          <w:noProof/>
          <w:color w:val="000000" w:themeColor="text1"/>
          <w:lang w:eastAsia="es-ES_tradnl"/>
        </w:rPr>
        <w:t xml:space="preserve"> Piderit, 1994)</w:t>
      </w:r>
      <w:r w:rsidR="00564B1E" w:rsidRPr="00C24B03">
        <w:rPr>
          <w:color w:val="000000" w:themeColor="text1"/>
          <w:lang w:eastAsia="es-ES_tradnl"/>
        </w:rPr>
        <w:fldChar w:fldCharType="end"/>
      </w:r>
      <w:r w:rsidR="00724F09" w:rsidRPr="00C24B03">
        <w:rPr>
          <w:color w:val="000000" w:themeColor="text1"/>
          <w:lang w:eastAsia="es-ES_tradnl"/>
        </w:rPr>
        <w:t xml:space="preserve"> or </w:t>
      </w:r>
      <w:r w:rsidR="00C12982" w:rsidRPr="00C24B03">
        <w:rPr>
          <w:color w:val="000000" w:themeColor="text1"/>
          <w:lang w:eastAsia="es-ES_tradnl"/>
        </w:rPr>
        <w:t xml:space="preserve">being appointed </w:t>
      </w:r>
      <w:r w:rsidR="00724F09" w:rsidRPr="00C24B03">
        <w:rPr>
          <w:color w:val="000000" w:themeColor="text1"/>
          <w:lang w:eastAsia="es-ES_tradnl"/>
        </w:rPr>
        <w:t xml:space="preserve">to relevant </w:t>
      </w:r>
      <w:r w:rsidR="00236357" w:rsidRPr="00C24B03">
        <w:rPr>
          <w:color w:val="000000" w:themeColor="text1"/>
          <w:lang w:eastAsia="es-ES_tradnl"/>
        </w:rPr>
        <w:t xml:space="preserve">board </w:t>
      </w:r>
      <w:r w:rsidR="00724F09" w:rsidRPr="00C24B03">
        <w:rPr>
          <w:color w:val="000000" w:themeColor="text1"/>
          <w:lang w:eastAsia="es-ES_tradnl"/>
        </w:rPr>
        <w:t xml:space="preserve">positions </w:t>
      </w:r>
      <w:r w:rsidR="00B54D62" w:rsidRPr="00C24B03">
        <w:rPr>
          <w:color w:val="000000" w:themeColor="text1"/>
          <w:lang w:eastAsia="es-ES_tradnl"/>
        </w:rPr>
        <w:fldChar w:fldCharType="begin" w:fldLock="1"/>
      </w:r>
      <w:r w:rsidR="007A3569" w:rsidRPr="00C24B03">
        <w:rPr>
          <w:color w:val="000000" w:themeColor="text1"/>
          <w:lang w:eastAsia="es-ES_tradnl"/>
        </w:rPr>
        <w:instrText>ADDIN CSL_CITATION {"citationItems":[{"id":"ITEM-1","itemData":{"DOI":"10.1007/s41464-018-0063-1","ISSN":"1439-2917","abstract":"This study analyzes the role of women on supervisory boards of German companies. In particular, we investigate the likelihood of women to hold senior positions such as (vice) chair of the board and their membership in standing committees. Based on the logic of the lack of fit model, we argue that once women overcome the first glass ceiling and become board members, they still face a second glass ceiling preventing them from gaining senior board positions. We test our hypotheses using a sample of 103 parity co-determined and publicly quoted companies from 2009 to 2016. We find that women directors are underrepresented in senior board positions. This gap is particularly large and even increasing for the position of the board chair. It is also present for the position of the vice chair and (in the case of shareholder representatives) for memberships in standing committees except for the nomination committee. These findings are consistent with the presence of a second glass ceiling. Our study contributes to the literature on the prevalence of women in senior board positions. In particular, we provide novel evidence on the progress of women on boards in a two-tier system with co-determination. One potential implication of our study is that women’s influence on board decision-making might still be limited despite the recent increase of the number of women on boards.","author":[{"dropping-particle":"","family":"Bozhinov","given":"Viktor","non-dropping-particle":"","parse-names":false,"suffix":""},{"dropping-particle":"","family":"Koch","given":"Christopher","non-dropping-particle":"","parse-names":false,"suffix":""},{"dropping-particle":"","family":"Schank","given":"Thorsten","non-dropping-particle":"","parse-names":false,"suffix":""}],"container-title":"Schmalenbach Business Review","id":"ITEM-1","issue":"3","issued":{"date-parts":[["2019"]]},"page":"385-411","title":"The Second Glass Ceiling: Women’s Role in Supervisory Boards of German Firms","type":"article-journal","volume":"71"},"uris":["http://www.mendeley.com/documents/?uuid=2f783511-56c0-4360-9115-abc2b3644e93"]}],"mendeley":{"formattedCitation":"(Bozhinov et al., 2019)","plainTextFormattedCitation":"(Bozhinov et al., 2019)","previouslyFormattedCitation":"(Bozhinov et al., 2019)"},"properties":{"noteIndex":0},"schema":"https://github.com/citation-style-language/schema/raw/master/csl-citation.json"}</w:instrText>
      </w:r>
      <w:r w:rsidR="00B54D62" w:rsidRPr="00C24B03">
        <w:rPr>
          <w:color w:val="000000" w:themeColor="text1"/>
          <w:lang w:eastAsia="es-ES_tradnl"/>
        </w:rPr>
        <w:fldChar w:fldCharType="separate"/>
      </w:r>
      <w:r w:rsidR="00B54D62" w:rsidRPr="00C24B03">
        <w:rPr>
          <w:noProof/>
          <w:color w:val="000000" w:themeColor="text1"/>
          <w:lang w:eastAsia="es-ES_tradnl"/>
        </w:rPr>
        <w:t>(Bozhinov et al., 2019)</w:t>
      </w:r>
      <w:r w:rsidR="00B54D62" w:rsidRPr="00C24B03">
        <w:rPr>
          <w:color w:val="000000" w:themeColor="text1"/>
          <w:lang w:eastAsia="es-ES_tradnl"/>
        </w:rPr>
        <w:fldChar w:fldCharType="end"/>
      </w:r>
      <w:r w:rsidR="00564B1E" w:rsidRPr="00C24B03">
        <w:rPr>
          <w:color w:val="000000" w:themeColor="text1"/>
          <w:lang w:eastAsia="es-ES_tradnl"/>
        </w:rPr>
        <w:t xml:space="preserve">. </w:t>
      </w:r>
    </w:p>
    <w:p w14:paraId="2AB1DDA6" w14:textId="4CEE547B" w:rsidR="00EF1DB1" w:rsidRPr="00C24B03" w:rsidRDefault="006F3762" w:rsidP="00C70C76">
      <w:pPr>
        <w:spacing w:before="100" w:beforeAutospacing="1" w:after="100" w:afterAutospacing="1" w:line="480" w:lineRule="auto"/>
        <w:jc w:val="both"/>
        <w:rPr>
          <w:color w:val="000000" w:themeColor="text1"/>
          <w:lang w:eastAsia="es-ES_tradnl"/>
        </w:rPr>
      </w:pPr>
      <w:r w:rsidRPr="00C24B03">
        <w:rPr>
          <w:color w:val="000000" w:themeColor="text1"/>
          <w:lang w:eastAsia="es-ES_tradnl"/>
        </w:rPr>
        <w:t>O</w:t>
      </w:r>
      <w:r w:rsidR="00EF1DB1" w:rsidRPr="00C24B03">
        <w:rPr>
          <w:color w:val="000000" w:themeColor="text1"/>
          <w:lang w:eastAsia="es-ES_tradnl"/>
        </w:rPr>
        <w:t xml:space="preserve">ur results show </w:t>
      </w:r>
      <w:r w:rsidR="009C5556" w:rsidRPr="00C24B03">
        <w:rPr>
          <w:color w:val="000000" w:themeColor="text1"/>
          <w:lang w:eastAsia="es-ES_tradnl"/>
        </w:rPr>
        <w:t xml:space="preserve">that </w:t>
      </w:r>
      <w:r w:rsidR="00BE5242" w:rsidRPr="00C24B03">
        <w:rPr>
          <w:color w:val="000000" w:themeColor="text1"/>
          <w:lang w:eastAsia="es-ES_tradnl"/>
        </w:rPr>
        <w:t xml:space="preserve">simply </w:t>
      </w:r>
      <w:r w:rsidR="00EF1DB1" w:rsidRPr="00C24B03">
        <w:rPr>
          <w:color w:val="000000" w:themeColor="text1"/>
          <w:lang w:eastAsia="es-ES_tradnl"/>
        </w:rPr>
        <w:t xml:space="preserve">increasing the </w:t>
      </w:r>
      <w:r w:rsidRPr="00C24B03">
        <w:rPr>
          <w:color w:val="000000" w:themeColor="text1"/>
          <w:lang w:eastAsia="es-ES_tradnl"/>
        </w:rPr>
        <w:t>presence</w:t>
      </w:r>
      <w:r w:rsidR="00EF1DB1" w:rsidRPr="00C24B03">
        <w:rPr>
          <w:color w:val="000000" w:themeColor="text1"/>
          <w:lang w:eastAsia="es-ES_tradnl"/>
        </w:rPr>
        <w:t xml:space="preserve"> of women on boards is not </w:t>
      </w:r>
      <w:r w:rsidR="00075F11" w:rsidRPr="00C24B03">
        <w:rPr>
          <w:color w:val="000000" w:themeColor="text1"/>
          <w:lang w:eastAsia="es-ES_tradnl"/>
        </w:rPr>
        <w:t xml:space="preserve">sufficient for </w:t>
      </w:r>
      <w:r w:rsidR="00EF1DB1" w:rsidRPr="00C24B03">
        <w:rPr>
          <w:color w:val="000000" w:themeColor="text1"/>
          <w:lang w:eastAsia="es-ES_tradnl"/>
        </w:rPr>
        <w:t>reduc</w:t>
      </w:r>
      <w:r w:rsidR="00075F11" w:rsidRPr="00C24B03">
        <w:rPr>
          <w:color w:val="000000" w:themeColor="text1"/>
          <w:lang w:eastAsia="es-ES_tradnl"/>
        </w:rPr>
        <w:t xml:space="preserve">ing </w:t>
      </w:r>
      <w:r w:rsidR="00BE5242" w:rsidRPr="00C24B03">
        <w:rPr>
          <w:color w:val="000000" w:themeColor="text1"/>
          <w:lang w:eastAsia="es-ES_tradnl"/>
        </w:rPr>
        <w:t>NED</w:t>
      </w:r>
      <w:r w:rsidR="00075F11" w:rsidRPr="00C24B03">
        <w:rPr>
          <w:color w:val="000000" w:themeColor="text1"/>
          <w:lang w:eastAsia="es-ES_tradnl"/>
        </w:rPr>
        <w:t xml:space="preserve"> </w:t>
      </w:r>
      <w:r w:rsidR="00EF1DB1" w:rsidRPr="00C24B03">
        <w:rPr>
          <w:color w:val="000000" w:themeColor="text1"/>
          <w:lang w:eastAsia="es-ES_tradnl"/>
        </w:rPr>
        <w:t xml:space="preserve">gender pay disparities. </w:t>
      </w:r>
      <w:r w:rsidR="00DF7B4A" w:rsidRPr="00C24B03">
        <w:rPr>
          <w:color w:val="000000" w:themeColor="text1"/>
          <w:lang w:eastAsia="es-ES_tradnl"/>
        </w:rPr>
        <w:t>T</w:t>
      </w:r>
      <w:r w:rsidR="00075F11" w:rsidRPr="00C24B03">
        <w:rPr>
          <w:color w:val="000000" w:themeColor="text1"/>
          <w:lang w:eastAsia="es-ES_tradnl"/>
        </w:rPr>
        <w:t xml:space="preserve">o </w:t>
      </w:r>
      <w:r w:rsidR="00A128C8" w:rsidRPr="00C24B03">
        <w:rPr>
          <w:color w:val="000000" w:themeColor="text1"/>
          <w:lang w:eastAsia="es-ES_tradnl"/>
        </w:rPr>
        <w:t>do so would require that</w:t>
      </w:r>
      <w:r w:rsidR="00EF1DB1" w:rsidRPr="00C24B03">
        <w:rPr>
          <w:color w:val="000000" w:themeColor="text1"/>
          <w:lang w:eastAsia="es-ES_tradnl"/>
        </w:rPr>
        <w:t xml:space="preserve"> women directors be represented beyond 30</w:t>
      </w:r>
      <w:r w:rsidR="00351D85" w:rsidRPr="00C24B03">
        <w:rPr>
          <w:color w:val="000000" w:themeColor="text1"/>
          <w:lang w:eastAsia="es-ES_tradnl"/>
        </w:rPr>
        <w:t xml:space="preserve"> percent</w:t>
      </w:r>
      <w:r w:rsidR="00EF1DB1" w:rsidRPr="00C24B03">
        <w:rPr>
          <w:color w:val="000000" w:themeColor="text1"/>
          <w:lang w:eastAsia="es-ES_tradnl"/>
        </w:rPr>
        <w:t xml:space="preserve"> and sit on</w:t>
      </w:r>
      <w:r w:rsidR="00605EFE" w:rsidRPr="00C24B03">
        <w:rPr>
          <w:color w:val="000000" w:themeColor="text1"/>
          <w:lang w:eastAsia="es-ES_tradnl"/>
        </w:rPr>
        <w:t xml:space="preserve"> </w:t>
      </w:r>
      <w:r w:rsidR="00EF1DB1" w:rsidRPr="00C24B03">
        <w:rPr>
          <w:color w:val="000000" w:themeColor="text1"/>
          <w:lang w:eastAsia="es-ES_tradnl"/>
        </w:rPr>
        <w:t xml:space="preserve">influential committees. </w:t>
      </w:r>
      <w:r w:rsidR="002B548B" w:rsidRPr="00C24B03">
        <w:rPr>
          <w:color w:val="000000" w:themeColor="text1"/>
          <w:lang w:eastAsia="es-ES_tradnl"/>
        </w:rPr>
        <w:t>B</w:t>
      </w:r>
      <w:r w:rsidR="007D2420" w:rsidRPr="00C24B03">
        <w:rPr>
          <w:color w:val="000000" w:themeColor="text1"/>
          <w:lang w:eastAsia="es-ES_tradnl"/>
        </w:rPr>
        <w:t xml:space="preserve">oards in which women are representative in numbers and </w:t>
      </w:r>
      <w:r w:rsidR="004543F3" w:rsidRPr="00C24B03">
        <w:rPr>
          <w:color w:val="000000" w:themeColor="text1"/>
          <w:lang w:eastAsia="es-ES_tradnl"/>
        </w:rPr>
        <w:t xml:space="preserve">hold </w:t>
      </w:r>
      <w:r w:rsidRPr="00C24B03">
        <w:rPr>
          <w:color w:val="000000" w:themeColor="text1"/>
          <w:lang w:eastAsia="es-ES_tradnl"/>
        </w:rPr>
        <w:t>relevant</w:t>
      </w:r>
      <w:r w:rsidR="007D2420" w:rsidRPr="00C24B03">
        <w:rPr>
          <w:color w:val="000000" w:themeColor="text1"/>
          <w:lang w:eastAsia="es-ES_tradnl"/>
        </w:rPr>
        <w:t xml:space="preserve"> positions </w:t>
      </w:r>
      <w:r w:rsidR="002B548B" w:rsidRPr="00C24B03">
        <w:rPr>
          <w:color w:val="000000" w:themeColor="text1"/>
          <w:lang w:eastAsia="es-ES_tradnl"/>
        </w:rPr>
        <w:t>offer</w:t>
      </w:r>
      <w:r w:rsidR="004543F3" w:rsidRPr="00C24B03">
        <w:rPr>
          <w:color w:val="000000" w:themeColor="text1"/>
          <w:lang w:eastAsia="es-ES_tradnl"/>
        </w:rPr>
        <w:t xml:space="preserve"> equal opportunities to men and women NEDs, </w:t>
      </w:r>
      <w:r w:rsidR="00075F11" w:rsidRPr="00C24B03">
        <w:rPr>
          <w:color w:val="000000" w:themeColor="text1"/>
          <w:lang w:eastAsia="es-ES_tradnl"/>
        </w:rPr>
        <w:t xml:space="preserve">reducing </w:t>
      </w:r>
      <w:r w:rsidR="004543F3" w:rsidRPr="00C24B03">
        <w:rPr>
          <w:color w:val="000000" w:themeColor="text1"/>
          <w:lang w:eastAsia="es-ES_tradnl"/>
        </w:rPr>
        <w:t>the gender pay disparity.</w:t>
      </w:r>
    </w:p>
    <w:p w14:paraId="2768A9B4" w14:textId="6B259E7E" w:rsidR="00D25183" w:rsidRPr="00C24B03" w:rsidRDefault="004543F3" w:rsidP="00C70C76">
      <w:pPr>
        <w:spacing w:before="100" w:beforeAutospacing="1" w:after="100" w:afterAutospacing="1" w:line="480" w:lineRule="auto"/>
        <w:jc w:val="both"/>
        <w:rPr>
          <w:color w:val="000000" w:themeColor="text1"/>
          <w:lang w:eastAsia="es-ES_tradnl"/>
        </w:rPr>
      </w:pPr>
      <w:r w:rsidRPr="00C24B03">
        <w:rPr>
          <w:color w:val="000000" w:themeColor="text1"/>
          <w:lang w:eastAsia="es-ES_tradnl"/>
        </w:rPr>
        <w:t xml:space="preserve">The contribution of our research is </w:t>
      </w:r>
      <w:r w:rsidR="00EE565A" w:rsidRPr="00C24B03">
        <w:rPr>
          <w:color w:val="000000" w:themeColor="text1"/>
          <w:lang w:eastAsia="es-ES_tradnl"/>
        </w:rPr>
        <w:t>two</w:t>
      </w:r>
      <w:r w:rsidRPr="00C24B03">
        <w:rPr>
          <w:color w:val="000000" w:themeColor="text1"/>
          <w:lang w:eastAsia="es-ES_tradnl"/>
        </w:rPr>
        <w:t xml:space="preserve">fold. </w:t>
      </w:r>
      <w:r w:rsidR="00C3440D" w:rsidRPr="00C24B03">
        <w:rPr>
          <w:color w:val="000000" w:themeColor="text1"/>
          <w:lang w:eastAsia="es-ES_tradnl"/>
        </w:rPr>
        <w:t xml:space="preserve">First, </w:t>
      </w:r>
      <w:r w:rsidR="00F97F59" w:rsidRPr="00C24B03">
        <w:rPr>
          <w:color w:val="000000" w:themeColor="text1"/>
          <w:lang w:eastAsia="es-ES_tradnl"/>
        </w:rPr>
        <w:t>w</w:t>
      </w:r>
      <w:r w:rsidR="00C3440D" w:rsidRPr="00C24B03">
        <w:rPr>
          <w:color w:val="000000" w:themeColor="text1"/>
          <w:lang w:eastAsia="es-ES_tradnl"/>
        </w:rPr>
        <w:t xml:space="preserve">e contribute to the critical mass literature by shedding light on the importance of accepting more women as in-group directors to reduce gender pay disparity among NEDs. Specifically, our analysis tests the turning point when women start moving from out-group to in-group </w:t>
      </w:r>
      <w:r w:rsidR="0081170C" w:rsidRPr="00C24B03">
        <w:rPr>
          <w:color w:val="000000" w:themeColor="text1"/>
          <w:lang w:eastAsia="es-ES_tradnl"/>
        </w:rPr>
        <w:t xml:space="preserve">board </w:t>
      </w:r>
      <w:r w:rsidR="00C3440D" w:rsidRPr="00C24B03">
        <w:rPr>
          <w:color w:val="000000" w:themeColor="text1"/>
          <w:lang w:eastAsia="es-ES_tradnl"/>
        </w:rPr>
        <w:t xml:space="preserve">members, and we find this point to be 33 percent, which reinforces previous analysis in the field </w:t>
      </w:r>
      <w:r w:rsidR="00C3440D" w:rsidRPr="00C24B03">
        <w:rPr>
          <w:color w:val="000000" w:themeColor="text1"/>
          <w:lang w:eastAsia="es-ES_tradnl"/>
        </w:rPr>
        <w:fldChar w:fldCharType="begin" w:fldLock="1"/>
      </w:r>
      <w:r w:rsidR="00C3440D" w:rsidRPr="00C24B03">
        <w:rPr>
          <w:color w:val="000000" w:themeColor="text1"/>
          <w:lang w:eastAsia="es-ES_tradnl"/>
        </w:rPr>
        <w:instrText>ADDIN CSL_CITATION {"citationItems":[{"id":"ITEM-1","itemData":{"DOI":"10.1016/j.orgdyn.2008.02.005","ISBN":"00902616","ISSN":"00902616","abstract":"One woman director explained it this way, “The stage with one woman is the invisibility phase. The stage with two women is the conspiracy phase: if the women sit next to each other, if they go to the ladies room together, the guys wonder what the women are up to. Three women are main stream – it is normal to have women in the room and those questions go away.” We agree that numbers make a difference, based on the experiences the women directors described, and we argue that there are at three reasons why. First, multiple women help to break the stereotypes that solo women are subjected to. Second, a critical mass of women helps to change an all-male communication dynamic. Third and finally, research on influence and conformity in groups indicates that three may be somewhat of a “magic number” in group dynamics, which suggests that having three women may be particularly beneficial for creating change (see Exhibit 1).","author":[{"dropping-particle":"","family":"KONRAD","given":"ALISON M.","non-dropping-particle":"","parse-names":false,"suffix":""},{"dropping-particle":"","family":"KRAMER","given":"VICKI","non-dropping-particle":"","parse-names":false,"suffix":""},{"dropping-particle":"","family":"ERKUT","given":"SUMRU","non-dropping-particle":"","parse-names":false,"suffix":""}],"container-title":"Organizational Dynamics","id":"ITEM-1","issue":"2","issued":{"date-parts":[["2008"]]},"page":"145-164","title":"Critical Mass:. The Impact of Three or More Women on Corporate Boards","type":"article-journal","volume":"37"},"uris":["http://www.mendeley.com/documents/?uuid=d24b1885-d986-4cb9-b27d-9543074ab075"]},{"id":"ITEM-2","itemData":{"DOI":"10.1007/s10551-011-0815-z","ISBN":"0167-4544","ISSN":"01674544","PMID":"63899439","abstract":"Academic debate on the strategic importance of women corporate directors is widely recognized and still open. However, most corporate boards have only one woman director or a small minority of women directors. Therefore they can still be considered as tokens. This article addresses the following question: does an increased number of women corporate boards result in a build up of critical mass that substantially contributes to firm innovation? The aim is to test if 'at least three women' could constitute the desired critical mass by identifying different minorities of women directors (one woman, two women and at least three women). Tests are conducted on a sample of 317 Norwegian firms. The results suggest that attaining critical mass - going from one or two women (a few tokens) to at least three women (consistent minority) - makes it possible to enhance the level of firm innovation. Moreover, the results show that the relationship between the critical mass of women directors and the level of firm innovation is mediated by board strategic tasks. Implications for both theory and practice, and future research directions are discussed.","author":[{"dropping-particle":"","family":"Torchia","given":"Mariateresa","non-dropping-particle":"","parse-names":false,"suffix":""},{"dropping-particle":"","family":"Calabrò","given":"Andrea","non-dropping-particle":"","parse-names":false,"suffix":""},{"dropping-particle":"","family":"Huse","given":"Morten","non-dropping-particle":"","parse-names":false,"suffix":""}],"container-title":"Journal of Business Ethics","id":"ITEM-2","issue":"2","issued":{"date-parts":[["2011"]]},"page":"299-317","title":"Women Directors on Corporate Boards: From Tokenism to Critical Mass","type":"article-journal","volume":"102"},"uris":["http://www.mendeley.com/documents/?uuid=10ce2e38-984c-4064-9699-c801b5964f99"]}],"mendeley":{"formattedCitation":"(KONRAD et al., 2008; Torchia et al., 2011)","manualFormatting":"(Konrad et al., 2008; Torchia et al., 2011)","plainTextFormattedCitation":"(KONRAD et al., 2008; Torchia et al., 2011)","previouslyFormattedCitation":"(KONRAD et al., 2008; Torchia et al., 2011)"},"properties":{"noteIndex":0},"schema":"https://github.com/citation-style-language/schema/raw/master/csl-citation.json"}</w:instrText>
      </w:r>
      <w:r w:rsidR="00C3440D" w:rsidRPr="00C24B03">
        <w:rPr>
          <w:color w:val="000000" w:themeColor="text1"/>
          <w:lang w:eastAsia="es-ES_tradnl"/>
        </w:rPr>
        <w:fldChar w:fldCharType="separate"/>
      </w:r>
      <w:r w:rsidR="00C3440D" w:rsidRPr="00C24B03">
        <w:rPr>
          <w:noProof/>
          <w:color w:val="000000" w:themeColor="text1"/>
          <w:lang w:eastAsia="es-ES_tradnl"/>
        </w:rPr>
        <w:t>(Konrad et al., 2008; Torchia et al., 2011)</w:t>
      </w:r>
      <w:r w:rsidR="00C3440D" w:rsidRPr="00C24B03">
        <w:rPr>
          <w:color w:val="000000" w:themeColor="text1"/>
          <w:lang w:eastAsia="es-ES_tradnl"/>
        </w:rPr>
        <w:fldChar w:fldCharType="end"/>
      </w:r>
      <w:r w:rsidR="00C3440D" w:rsidRPr="00C24B03">
        <w:rPr>
          <w:color w:val="000000" w:themeColor="text1"/>
          <w:lang w:eastAsia="es-ES_tradnl"/>
        </w:rPr>
        <w:t>.</w:t>
      </w:r>
      <w:r w:rsidR="003A061D" w:rsidRPr="00C24B03">
        <w:rPr>
          <w:color w:val="000000" w:themeColor="text1"/>
          <w:lang w:eastAsia="es-ES_tradnl"/>
        </w:rPr>
        <w:t xml:space="preserve"> </w:t>
      </w:r>
      <w:r w:rsidR="00AB6214" w:rsidRPr="00C24B03">
        <w:rPr>
          <w:color w:val="000000" w:themeColor="text1"/>
          <w:lang w:eastAsia="es-ES_tradnl"/>
        </w:rPr>
        <w:t>Our results are further supported by the argument that</w:t>
      </w:r>
      <w:r w:rsidR="007C1D3A" w:rsidRPr="00C24B03">
        <w:rPr>
          <w:color w:val="000000" w:themeColor="text1"/>
          <w:lang w:eastAsia="es-ES_tradnl"/>
        </w:rPr>
        <w:t xml:space="preserve"> </w:t>
      </w:r>
      <w:r w:rsidR="000443B4" w:rsidRPr="00C24B03">
        <w:rPr>
          <w:color w:val="000000" w:themeColor="text1"/>
          <w:lang w:eastAsia="es-ES_tradnl"/>
        </w:rPr>
        <w:t>b</w:t>
      </w:r>
      <w:r w:rsidR="00EF1DB1" w:rsidRPr="00C24B03">
        <w:rPr>
          <w:color w:val="000000" w:themeColor="text1"/>
          <w:lang w:eastAsia="es-ES_tradnl"/>
        </w:rPr>
        <w:t xml:space="preserve">asic positions </w:t>
      </w:r>
      <w:r w:rsidRPr="00C24B03">
        <w:rPr>
          <w:color w:val="000000" w:themeColor="text1"/>
          <w:lang w:eastAsia="es-ES_tradnl"/>
        </w:rPr>
        <w:t xml:space="preserve">at the board </w:t>
      </w:r>
      <w:r w:rsidR="00CB3150" w:rsidRPr="00C24B03">
        <w:rPr>
          <w:color w:val="000000" w:themeColor="text1"/>
          <w:lang w:eastAsia="es-ES_tradnl"/>
        </w:rPr>
        <w:t xml:space="preserve">level </w:t>
      </w:r>
      <w:r w:rsidR="000443B4" w:rsidRPr="00C24B03">
        <w:rPr>
          <w:color w:val="000000" w:themeColor="text1"/>
          <w:lang w:eastAsia="es-ES_tradnl"/>
        </w:rPr>
        <w:t>tend to be</w:t>
      </w:r>
      <w:r w:rsidR="00EF1DB1" w:rsidRPr="00C24B03">
        <w:rPr>
          <w:color w:val="000000" w:themeColor="text1"/>
          <w:lang w:eastAsia="es-ES_tradnl"/>
        </w:rPr>
        <w:t xml:space="preserve"> shared equally among men and women, but influential ones</w:t>
      </w:r>
      <w:r w:rsidR="000443B4" w:rsidRPr="00C24B03">
        <w:rPr>
          <w:color w:val="000000" w:themeColor="text1"/>
          <w:lang w:eastAsia="es-ES_tradnl"/>
        </w:rPr>
        <w:t xml:space="preserve"> and committees</w:t>
      </w:r>
      <w:r w:rsidR="00EF1DB1" w:rsidRPr="00C24B03">
        <w:rPr>
          <w:color w:val="000000" w:themeColor="text1"/>
          <w:lang w:eastAsia="es-ES_tradnl"/>
        </w:rPr>
        <w:t xml:space="preserve"> </w:t>
      </w:r>
      <w:r w:rsidR="000443B4" w:rsidRPr="00C24B03">
        <w:rPr>
          <w:color w:val="000000" w:themeColor="text1"/>
          <w:lang w:eastAsia="es-ES_tradnl"/>
        </w:rPr>
        <w:t xml:space="preserve">are </w:t>
      </w:r>
      <w:r w:rsidR="00EF1DB1" w:rsidRPr="00C24B03">
        <w:rPr>
          <w:color w:val="000000" w:themeColor="text1"/>
          <w:lang w:eastAsia="es-ES_tradnl"/>
        </w:rPr>
        <w:t>under the control of incumbents, usually</w:t>
      </w:r>
      <w:r w:rsidR="006F3762" w:rsidRPr="00C24B03">
        <w:rPr>
          <w:color w:val="000000" w:themeColor="text1"/>
          <w:lang w:eastAsia="es-ES_tradnl"/>
        </w:rPr>
        <w:t xml:space="preserve"> men</w:t>
      </w:r>
      <w:r w:rsidR="00EF1DB1" w:rsidRPr="00C24B03">
        <w:rPr>
          <w:color w:val="000000" w:themeColor="text1"/>
          <w:lang w:eastAsia="es-ES_tradnl"/>
        </w:rPr>
        <w:t xml:space="preserve"> directors</w:t>
      </w:r>
      <w:r w:rsidR="00F66971" w:rsidRPr="00C24B03">
        <w:rPr>
          <w:color w:val="000000" w:themeColor="text1"/>
          <w:lang w:eastAsia="es-ES_tradnl"/>
        </w:rPr>
        <w:t>, which is the source of gender pay disparity among NEDs</w:t>
      </w:r>
      <w:r w:rsidR="00EF1DB1" w:rsidRPr="00C24B03">
        <w:rPr>
          <w:color w:val="000000" w:themeColor="text1"/>
          <w:lang w:eastAsia="es-ES_tradnl"/>
        </w:rPr>
        <w:t xml:space="preserve">. </w:t>
      </w:r>
      <w:r w:rsidR="001A07CF" w:rsidRPr="00C24B03">
        <w:rPr>
          <w:color w:val="000000" w:themeColor="text1"/>
          <w:lang w:eastAsia="es-ES_tradnl"/>
        </w:rPr>
        <w:t>For</w:t>
      </w:r>
      <w:r w:rsidR="007D2420" w:rsidRPr="00C24B03">
        <w:rPr>
          <w:color w:val="000000" w:themeColor="text1"/>
          <w:lang w:eastAsia="es-ES_tradnl"/>
        </w:rPr>
        <w:t xml:space="preserve"> women </w:t>
      </w:r>
      <w:r w:rsidR="000443B4" w:rsidRPr="00C24B03">
        <w:rPr>
          <w:color w:val="000000" w:themeColor="text1"/>
          <w:lang w:eastAsia="es-ES_tradnl"/>
        </w:rPr>
        <w:t>NEDs to be equally paid</w:t>
      </w:r>
      <w:r w:rsidR="007D2420" w:rsidRPr="00C24B03">
        <w:rPr>
          <w:color w:val="000000" w:themeColor="text1"/>
          <w:lang w:eastAsia="es-ES_tradnl"/>
        </w:rPr>
        <w:t xml:space="preserve">, </w:t>
      </w:r>
      <w:r w:rsidR="000443B4" w:rsidRPr="00C24B03">
        <w:rPr>
          <w:color w:val="000000" w:themeColor="text1"/>
          <w:lang w:eastAsia="es-ES_tradnl"/>
        </w:rPr>
        <w:t xml:space="preserve">women on boards </w:t>
      </w:r>
      <w:r w:rsidR="007D2420" w:rsidRPr="00C24B03">
        <w:rPr>
          <w:color w:val="000000" w:themeColor="text1"/>
          <w:lang w:eastAsia="es-ES_tradnl"/>
        </w:rPr>
        <w:t xml:space="preserve">need to be sufficient in number </w:t>
      </w:r>
      <w:r w:rsidR="006F3762" w:rsidRPr="00C24B03">
        <w:rPr>
          <w:color w:val="000000" w:themeColor="text1"/>
          <w:lang w:eastAsia="es-ES_tradnl"/>
        </w:rPr>
        <w:t>and appointed to relevant roles</w:t>
      </w:r>
      <w:r w:rsidR="007D2420" w:rsidRPr="00C24B03">
        <w:rPr>
          <w:color w:val="000000" w:themeColor="text1"/>
          <w:lang w:eastAsia="es-ES_tradnl"/>
        </w:rPr>
        <w:t>.</w:t>
      </w:r>
      <w:r w:rsidRPr="00C24B03">
        <w:rPr>
          <w:color w:val="000000" w:themeColor="text1"/>
          <w:lang w:eastAsia="es-ES_tradnl"/>
        </w:rPr>
        <w:t xml:space="preserve"> </w:t>
      </w:r>
      <w:r w:rsidR="006F3762" w:rsidRPr="00C24B03">
        <w:rPr>
          <w:color w:val="000000" w:themeColor="text1"/>
          <w:lang w:eastAsia="es-ES_tradnl"/>
        </w:rPr>
        <w:t>G</w:t>
      </w:r>
      <w:r w:rsidR="00F66971" w:rsidRPr="00C24B03">
        <w:rPr>
          <w:color w:val="000000" w:themeColor="text1"/>
          <w:lang w:eastAsia="es-ES_tradnl"/>
        </w:rPr>
        <w:t xml:space="preserve">ender pay disparity among NEDs reflects </w:t>
      </w:r>
      <w:r w:rsidR="0081170C" w:rsidRPr="00C24B03">
        <w:rPr>
          <w:color w:val="000000" w:themeColor="text1"/>
          <w:lang w:eastAsia="es-ES_tradnl"/>
        </w:rPr>
        <w:t xml:space="preserve">a </w:t>
      </w:r>
      <w:r w:rsidR="00D67B7F" w:rsidRPr="00C24B03">
        <w:rPr>
          <w:color w:val="000000" w:themeColor="text1"/>
          <w:lang w:eastAsia="es-ES_tradnl"/>
        </w:rPr>
        <w:t>structural</w:t>
      </w:r>
      <w:r w:rsidR="00F66971" w:rsidRPr="00C24B03">
        <w:rPr>
          <w:color w:val="000000" w:themeColor="text1"/>
          <w:lang w:eastAsia="es-ES_tradnl"/>
        </w:rPr>
        <w:t xml:space="preserve"> inability to include all voices in strategic decision</w:t>
      </w:r>
      <w:r w:rsidR="0081170C" w:rsidRPr="00C24B03">
        <w:rPr>
          <w:color w:val="000000" w:themeColor="text1"/>
          <w:lang w:eastAsia="es-ES_tradnl"/>
        </w:rPr>
        <w:t>-</w:t>
      </w:r>
      <w:r w:rsidR="00F66971" w:rsidRPr="00C24B03">
        <w:rPr>
          <w:color w:val="000000" w:themeColor="text1"/>
          <w:lang w:eastAsia="es-ES_tradnl"/>
        </w:rPr>
        <w:t>making</w:t>
      </w:r>
      <w:r w:rsidR="00D67B7F" w:rsidRPr="00C24B03">
        <w:rPr>
          <w:color w:val="000000" w:themeColor="text1"/>
          <w:lang w:eastAsia="es-ES_tradnl"/>
        </w:rPr>
        <w:t xml:space="preserve"> </w:t>
      </w:r>
      <w:r w:rsidR="00D67B7F" w:rsidRPr="00C24B03">
        <w:rPr>
          <w:color w:val="000000" w:themeColor="text1"/>
          <w:lang w:eastAsia="es-ES_tradnl"/>
        </w:rPr>
        <w:fldChar w:fldCharType="begin" w:fldLock="1"/>
      </w:r>
      <w:r w:rsidR="009E31C2" w:rsidRPr="00C24B03">
        <w:rPr>
          <w:color w:val="000000" w:themeColor="text1"/>
          <w:lang w:eastAsia="es-ES_tradnl"/>
        </w:rPr>
        <w:instrText>ADDIN CSL_CITATION {"citationItems":[{"id":"ITEM-1","itemData":{"abstract":"Gender pay inequalities have been with us since the start of paid work for women, and unfortunately, as can be seen from Chapter 1, may not be all that easy to eradicate. Pay inequalities have taken on a structural element, which is embedded in our way of thinking about work, efficiency, and profit. These structural impediments are not immediately evident, and are often dismissed and legitimised by referring to the pure market capital model as justification.","author":[{"dropping-particle":"","family":"Bosch","given":"Anita","non-dropping-particle":"","parse-names":false,"suffix":""}],"container-title":"SABPP Women's Report 2015","id":"ITEM-1","issued":{"date-parts":[["2015"]]},"title":"Reasons for the gender pay gap: What HR practitioners should know","type":"chapter"},"uris":["http://www.mendeley.com/documents/?uuid=1c79bbd0-c543-4830-80ed-eb2115e43015"]}],"mendeley":{"formattedCitation":"(Bosch, 2015)","plainTextFormattedCitation":"(Bosch, 2015)","previouslyFormattedCitation":"(Bosch, 2015)"},"properties":{"noteIndex":0},"schema":"https://github.com/citation-style-language/schema/raw/master/csl-citation.json"}</w:instrText>
      </w:r>
      <w:r w:rsidR="00D67B7F" w:rsidRPr="00C24B03">
        <w:rPr>
          <w:color w:val="000000" w:themeColor="text1"/>
          <w:lang w:eastAsia="es-ES_tradnl"/>
        </w:rPr>
        <w:fldChar w:fldCharType="separate"/>
      </w:r>
      <w:r w:rsidR="00D67B7F" w:rsidRPr="00C24B03">
        <w:rPr>
          <w:noProof/>
          <w:color w:val="000000" w:themeColor="text1"/>
          <w:lang w:eastAsia="es-ES_tradnl"/>
        </w:rPr>
        <w:t>(Bosch, 2015)</w:t>
      </w:r>
      <w:r w:rsidR="00D67B7F" w:rsidRPr="00C24B03">
        <w:rPr>
          <w:color w:val="000000" w:themeColor="text1"/>
          <w:lang w:eastAsia="es-ES_tradnl"/>
        </w:rPr>
        <w:fldChar w:fldCharType="end"/>
      </w:r>
      <w:r w:rsidR="00F66971" w:rsidRPr="00C24B03">
        <w:rPr>
          <w:color w:val="000000" w:themeColor="text1"/>
          <w:lang w:eastAsia="es-ES_tradnl"/>
        </w:rPr>
        <w:t xml:space="preserve">. </w:t>
      </w:r>
    </w:p>
    <w:p w14:paraId="5F6C4E05" w14:textId="2C9685BC" w:rsidR="00DC7126" w:rsidRPr="00C24B03" w:rsidRDefault="00C421EA" w:rsidP="00C70C76">
      <w:pPr>
        <w:spacing w:before="100" w:beforeAutospacing="1" w:after="100" w:afterAutospacing="1" w:line="480" w:lineRule="auto"/>
        <w:jc w:val="both"/>
        <w:rPr>
          <w:color w:val="000000" w:themeColor="text1"/>
          <w:lang w:eastAsia="es-ES_tradnl"/>
        </w:rPr>
      </w:pPr>
      <w:r w:rsidRPr="00C24B03">
        <w:rPr>
          <w:color w:val="000000" w:themeColor="text1"/>
          <w:lang w:eastAsia="es-ES_tradnl"/>
        </w:rPr>
        <w:lastRenderedPageBreak/>
        <w:t xml:space="preserve">Second, </w:t>
      </w:r>
      <w:r w:rsidR="00610143" w:rsidRPr="00C24B03">
        <w:rPr>
          <w:color w:val="000000" w:themeColor="text1"/>
          <w:lang w:eastAsia="es-ES_tradnl"/>
        </w:rPr>
        <w:t xml:space="preserve">we </w:t>
      </w:r>
      <w:r w:rsidR="00F07C33" w:rsidRPr="00C24B03">
        <w:rPr>
          <w:color w:val="000000" w:themeColor="text1"/>
          <w:lang w:eastAsia="es-ES_tradnl"/>
        </w:rPr>
        <w:t>contribute</w:t>
      </w:r>
      <w:r w:rsidR="00610143" w:rsidRPr="00C24B03">
        <w:rPr>
          <w:color w:val="000000" w:themeColor="text1"/>
          <w:lang w:eastAsia="es-ES_tradnl"/>
        </w:rPr>
        <w:t xml:space="preserve"> to social identity theory by confirming the importance of moving women beyond tokenism </w:t>
      </w:r>
      <w:r w:rsidR="00610143"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{"citationItems":[{"id":"ITEM-1","itemData":{"DOI":"10.1002/smj.3049","ISSN":"10970266","author":[{"dropping-particle":"","family":"Guldiken","given":"Orhun","non-dropping-particle":"","parse-names":false,"suffix":""},{"dropping-particle":"","family":"Mallon","given":"Mark R.","non-dropping-particle":"","parse-names":false,"suffix":""},{"dropping-particle":"","family":"Fainshmidt","given":"Stav","non-dropping-particle":"","parse-names":false,"suffix":""},{"dropping-particle":"","family":"Judge","given":"William Q.","non-dropping-particle":"","parse-names":false,"suffix":""},{"dropping-particle":"","family":"Clark","given":"Cynthia E.","non-dropping-particle":"","parse-names":false,"suffix":""}],"container-title":"Strategic Management Journal","id":"ITEM-1","issued":{"date-parts":[["2019"]]},"title":"Beyond tokenism: How strategic leaders influence more meaningful gender diversity on boards of directors","type":"article-journal","volume":"forthcomin"},"uris":["http://www.mendeley.com/documents/?uuid=485e3f57-3019-34f6-8595-a63a624817c5"]}],"mendeley":{"formattedCitation":"(Guldiken, Mallon, Fainshmidt, Judge, &amp; Clark, 2019)","plainTextFormattedCitation":"(Guldiken, Mallon, Fainshmidt, Judge, &amp; Clark, 2019)","previouslyFormattedCitation":"(Guldiken, Mallon, Fainshmidt, Judge, &amp; Clark, 2019)"},"properties":{"noteIndex":0},"schema":"https://github.com/citation-style-language/schema/raw/master/csl-citation.json"}</w:instrText>
      </w:r>
      <w:r w:rsidR="00610143" w:rsidRPr="00C24B03">
        <w:rPr>
          <w:color w:val="000000" w:themeColor="text1"/>
          <w:lang w:eastAsia="es-ES_tradnl"/>
        </w:rPr>
        <w:fldChar w:fldCharType="separate"/>
      </w:r>
      <w:r w:rsidR="00C64763" w:rsidRPr="00C24B03">
        <w:rPr>
          <w:noProof/>
          <w:color w:val="000000" w:themeColor="text1"/>
          <w:lang w:eastAsia="es-ES_tradnl"/>
        </w:rPr>
        <w:t>(Guldiken</w:t>
      </w:r>
      <w:r w:rsidR="00581FF1" w:rsidRPr="00C24B03">
        <w:rPr>
          <w:noProof/>
          <w:color w:val="000000" w:themeColor="text1"/>
          <w:lang w:eastAsia="es-ES_tradnl"/>
        </w:rPr>
        <w:t xml:space="preserve"> </w:t>
      </w:r>
      <w:r w:rsidR="00581FF1" w:rsidRPr="00C24B03">
        <w:rPr>
          <w:i/>
          <w:iCs/>
          <w:noProof/>
          <w:color w:val="000000" w:themeColor="text1"/>
          <w:lang w:eastAsia="es-ES_tradnl"/>
        </w:rPr>
        <w:t>et al.</w:t>
      </w:r>
      <w:r w:rsidR="00C64763" w:rsidRPr="00C24B03">
        <w:rPr>
          <w:noProof/>
          <w:color w:val="000000" w:themeColor="text1"/>
          <w:lang w:eastAsia="es-ES_tradnl"/>
        </w:rPr>
        <w:t>, 2019)</w:t>
      </w:r>
      <w:r w:rsidR="00610143" w:rsidRPr="00C24B03">
        <w:rPr>
          <w:color w:val="000000" w:themeColor="text1"/>
          <w:lang w:eastAsia="es-ES_tradnl"/>
        </w:rPr>
        <w:fldChar w:fldCharType="end"/>
      </w:r>
      <w:r w:rsidR="00610143" w:rsidRPr="00C24B03">
        <w:rPr>
          <w:color w:val="000000" w:themeColor="text1"/>
          <w:lang w:eastAsia="es-ES_tradnl"/>
        </w:rPr>
        <w:t xml:space="preserve">. </w:t>
      </w:r>
      <w:r w:rsidR="004543F3" w:rsidRPr="00C24B03">
        <w:rPr>
          <w:color w:val="000000" w:themeColor="text1"/>
          <w:lang w:eastAsia="es-ES_tradnl"/>
        </w:rPr>
        <w:t>By i</w:t>
      </w:r>
      <w:r w:rsidR="003A663E" w:rsidRPr="00C24B03">
        <w:rPr>
          <w:color w:val="000000" w:themeColor="text1"/>
          <w:lang w:eastAsia="es-ES_tradnl"/>
        </w:rPr>
        <w:t>ncreasing in number</w:t>
      </w:r>
      <w:r w:rsidR="004543F3" w:rsidRPr="00C24B03">
        <w:rPr>
          <w:color w:val="000000" w:themeColor="text1"/>
          <w:lang w:eastAsia="es-ES_tradnl"/>
        </w:rPr>
        <w:t>, voice</w:t>
      </w:r>
      <w:r w:rsidR="00BB053E" w:rsidRPr="00C24B03">
        <w:rPr>
          <w:color w:val="000000" w:themeColor="text1"/>
          <w:lang w:eastAsia="es-ES_tradnl"/>
        </w:rPr>
        <w:t>,</w:t>
      </w:r>
      <w:r w:rsidR="003A663E" w:rsidRPr="00C24B03">
        <w:rPr>
          <w:color w:val="000000" w:themeColor="text1"/>
          <w:lang w:eastAsia="es-ES_tradnl"/>
        </w:rPr>
        <w:t xml:space="preserve"> and influence, women </w:t>
      </w:r>
      <w:r w:rsidR="00610143" w:rsidRPr="00C24B03">
        <w:rPr>
          <w:color w:val="000000" w:themeColor="text1"/>
          <w:lang w:eastAsia="es-ES_tradnl"/>
        </w:rPr>
        <w:t xml:space="preserve">on boards </w:t>
      </w:r>
      <w:r w:rsidR="003A663E" w:rsidRPr="00C24B03">
        <w:rPr>
          <w:color w:val="000000" w:themeColor="text1"/>
          <w:lang w:eastAsia="es-ES_tradnl"/>
        </w:rPr>
        <w:t xml:space="preserve">become </w:t>
      </w:r>
      <w:r w:rsidR="006F3762" w:rsidRPr="00C24B03">
        <w:rPr>
          <w:color w:val="000000" w:themeColor="text1"/>
          <w:lang w:eastAsia="es-ES_tradnl"/>
        </w:rPr>
        <w:t>influential</w:t>
      </w:r>
      <w:r w:rsidR="00610143" w:rsidRPr="00C24B03">
        <w:rPr>
          <w:color w:val="000000" w:themeColor="text1"/>
          <w:lang w:eastAsia="es-ES_tradnl"/>
        </w:rPr>
        <w:t xml:space="preserve"> and can moderate gender pay disparity among NEDs</w:t>
      </w:r>
      <w:r w:rsidR="004543F3" w:rsidRPr="00C24B03">
        <w:rPr>
          <w:color w:val="000000" w:themeColor="text1"/>
          <w:lang w:eastAsia="es-ES_tradnl"/>
        </w:rPr>
        <w:t xml:space="preserve">. </w:t>
      </w:r>
      <w:r w:rsidR="00D25183" w:rsidRPr="00C24B03">
        <w:rPr>
          <w:color w:val="000000" w:themeColor="text1"/>
          <w:lang w:eastAsia="es-ES_tradnl"/>
        </w:rPr>
        <w:t xml:space="preserve">Only when women </w:t>
      </w:r>
      <w:r w:rsidR="006F3762" w:rsidRPr="00C24B03">
        <w:rPr>
          <w:color w:val="000000" w:themeColor="text1"/>
          <w:lang w:eastAsia="es-ES_tradnl"/>
        </w:rPr>
        <w:t xml:space="preserve">directors </w:t>
      </w:r>
      <w:r w:rsidR="00610143" w:rsidRPr="00C24B03">
        <w:rPr>
          <w:color w:val="000000" w:themeColor="text1"/>
          <w:lang w:eastAsia="es-ES_tradnl"/>
        </w:rPr>
        <w:t>can</w:t>
      </w:r>
      <w:r w:rsidR="00D25183" w:rsidRPr="00C24B03">
        <w:rPr>
          <w:color w:val="000000" w:themeColor="text1"/>
          <w:lang w:eastAsia="es-ES_tradnl"/>
        </w:rPr>
        <w:t xml:space="preserve"> reach positions of high responsibility</w:t>
      </w:r>
      <w:r w:rsidR="00BB053E" w:rsidRPr="00C24B03">
        <w:rPr>
          <w:color w:val="000000" w:themeColor="text1"/>
          <w:lang w:eastAsia="es-ES_tradnl"/>
        </w:rPr>
        <w:t xml:space="preserve"> are</w:t>
      </w:r>
      <w:r w:rsidR="00D25183" w:rsidRPr="00C24B03">
        <w:rPr>
          <w:color w:val="000000" w:themeColor="text1"/>
          <w:lang w:eastAsia="es-ES_tradnl"/>
        </w:rPr>
        <w:t xml:space="preserve"> </w:t>
      </w:r>
      <w:r w:rsidR="006F3762" w:rsidRPr="00C24B03">
        <w:rPr>
          <w:color w:val="000000" w:themeColor="text1"/>
          <w:lang w:eastAsia="es-ES_tradnl"/>
        </w:rPr>
        <w:t>boards</w:t>
      </w:r>
      <w:r w:rsidR="00D25183" w:rsidRPr="00C24B03">
        <w:rPr>
          <w:color w:val="000000" w:themeColor="text1"/>
          <w:lang w:eastAsia="es-ES_tradnl"/>
        </w:rPr>
        <w:t xml:space="preserve"> able to change the trend</w:t>
      </w:r>
      <w:r w:rsidR="00610143" w:rsidRPr="00C24B03">
        <w:rPr>
          <w:color w:val="000000" w:themeColor="text1"/>
          <w:lang w:eastAsia="es-ES_tradnl"/>
        </w:rPr>
        <w:t xml:space="preserve">. </w:t>
      </w:r>
    </w:p>
    <w:p w14:paraId="30CBCF23" w14:textId="3D1EF370" w:rsidR="004D5B3E" w:rsidRPr="00C24B03" w:rsidRDefault="00D84C60" w:rsidP="00F8775D">
      <w:pPr>
        <w:pStyle w:val="ListParagraph"/>
        <w:numPr>
          <w:ilvl w:val="0"/>
          <w:numId w:val="33"/>
        </w:numPr>
        <w:spacing w:line="480" w:lineRule="auto"/>
        <w:jc w:val="both"/>
        <w:rPr>
          <w:rFonts w:ascii="Times New Roman" w:hAnsi="Times New Roman" w:cs="Times New Roman"/>
          <w:b/>
          <w:color w:val="000000" w:themeColor="text1"/>
        </w:rPr>
      </w:pPr>
      <w:r w:rsidRPr="00C24B03">
        <w:rPr>
          <w:rFonts w:ascii="Times New Roman" w:hAnsi="Times New Roman" w:cs="Times New Roman"/>
          <w:b/>
          <w:color w:val="000000" w:themeColor="text1"/>
        </w:rPr>
        <w:t>T</w:t>
      </w:r>
      <w:r w:rsidR="00B43C31" w:rsidRPr="00C24B03">
        <w:rPr>
          <w:rFonts w:ascii="Times New Roman" w:hAnsi="Times New Roman" w:cs="Times New Roman"/>
          <w:b/>
          <w:color w:val="000000" w:themeColor="text1"/>
        </w:rPr>
        <w:t>heoretical background</w:t>
      </w:r>
      <w:r w:rsidR="00AD43A0" w:rsidRPr="00C24B03">
        <w:rPr>
          <w:rFonts w:ascii="Times New Roman" w:hAnsi="Times New Roman" w:cs="Times New Roman"/>
          <w:b/>
          <w:color w:val="000000" w:themeColor="text1"/>
        </w:rPr>
        <w:t xml:space="preserve"> and hypotheses development</w:t>
      </w:r>
    </w:p>
    <w:p w14:paraId="2C0EE300" w14:textId="20A070A3" w:rsidR="00EB4B1C" w:rsidRPr="00C24B03" w:rsidRDefault="00276469" w:rsidP="00C70C76">
      <w:pPr>
        <w:spacing w:line="480" w:lineRule="auto"/>
        <w:jc w:val="both"/>
        <w:rPr>
          <w:color w:val="000000" w:themeColor="text1"/>
          <w:lang w:eastAsia="es-ES_tradnl"/>
        </w:rPr>
      </w:pPr>
      <w:r w:rsidRPr="00C24B03">
        <w:rPr>
          <w:color w:val="000000" w:themeColor="text1"/>
          <w:lang w:eastAsia="es-ES_tradnl"/>
        </w:rPr>
        <w:t>L</w:t>
      </w:r>
      <w:r w:rsidR="009A2DFC" w:rsidRPr="00C24B03">
        <w:rPr>
          <w:color w:val="000000" w:themeColor="text1"/>
          <w:lang w:eastAsia="es-ES_tradnl"/>
        </w:rPr>
        <w:t xml:space="preserve">imited research has focused on </w:t>
      </w:r>
      <w:proofErr w:type="spellStart"/>
      <w:r w:rsidR="00D67B7F" w:rsidRPr="00C24B03">
        <w:rPr>
          <w:color w:val="000000" w:themeColor="text1"/>
          <w:lang w:eastAsia="es-ES_tradnl"/>
        </w:rPr>
        <w:t>NEDs’</w:t>
      </w:r>
      <w:proofErr w:type="spellEnd"/>
      <w:r w:rsidR="009A2DFC" w:rsidRPr="00C24B03">
        <w:rPr>
          <w:color w:val="000000" w:themeColor="text1"/>
          <w:lang w:eastAsia="es-ES_tradnl"/>
        </w:rPr>
        <w:t xml:space="preserve"> remuneration </w:t>
      </w:r>
      <w:r w:rsidR="009A2DFC"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{"citationItems":[{"id":"ITEM-1","itemData":{"DOI":"10.1007/s10997-010-9134-5","ISSN":"13853457","abstract":"Corporate governance guidelines in many countries do not specify the determinants of non-executive director compensation and the empirical evidence has only briefly and indirectly addressed this issue. We show that this question is fundamentally complex because (a) whilst the roles of non-executive directors are relatively well stated, their actual contributions remain unclear, (b) governance codes have not discussed the ways in which non-executive directors should undertake their roles and (c) non-executive director contribution may be unob- servable. As a result, their efforts, contribution and/or performance are difficult to measure. Nevertheless, we find the literature related to non-executive directors strongly supportive of some sort of remuneration that is a function of performance and effort to align non-executive directors with their duties and make boards more efficient in undertaking their duties.","author":[{"dropping-particle":"","family":"Hahn","given":"Peter D.","non-dropping-particle":"","parse-names":false,"suffix":""},{"dropping-particle":"","family":"Lasfer","given":"Meziane","non-dropping-particle":"","parse-names":false,"suffix":""}],"container-title":"Journal of Management and Governance","id":"ITEM-1","issue":"4","issued":{"date-parts":[["2011"]]},"page":"589-601","title":"The compensation of non-executive directors: Rationale, form, and findings","type":"article-journal","volume":"15"},"uris":["http://www.mendeley.com/documents/?uuid=f6236406-d973-459c-8eb6-c564dd12d12a"]},{"id":"ITEM-2","itemData":{"DOI":"10.1002/hrm.3930330107","ISSN":"1099050X","abstract":"Compensation given to outside directors has come under increasing scrutiny. However, little empirical work exists which examines outside director compensation. A study of more than 225 major corporations over a five-year period indicates that the number of board meetings and the size of the company are major factors in outside director compensation levels, while organization performance and Chief Executive Officer remuneration do not appear to be significantly related. These findings suggest that market-driven compensation systems are the dominant form used by large organizations to pay outside directors, with a major goal being the attraction and retention of these directors. [ABSTRACT FROM AUTHOR]","author":[{"dropping-particle":"","family":"Hempel","given":"Paul","non-dropping-particle":"","parse-names":false,"suffix":""},{"dropping-particle":"","family":"Fay","given":"Charles","non-dropping-particle":"","parse-names":false,"suffix":""}],"container-title":"Human Resource Management","id":"ITEM-2","issue":"1","issued":{"date-parts":[["1994"]]},"page":"111-133","title":"Outside director compensation and firm performance","type":"article-journal","volume":"33"},"uris":["http://www.mendeley.com/documents/?uuid=3819ed8f-ea3d-49da-862a-a0e5b19b292d"]},{"id":"ITEM-3","itemData":{"DOI":"10.1111/j.1467-8551.2005.00449.x","ISSN":"10453172","abstract":"This paper examines the role of boards of directors in light of institutional contingencies and recent best practice governance guidelines and regulation such as the United Kingdom Higgs Review and the United States Sarbanes-Oxley Act 2002. Particular attention is paid to discussing the role of independent directors across countries, and the implications for corporate governance innovation. It concludes by posing questions about recent corporate governance transformations and providing suggestions for future research.","author":[{"dropping-particle":"","family":"Shen","given":"Wei","non-dropping-particle":"","parse-names":false,"suffix":""}],"container-title":"British Journal of Management","id":"ITEM-3","issue":"SPEC. ISS.","issued":{"date-parts":[["2005"]]},"title":"Improve board effectiveness: The need for incentives","type":"article-journal","volume":"16"},"uris":["http://www.mendeley.com/documents/?uuid=bf8d5498-ab0b-476b-b16a-bef1834f3df7"]}],"mendeley":{"formattedCitation":"(Hahn &amp; Lasfer, 2011; Hempel &amp; Fay, 1994; Shen, 2005)","plainTextFormattedCitation":"(Hahn &amp; Lasfer, 2011; Hempel &amp; Fay, 1994; Shen, 2005)","previouslyFormattedCitation":"(Hahn &amp; Lasfer, 2011; Hempel &amp; Fay, 1994; Shen, 2005)"},"properties":{"noteIndex":0},"schema":"https://github.com/citation-style-language/schema/raw/master/csl-citation.json"}</w:instrText>
      </w:r>
      <w:r w:rsidR="009A2DFC" w:rsidRPr="00C24B03">
        <w:rPr>
          <w:color w:val="000000" w:themeColor="text1"/>
          <w:lang w:eastAsia="es-ES_tradnl"/>
        </w:rPr>
        <w:fldChar w:fldCharType="separate"/>
      </w:r>
      <w:r w:rsidR="00C64763" w:rsidRPr="00C24B03">
        <w:rPr>
          <w:noProof/>
          <w:color w:val="000000" w:themeColor="text1"/>
          <w:lang w:eastAsia="es-ES_tradnl"/>
        </w:rPr>
        <w:t xml:space="preserve">(Hahn </w:t>
      </w:r>
      <w:r w:rsidR="00FC4819" w:rsidRPr="00C24B03">
        <w:rPr>
          <w:noProof/>
          <w:color w:val="000000" w:themeColor="text1"/>
          <w:lang w:eastAsia="es-ES_tradnl"/>
        </w:rPr>
        <w:t>and</w:t>
      </w:r>
      <w:r w:rsidR="00C64763" w:rsidRPr="00C24B03">
        <w:rPr>
          <w:noProof/>
          <w:color w:val="000000" w:themeColor="text1"/>
          <w:lang w:eastAsia="es-ES_tradnl"/>
        </w:rPr>
        <w:t xml:space="preserve"> Lasfer, 2011; Hempel </w:t>
      </w:r>
      <w:r w:rsidR="00FC4819" w:rsidRPr="00C24B03">
        <w:rPr>
          <w:noProof/>
          <w:color w:val="000000" w:themeColor="text1"/>
          <w:lang w:eastAsia="es-ES_tradnl"/>
        </w:rPr>
        <w:t>and</w:t>
      </w:r>
      <w:r w:rsidR="00C64763" w:rsidRPr="00C24B03">
        <w:rPr>
          <w:noProof/>
          <w:color w:val="000000" w:themeColor="text1"/>
          <w:lang w:eastAsia="es-ES_tradnl"/>
        </w:rPr>
        <w:t xml:space="preserve"> Fay, 1994; Shen, 2005)</w:t>
      </w:r>
      <w:r w:rsidR="009A2DFC" w:rsidRPr="00C24B03">
        <w:rPr>
          <w:color w:val="000000" w:themeColor="text1"/>
          <w:lang w:eastAsia="es-ES_tradnl"/>
        </w:rPr>
        <w:fldChar w:fldCharType="end"/>
      </w:r>
      <w:r w:rsidR="009A2DFC" w:rsidRPr="00C24B03">
        <w:rPr>
          <w:color w:val="000000" w:themeColor="text1"/>
          <w:lang w:eastAsia="es-ES_tradnl"/>
        </w:rPr>
        <w:t xml:space="preserve">, and this usually addresses the importance of linking it to </w:t>
      </w:r>
      <w:r w:rsidR="00EB4B1C" w:rsidRPr="00C24B03">
        <w:rPr>
          <w:color w:val="000000" w:themeColor="text1"/>
          <w:lang w:eastAsia="es-ES_tradnl"/>
        </w:rPr>
        <w:t xml:space="preserve">direct compensation </w:t>
      </w:r>
      <w:r w:rsidR="00EB4B1C"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{"citationItems":[{"id":"ITEM-1","itemData":{"DOI":"10.1111/j.1467-8551.2005.00444.x","ISBN":"10453172","ISSN":"10453172","PMID":"16335494","abstract":"This paper examines board effectiveness through an examination of the work and relationships of non-executive directors. It is based on 40 in-depth interviews with company directors, commissioned for the Higgs Review. The paper observes that research on corporate governance lacks understanding of the behavioural processes and effects of boards of directors. Whilst board structure, composition and independence condition board effectiveness it is the actual conduct of the non-executive vis-a` -vis the executive that determines board effectiveness. Data about behaviour and relationships on boards suggest that traditional theoretical divisions between agency and stewardship theory, and control versus collaboration models of the board do not adequately reflect the lived experience of non-executive directors and other directors on the board. Developing accountability as a central concept in the explanation of how boards operate effectively enables the paper to both challenge the dominant grip of agency theory on governance research and support the search for theoretical pluralism and greater understanding of board processes and dynamics. Practically, the work suggests that corporate governance reform will be undermined by prescription that supports distant perceptions of board effectiveness but not the actual effectiveness of boards.","author":[{"dropping-particle":"","family":"Roberts","given":"John","non-dropping-particle":"","parse-names":false,"suffix":""},{"dropping-particle":"","family":"McNulty","given":"Terry","non-dropping-particle":"","parse-names":false,"suffix":""},{"dropping-particle":"","family":"Stiles","given":"Philip","non-dropping-particle":"","parse-names":false,"suffix":""}],"container-title":"British Journal of Management","id":"ITEM-1","issue":"1","issued":{"date-parts":[["2005"]]},"page":"S5-S26","title":"Beyond agency conceptions of the work of the non-executive director: Creating accountability in the boardroom","type":"article-journal","volume":"16"},"uris":["http://www.mendeley.com/documents/?uuid=17e68135-bc64-472f-bd8c-df75d83636a6"]}],"mendeley":{"formattedCitation":"(Roberts, McNulty, &amp; Stiles, 2005)","plainTextFormattedCitation":"(Roberts, McNulty, &amp; Stiles, 2005)","previouslyFormattedCitation":"(Roberts, McNulty, &amp; Stiles, 2005)"},"properties":{"noteIndex":0},"schema":"https://github.com/citation-style-language/schema/raw/master/csl-citation.json"}</w:instrText>
      </w:r>
      <w:r w:rsidR="00EB4B1C" w:rsidRPr="00C24B03">
        <w:rPr>
          <w:color w:val="000000" w:themeColor="text1"/>
          <w:lang w:eastAsia="es-ES_tradnl"/>
        </w:rPr>
        <w:fldChar w:fldCharType="separate"/>
      </w:r>
      <w:r w:rsidR="00C64763" w:rsidRPr="00C24B03">
        <w:rPr>
          <w:noProof/>
          <w:color w:val="000000" w:themeColor="text1"/>
          <w:lang w:eastAsia="es-ES_tradnl"/>
        </w:rPr>
        <w:t>(Roberts</w:t>
      </w:r>
      <w:r w:rsidR="00FC4819" w:rsidRPr="00C24B03">
        <w:rPr>
          <w:noProof/>
          <w:color w:val="000000" w:themeColor="text1"/>
          <w:lang w:eastAsia="es-ES_tradnl"/>
        </w:rPr>
        <w:t xml:space="preserve"> </w:t>
      </w:r>
      <w:r w:rsidR="00FC4819" w:rsidRPr="00C24B03">
        <w:rPr>
          <w:i/>
          <w:iCs/>
          <w:noProof/>
          <w:color w:val="000000" w:themeColor="text1"/>
          <w:lang w:eastAsia="es-ES_tradnl"/>
        </w:rPr>
        <w:t>et al.</w:t>
      </w:r>
      <w:r w:rsidR="00C64763" w:rsidRPr="00C24B03">
        <w:rPr>
          <w:noProof/>
          <w:color w:val="000000" w:themeColor="text1"/>
          <w:lang w:eastAsia="es-ES_tradnl"/>
        </w:rPr>
        <w:t>, 2005)</w:t>
      </w:r>
      <w:r w:rsidR="00EB4B1C" w:rsidRPr="00C24B03">
        <w:rPr>
          <w:color w:val="000000" w:themeColor="text1"/>
          <w:lang w:eastAsia="es-ES_tradnl"/>
        </w:rPr>
        <w:fldChar w:fldCharType="end"/>
      </w:r>
      <w:r w:rsidR="00EB4B1C" w:rsidRPr="00C24B03">
        <w:rPr>
          <w:color w:val="000000" w:themeColor="text1"/>
          <w:lang w:eastAsia="es-ES_tradnl"/>
        </w:rPr>
        <w:t xml:space="preserve"> or company stocks </w:t>
      </w:r>
      <w:r w:rsidR="00EB4B1C" w:rsidRPr="00C24B03">
        <w:rPr>
          <w:color w:val="000000" w:themeColor="text1"/>
          <w:lang w:eastAsia="es-ES_tradnl"/>
        </w:rPr>
        <w:fldChar w:fldCharType="begin" w:fldLock="1"/>
      </w:r>
      <w:r w:rsidR="006B27BC" w:rsidRPr="00C24B03">
        <w:rPr>
          <w:color w:val="000000" w:themeColor="text1"/>
          <w:lang w:eastAsia="es-ES_tradnl"/>
        </w:rPr>
        <w:instrText>ADDIN CSL_CITATION {"citationItems":[{"id":"ITEM-1","itemData":{"DOI":"10.1111/j.1467-8551.2005.00449.x","ISSN":"10453172","abstract":"This paper examines the role of boards of directors in light of institutional contingencies and recent best practice governance guidelines and regulation such as the United Kingdom Higgs Review and the United States Sarbanes-Oxley Act 2002. Particular attention is paid to discussing the role of independent directors across countries, and the implications for corporate governance innovation. It concludes by posing questions about recent corporate governance transformations and providing suggestions for future research.","author":[{"dropping-particle":"","family":"Shen","given":"Wei","non-dropping-particle":"","parse-names":false,"suffix":""}],"container-title":"British Journal of Management","id":"ITEM-1","issue":"SPEC. ISS.","issued":{"date-parts":[["2005"]]},"title":"Improve board effectiveness: The need for incentives","type":"article-journal","volume":"16"},"uris":["http://www.mendeley.com/documents/?uuid=bf8d5498-ab0b-476b-b16a-bef1834f3df7"]}],"mendeley":{"formattedCitation":"(Shen, 2005)","plainTextFormattedCitation":"(Shen, 2005)","previouslyFormattedCitation":"(Shen, 2005)"},"properties":{"noteIndex":0},"schema":"https://github.com/citation-style-language/schema/raw/master/csl-citation.json"}</w:instrText>
      </w:r>
      <w:r w:rsidR="00EB4B1C" w:rsidRPr="00C24B03">
        <w:rPr>
          <w:color w:val="000000" w:themeColor="text1"/>
          <w:lang w:eastAsia="es-ES_tradnl"/>
        </w:rPr>
        <w:fldChar w:fldCharType="separate"/>
      </w:r>
      <w:r w:rsidR="00EB4B1C" w:rsidRPr="00C24B03">
        <w:rPr>
          <w:noProof/>
          <w:color w:val="000000" w:themeColor="text1"/>
          <w:lang w:eastAsia="es-ES_tradnl"/>
        </w:rPr>
        <w:t>(Shen, 2005)</w:t>
      </w:r>
      <w:r w:rsidR="00EB4B1C" w:rsidRPr="00C24B03">
        <w:rPr>
          <w:color w:val="000000" w:themeColor="text1"/>
          <w:lang w:eastAsia="es-ES_tradnl"/>
        </w:rPr>
        <w:fldChar w:fldCharType="end"/>
      </w:r>
      <w:r w:rsidR="00EB4B1C" w:rsidRPr="00C24B03">
        <w:rPr>
          <w:color w:val="000000" w:themeColor="text1"/>
          <w:lang w:eastAsia="es-ES_tradnl"/>
        </w:rPr>
        <w:t xml:space="preserve">. As </w:t>
      </w:r>
      <w:r w:rsidR="00EB4B1C" w:rsidRPr="00C24B03">
        <w:rPr>
          <w:rFonts w:hint="eastAsia"/>
          <w:color w:val="000000" w:themeColor="text1"/>
          <w:lang w:eastAsia="es-ES_tradnl"/>
        </w:rPr>
        <w:t>“</w:t>
      </w:r>
      <w:r w:rsidR="00EB4B1C" w:rsidRPr="00C24B03">
        <w:rPr>
          <w:color w:val="000000" w:themeColor="text1"/>
          <w:lang w:eastAsia="es-ES_tradnl"/>
        </w:rPr>
        <w:t>c</w:t>
      </w:r>
      <w:r w:rsidR="009A2DFC" w:rsidRPr="00C24B03">
        <w:rPr>
          <w:color w:val="000000" w:themeColor="text1"/>
          <w:lang w:eastAsia="es-ES_tradnl"/>
        </w:rPr>
        <w:t>orporate governance guidelines in many countries are not specific on the determinants of non-executive director compensation</w:t>
      </w:r>
      <w:r w:rsidR="00EB4B1C" w:rsidRPr="00C24B03">
        <w:rPr>
          <w:rFonts w:hint="eastAsia"/>
          <w:color w:val="000000" w:themeColor="text1"/>
          <w:lang w:eastAsia="es-ES_tradnl"/>
        </w:rPr>
        <w:t>”</w:t>
      </w:r>
      <w:r w:rsidR="00EB4B1C" w:rsidRPr="00C24B03">
        <w:rPr>
          <w:color w:val="000000" w:themeColor="text1"/>
          <w:lang w:eastAsia="es-ES_tradnl"/>
        </w:rPr>
        <w:t xml:space="preserve"> </w:t>
      </w:r>
      <w:r w:rsidR="00EB4B1C"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{"citationItems":[{"id":"ITEM-1","itemData":{"DOI":"10.1007/s10997-010-9134-5","ISSN":"13853457","abstract":"Corporate governance guidelines in many countries do not specify the determinants of non-executive director compensation and the empirical evidence has only briefly and indirectly addressed this issue. We show that this question is fundamentally complex because (a) whilst the roles of non-executive directors are relatively well stated, their actual contributions remain unclear, (b) governance codes have not discussed the ways in which non-executive directors should undertake their roles and (c) non-executive director contribution may be unob- servable. As a result, their efforts, contribution and/or performance are difficult to measure. Nevertheless, we find the literature related to non-executive directors strongly supportive of some sort of remuneration that is a function of performance and effort to align non-executive directors with their duties and make boards more efficient in undertaking their duties.","author":[{"dropping-particle":"","family":"Hahn","given":"Peter D.","non-dropping-particle":"","parse-names":false,"suffix":""},{"dropping-particle":"","family":"Lasfer","given":"Meziane","non-dropping-particle":"","parse-names":false,"suffix":""}],"container-title":"Journal of Management and Governance","id":"ITEM-1","issue":"4","issued":{"date-parts":[["2011"]]},"page":"589-601","title":"The compensation of non-executive directors: Rationale, form, and findings","type":"article-journal","volume":"15"},"uris":["http://www.mendeley.com/documents/?uuid=f6236406-d973-459c-8eb6-c564dd12d12a"]}],"mendeley":{"formattedCitation":"(Hahn &amp; Lasfer, 2011)","manualFormatting":"(Hahn &amp; Lasfer, 2011; p. 591)","plainTextFormattedCitation":"(Hahn &amp; Lasfer, 2011)","previouslyFormattedCitation":"(Hahn &amp; Lasfer, 2011)"},"properties":{"noteIndex":0},"schema":"https://github.com/citation-style-language/schema/raw/master/csl-citation.json"}</w:instrText>
      </w:r>
      <w:r w:rsidR="00EB4B1C" w:rsidRPr="00C24B03">
        <w:rPr>
          <w:color w:val="000000" w:themeColor="text1"/>
          <w:lang w:eastAsia="es-ES_tradnl"/>
        </w:rPr>
        <w:fldChar w:fldCharType="separate"/>
      </w:r>
      <w:r w:rsidR="00EB4B1C" w:rsidRPr="00C24B03">
        <w:rPr>
          <w:noProof/>
          <w:color w:val="000000" w:themeColor="text1"/>
          <w:lang w:eastAsia="es-ES_tradnl"/>
        </w:rPr>
        <w:t xml:space="preserve">(Hahn </w:t>
      </w:r>
      <w:r w:rsidR="00E30EF8" w:rsidRPr="00C24B03">
        <w:rPr>
          <w:noProof/>
          <w:color w:val="000000" w:themeColor="text1"/>
          <w:lang w:eastAsia="es-ES_tradnl"/>
        </w:rPr>
        <w:t>and</w:t>
      </w:r>
      <w:r w:rsidR="00EB4B1C" w:rsidRPr="00C24B03">
        <w:rPr>
          <w:noProof/>
          <w:color w:val="000000" w:themeColor="text1"/>
          <w:lang w:eastAsia="es-ES_tradnl"/>
        </w:rPr>
        <w:t xml:space="preserve"> Lasfer, 2011</w:t>
      </w:r>
      <w:r w:rsidR="00FA0A92" w:rsidRPr="00C24B03">
        <w:rPr>
          <w:noProof/>
          <w:color w:val="000000" w:themeColor="text1"/>
          <w:lang w:eastAsia="es-ES_tradnl"/>
        </w:rPr>
        <w:t>,</w:t>
      </w:r>
      <w:r w:rsidR="00EB4B1C" w:rsidRPr="00C24B03">
        <w:rPr>
          <w:noProof/>
          <w:color w:val="000000" w:themeColor="text1"/>
          <w:lang w:eastAsia="es-ES_tradnl"/>
        </w:rPr>
        <w:t xml:space="preserve"> p. 591)</w:t>
      </w:r>
      <w:r w:rsidR="00EB4B1C" w:rsidRPr="00C24B03">
        <w:rPr>
          <w:color w:val="000000" w:themeColor="text1"/>
          <w:lang w:eastAsia="es-ES_tradnl"/>
        </w:rPr>
        <w:fldChar w:fldCharType="end"/>
      </w:r>
      <w:r w:rsidR="00D67B7F" w:rsidRPr="00C24B03">
        <w:rPr>
          <w:color w:val="000000" w:themeColor="text1"/>
          <w:lang w:eastAsia="es-ES_tradnl"/>
        </w:rPr>
        <w:t xml:space="preserve">, </w:t>
      </w:r>
      <w:r w:rsidR="00EB4B1C" w:rsidRPr="00C24B03">
        <w:rPr>
          <w:color w:val="000000" w:themeColor="text1"/>
          <w:lang w:eastAsia="es-ES_tradnl"/>
        </w:rPr>
        <w:t>the main determinants behind NED compensation</w:t>
      </w:r>
      <w:r w:rsidR="00D67B7F" w:rsidRPr="00C24B03">
        <w:rPr>
          <w:color w:val="000000" w:themeColor="text1"/>
          <w:lang w:eastAsia="es-ES_tradnl"/>
        </w:rPr>
        <w:t xml:space="preserve"> are</w:t>
      </w:r>
      <w:r w:rsidR="00E30EF8" w:rsidRPr="00C24B03">
        <w:rPr>
          <w:color w:val="000000" w:themeColor="text1"/>
          <w:lang w:eastAsia="es-ES_tradnl"/>
        </w:rPr>
        <w:t xml:space="preserve"> not clear</w:t>
      </w:r>
      <w:r w:rsidR="00EB4B1C" w:rsidRPr="00C24B03">
        <w:rPr>
          <w:color w:val="000000" w:themeColor="text1"/>
          <w:lang w:eastAsia="es-ES_tradnl"/>
        </w:rPr>
        <w:t>, related to their duties, time</w:t>
      </w:r>
      <w:r w:rsidR="00D427C3" w:rsidRPr="00C24B03">
        <w:rPr>
          <w:color w:val="000000" w:themeColor="text1"/>
          <w:lang w:eastAsia="es-ES_tradnl"/>
        </w:rPr>
        <w:t>,</w:t>
      </w:r>
      <w:r w:rsidR="00EB4B1C" w:rsidRPr="00C24B03">
        <w:rPr>
          <w:color w:val="000000" w:themeColor="text1"/>
          <w:lang w:eastAsia="es-ES_tradnl"/>
        </w:rPr>
        <w:t xml:space="preserve"> or commitment</w:t>
      </w:r>
      <w:r w:rsidR="005310CF" w:rsidRPr="00C24B03">
        <w:rPr>
          <w:color w:val="000000" w:themeColor="text1"/>
          <w:lang w:eastAsia="es-ES_tradnl"/>
        </w:rPr>
        <w:t>. I</w:t>
      </w:r>
      <w:r w:rsidR="00EB4B1C" w:rsidRPr="00C24B03">
        <w:rPr>
          <w:color w:val="000000" w:themeColor="text1"/>
          <w:lang w:eastAsia="es-ES_tradnl"/>
        </w:rPr>
        <w:t>n many European countries</w:t>
      </w:r>
      <w:r w:rsidR="00FA0A92" w:rsidRPr="00C24B03">
        <w:rPr>
          <w:color w:val="000000" w:themeColor="text1"/>
          <w:lang w:eastAsia="es-ES_tradnl"/>
        </w:rPr>
        <w:t>,</w:t>
      </w:r>
      <w:r w:rsidR="00EB4B1C" w:rsidRPr="00C24B03">
        <w:rPr>
          <w:color w:val="000000" w:themeColor="text1"/>
          <w:lang w:eastAsia="es-ES_tradnl"/>
        </w:rPr>
        <w:t xml:space="preserve"> NED remuneration is fixed </w:t>
      </w:r>
      <w:r w:rsidR="00EB4B1C"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{"citationItems":[{"id":"ITEM-1","itemData":{"DOI":"10.1007/s10997-010-9134-5","ISSN":"13853457","abstract":"Corporate governance guidelines in many countries do not specify the determinants of non-executive director compensation and the empirical evidence has only briefly and indirectly addressed this issue. We show that this question is fundamentally complex because (a) whilst the roles of non-executive directors are relatively well stated, their actual contributions remain unclear, (b) governance codes have not discussed the ways in which non-executive directors should undertake their roles and (c) non-executive director contribution may be unob- servable. As a result, their efforts, contribution and/or performance are difficult to measure. Nevertheless, we find the literature related to non-executive directors strongly supportive of some sort of remuneration that is a function of performance and effort to align non-executive directors with their duties and make boards more efficient in undertaking their duties.","author":[{"dropping-particle":"","family":"Hahn","given":"Peter D.","non-dropping-particle":"","parse-names":false,"suffix":""},{"dropping-particle":"","family":"Lasfer","given":"Meziane","non-dropping-particle":"","parse-names":false,"suffix":""}],"container-title":"Journal of Management and Governance","id":"ITEM-1","issue":"4","issued":{"date-parts":[["2011"]]},"page":"589-601","title":"The compensation of non-executive directors: Rationale, form, and findings","type":"article-journal","volume":"15"},"uris":["http://www.mendeley.com/documents/?uuid=f6236406-d973-459c-8eb6-c564dd12d12a"]}],"mendeley":{"formattedCitation":"(Hahn &amp; Lasfer, 2011)","manualFormatting":"(Hahn and Lasfer, 2011)","plainTextFormattedCitation":"(Hahn &amp; Lasfer, 2011)","previouslyFormattedCitation":"(Hahn &amp; Lasfer, 2011)"},"properties":{"noteIndex":0},"schema":"https://github.com/citation-style-language/schema/raw/master/csl-citation.json"}</w:instrText>
      </w:r>
      <w:r w:rsidR="00EB4B1C" w:rsidRPr="00C24B03">
        <w:rPr>
          <w:color w:val="000000" w:themeColor="text1"/>
          <w:lang w:eastAsia="es-ES_tradnl"/>
        </w:rPr>
        <w:fldChar w:fldCharType="separate"/>
      </w:r>
      <w:r w:rsidR="00EB4B1C" w:rsidRPr="00C24B03">
        <w:rPr>
          <w:noProof/>
          <w:color w:val="000000" w:themeColor="text1"/>
          <w:lang w:eastAsia="es-ES_tradnl"/>
        </w:rPr>
        <w:t xml:space="preserve">(Hahn </w:t>
      </w:r>
      <w:r w:rsidR="00B54D62" w:rsidRPr="00C24B03">
        <w:rPr>
          <w:noProof/>
          <w:color w:val="000000" w:themeColor="text1"/>
          <w:lang w:eastAsia="es-ES_tradnl"/>
        </w:rPr>
        <w:t>and</w:t>
      </w:r>
      <w:r w:rsidR="00EB4B1C" w:rsidRPr="00C24B03">
        <w:rPr>
          <w:noProof/>
          <w:color w:val="000000" w:themeColor="text1"/>
          <w:lang w:eastAsia="es-ES_tradnl"/>
        </w:rPr>
        <w:t xml:space="preserve"> Lasfer, 2011)</w:t>
      </w:r>
      <w:r w:rsidR="00EB4B1C" w:rsidRPr="00C24B03">
        <w:rPr>
          <w:color w:val="000000" w:themeColor="text1"/>
          <w:lang w:eastAsia="es-ES_tradnl"/>
        </w:rPr>
        <w:fldChar w:fldCharType="end"/>
      </w:r>
      <w:r w:rsidR="00FA0A92" w:rsidRPr="00C24B03">
        <w:rPr>
          <w:color w:val="000000" w:themeColor="text1"/>
          <w:lang w:eastAsia="es-ES_tradnl"/>
        </w:rPr>
        <w:t>,</w:t>
      </w:r>
      <w:r w:rsidR="00EB4B1C" w:rsidRPr="00C24B03">
        <w:rPr>
          <w:color w:val="000000" w:themeColor="text1"/>
          <w:lang w:eastAsia="es-ES_tradnl"/>
        </w:rPr>
        <w:t xml:space="preserve"> determined </w:t>
      </w:r>
      <w:r w:rsidR="00972B33" w:rsidRPr="00C24B03">
        <w:rPr>
          <w:color w:val="000000" w:themeColor="text1"/>
          <w:lang w:eastAsia="es-ES_tradnl"/>
        </w:rPr>
        <w:t>by</w:t>
      </w:r>
      <w:r w:rsidR="00EB4B1C" w:rsidRPr="00C24B03">
        <w:rPr>
          <w:color w:val="000000" w:themeColor="text1"/>
          <w:lang w:eastAsia="es-ES_tradnl"/>
        </w:rPr>
        <w:t xml:space="preserve"> </w:t>
      </w:r>
      <w:proofErr w:type="spellStart"/>
      <w:r w:rsidR="005310CF" w:rsidRPr="00C24B03">
        <w:rPr>
          <w:color w:val="000000" w:themeColor="text1"/>
          <w:lang w:eastAsia="es-ES_tradnl"/>
        </w:rPr>
        <w:t>NEDs</w:t>
      </w:r>
      <w:r w:rsidR="00FA0A92" w:rsidRPr="00C24B03">
        <w:rPr>
          <w:color w:val="000000" w:themeColor="text1"/>
          <w:lang w:eastAsia="es-ES_tradnl"/>
        </w:rPr>
        <w:t>’</w:t>
      </w:r>
      <w:proofErr w:type="spellEnd"/>
      <w:r w:rsidR="005310CF" w:rsidRPr="00C24B03">
        <w:rPr>
          <w:color w:val="000000" w:themeColor="text1"/>
          <w:lang w:eastAsia="es-ES_tradnl"/>
        </w:rPr>
        <w:t xml:space="preserve"> </w:t>
      </w:r>
      <w:r w:rsidR="00EB4B1C" w:rsidRPr="00C24B03">
        <w:rPr>
          <w:color w:val="000000" w:themeColor="text1"/>
          <w:lang w:eastAsia="es-ES_tradnl"/>
        </w:rPr>
        <w:t>duties</w:t>
      </w:r>
      <w:r w:rsidRPr="00C24B03">
        <w:rPr>
          <w:color w:val="000000" w:themeColor="text1"/>
          <w:lang w:eastAsia="es-ES_tradnl"/>
        </w:rPr>
        <w:t xml:space="preserve"> and time</w:t>
      </w:r>
      <w:r w:rsidR="00EB4B1C" w:rsidRPr="00C24B03">
        <w:rPr>
          <w:color w:val="000000" w:themeColor="text1"/>
          <w:lang w:eastAsia="es-ES_tradnl"/>
        </w:rPr>
        <w:t xml:space="preserve"> </w:t>
      </w:r>
      <w:r w:rsidR="00EB4B1C" w:rsidRPr="00C24B03">
        <w:rPr>
          <w:color w:val="000000" w:themeColor="text1"/>
          <w:lang w:eastAsia="es-ES_tradnl"/>
        </w:rPr>
        <w:fldChar w:fldCharType="begin" w:fldLock="1"/>
      </w:r>
      <w:r w:rsidR="00B54D62" w:rsidRPr="00C24B03">
        <w:rPr>
          <w:color w:val="000000" w:themeColor="text1"/>
          <w:lang w:eastAsia="es-ES_tradnl"/>
        </w:rPr>
        <w:instrText>ADDIN CSL_CITATION {"citationItems":[{"id":"ITEM-1","itemData":{"DOI":"ISBN 0 85258 913 1","ISBN":"0 85258 913 1","ISSN":"0036-8075","PMID":"93384136","abstract":"Acceptance of the report’s findings will mark an important advance in the process of establishing corporate standards. Our recommendations will, however, have to be reviewed as circumstances change and as the broader debate on governance develops. We will continue in existence as a Committee until a successor body -is appointed, to act as a source of authority on our recommendations and to review their implementation.","author":[{"dropping-particle":"","family":"Cadbury","given":"Adrian","non-dropping-particle":"","parse-names":false,"suffix":""}],"container-title":"Gee.","id":"ITEM-1","issued":{"date-parts":[["1992"]]},"number-of-pages":"90","title":"Report of the committee on the financial aspects of corporate governance","type":"report","volume":"1"},"uris":["http://www.mendeley.com/documents/?uuid=28a6d07c-f3f8-4c5c-ab09-7ccd4475be20"]}],"mendeley":{"formattedCitation":"(Cadbury, 1992)","manualFormatting":"(this is also the case in the UK, Cadbury, 1992)","plainTextFormattedCitation":"(Cadbury, 1992)","previouslyFormattedCitation":"(Cadbury, 1992)"},"properties":{"noteIndex":0},"schema":"https://github.com/citation-style-language/schema/raw/master/csl-citation.json"}</w:instrText>
      </w:r>
      <w:r w:rsidR="00EB4B1C" w:rsidRPr="00C24B03">
        <w:rPr>
          <w:color w:val="000000" w:themeColor="text1"/>
          <w:lang w:eastAsia="es-ES_tradnl"/>
        </w:rPr>
        <w:fldChar w:fldCharType="separate"/>
      </w:r>
      <w:r w:rsidR="00EB4B1C" w:rsidRPr="00C24B03">
        <w:rPr>
          <w:noProof/>
          <w:color w:val="000000" w:themeColor="text1"/>
          <w:lang w:eastAsia="es-ES_tradnl"/>
        </w:rPr>
        <w:t xml:space="preserve">(this is also the case </w:t>
      </w:r>
      <w:r w:rsidR="002378B2" w:rsidRPr="00C24B03">
        <w:rPr>
          <w:noProof/>
          <w:color w:val="000000" w:themeColor="text1"/>
          <w:lang w:eastAsia="es-ES_tradnl"/>
        </w:rPr>
        <w:t>in</w:t>
      </w:r>
      <w:r w:rsidR="004D5B3E" w:rsidRPr="00C24B03">
        <w:rPr>
          <w:noProof/>
          <w:color w:val="000000" w:themeColor="text1"/>
          <w:lang w:eastAsia="es-ES_tradnl"/>
        </w:rPr>
        <w:t xml:space="preserve"> </w:t>
      </w:r>
      <w:r w:rsidR="00EB4B1C" w:rsidRPr="00C24B03">
        <w:rPr>
          <w:noProof/>
          <w:color w:val="000000" w:themeColor="text1"/>
          <w:lang w:eastAsia="es-ES_tradnl"/>
        </w:rPr>
        <w:t>the UK</w:t>
      </w:r>
      <w:r w:rsidR="00667F67" w:rsidRPr="00C24B03">
        <w:rPr>
          <w:noProof/>
          <w:color w:val="000000" w:themeColor="text1"/>
          <w:lang w:eastAsia="es-ES_tradnl"/>
        </w:rPr>
        <w:t>;</w:t>
      </w:r>
      <w:r w:rsidR="004D5B3E" w:rsidRPr="00C24B03">
        <w:rPr>
          <w:noProof/>
          <w:color w:val="000000" w:themeColor="text1"/>
          <w:lang w:eastAsia="es-ES_tradnl"/>
        </w:rPr>
        <w:t xml:space="preserve"> </w:t>
      </w:r>
      <w:r w:rsidR="00EB4B1C" w:rsidRPr="00C24B03">
        <w:rPr>
          <w:noProof/>
          <w:color w:val="000000" w:themeColor="text1"/>
          <w:lang w:eastAsia="es-ES_tradnl"/>
        </w:rPr>
        <w:t>Cadbury, 1992)</w:t>
      </w:r>
      <w:r w:rsidR="00EB4B1C" w:rsidRPr="00C24B03">
        <w:rPr>
          <w:color w:val="000000" w:themeColor="text1"/>
          <w:lang w:eastAsia="es-ES_tradnl"/>
        </w:rPr>
        <w:fldChar w:fldCharType="end"/>
      </w:r>
      <w:r w:rsidR="00EB4B1C" w:rsidRPr="00C24B03">
        <w:rPr>
          <w:color w:val="000000" w:themeColor="text1"/>
          <w:lang w:eastAsia="es-ES_tradnl"/>
        </w:rPr>
        <w:t xml:space="preserve">. </w:t>
      </w:r>
      <w:r w:rsidRPr="00C24B03">
        <w:rPr>
          <w:color w:val="000000" w:themeColor="text1"/>
          <w:lang w:eastAsia="es-ES_tradnl"/>
        </w:rPr>
        <w:t>NED remuneration in the UK is “almost entirely cash-based, with no performance</w:t>
      </w:r>
      <w:r w:rsidR="004A0E1F" w:rsidRPr="00C24B03">
        <w:rPr>
          <w:color w:val="000000" w:themeColor="text1"/>
          <w:lang w:eastAsia="es-ES_tradnl"/>
        </w:rPr>
        <w:t>-</w:t>
      </w:r>
      <w:r w:rsidRPr="00C24B03">
        <w:rPr>
          <w:color w:val="000000" w:themeColor="text1"/>
          <w:lang w:eastAsia="es-ES_tradnl"/>
        </w:rPr>
        <w:t xml:space="preserve">related elements, suggesting that the remuneration is set ex-ante” </w:t>
      </w:r>
      <w:r w:rsidR="00B54D62"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{"citationItems":[{"id":"ITEM-1","itemData":{"DOI":"10.1016/j.bar.2015.05.001","ISSN":"10958347","abstract":"This study examines the remuneration of non-executive directors, examining individual monitoring characteristics and director capital in addition to firm characteristics. Using a large sample of FTSE All-Share non-executive directors from 2001 to 2012, we find that remuneration is positively linked to both directors' individual characteristics and firm characteristics. We find that director age, tenure, and network size are positively related to remuneration, suggesting that directors' ability to contribute to board decision-making and their set of resources are valued by firms. We find that director remuneration is negatively related to monitoring characteristics such as director independence, suggesting possible agency considerations, as effective monitors of top management are paid less. However, director ownership has a non-linear relationship with remuneration, and is substitutive at higher levels of ownership. We also observe that UK boards are relatively homogeneous, with few female directors and even fewer Chairmen, and find strong evidence of a gender gap in remuneration when examining inter- and intra-firm variations. Our findings have implications for regulators who seek to intervene in board appointments, as they indicate that firms do not necessarily value or reward resources brought by female or independent directors.","author":[{"dropping-particle":"","family":"Goh","given":"Lisa","non-dropping-particle":"","parse-names":false,"suffix":""},{"dropping-particle":"","family":"Gupta","given":"Aditi","non-dropping-particle":"","parse-names":false,"suffix":""}],"container-title":"British Accounting Review","id":"ITEM-1","issue":"3","issued":{"date-parts":[["2016"]]},"page":"379-399","title":"Remuneration of non-executive directors: Evidence from the UK","type":"article-journal","volume":"48"},"uris":["http://www.mendeley.com/documents/?uuid=ca9b764e-350b-449f-ace0-8a70ae9b4082"]}],"mendeley":{"formattedCitation":"(Goh &amp; Gupta, 2016)","manualFormatting":"(Goh and Gupta, 2016","plainTextFormattedCitation":"(Goh &amp; Gupta, 2016)","previouslyFormattedCitation":"(Goh &amp; Gupta, 2016)"},"properties":{"noteIndex":0},"schema":"https://github.com/citation-style-language/schema/raw/master/csl-citation.json"}</w:instrText>
      </w:r>
      <w:r w:rsidR="00B54D62" w:rsidRPr="00C24B03">
        <w:rPr>
          <w:color w:val="000000" w:themeColor="text1"/>
          <w:lang w:eastAsia="es-ES_tradnl"/>
        </w:rPr>
        <w:fldChar w:fldCharType="separate"/>
      </w:r>
      <w:r w:rsidR="00B54D62" w:rsidRPr="00C24B03">
        <w:rPr>
          <w:noProof/>
          <w:color w:val="000000" w:themeColor="text1"/>
          <w:lang w:eastAsia="es-ES_tradnl"/>
        </w:rPr>
        <w:t>(Goh and Gupta, 2016</w:t>
      </w:r>
      <w:r w:rsidR="00B54D62" w:rsidRPr="00C24B03">
        <w:rPr>
          <w:color w:val="000000" w:themeColor="text1"/>
          <w:lang w:eastAsia="es-ES_tradnl"/>
        </w:rPr>
        <w:fldChar w:fldCharType="end"/>
      </w:r>
      <w:r w:rsidR="00FA0A92" w:rsidRPr="00C24B03">
        <w:rPr>
          <w:color w:val="000000" w:themeColor="text1"/>
          <w:lang w:eastAsia="es-ES_tradnl"/>
        </w:rPr>
        <w:t>,</w:t>
      </w:r>
      <w:r w:rsidRPr="00C24B03">
        <w:rPr>
          <w:color w:val="000000" w:themeColor="text1"/>
          <w:lang w:eastAsia="es-ES_tradnl"/>
        </w:rPr>
        <w:t xml:space="preserve"> p. </w:t>
      </w:r>
      <w:r w:rsidR="00B54D62" w:rsidRPr="00C24B03">
        <w:rPr>
          <w:color w:val="000000" w:themeColor="text1"/>
          <w:lang w:eastAsia="es-ES_tradnl"/>
        </w:rPr>
        <w:t>380</w:t>
      </w:r>
      <w:r w:rsidRPr="00C24B03">
        <w:rPr>
          <w:color w:val="000000" w:themeColor="text1"/>
          <w:lang w:eastAsia="es-ES_tradnl"/>
        </w:rPr>
        <w:t xml:space="preserve">).  </w:t>
      </w:r>
    </w:p>
    <w:p w14:paraId="5DE5A206" w14:textId="317E39F1" w:rsidR="00DC7126" w:rsidRPr="00C24B03" w:rsidRDefault="00D67B7F" w:rsidP="00C70C76">
      <w:pPr>
        <w:spacing w:before="100" w:beforeAutospacing="1" w:after="100" w:afterAutospacing="1" w:line="480" w:lineRule="auto"/>
        <w:jc w:val="both"/>
        <w:rPr>
          <w:color w:val="000000" w:themeColor="text1"/>
          <w:lang w:eastAsia="es-ES_tradnl"/>
        </w:rPr>
      </w:pPr>
      <w:r w:rsidRPr="00C24B03">
        <w:rPr>
          <w:color w:val="000000" w:themeColor="text1"/>
          <w:lang w:eastAsia="es-ES_tradnl"/>
        </w:rPr>
        <w:t xml:space="preserve">Gender pay gaps remain largely unexplained and are even present in </w:t>
      </w:r>
      <w:r w:rsidR="00BD5DF5" w:rsidRPr="00C24B03">
        <w:rPr>
          <w:color w:val="000000" w:themeColor="text1"/>
          <w:lang w:eastAsia="es-ES_tradnl"/>
        </w:rPr>
        <w:t xml:space="preserve">corporations’ </w:t>
      </w:r>
      <w:r w:rsidRPr="00C24B03">
        <w:rPr>
          <w:color w:val="000000" w:themeColor="text1"/>
          <w:lang w:eastAsia="es-ES_tradnl"/>
        </w:rPr>
        <w:t>C-suite</w:t>
      </w:r>
      <w:r w:rsidR="00BD5DF5" w:rsidRPr="00C24B03">
        <w:rPr>
          <w:color w:val="000000" w:themeColor="text1"/>
          <w:lang w:eastAsia="es-ES_tradnl"/>
        </w:rPr>
        <w:t>s</w:t>
      </w:r>
      <w:r w:rsidRPr="00C24B03">
        <w:rPr>
          <w:color w:val="000000" w:themeColor="text1"/>
          <w:lang w:eastAsia="es-ES_tradnl"/>
        </w:rPr>
        <w:t xml:space="preserve"> </w:t>
      </w:r>
      <w:r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{"citationItems":[{"id":"ITEM-1","itemData":{"DOI":"10.1016/j.jeconbus.2010.05.003","ISBN":"0148-6195","ISSN":"01486195","abstract":"This paper uses EXECUCOMP, COMPUSTAT and Investor's Responsibility Resource Center data to examine gender differences in executive salaries and total compensation from 1996 to 2004. We find that the salaries of female executives are about 5 percent lower than those of male executives, controlling for executive, firm, and board characteristics, and that the gap exists primarily in the lower officer ranks, where women are relatively highly concentrated. The gender difference in salary is larger in firms with more male-dominated boards; perhaps not coincidentally, such firms are also found to have fewer female executives in top managerial positions as well as lower probabilities of having any top female executives at all. The results of Oaxaca wage decompositions suggest that, although the magnitude of the gender difference decreases slightly over the sample period, the share of the gender difference that is due to unobserved factors remains basically steady or even increases. Thus, although women have become better represented in top executive jobs in recent decades, their relative salaries remain below those of men, possibly due in part to governance structures that remain male-dominated. © 2010 Elsevier Inc.","author":[{"dropping-particle":"","family":"Elkinawy","given":"Susan","non-dropping-particle":"","parse-names":false,"suffix":""},{"dropping-particle":"","family":"Stater","given":"Mark","non-dropping-particle":"","parse-names":false,"suffix":""}],"container-title":"Journal of Economics and Business","id":"ITEM-1","issue":"1","issued":{"date-parts":[["2011"]]},"page":"23-45","title":"Gender differences in executive compensation: Variation with board gender composition and time","type":"article-journal","volume":"63"},"uris":["http://www.mendeley.com/documents/?uuid=bcd1daa2-5707-4bd1-82c2-1f346f260162"]}],"mendeley":{"formattedCitation":"(Elkinawy &amp; Stater, 2011)","plainTextFormattedCitation":"(Elkinawy &amp; Stater, 2011)","previouslyFormattedCitation":"(Elkinawy &amp; Stater, 2011)"},"properties":{"noteIndex":0},"schema":"https://github.com/citation-style-language/schema/raw/master/csl-citation.json"}</w:instrText>
      </w:r>
      <w:r w:rsidRPr="00C24B03">
        <w:rPr>
          <w:color w:val="000000" w:themeColor="text1"/>
          <w:lang w:eastAsia="es-ES_tradnl"/>
        </w:rPr>
        <w:fldChar w:fldCharType="separate"/>
      </w:r>
      <w:r w:rsidR="00C64763" w:rsidRPr="00C24B03">
        <w:rPr>
          <w:color w:val="000000" w:themeColor="text1"/>
          <w:lang w:eastAsia="es-ES_tradnl"/>
        </w:rPr>
        <w:t xml:space="preserve">(Elkinawy </w:t>
      </w:r>
      <w:r w:rsidR="00BD5DF5" w:rsidRPr="00C24B03">
        <w:rPr>
          <w:color w:val="000000" w:themeColor="text1"/>
          <w:lang w:eastAsia="es-ES_tradnl"/>
        </w:rPr>
        <w:t>and</w:t>
      </w:r>
      <w:r w:rsidR="00C64763" w:rsidRPr="00C24B03">
        <w:rPr>
          <w:color w:val="000000" w:themeColor="text1"/>
          <w:lang w:eastAsia="es-ES_tradnl"/>
        </w:rPr>
        <w:t xml:space="preserve"> Stater, 2011</w:t>
      </w:r>
      <w:r w:rsidR="000341D3" w:rsidRPr="00C24B03">
        <w:rPr>
          <w:color w:val="000000" w:themeColor="text1"/>
          <w:lang w:eastAsia="es-ES_tradnl"/>
        </w:rPr>
        <w:t>;</w:t>
      </w:r>
      <w:r w:rsidR="00E26624" w:rsidRPr="00C24B03">
        <w:rPr>
          <w:color w:val="000000" w:themeColor="text1"/>
          <w:lang w:eastAsia="es-ES_tradnl"/>
        </w:rPr>
        <w:t xml:space="preserve"> Rubery</w:t>
      </w:r>
      <w:r w:rsidR="000341D3" w:rsidRPr="00C24B03">
        <w:rPr>
          <w:color w:val="000000" w:themeColor="text1"/>
          <w:lang w:eastAsia="es-ES_tradnl"/>
        </w:rPr>
        <w:t xml:space="preserve"> </w:t>
      </w:r>
      <w:r w:rsidR="000341D3" w:rsidRPr="00C24B03">
        <w:rPr>
          <w:i/>
          <w:iCs/>
          <w:color w:val="000000" w:themeColor="text1"/>
          <w:lang w:eastAsia="es-ES_tradnl"/>
        </w:rPr>
        <w:t>et al.</w:t>
      </w:r>
      <w:r w:rsidR="000341D3" w:rsidRPr="00C24B03">
        <w:rPr>
          <w:color w:val="000000" w:themeColor="text1"/>
          <w:lang w:eastAsia="es-ES_tradnl"/>
        </w:rPr>
        <w:t xml:space="preserve">, </w:t>
      </w:r>
      <w:r w:rsidR="00E26624" w:rsidRPr="00C24B03">
        <w:rPr>
          <w:color w:val="000000" w:themeColor="text1"/>
          <w:lang w:eastAsia="es-ES_tradnl"/>
        </w:rPr>
        <w:t>2005</w:t>
      </w:r>
      <w:r w:rsidR="00C64763" w:rsidRPr="00C24B03">
        <w:rPr>
          <w:color w:val="000000" w:themeColor="text1"/>
          <w:lang w:eastAsia="es-ES_tradnl"/>
        </w:rPr>
        <w:t>)</w:t>
      </w:r>
      <w:r w:rsidRPr="00C24B03">
        <w:rPr>
          <w:color w:val="000000" w:themeColor="text1"/>
          <w:lang w:eastAsia="es-ES_tradnl"/>
        </w:rPr>
        <w:fldChar w:fldCharType="end"/>
      </w:r>
      <w:r w:rsidRPr="00C24B03">
        <w:rPr>
          <w:color w:val="000000" w:themeColor="text1"/>
          <w:lang w:eastAsia="es-ES_tradnl"/>
        </w:rPr>
        <w:t xml:space="preserve">. </w:t>
      </w:r>
      <w:r w:rsidR="00990BAF" w:rsidRPr="00C24B03">
        <w:rPr>
          <w:color w:val="000000" w:themeColor="text1"/>
          <w:lang w:eastAsia="es-ES_tradnl"/>
        </w:rPr>
        <w:t>At the board level, remuneration, especially in listed companies</w:t>
      </w:r>
      <w:r w:rsidR="004E15C9" w:rsidRPr="00C24B03">
        <w:rPr>
          <w:color w:val="000000" w:themeColor="text1"/>
          <w:lang w:eastAsia="es-ES_tradnl"/>
        </w:rPr>
        <w:t>,</w:t>
      </w:r>
      <w:r w:rsidR="00990BAF" w:rsidRPr="00C24B03">
        <w:rPr>
          <w:color w:val="000000" w:themeColor="text1"/>
          <w:lang w:eastAsia="es-ES_tradnl"/>
        </w:rPr>
        <w:t xml:space="preserve"> is publicly available. However, if we look at the average remuneration figures between men and women on boards, there is a persistent gender pay gap</w:t>
      </w:r>
      <w:r w:rsidR="00CD5510" w:rsidRPr="00C24B03">
        <w:rPr>
          <w:color w:val="000000" w:themeColor="text1"/>
          <w:lang w:eastAsia="es-ES_tradnl"/>
        </w:rPr>
        <w:t xml:space="preserve"> </w:t>
      </w:r>
      <w:r w:rsidR="00CD5510" w:rsidRPr="00C24B03">
        <w:rPr>
          <w:color w:val="000000" w:themeColor="text1"/>
          <w:lang w:eastAsia="es-ES_tradnl"/>
        </w:rPr>
        <w:fldChar w:fldCharType="begin" w:fldLock="1"/>
      </w:r>
      <w:r w:rsidR="00C81B8F" w:rsidRPr="00C24B03">
        <w:rPr>
          <w:color w:val="000000" w:themeColor="text1"/>
          <w:lang w:eastAsia="es-ES_tradnl"/>
        </w:rPr>
        <w:instrText>ADDIN CSL_CITATION {"citationItems":[{"id":"ITEM-1","itemData":{"DOI":"10.1177/001979390105500101","ISBN":"1120617163123","ISSN":"00197939","PMID":"21675331","abstract":"Using the ExecuComp data set, which contains information on the five highest-paid executives in each of a large number of U.S. firms for the years 1992-97, the authors examine the gender compensation gap among high-level executives. Women, who represented about 2.5% of the sample, earned about 45% less than men. As much as 75% of this gap can be explained by the fact that women managed smaller companies and were less likely to be CEO, Chair, or company President. The unexplained gap falls to less than 5% with an allowance for the younger average age and lower average seniority of the female execu-tives. These results do not rule out the possibility of discrimination via gender segregation or unequal promotion. Between 1992 and 1997, however, women nearly tripled their participation in the top executive ranks and also strongly improved their relative compensation, mostly by gaining representation in larger corporations.","author":[{"dropping-particle":"","family":"Bertrand","given":"Marianne","non-dropping-particle":"","parse-names":false,"suffix":""},{"dropping-particle":"","family":"Hallock","given":"Kevin F.","non-dropping-particle":"","parse-names":false,"suffix":""}],"collection-title":"NBER Working Paper","container-title":"Industrial and Labor Relations Review","id":"ITEM-1","issue":"1","issued":{"date-parts":[["2001"]]},"page":"3-21","title":"The gender gap in top corporate jobs","type":"article-journal","volume":"55"},"uris":["http://www.mendeley.com/documents/?uuid=ead5bc00-03fa-4499-a8c1-aa6d13e6e090"]},{"id":"ITEM-2","itemData":{"DOI":"10.1016/S0277-9536(00)00183-0","ISBN":"0-7619-1028-X (hardcover); 0-7619-1029-8 (paperback)","ISSN":"0004-0002 (Print)","PMID":"10814","abstract":"(Abbreviated) Series editors' introduction Preface Part I: Masculinity/femininity as a national characteristic Masculinity/femininity as a dimension of culture / Geert Hofstede Validating the masculinity/femininity dimension on elites from 19 countries / Michael H. Hoppe Femininity and subjective well-being / Willem A. Arrindell Masculinity/femininity and consumer behavior / Marieke de Mooij Part II: Culture and gender The cultural construction of gender / Geert Hofstede Masculinity and femininity in the self and ideal self descriptions of university students in 14 countries / Deborah L. Best and John E. Williams Gender role gaps, competitiveness, and temperature / Evert Van de Vliert Why children play: American versus Dutch boys and girls / Jacques H. A. Van Rossum Femininity shock: American students in the Netherlands / Mieke Vunderink and Geert Hofstede Part III: Culture, sexuality, and religion Comparative studies of sexual behavior: Sex as achievement or as relationship? / Geert Hofstede The importance of femininity in explaining cross-national differences in secularization / Johan Verweij Religion, masculinity, and sex / Geert Hofstede References Author index Subject index About the authors; cover: This new volume presents the first thoroughly developed discussion of the dimension of masculinity and how it can help us understand the differences among cultures. It begins with a general explanation of masculinity and discusses how it illuminates broad features of different cultures. It then applies the dimension more specifically to gender, sexuality, and religion. Finally, the book examines what the masculinity dimension reveals about a culture's expressions of religious ideas, the importance its citizens attach to religion, and the way religious concepts are understood. This volume will be of interest to those teaching courses such as cross-cultural psychology, international social welfare, anthropology, international business, women's studies, cultural studies, the psychology of religion, and the psychology of women. (PsycINFO Database Record (c) 2003 APA, all rights reserved)","author":[{"dropping-particle":"","family":"Hofstede","given":"Geert Ed","non-dropping-particle":"","parse-names":false,"suffix":""}],"container-title":"Cross-cultural psychology series, Vol. 3.","id":"ITEM-2","issued":{"date-parts":[["1998"]]},"title":"Masculinity and femininity: The taboo dimension of national cultures","type":"book"},"uris":["http://www.mendeley.com/documents/?uuid=aa4033b4-fe77-43c6-bdc2-77f8fa4ef82e"]},{"id":"ITEM-3","itemData":{"DOI":"10.1111/j.1540-6210.2006.00656.x","ISSN":"00333352","abstract":"Pay disparities between men and women persist in the U.S. workforce despite comparable pay legislation, advocacy, and social change. This article discusses theories of gender pay disparities, such as the glass ceiling, position segregation, agency segregation, and human capital. Using an online national survey, 1,600 responses were collected for four groups of public procurement professionals. The gender wage gap ranged from $5,035 to $9,577. Multiple regression of the data show that gender continues to play a major role in predicting the salaries of public officials in similar positions. Gender and human capital variables predicted between 36.5 percent and 53.9 percent of the variance in pay.","author":[{"dropping-particle":"","family":"Alkadry","given":"Mohamad G.","non-dropping-particle":"","parse-names":false,"suffix":""},{"dropping-particle":"","family":"Tower","given":"Leslie E.","non-dropping-particle":"","parse-names":false,"suffix":""}],"container-title":"Public Administration Review","id":"ITEM-3","issue":"6","issued":{"date-parts":[["2006"]]},"page":"888-898","title":"Unequal pay: The role of gender","type":"article-journal","volume":"66"},"uris":["http://www.mendeley.com/documents/?uuid=343e1f84-1d1b-4eea-8045-7df5470c400d"]},{"id":"ITEM-4","itemData":{"DOI":"10.1353/jhr.2011.0003","abstract":"Focused on human capital, economists typically explain about half of the gender earnings gap. For a national sample of MBAs, we account for 82 percent of the gap by incorporating noncognitive skills (e.g., confidence and assertiveness) and preferences regarding family, career, and jobs. Those two sources of gender heterogeneity account for a quarter of the \"explained\" pay gap, with half due to human capital variables and the other quarter due to hours worked and current job characteristics. Female MBAs appear to pay a penalty for  \"good citizen\" behavior (choosing jobs that contribute to society) and characteristics (higher ethical standards).","author":[{"dropping-particle":"","family":"Grove","given":"Wayne A.","non-dropping-particle":"","parse-names":false,"suffix":""},{"dropping-particle":"","family":"Hussey","given":"Andrew","non-dropping-particle":"","parse-names":false,"suffix":""},{"dropping-particle":"","family":"Jetter","given":"Michael","non-dropping-particle":"","parse-names":false,"suffix":""}],"container-title":"Journal of Human Resources","id":"ITEM-4","issue":"4","issued":{"date-parts":[["2012"]]},"page":"827-874","title":"The Gender Pay Gap Beyond Human Capital: Heterogeneity in Noncognitive Skills and in Labor Market Tastes","type":"article-journal","volume":"46"},"uris":["http://www.mendeley.com/documents/?uuid=54df3499-7a51-4b37-9148-d6643eac618a"]}],"mendeley":{"formattedCitation":"(Alkadry &amp; Tower, 2006; Bertrand &amp; Hallock, 2001; Grove, Hussey, &amp; Jetter, 2012; Hofstede, 1998)","manualFormatting":"(Alkadry &amp; Tower, 2006; Bertrand &amp; Hallock, 2001; Grove, Hussey, &amp; Jetter, 2012)","plainTextFormattedCitation":"(Alkadry &amp; Tower, 2006; Bertrand &amp; Hallock, 2001; Grove, Hussey, &amp; Jetter, 2012; Hofstede, 1998)","previouslyFormattedCitation":"(Alkadry &amp; Tower, 2006; Bertrand &amp; Hallock, 2001; Grove et al., 2012; Hofstede, 1998)"},"properties":{"noteIndex":0},"schema":"https://github.com/citation-style-language/schema/raw/master/csl-citation.json"}</w:instrText>
      </w:r>
      <w:r w:rsidR="00CD5510" w:rsidRPr="00C24B03">
        <w:rPr>
          <w:color w:val="000000" w:themeColor="text1"/>
          <w:lang w:eastAsia="es-ES_tradnl"/>
        </w:rPr>
        <w:fldChar w:fldCharType="separate"/>
      </w:r>
      <w:r w:rsidR="00CD5510" w:rsidRPr="00C24B03">
        <w:rPr>
          <w:noProof/>
          <w:color w:val="000000" w:themeColor="text1"/>
          <w:lang w:eastAsia="es-ES_tradnl"/>
        </w:rPr>
        <w:t xml:space="preserve">(Alkadry </w:t>
      </w:r>
      <w:r w:rsidR="00F31023" w:rsidRPr="00C24B03">
        <w:rPr>
          <w:noProof/>
          <w:color w:val="000000" w:themeColor="text1"/>
          <w:lang w:eastAsia="es-ES_tradnl"/>
        </w:rPr>
        <w:t>and</w:t>
      </w:r>
      <w:r w:rsidR="00CD5510" w:rsidRPr="00C24B03">
        <w:rPr>
          <w:noProof/>
          <w:color w:val="000000" w:themeColor="text1"/>
          <w:lang w:eastAsia="es-ES_tradnl"/>
        </w:rPr>
        <w:t xml:space="preserve"> Tower, 2006; Bertrand </w:t>
      </w:r>
      <w:r w:rsidR="00F31023" w:rsidRPr="00C24B03">
        <w:rPr>
          <w:noProof/>
          <w:color w:val="000000" w:themeColor="text1"/>
          <w:lang w:eastAsia="es-ES_tradnl"/>
        </w:rPr>
        <w:t>and</w:t>
      </w:r>
      <w:r w:rsidR="00CD5510" w:rsidRPr="00C24B03">
        <w:rPr>
          <w:noProof/>
          <w:color w:val="000000" w:themeColor="text1"/>
          <w:lang w:eastAsia="es-ES_tradnl"/>
        </w:rPr>
        <w:t xml:space="preserve"> Hallock, 2001; Grove</w:t>
      </w:r>
      <w:r w:rsidR="00F31023" w:rsidRPr="00C24B03">
        <w:rPr>
          <w:noProof/>
          <w:color w:val="000000" w:themeColor="text1"/>
          <w:lang w:eastAsia="es-ES_tradnl"/>
        </w:rPr>
        <w:t xml:space="preserve"> </w:t>
      </w:r>
      <w:r w:rsidR="00F31023" w:rsidRPr="00C24B03">
        <w:rPr>
          <w:i/>
          <w:iCs/>
          <w:noProof/>
          <w:color w:val="000000" w:themeColor="text1"/>
          <w:lang w:eastAsia="es-ES_tradnl"/>
        </w:rPr>
        <w:t>et al.</w:t>
      </w:r>
      <w:r w:rsidR="00CD5510" w:rsidRPr="00C24B03">
        <w:rPr>
          <w:noProof/>
          <w:color w:val="000000" w:themeColor="text1"/>
          <w:lang w:eastAsia="es-ES_tradnl"/>
        </w:rPr>
        <w:t>, 2012)</w:t>
      </w:r>
      <w:r w:rsidR="00CD5510" w:rsidRPr="00C24B03">
        <w:rPr>
          <w:color w:val="000000" w:themeColor="text1"/>
          <w:lang w:eastAsia="es-ES_tradnl"/>
        </w:rPr>
        <w:fldChar w:fldCharType="end"/>
      </w:r>
      <w:r w:rsidR="00CD5510" w:rsidRPr="00C24B03">
        <w:rPr>
          <w:color w:val="000000" w:themeColor="text1"/>
          <w:lang w:eastAsia="es-ES_tradnl"/>
        </w:rPr>
        <w:t xml:space="preserve">. This way, </w:t>
      </w:r>
      <w:r w:rsidR="00990BAF" w:rsidRPr="00C24B03">
        <w:rPr>
          <w:color w:val="000000" w:themeColor="text1"/>
          <w:lang w:eastAsia="es-ES_tradnl"/>
        </w:rPr>
        <w:t xml:space="preserve">women </w:t>
      </w:r>
      <w:r w:rsidR="00CD5510" w:rsidRPr="00C24B03">
        <w:rPr>
          <w:color w:val="000000" w:themeColor="text1"/>
          <w:lang w:eastAsia="es-ES_tradnl"/>
        </w:rPr>
        <w:t xml:space="preserve">directors </w:t>
      </w:r>
      <w:r w:rsidR="00990BAF" w:rsidRPr="00C24B03">
        <w:rPr>
          <w:color w:val="000000" w:themeColor="text1"/>
          <w:lang w:eastAsia="es-ES_tradnl"/>
        </w:rPr>
        <w:t>participat</w:t>
      </w:r>
      <w:r w:rsidR="00C56EF0" w:rsidRPr="00C24B03">
        <w:rPr>
          <w:color w:val="000000" w:themeColor="text1"/>
          <w:lang w:eastAsia="es-ES_tradnl"/>
        </w:rPr>
        <w:t>e</w:t>
      </w:r>
      <w:r w:rsidR="00990BAF" w:rsidRPr="00C24B03">
        <w:rPr>
          <w:color w:val="000000" w:themeColor="text1"/>
          <w:lang w:eastAsia="es-ES_tradnl"/>
        </w:rPr>
        <w:t xml:space="preserve"> on boards but still </w:t>
      </w:r>
      <w:r w:rsidR="00C56EF0" w:rsidRPr="00C24B03">
        <w:rPr>
          <w:color w:val="000000" w:themeColor="text1"/>
          <w:lang w:eastAsia="es-ES_tradnl"/>
        </w:rPr>
        <w:t xml:space="preserve">do </w:t>
      </w:r>
      <w:r w:rsidR="00990BAF" w:rsidRPr="00C24B03">
        <w:rPr>
          <w:color w:val="000000" w:themeColor="text1"/>
          <w:lang w:eastAsia="es-ES_tradnl"/>
        </w:rPr>
        <w:t xml:space="preserve">not </w:t>
      </w:r>
      <w:r w:rsidR="00E73143" w:rsidRPr="00C24B03">
        <w:rPr>
          <w:color w:val="000000" w:themeColor="text1"/>
          <w:lang w:eastAsia="es-ES_tradnl"/>
        </w:rPr>
        <w:t xml:space="preserve">fully benefit </w:t>
      </w:r>
      <w:r w:rsidR="00DE70F1" w:rsidRPr="00C24B03">
        <w:rPr>
          <w:color w:val="000000" w:themeColor="text1"/>
          <w:lang w:eastAsia="es-ES_tradnl"/>
        </w:rPr>
        <w:t xml:space="preserve">from </w:t>
      </w:r>
      <w:r w:rsidR="00E73143" w:rsidRPr="00C24B03">
        <w:rPr>
          <w:color w:val="000000" w:themeColor="text1"/>
          <w:lang w:eastAsia="es-ES_tradnl"/>
        </w:rPr>
        <w:t>the incumbents’ privileged position</w:t>
      </w:r>
      <w:r w:rsidR="00610143" w:rsidRPr="00C24B03">
        <w:rPr>
          <w:color w:val="000000" w:themeColor="text1"/>
          <w:lang w:eastAsia="es-ES_tradnl"/>
        </w:rPr>
        <w:t>s</w:t>
      </w:r>
      <w:r w:rsidR="009E31C2" w:rsidRPr="00C24B03">
        <w:rPr>
          <w:color w:val="000000" w:themeColor="text1"/>
          <w:lang w:eastAsia="es-ES_tradnl"/>
        </w:rPr>
        <w:t xml:space="preserve"> </w:t>
      </w:r>
      <w:r w:rsidR="00D425FC"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{"citationItems":[{"id":"ITEM-1","itemData":{"DOI":"10.1111/1467-8551.12208","ISSN":"14678551","abstract":"This paper uses archival board data to demonstrate that women who take positions as directors of UK companies have shorter tenures than their male counterparts. The authors show that female directors face a much higher risk of dismissal as they approach nine years of service on the board, when their long service deprives them of the all&amp;#8208;important classification as &amp;#8216;independent&amp;#8217;. At this point, their position on the board becomes precarious. Male directors do not suffer the same increase in boardroom exit. This gender&amp;#8208;specific difference is clearly shown to be linked to the independence status. It is argued that these observations are consistent with the notion that female directors are being used in the symbolic management of corporate governance and that, at nine years, when the cloak of independence disappears, women directors are then exposed to the biases that arise from role congruity issues.","author":[{"dropping-particle":"","family":"Main","given":"Brian G.M.","non-dropping-particle":"","parse-names":false,"suffix":""},{"dropping-particle":"","family":"Gregory-Smith","given":"Ian","non-dropping-particle":"","parse-names":false,"suffix":""}],"container-title":"British Journal of Management","id":"ITEM-1","issue":"1","issued":{"date-parts":[["2018"]]},"page":"136-155","title":"Symbolic Management and the Glass Cliff: Evidence from the Boardroom Careers of Female and Male Directors","type":"article-journal","volume":"29"},"uris":["http://www.mendeley.com/documents/?uuid=838c87da-3b6d-4469-96bf-7bc9337864c2"]},{"id":"ITEM-2","itemData":{"DOI":"10.1111/j.1467-8551.2007.00549.x","ISSN":"10453172","abstract":"We use a sample of CEO appointments at US corporations over the years 1992-2004 to test the glass cliff hypothesis, which posits that females are appointed to leadership positions at firms that are in a precarious financial condition. Our analysis utilizes three measures of stock-price-based financial performance and two distinct control samples of appointments of males to the CEO position. We find that corporate performance preceding CEO appointments tends to favor females, implying that females (males) are appointed to the CEO position largely at times when the firm is in relatively better (worse) financial health. Disaggregating the data by appointments in up versus down markets, at high-risk versus low-risk firms, and by calendar time yield similar conclusions. There appears to be no glass cliff facing female CEOs at US firms. Our findings suggest a need for additional research to identify where and for what types of positions this phenomenon is prevalent.","author":[{"dropping-particle":"","family":"Adams","given":"Susan M.","non-dropping-particle":"","parse-names":false,"suffix":""},{"dropping-particle":"","family":"Gupta","given":"Atul","non-dropping-particle":"","parse-names":false,"suffix":""},{"dropping-particle":"","family":"Leeth","given":"John D.","non-dropping-particle":"","parse-names":false,"suffix":""}],"container-title":"British Journal of Management","id":"ITEM-2","issue":"1","issued":{"date-parts":[["2009"]]},"page":"1-12","title":"Are female executives over-represented in precarious leadership positions?","type":"article-journal","volume":"20"},"uris":["http://www.mendeley.com/documents/?uuid=115bd3b7-d153-4287-a23c-070ade64536c"]}],"mendeley":{"formattedCitation":"(S. M. Adams, Gupta, &amp; Leeth, 2009; Main &amp; Gregory-Smith, 2018)","plainTextFormattedCitation":"(S. M. Adams, Gupta, &amp; Leeth, 2009; Main &amp; Gregory-Smith, 2018)","previouslyFormattedCitation":"(S. M. Adams, Gupta, &amp; Leeth, 2009; Main &amp; Gregory-Smith, 2018)"},"properties":{"noteIndex":0},"schema":"https://github.com/citation-style-language/schema/raw/master/csl-citation.json"}</w:instrText>
      </w:r>
      <w:r w:rsidR="00D425FC" w:rsidRPr="00C24B03">
        <w:rPr>
          <w:color w:val="000000" w:themeColor="text1"/>
          <w:lang w:eastAsia="es-ES_tradnl"/>
        </w:rPr>
        <w:fldChar w:fldCharType="separate"/>
      </w:r>
      <w:r w:rsidR="00C64763" w:rsidRPr="00C24B03">
        <w:rPr>
          <w:noProof/>
          <w:color w:val="000000" w:themeColor="text1"/>
          <w:lang w:eastAsia="es-ES_tradnl"/>
        </w:rPr>
        <w:t>(Adams</w:t>
      </w:r>
      <w:r w:rsidR="00D04FB2" w:rsidRPr="00C24B03">
        <w:rPr>
          <w:noProof/>
          <w:color w:val="000000" w:themeColor="text1"/>
          <w:lang w:eastAsia="es-ES_tradnl"/>
        </w:rPr>
        <w:t xml:space="preserve"> </w:t>
      </w:r>
      <w:r w:rsidR="00D04FB2" w:rsidRPr="00C24B03">
        <w:rPr>
          <w:i/>
          <w:iCs/>
          <w:noProof/>
          <w:color w:val="000000" w:themeColor="text1"/>
          <w:lang w:eastAsia="es-ES_tradnl"/>
        </w:rPr>
        <w:t>et al.</w:t>
      </w:r>
      <w:r w:rsidR="00C64763" w:rsidRPr="00C24B03">
        <w:rPr>
          <w:noProof/>
          <w:color w:val="000000" w:themeColor="text1"/>
          <w:lang w:eastAsia="es-ES_tradnl"/>
        </w:rPr>
        <w:t xml:space="preserve">, 2009; Main </w:t>
      </w:r>
      <w:r w:rsidR="00D04FB2" w:rsidRPr="00C24B03">
        <w:rPr>
          <w:noProof/>
          <w:color w:val="000000" w:themeColor="text1"/>
          <w:lang w:eastAsia="es-ES_tradnl"/>
        </w:rPr>
        <w:t>and</w:t>
      </w:r>
      <w:r w:rsidR="00C64763" w:rsidRPr="00C24B03">
        <w:rPr>
          <w:noProof/>
          <w:color w:val="000000" w:themeColor="text1"/>
          <w:lang w:eastAsia="es-ES_tradnl"/>
        </w:rPr>
        <w:t xml:space="preserve"> Gregory-Smith, 2018)</w:t>
      </w:r>
      <w:r w:rsidR="00D425FC" w:rsidRPr="00C24B03">
        <w:rPr>
          <w:color w:val="000000" w:themeColor="text1"/>
          <w:lang w:eastAsia="es-ES_tradnl"/>
        </w:rPr>
        <w:fldChar w:fldCharType="end"/>
      </w:r>
      <w:r w:rsidR="00990BAF" w:rsidRPr="00C24B03">
        <w:rPr>
          <w:color w:val="000000" w:themeColor="text1"/>
          <w:lang w:eastAsia="es-ES_tradnl"/>
        </w:rPr>
        <w:t>.</w:t>
      </w:r>
    </w:p>
    <w:p w14:paraId="05CFA184" w14:textId="3C093931" w:rsidR="00EC542C" w:rsidRPr="00C24B03" w:rsidRDefault="00276469" w:rsidP="00164B24">
      <w:pPr>
        <w:pStyle w:val="ListParagraph"/>
        <w:numPr>
          <w:ilvl w:val="1"/>
          <w:numId w:val="33"/>
        </w:numPr>
        <w:spacing w:line="480" w:lineRule="auto"/>
        <w:jc w:val="both"/>
        <w:rPr>
          <w:rFonts w:ascii="Times New Roman" w:hAnsi="Times New Roman" w:cs="Times New Roman"/>
          <w:b/>
          <w:color w:val="000000" w:themeColor="text1"/>
        </w:rPr>
      </w:pPr>
      <w:r w:rsidRPr="00C24B03">
        <w:rPr>
          <w:rFonts w:ascii="Times New Roman" w:hAnsi="Times New Roman" w:cs="Times New Roman"/>
          <w:b/>
          <w:color w:val="000000" w:themeColor="text1"/>
        </w:rPr>
        <w:t xml:space="preserve">The role of boards in </w:t>
      </w:r>
      <w:r w:rsidR="008C732F" w:rsidRPr="00C24B03">
        <w:rPr>
          <w:rFonts w:ascii="Times New Roman" w:hAnsi="Times New Roman" w:cs="Times New Roman"/>
          <w:b/>
          <w:color w:val="000000" w:themeColor="text1"/>
        </w:rPr>
        <w:t xml:space="preserve">reducing </w:t>
      </w:r>
      <w:r w:rsidR="00862BE0" w:rsidRPr="00C24B03">
        <w:rPr>
          <w:rFonts w:ascii="Times New Roman" w:hAnsi="Times New Roman" w:cs="Times New Roman"/>
          <w:b/>
          <w:color w:val="000000" w:themeColor="text1"/>
        </w:rPr>
        <w:t xml:space="preserve">gender </w:t>
      </w:r>
      <w:r w:rsidR="00676CBF" w:rsidRPr="00C24B03">
        <w:rPr>
          <w:rFonts w:ascii="Times New Roman" w:hAnsi="Times New Roman" w:cs="Times New Roman"/>
          <w:b/>
          <w:color w:val="000000" w:themeColor="text1"/>
        </w:rPr>
        <w:t xml:space="preserve">pay </w:t>
      </w:r>
      <w:r w:rsidRPr="00C24B03">
        <w:rPr>
          <w:rFonts w:ascii="Times New Roman" w:hAnsi="Times New Roman" w:cs="Times New Roman"/>
          <w:b/>
          <w:color w:val="000000" w:themeColor="text1"/>
        </w:rPr>
        <w:t>disparity</w:t>
      </w:r>
    </w:p>
    <w:p w14:paraId="0973F43D" w14:textId="528197DC" w:rsidR="002B5663" w:rsidRPr="00C24B03" w:rsidRDefault="004A662A" w:rsidP="00C70C76">
      <w:pPr>
        <w:spacing w:before="100" w:beforeAutospacing="1" w:after="100" w:afterAutospacing="1" w:line="480" w:lineRule="auto"/>
        <w:jc w:val="both"/>
        <w:rPr>
          <w:color w:val="000000" w:themeColor="text1"/>
        </w:rPr>
      </w:pPr>
      <w:r w:rsidRPr="00C24B03">
        <w:rPr>
          <w:color w:val="000000" w:themeColor="text1"/>
        </w:rPr>
        <w:lastRenderedPageBreak/>
        <w:t xml:space="preserve">Boards are composed </w:t>
      </w:r>
      <w:r w:rsidR="00A30709" w:rsidRPr="00C24B03">
        <w:rPr>
          <w:color w:val="000000" w:themeColor="text1"/>
        </w:rPr>
        <w:t xml:space="preserve">of </w:t>
      </w:r>
      <w:r w:rsidRPr="00C24B03">
        <w:rPr>
          <w:color w:val="000000" w:themeColor="text1"/>
        </w:rPr>
        <w:t>individual directors</w:t>
      </w:r>
      <w:r w:rsidR="00A30709" w:rsidRPr="00C24B03">
        <w:rPr>
          <w:color w:val="000000" w:themeColor="text1"/>
        </w:rPr>
        <w:t xml:space="preserve"> whose</w:t>
      </w:r>
      <w:r w:rsidRPr="00C24B03">
        <w:rPr>
          <w:color w:val="000000" w:themeColor="text1"/>
        </w:rPr>
        <w:t xml:space="preserve"> interactions and </w:t>
      </w:r>
      <w:proofErr w:type="spellStart"/>
      <w:r w:rsidR="00AB6215" w:rsidRPr="00C24B03">
        <w:rPr>
          <w:color w:val="000000" w:themeColor="text1"/>
        </w:rPr>
        <w:t>behaviors</w:t>
      </w:r>
      <w:proofErr w:type="spellEnd"/>
      <w:r w:rsidRPr="00C24B03">
        <w:rPr>
          <w:color w:val="000000" w:themeColor="text1"/>
        </w:rPr>
        <w:t xml:space="preserve"> define their decision-making </w:t>
      </w:r>
      <w:r w:rsidRPr="00C24B03">
        <w:rPr>
          <w:color w:val="000000" w:themeColor="text1"/>
        </w:rPr>
        <w:fldChar w:fldCharType="begin" w:fldLock="1"/>
      </w:r>
      <w:r w:rsidR="00C64763" w:rsidRPr="00C24B03">
        <w:rPr>
          <w:color w:val="000000" w:themeColor="text1"/>
        </w:rPr>
        <w:instrText>ADDIN CSL_CITATION {"citationItems":[{"id":"ITEM-1","itemData":{"DOI":"10.1007/s10997-009-9122-9","ISBN":"1099700991229","ISSN":"13853457","PMID":"57407738","abstract":"Scholars and practitioners have recently devoted considerable attention to boards of directors, but far more research is needed. We still know little about how boards actually work and how their behavior may be improved to contribute to value creation. During more than two decades agency theory has been the dominant theory in studies about boards of directors. When relaxing some of the assumptions in agency theory several new pathways for new research arise. To present new perspectives on board research we follow in this essay some of the pathways arising from relaxing agency theory assumptions about complete con- tracts. Alternative theoretical approaches, research questions and methods are suggested.","author":[{"dropping-particle":"","family":"Huse","given":"Morten","non-dropping-particle":"","parse-names":false,"suffix":""},{"dropping-particle":"","family":"Hoskisson","given":"Robert","non-dropping-particle":"","parse-names":false,"suffix":""},{"dropping-particle":"","family":"Zattoni","given":"Alessandro","non-dropping-particle":"","parse-names":false,"suffix":""},{"dropping-particle":"","family":"Viganò","given":"Riccardo","non-dropping-particle":"","parse-names":false,"suffix":""}],"container-title":"Journal of Management and Governance","id":"ITEM-1","issue":"1","issued":{"date-parts":[["2011"]]},"page":"5-28","title":"New perspectives on board research: Changing the research agenda","type":"article-journal","volume":"15"},"uris":["http://www.mendeley.com/documents/?uuid=c9e39292-91d7-4428-be22-28d04c207772"]}],"mendeley":{"formattedCitation":"(Morten Huse, Hoskisson, Zattoni, &amp; Viganò, 2011)","plainTextFormattedCitation":"(Morten Huse, Hoskisson, Zattoni, &amp; Viganò, 2011)","previouslyFormattedCitation":"(Morten Huse, Hoskisson, Zattoni, &amp; Viganò, 2011)"},"properties":{"noteIndex":0},"schema":"https://github.com/citation-style-language/schema/raw/master/csl-citation.json"}</w:instrText>
      </w:r>
      <w:r w:rsidRPr="00C24B03">
        <w:rPr>
          <w:color w:val="000000" w:themeColor="text1"/>
        </w:rPr>
        <w:fldChar w:fldCharType="separate"/>
      </w:r>
      <w:r w:rsidR="00C64763" w:rsidRPr="00C24B03">
        <w:rPr>
          <w:noProof/>
          <w:color w:val="000000" w:themeColor="text1"/>
        </w:rPr>
        <w:t>(Huse</w:t>
      </w:r>
      <w:r w:rsidR="00A30709" w:rsidRPr="00C24B03">
        <w:rPr>
          <w:noProof/>
          <w:color w:val="000000" w:themeColor="text1"/>
        </w:rPr>
        <w:t xml:space="preserve"> </w:t>
      </w:r>
      <w:r w:rsidR="00A30709" w:rsidRPr="00C24B03">
        <w:rPr>
          <w:i/>
          <w:iCs/>
          <w:noProof/>
          <w:color w:val="000000" w:themeColor="text1"/>
        </w:rPr>
        <w:t>et al.</w:t>
      </w:r>
      <w:r w:rsidR="00C64763" w:rsidRPr="00C24B03">
        <w:rPr>
          <w:noProof/>
          <w:color w:val="000000" w:themeColor="text1"/>
        </w:rPr>
        <w:t>, 2011)</w:t>
      </w:r>
      <w:r w:rsidRPr="00C24B03">
        <w:rPr>
          <w:color w:val="000000" w:themeColor="text1"/>
        </w:rPr>
        <w:fldChar w:fldCharType="end"/>
      </w:r>
      <w:r w:rsidRPr="00C24B03">
        <w:rPr>
          <w:color w:val="000000" w:themeColor="text1"/>
        </w:rPr>
        <w:t xml:space="preserve">. </w:t>
      </w:r>
      <w:r w:rsidR="00AF212C" w:rsidRPr="00C24B03">
        <w:rPr>
          <w:color w:val="000000" w:themeColor="text1"/>
        </w:rPr>
        <w:t xml:space="preserve">Social identity theory </w:t>
      </w:r>
      <w:r w:rsidR="00AF212C" w:rsidRPr="00C24B03">
        <w:rPr>
          <w:color w:val="000000" w:themeColor="text1"/>
        </w:rPr>
        <w:fldChar w:fldCharType="begin" w:fldLock="1"/>
      </w:r>
      <w:r w:rsidR="00C64763" w:rsidRPr="00C24B03">
        <w:rPr>
          <w:color w:val="000000" w:themeColor="text1"/>
        </w:rPr>
        <w:instrText>ADDIN CSL_CITATION {"citationItems":[{"id":"ITEM-1","itemData":{"author":[{"dropping-particle":"","family":"Tajfel","given":"Henri","non-dropping-particle":"","parse-names":false,"suffix":""},{"dropping-particle":"","family":"Turner","given":"John C.","non-dropping-particle":"","parse-names":false,"suffix":""}],"container-title":"Psychology of intergroup relalions","editor":[{"dropping-particle":"","family":"Worchel, S. and Austin","given":"W. G.","non-dropping-particle":"","parse-names":false,"suffix":""}],"id":"ITEM-1","issued":{"date-parts":[["1986"]]},"page":"7-24","publisher":"Nelson-Hall","publisher-place":"Chicago, IL.","title":"The social identity theory of intergroup behavior","type":"chapter"},"uris":["http://www.mendeley.com/documents/?uuid=00a2def7-8d67-43d5-bfcf-21f5278ffdf1"]}],"mendeley":{"formattedCitation":"(Tajfel &amp; Turner, 1986)","plainTextFormattedCitation":"(Tajfel &amp; Turner, 1986)","previouslyFormattedCitation":"(Tajfel &amp; Turner, 1986)"},"properties":{"noteIndex":0},"schema":"https://github.com/citation-style-language/schema/raw/master/csl-citation.json"}</w:instrText>
      </w:r>
      <w:r w:rsidR="00AF212C" w:rsidRPr="00C24B03">
        <w:rPr>
          <w:color w:val="000000" w:themeColor="text1"/>
        </w:rPr>
        <w:fldChar w:fldCharType="separate"/>
      </w:r>
      <w:r w:rsidR="00C64763" w:rsidRPr="00C24B03">
        <w:rPr>
          <w:noProof/>
          <w:color w:val="000000" w:themeColor="text1"/>
        </w:rPr>
        <w:t xml:space="preserve">(Tajfel </w:t>
      </w:r>
      <w:r w:rsidR="004E7660" w:rsidRPr="00C24B03">
        <w:rPr>
          <w:noProof/>
          <w:color w:val="000000" w:themeColor="text1"/>
        </w:rPr>
        <w:t>and</w:t>
      </w:r>
      <w:r w:rsidR="00C64763" w:rsidRPr="00C24B03">
        <w:rPr>
          <w:noProof/>
          <w:color w:val="000000" w:themeColor="text1"/>
        </w:rPr>
        <w:t xml:space="preserve"> Turner, 1986)</w:t>
      </w:r>
      <w:r w:rsidR="00AF212C" w:rsidRPr="00C24B03">
        <w:rPr>
          <w:color w:val="000000" w:themeColor="text1"/>
        </w:rPr>
        <w:fldChar w:fldCharType="end"/>
      </w:r>
      <w:r w:rsidR="00AF212C" w:rsidRPr="00C24B03">
        <w:rPr>
          <w:color w:val="000000" w:themeColor="text1"/>
        </w:rPr>
        <w:t xml:space="preserve"> suggests that groups </w:t>
      </w:r>
      <w:r w:rsidR="00B54D62" w:rsidRPr="00C24B03">
        <w:rPr>
          <w:color w:val="000000" w:themeColor="text1"/>
        </w:rPr>
        <w:t>categorize</w:t>
      </w:r>
      <w:r w:rsidR="00AF212C" w:rsidRPr="00C24B03">
        <w:rPr>
          <w:color w:val="000000" w:themeColor="text1"/>
        </w:rPr>
        <w:t xml:space="preserve"> </w:t>
      </w:r>
      <w:r w:rsidR="004E15C9" w:rsidRPr="00C24B03">
        <w:rPr>
          <w:color w:val="000000" w:themeColor="text1"/>
        </w:rPr>
        <w:t xml:space="preserve">their </w:t>
      </w:r>
      <w:r w:rsidR="00AF212C" w:rsidRPr="00C24B03">
        <w:rPr>
          <w:color w:val="000000" w:themeColor="text1"/>
        </w:rPr>
        <w:t xml:space="preserve">members </w:t>
      </w:r>
      <w:r w:rsidR="00BB639B" w:rsidRPr="00C24B03">
        <w:rPr>
          <w:color w:val="000000" w:themeColor="text1"/>
        </w:rPr>
        <w:t xml:space="preserve">as </w:t>
      </w:r>
      <w:r w:rsidR="00AF212C" w:rsidRPr="00C24B03">
        <w:rPr>
          <w:color w:val="000000" w:themeColor="text1"/>
        </w:rPr>
        <w:t>in-group and out-group based on salient differences</w:t>
      </w:r>
      <w:r w:rsidR="004E15C9" w:rsidRPr="00C24B03">
        <w:rPr>
          <w:color w:val="000000" w:themeColor="text1"/>
        </w:rPr>
        <w:t>,</w:t>
      </w:r>
      <w:r w:rsidR="00AF212C" w:rsidRPr="00C24B03">
        <w:rPr>
          <w:color w:val="000000" w:themeColor="text1"/>
        </w:rPr>
        <w:t xml:space="preserve"> such as gender, race</w:t>
      </w:r>
      <w:r w:rsidR="00456837" w:rsidRPr="00C24B03">
        <w:rPr>
          <w:color w:val="000000" w:themeColor="text1"/>
        </w:rPr>
        <w:t>,</w:t>
      </w:r>
      <w:r w:rsidR="00AF212C" w:rsidRPr="00C24B03">
        <w:rPr>
          <w:color w:val="000000" w:themeColor="text1"/>
        </w:rPr>
        <w:t xml:space="preserve"> </w:t>
      </w:r>
      <w:r w:rsidR="00456837" w:rsidRPr="00C24B03">
        <w:rPr>
          <w:color w:val="000000" w:themeColor="text1"/>
        </w:rPr>
        <w:t xml:space="preserve">and </w:t>
      </w:r>
      <w:r w:rsidR="00AF212C" w:rsidRPr="00C24B03">
        <w:rPr>
          <w:color w:val="000000" w:themeColor="text1"/>
        </w:rPr>
        <w:t xml:space="preserve">ethnicity </w:t>
      </w:r>
      <w:r w:rsidR="00AF212C" w:rsidRPr="00C24B03">
        <w:rPr>
          <w:color w:val="000000" w:themeColor="text1"/>
        </w:rPr>
        <w:fldChar w:fldCharType="begin" w:fldLock="1"/>
      </w:r>
      <w:r w:rsidR="00C64763" w:rsidRPr="00C24B03">
        <w:rPr>
          <w:color w:val="000000" w:themeColor="text1"/>
        </w:rPr>
        <w:instrText>ADDIN CSL_CITATION {"citationItems":[{"id":"ITEM-1","itemData":{"DOI":"10.2307/258189","ISBN":"0956797609356","ISSN":"03637425","PMID":"4278999","abstract":"It is argued that (a) social identification is a perception of oneness with a group of persons; (b) social identification stems from the cat- egorization of individuals, the distinctiveness and prestige of the group, the salience of outgroups, and the factors that traditionally are associcr&gt;ed with group formation; and (c) social identification leads to activities that are congruent with the identity, support for institutions that embody the identity, stereotypical perceptions of self and others, and outcomes that traditionally are associated with group formation, and it reinforces the antecedents of identification. This perspective is applied to organizational socialization, role con- flict, and intergroup relations.","author":[{"dropping-particle":"","family":"Ashforth","given":"Blake E.","non-dropping-particle":"","parse-names":false,"suffix":""},{"dropping-particle":"","family":"Mael","given":"Fred","non-dropping-particle":"","parse-names":false,"suffix":""}],"container-title":"The Academy of Management Review","id":"ITEM-1","issue":"1","issued":{"date-parts":[["1989"]]},"page":"20-39","title":"Social Identity Theory and the Organization","type":"article-journal","volume":"14"},"uris":["http://www.mendeley.com/documents/?uuid=8a018126-18f4-4b1e-9850-35e50c2237c7"]}],"mendeley":{"formattedCitation":"(Ashforth &amp; Mael, 1989)","plainTextFormattedCitation":"(Ashforth &amp; Mael, 1989)","previouslyFormattedCitation":"(Ashforth &amp; Mael, 1989)"},"properties":{"noteIndex":0},"schema":"https://github.com/citation-style-language/schema/raw/master/csl-citation.json"}</w:instrText>
      </w:r>
      <w:r w:rsidR="00AF212C" w:rsidRPr="00C24B03">
        <w:rPr>
          <w:color w:val="000000" w:themeColor="text1"/>
        </w:rPr>
        <w:fldChar w:fldCharType="separate"/>
      </w:r>
      <w:r w:rsidR="00C64763" w:rsidRPr="00C24B03">
        <w:rPr>
          <w:noProof/>
          <w:color w:val="000000" w:themeColor="text1"/>
        </w:rPr>
        <w:t xml:space="preserve">(Ashforth </w:t>
      </w:r>
      <w:r w:rsidR="00456837" w:rsidRPr="00C24B03">
        <w:rPr>
          <w:noProof/>
          <w:color w:val="000000" w:themeColor="text1"/>
        </w:rPr>
        <w:t>and</w:t>
      </w:r>
      <w:r w:rsidR="00C64763" w:rsidRPr="00C24B03">
        <w:rPr>
          <w:noProof/>
          <w:color w:val="000000" w:themeColor="text1"/>
        </w:rPr>
        <w:t xml:space="preserve"> Mael, 1989)</w:t>
      </w:r>
      <w:r w:rsidR="00AF212C" w:rsidRPr="00C24B03">
        <w:rPr>
          <w:color w:val="000000" w:themeColor="text1"/>
        </w:rPr>
        <w:fldChar w:fldCharType="end"/>
      </w:r>
      <w:r w:rsidR="00AF212C" w:rsidRPr="00C24B03">
        <w:rPr>
          <w:color w:val="000000" w:themeColor="text1"/>
        </w:rPr>
        <w:t xml:space="preserve">. </w:t>
      </w:r>
      <w:r w:rsidR="00296A39" w:rsidRPr="00C24B03">
        <w:rPr>
          <w:color w:val="000000" w:themeColor="text1"/>
        </w:rPr>
        <w:t>Those categorized as i</w:t>
      </w:r>
      <w:r w:rsidR="00AF212C" w:rsidRPr="00C24B03">
        <w:rPr>
          <w:color w:val="000000" w:themeColor="text1"/>
        </w:rPr>
        <w:t xml:space="preserve">n-group are </w:t>
      </w:r>
      <w:r w:rsidR="009B2279" w:rsidRPr="00C24B03">
        <w:rPr>
          <w:color w:val="000000" w:themeColor="text1"/>
        </w:rPr>
        <w:t xml:space="preserve">seen as </w:t>
      </w:r>
      <w:r w:rsidR="00AF212C" w:rsidRPr="00C24B03">
        <w:rPr>
          <w:color w:val="000000" w:themeColor="text1"/>
        </w:rPr>
        <w:t xml:space="preserve">more </w:t>
      </w:r>
      <w:r w:rsidR="00296A39" w:rsidRPr="00C24B03">
        <w:rPr>
          <w:color w:val="000000" w:themeColor="text1"/>
        </w:rPr>
        <w:t>reliable, trusted</w:t>
      </w:r>
      <w:r w:rsidR="009B2279" w:rsidRPr="00C24B03">
        <w:rPr>
          <w:color w:val="000000" w:themeColor="text1"/>
        </w:rPr>
        <w:t>,</w:t>
      </w:r>
      <w:r w:rsidR="00296A39" w:rsidRPr="00C24B03">
        <w:rPr>
          <w:color w:val="000000" w:themeColor="text1"/>
        </w:rPr>
        <w:t xml:space="preserve"> and listened</w:t>
      </w:r>
      <w:r w:rsidR="009B2279" w:rsidRPr="00C24B03">
        <w:rPr>
          <w:color w:val="000000" w:themeColor="text1"/>
        </w:rPr>
        <w:t xml:space="preserve"> to</w:t>
      </w:r>
      <w:r w:rsidR="00DF60A4" w:rsidRPr="00C24B03">
        <w:rPr>
          <w:color w:val="000000" w:themeColor="text1"/>
        </w:rPr>
        <w:t>,</w:t>
      </w:r>
      <w:r w:rsidR="00AF212C" w:rsidRPr="00C24B03">
        <w:rPr>
          <w:color w:val="000000" w:themeColor="text1"/>
        </w:rPr>
        <w:t xml:space="preserve"> </w:t>
      </w:r>
      <w:r w:rsidR="00741838" w:rsidRPr="00C24B03">
        <w:rPr>
          <w:color w:val="000000" w:themeColor="text1"/>
        </w:rPr>
        <w:t>whereas</w:t>
      </w:r>
      <w:r w:rsidR="008B2922" w:rsidRPr="00C24B03">
        <w:rPr>
          <w:color w:val="000000" w:themeColor="text1"/>
        </w:rPr>
        <w:t xml:space="preserve"> </w:t>
      </w:r>
      <w:r w:rsidR="00AF212C" w:rsidRPr="00C24B03">
        <w:rPr>
          <w:color w:val="000000" w:themeColor="text1"/>
        </w:rPr>
        <w:t>out-group members are less influential</w:t>
      </w:r>
      <w:r w:rsidR="00DF60A4" w:rsidRPr="00C24B03">
        <w:rPr>
          <w:color w:val="000000" w:themeColor="text1"/>
        </w:rPr>
        <w:t>,</w:t>
      </w:r>
      <w:r w:rsidR="00AF212C" w:rsidRPr="00C24B03">
        <w:rPr>
          <w:color w:val="000000" w:themeColor="text1"/>
        </w:rPr>
        <w:t xml:space="preserve"> given their limited integration </w:t>
      </w:r>
      <w:r w:rsidR="00DF60A4" w:rsidRPr="00C24B03">
        <w:rPr>
          <w:color w:val="000000" w:themeColor="text1"/>
        </w:rPr>
        <w:t>with</w:t>
      </w:r>
      <w:r w:rsidR="00AF212C" w:rsidRPr="00C24B03">
        <w:rPr>
          <w:color w:val="000000" w:themeColor="text1"/>
        </w:rPr>
        <w:t xml:space="preserve">in the </w:t>
      </w:r>
      <w:r w:rsidR="00276469" w:rsidRPr="00C24B03">
        <w:rPr>
          <w:color w:val="000000" w:themeColor="text1"/>
        </w:rPr>
        <w:t xml:space="preserve">majority </w:t>
      </w:r>
      <w:r w:rsidR="00AF212C" w:rsidRPr="00C24B03">
        <w:rPr>
          <w:color w:val="000000" w:themeColor="text1"/>
        </w:rPr>
        <w:t>group</w:t>
      </w:r>
      <w:r w:rsidR="00296A39" w:rsidRPr="00C24B03">
        <w:rPr>
          <w:color w:val="000000" w:themeColor="text1"/>
        </w:rPr>
        <w:t xml:space="preserve"> </w:t>
      </w:r>
      <w:r w:rsidR="00296A39" w:rsidRPr="00C24B03">
        <w:rPr>
          <w:color w:val="000000" w:themeColor="text1"/>
        </w:rPr>
        <w:fldChar w:fldCharType="begin" w:fldLock="1"/>
      </w:r>
      <w:r w:rsidR="00C64763" w:rsidRPr="00C24B03">
        <w:rPr>
          <w:color w:val="000000" w:themeColor="text1"/>
        </w:rPr>
        <w:instrText>ADDIN CSL_CITATION {"citationItems":[{"id":"ITEM-1","itemData":{"DOI":"doi:10.1146/annurev.psych.58.110405.085546","ISBN":"0066-4308","ISSN":"0066-4308","PMID":"16903805","abstract":"Work group diversity, the degree to which there are differences between group members, may affect group process and performance positively as well as negatively. Much is still unclear about the effects of diversity, however. We review the 1997-2005 literature on work group diversity to assess the state of the art and to identify key issues for future research. This review points to the need for more complex conceptualizations of diversity, as well as to the need for more empirical attention to the processes that are assumed to underlie the effects of diversity on group process and performance and to the contingency factors of these processes.","author":[{"dropping-particle":"","family":"Knippenberg","given":"Daan","non-dropping-particle":"van","parse-names":false,"suffix":""},{"dropping-particle":"","family":"Schippers","given":"Michaéla C.","non-dropping-particle":"","parse-names":false,"suffix":""}],"container-title":"Annual Review of Psychology","id":"ITEM-1","issue":"1","issued":{"date-parts":[["2007"]]},"page":"515-541","title":"Work Group Diversity","type":"article-journal","volume":"58"},"uris":["http://www.mendeley.com/documents/?uuid=01496417-119b-478a-a735-88823f517f71"]}],"mendeley":{"formattedCitation":"(van Knippenberg &amp; Schippers, 2007)","plainTextFormattedCitation":"(van Knippenberg &amp; Schippers, 2007)","previouslyFormattedCitation":"(van Knippenberg &amp; Schippers, 2007)"},"properties":{"noteIndex":0},"schema":"https://github.com/citation-style-language/schema/raw/master/csl-citation.json"}</w:instrText>
      </w:r>
      <w:r w:rsidR="00296A39" w:rsidRPr="00C24B03">
        <w:rPr>
          <w:color w:val="000000" w:themeColor="text1"/>
        </w:rPr>
        <w:fldChar w:fldCharType="separate"/>
      </w:r>
      <w:r w:rsidR="00C64763" w:rsidRPr="00C24B03">
        <w:rPr>
          <w:noProof/>
          <w:color w:val="000000" w:themeColor="text1"/>
        </w:rPr>
        <w:t xml:space="preserve">(van Knippenberg </w:t>
      </w:r>
      <w:r w:rsidR="00C4304C" w:rsidRPr="00C24B03">
        <w:rPr>
          <w:noProof/>
          <w:color w:val="000000" w:themeColor="text1"/>
        </w:rPr>
        <w:t>and</w:t>
      </w:r>
      <w:r w:rsidR="00C64763" w:rsidRPr="00C24B03">
        <w:rPr>
          <w:noProof/>
          <w:color w:val="000000" w:themeColor="text1"/>
        </w:rPr>
        <w:t xml:space="preserve"> Schippers, 2007)</w:t>
      </w:r>
      <w:r w:rsidR="00296A39" w:rsidRPr="00C24B03">
        <w:rPr>
          <w:color w:val="000000" w:themeColor="text1"/>
        </w:rPr>
        <w:fldChar w:fldCharType="end"/>
      </w:r>
      <w:r w:rsidR="00AF212C" w:rsidRPr="00C24B03">
        <w:rPr>
          <w:color w:val="000000" w:themeColor="text1"/>
        </w:rPr>
        <w:t xml:space="preserve">. Applying social identity theory to boards and their gender composition, we could infer that the previous </w:t>
      </w:r>
      <w:r w:rsidR="00763169" w:rsidRPr="00C24B03">
        <w:rPr>
          <w:color w:val="000000" w:themeColor="text1"/>
        </w:rPr>
        <w:t xml:space="preserve">male </w:t>
      </w:r>
      <w:r w:rsidR="00AF212C" w:rsidRPr="00C24B03">
        <w:rPr>
          <w:color w:val="000000" w:themeColor="text1"/>
        </w:rPr>
        <w:t xml:space="preserve">majority on boards would try to exclude newcomers, women in our case, from the powerful in-group and would </w:t>
      </w:r>
      <w:r w:rsidR="00AF212C" w:rsidRPr="00C24B03">
        <w:rPr>
          <w:color w:val="000000" w:themeColor="text1"/>
          <w:lang w:eastAsia="es-ES_tradnl"/>
        </w:rPr>
        <w:t xml:space="preserve">hire and promote </w:t>
      </w:r>
      <w:r w:rsidR="00276469" w:rsidRPr="00C24B03">
        <w:rPr>
          <w:color w:val="000000" w:themeColor="text1"/>
          <w:lang w:eastAsia="es-ES_tradnl"/>
        </w:rPr>
        <w:t>men</w:t>
      </w:r>
      <w:r w:rsidR="00AF212C" w:rsidRPr="00C24B03">
        <w:rPr>
          <w:color w:val="000000" w:themeColor="text1"/>
          <w:lang w:eastAsia="es-ES_tradnl"/>
        </w:rPr>
        <w:t xml:space="preserve"> candidates </w:t>
      </w:r>
      <w:r w:rsidR="00AF212C" w:rsidRPr="00C24B03">
        <w:rPr>
          <w:color w:val="000000" w:themeColor="text1"/>
        </w:rPr>
        <w:fldChar w:fldCharType="begin" w:fldLock="1"/>
      </w:r>
      <w:r w:rsidR="00C64763" w:rsidRPr="00C24B03">
        <w:rPr>
          <w:color w:val="000000" w:themeColor="text1"/>
        </w:rPr>
        <w:instrText>ADDIN CSL_CITATION {"citationItems":[{"id":"ITEM-1","itemData":{"DOI":"10.1177/000312240507000407","ISBN":"0003-1224","ISSN":"00031224","abstract":"Explanations of gender inequality typically emphasize individual characteristics, the structure of internal labor markets, or pressures from the institutional environment. Extending the structuralist and institutional perspectives, this article argues that the demographic composition of an organization’s exchange partners can influence the demographic composition of the focal organization when the focal organization is dependent upon its partners. Specifically, law firms with women-led corporate clients increase the number of partners who are women attorneys. Data on elite law firms and their publicly traded clients support a bargaining power hypothesis whereby law firms promote women attorneys when their corporate clients have women in three key leadership positions: general (legal) counsel, chief executive officer, and board director. These effects are stronger when the law firm has few clients, reinforcing the hypothesis that interorganizational influence is more vital when a focal organization is dependent on its exchange partner. The results also support a related explanation based on homophily theory. The analysis rules out several alternative explanations and establishes a relationship between the presence of women-led clients and the promotion of women attorneys in law firms.","author":[{"dropping-particle":"","family":"Beckman","given":"Christine M.","non-dropping-particle":"","parse-names":false,"suffix":""},{"dropping-particle":"","family":"Phillips","given":"Damon J.","non-dropping-particle":"","parse-names":false,"suffix":""}],"container-title":"American Sociological Review","id":"ITEM-1","issue":"4","issued":{"date-parts":[["2005"]]},"page":"678-701","title":"Interorganizational determinants of promotion: Client leadership and the attainment of women attorneys","type":"article-journal","volume":"70"},"uris":["http://www.mendeley.com/documents/?uuid=893a142c-5c5d-4147-9a06-6ecbda47805d"]}],"mendeley":{"formattedCitation":"(Beckman &amp; Phillips, 2005)","plainTextFormattedCitation":"(Beckman &amp; Phillips, 2005)","previouslyFormattedCitation":"(Beckman &amp; Phillips, 2005)"},"properties":{"noteIndex":0},"schema":"https://github.com/citation-style-language/schema/raw/master/csl-citation.json"}</w:instrText>
      </w:r>
      <w:r w:rsidR="00AF212C" w:rsidRPr="00C24B03">
        <w:rPr>
          <w:color w:val="000000" w:themeColor="text1"/>
        </w:rPr>
        <w:fldChar w:fldCharType="separate"/>
      </w:r>
      <w:r w:rsidR="00C64763" w:rsidRPr="00C24B03">
        <w:rPr>
          <w:noProof/>
          <w:color w:val="000000" w:themeColor="text1"/>
        </w:rPr>
        <w:t xml:space="preserve">(Beckman </w:t>
      </w:r>
      <w:r w:rsidR="00763169" w:rsidRPr="00C24B03">
        <w:rPr>
          <w:noProof/>
          <w:color w:val="000000" w:themeColor="text1"/>
        </w:rPr>
        <w:t>and</w:t>
      </w:r>
      <w:r w:rsidR="00C64763" w:rsidRPr="00C24B03">
        <w:rPr>
          <w:noProof/>
          <w:color w:val="000000" w:themeColor="text1"/>
        </w:rPr>
        <w:t xml:space="preserve"> Phillips, 2005)</w:t>
      </w:r>
      <w:r w:rsidR="00AF212C" w:rsidRPr="00C24B03">
        <w:rPr>
          <w:color w:val="000000" w:themeColor="text1"/>
        </w:rPr>
        <w:fldChar w:fldCharType="end"/>
      </w:r>
      <w:r w:rsidR="00AF212C" w:rsidRPr="00C24B03">
        <w:rPr>
          <w:color w:val="000000" w:themeColor="text1"/>
        </w:rPr>
        <w:t xml:space="preserve">. As women remain minorities </w:t>
      </w:r>
      <w:r w:rsidR="00DF60A4" w:rsidRPr="00C24B03">
        <w:rPr>
          <w:color w:val="000000" w:themeColor="text1"/>
        </w:rPr>
        <w:t>on</w:t>
      </w:r>
      <w:r w:rsidR="00AF212C" w:rsidRPr="00C24B03">
        <w:rPr>
          <w:color w:val="000000" w:themeColor="text1"/>
        </w:rPr>
        <w:t xml:space="preserve"> board</w:t>
      </w:r>
      <w:r w:rsidR="00DF60A4" w:rsidRPr="00C24B03">
        <w:rPr>
          <w:color w:val="000000" w:themeColor="text1"/>
        </w:rPr>
        <w:t>s</w:t>
      </w:r>
      <w:r w:rsidR="00AF212C" w:rsidRPr="00C24B03">
        <w:rPr>
          <w:color w:val="000000" w:themeColor="text1"/>
        </w:rPr>
        <w:t xml:space="preserve">, they are not usually </w:t>
      </w:r>
      <w:r w:rsidR="00D460FC" w:rsidRPr="00C24B03">
        <w:rPr>
          <w:color w:val="000000" w:themeColor="text1"/>
        </w:rPr>
        <w:t xml:space="preserve">heeded </w:t>
      </w:r>
      <w:r w:rsidR="00AF212C" w:rsidRPr="00C24B03">
        <w:rPr>
          <w:color w:val="000000" w:themeColor="text1"/>
        </w:rPr>
        <w:t>by the rest of the group (</w:t>
      </w:r>
      <w:r w:rsidR="00AF212C" w:rsidRPr="00C24B03">
        <w:rPr>
          <w:color w:val="000000" w:themeColor="text1"/>
        </w:rPr>
        <w:fldChar w:fldCharType="begin" w:fldLock="1"/>
      </w:r>
      <w:r w:rsidR="00C64763" w:rsidRPr="00C24B03">
        <w:rPr>
          <w:color w:val="000000" w:themeColor="text1"/>
        </w:rPr>
        <w:instrText>ADDIN CSL_CITATION {"citationItems":[{"id":"ITEM-1","itemData":{"DOI":"10.1016/j.jesp.2006.05.010","ISBN":"0022-1031","ISSN":"00221031","PMID":"25255709","abstract":"Integrating dual-process models [Chaiken, S., &amp; Trope, Y. (Eds.). (1999). Dual-process theories in social psychology. NewYork: Guilford Press] with work on information sharing and group decision-making [Stasser, G., &amp; Titus, W. (1985). Pooling of unshared information in group decision making: biased information sampling during discussion. Journal of Personality and Social Psychology, 48, 1467-1478.], we predicted that groups with high epistemic motivation engage in more information-driven and less preference-driven interaction, and achieve better decisions. An experiment manipulating process accountability showed that groups under process accountability experienced greater need for more information, repeated unshared information more often, and more often chose the correct decision alternative. Mediation analysis established that epistemic motivation produced high quality decisions because it stimulated systematic information processing. Results also revealed that preference heterogeneity stimulated information-driven interaction and led to higher decision quality. © 2006 Elsevier Inc. All rights reserved.","author":[{"dropping-particle":"","family":"Scholten","given":"Lotte","non-dropping-particle":"","parse-names":false,"suffix":""},{"dropping-particle":"","family":"Knippenberg","given":"Daan","non-dropping-particle":"van","parse-names":false,"suffix":""},{"dropping-particle":"","family":"Nijstad","given":"Bernard A.","non-dropping-particle":"","parse-names":false,"suffix":""},{"dropping-particle":"","family":"Dreu","given":"Carsten K.W.","non-dropping-particle":"De","parse-names":false,"suffix":""}],"container-title":"Journal of Experimental Social Psychology","id":"ITEM-1","issue":"4","issued":{"date-parts":[["2007"]]},"page":"539-552","title":"Motivated information processing and group decision-making: Effects of process accountability on information processing and decision quality","type":"article-journal","volume":"43"},"uris":["http://www.mendeley.com/documents/?uuid=fcbd9a37-a511-493f-9c08-1d2603d7ad2c"]}],"mendeley":{"formattedCitation":"(Scholten, van Knippenberg, Nijstad, &amp; De Dreu, 2007)","manualFormatting":"Scholten et al., 2007)","plainTextFormattedCitation":"(Scholten, van Knippenberg, Nijstad, &amp; De Dreu, 2007)","previouslyFormattedCitation":"(Scholten, van Knippenberg, Nijstad, &amp; De Dreu, 2007)"},"properties":{"noteIndex":0},"schema":"https://github.com/citation-style-language/schema/raw/master/csl-citation.json"}</w:instrText>
      </w:r>
      <w:r w:rsidR="00AF212C" w:rsidRPr="00C24B03">
        <w:rPr>
          <w:color w:val="000000" w:themeColor="text1"/>
        </w:rPr>
        <w:fldChar w:fldCharType="separate"/>
      </w:r>
      <w:r w:rsidR="00AF212C" w:rsidRPr="00C24B03">
        <w:rPr>
          <w:noProof/>
          <w:color w:val="000000" w:themeColor="text1"/>
        </w:rPr>
        <w:t xml:space="preserve">Scholten </w:t>
      </w:r>
      <w:r w:rsidR="00AF212C" w:rsidRPr="00C24B03">
        <w:rPr>
          <w:i/>
          <w:iCs/>
          <w:noProof/>
          <w:color w:val="000000" w:themeColor="text1"/>
        </w:rPr>
        <w:t>et al.</w:t>
      </w:r>
      <w:r w:rsidR="00AF212C" w:rsidRPr="00C24B03">
        <w:rPr>
          <w:noProof/>
          <w:color w:val="000000" w:themeColor="text1"/>
        </w:rPr>
        <w:t>, 2007)</w:t>
      </w:r>
      <w:r w:rsidR="00AF212C" w:rsidRPr="00C24B03">
        <w:rPr>
          <w:color w:val="000000" w:themeColor="text1"/>
        </w:rPr>
        <w:fldChar w:fldCharType="end"/>
      </w:r>
      <w:r w:rsidR="00AF212C" w:rsidRPr="00C24B03">
        <w:rPr>
          <w:color w:val="000000" w:themeColor="text1"/>
        </w:rPr>
        <w:t xml:space="preserve"> and are </w:t>
      </w:r>
      <w:r w:rsidR="00276469" w:rsidRPr="00C24B03">
        <w:rPr>
          <w:color w:val="000000" w:themeColor="text1"/>
        </w:rPr>
        <w:t>sometimes positioned</w:t>
      </w:r>
      <w:r w:rsidR="00AF212C" w:rsidRPr="00C24B03">
        <w:rPr>
          <w:color w:val="000000" w:themeColor="text1"/>
        </w:rPr>
        <w:t xml:space="preserve"> as tokens </w:t>
      </w:r>
      <w:r w:rsidR="00AF212C" w:rsidRPr="00C24B03">
        <w:rPr>
          <w:color w:val="000000" w:themeColor="text1"/>
        </w:rPr>
        <w:fldChar w:fldCharType="begin" w:fldLock="1"/>
      </w:r>
      <w:r w:rsidR="00C64763" w:rsidRPr="00C24B03">
        <w:rPr>
          <w:color w:val="000000" w:themeColor="text1"/>
        </w:rPr>
        <w:instrText>ADDIN CSL_CITATION {"citationItems":[{"id":"ITEM-1","itemData":{"DOI":"10.1007/s10997-010-9165-y","ISBN":"1385-3457","ISSN":"13853457","abstract":"This paper investigates how the increasing ratio of women directors on corporate boards is associated with decision-making dynamics, specifically the perceived participation and influence of the women on the board. We test hypotheses using a sample of 458 women on Norwegian corporate boards where the ratio of women directors among board members ranges from 11 to 100%. Overall, we find that women perceive that they have a high level of information sharing, a low level of self-censorship, and a high level of influence across the different ratios of board membership held by women directors. These results support the notion of women directors as significant influencers. However, the results also show that women directors perceive that they do receive more information and engage in more informal social interaction when the ratio increases, and perceived influence does also increase when the ratio increases. [ABSTRACT FROM AUTHOR]","author":[{"dropping-particle":"","family":"Elstad","given":"Beate","non-dropping-particle":"","parse-names":false,"suffix":""},{"dropping-particle":"","family":"Ladegard","given":"Gro","non-dropping-particle":"","parse-names":false,"suffix":""}],"container-title":"Journal of Management and Governance","id":"ITEM-1","issue":"4","issued":{"date-parts":[["2012"]]},"page":"595-615","title":"Women on corporate boards: Key influencers or tokens?","type":"article-journal","volume":"16"},"uris":["http://www.mendeley.com/documents/?uuid=d4567797-02c8-4e50-9127-78fe6b6c4675"]}],"mendeley":{"formattedCitation":"(Elstad &amp; Ladegard, 2012)","plainTextFormattedCitation":"(Elstad &amp; Ladegard, 2012)","previouslyFormattedCitation":"(Elstad &amp; Ladegard, 2012)"},"properties":{"noteIndex":0},"schema":"https://github.com/citation-style-language/schema/raw/master/csl-citation.json"}</w:instrText>
      </w:r>
      <w:r w:rsidR="00AF212C" w:rsidRPr="00C24B03">
        <w:rPr>
          <w:color w:val="000000" w:themeColor="text1"/>
        </w:rPr>
        <w:fldChar w:fldCharType="separate"/>
      </w:r>
      <w:r w:rsidR="00C64763" w:rsidRPr="00C24B03">
        <w:rPr>
          <w:noProof/>
          <w:color w:val="000000" w:themeColor="text1"/>
        </w:rPr>
        <w:t xml:space="preserve">(Elstad </w:t>
      </w:r>
      <w:r w:rsidR="00763169" w:rsidRPr="00C24B03">
        <w:rPr>
          <w:noProof/>
          <w:color w:val="000000" w:themeColor="text1"/>
        </w:rPr>
        <w:t xml:space="preserve">and </w:t>
      </w:r>
      <w:r w:rsidR="00C64763" w:rsidRPr="00C24B03">
        <w:rPr>
          <w:noProof/>
          <w:color w:val="000000" w:themeColor="text1"/>
        </w:rPr>
        <w:t>Ladegard, 2012)</w:t>
      </w:r>
      <w:r w:rsidR="00AF212C" w:rsidRPr="00C24B03">
        <w:rPr>
          <w:color w:val="000000" w:themeColor="text1"/>
        </w:rPr>
        <w:fldChar w:fldCharType="end"/>
      </w:r>
      <w:r w:rsidR="00AF212C" w:rsidRPr="00C24B03">
        <w:rPr>
          <w:color w:val="000000" w:themeColor="text1"/>
        </w:rPr>
        <w:t xml:space="preserve">. </w:t>
      </w:r>
      <w:r w:rsidR="00723397" w:rsidRPr="00C24B03">
        <w:rPr>
          <w:color w:val="000000" w:themeColor="text1"/>
        </w:rPr>
        <w:t xml:space="preserve">This unequal distribution of </w:t>
      </w:r>
      <w:r w:rsidR="00E73143" w:rsidRPr="00C24B03">
        <w:rPr>
          <w:color w:val="000000" w:themeColor="text1"/>
        </w:rPr>
        <w:t xml:space="preserve">responsibilities </w:t>
      </w:r>
      <w:r w:rsidR="00723397" w:rsidRPr="00C24B03">
        <w:rPr>
          <w:color w:val="000000" w:themeColor="text1"/>
        </w:rPr>
        <w:t>within the board limit</w:t>
      </w:r>
      <w:r w:rsidR="00991D4B" w:rsidRPr="00C24B03">
        <w:rPr>
          <w:color w:val="000000" w:themeColor="text1"/>
        </w:rPr>
        <w:t xml:space="preserve">s discussion </w:t>
      </w:r>
      <w:r w:rsidR="00991D4B" w:rsidRPr="00C24B03">
        <w:rPr>
          <w:color w:val="000000" w:themeColor="text1"/>
        </w:rPr>
        <w:fldChar w:fldCharType="begin" w:fldLock="1"/>
      </w:r>
      <w:r w:rsidR="00C64763" w:rsidRPr="00C24B03">
        <w:rPr>
          <w:color w:val="000000" w:themeColor="text1"/>
        </w:rPr>
        <w:instrText>ADDIN CSL_CITATION {"citationItems":[{"id":"ITEM-1","itemData":{"DOI":"10.2307/2787048","ISBN":"0190-2725","ISSN":"01902725","PMID":"212697522","abstract":"In task-oriented groups, people accept influence more from others whom they believe, on the basis of diffuse and specific status characteristics as well as prior performances, to have greater ability at the task. Past research has treated difference in ability as a binary variable (better or worse); it is not known whether magnitude of difference in performances translates into relative magnitude of inferred ability, and thence into degrees of differentiation in the status structure of decision-making groups. We conducted an experiment to examine the relative impact of three aspects of task performance on the inference of ability: absolute level of performance, relative performance (better/worse), and the degree of difference in performances by two group members. These variables then were used to predict acceptance of influence in a two-person decision task. Simple binary difference in ability explained 35 per cent of the variance in influence accepted. Degree of difference in ability significantly increased level of prediction, particularly for subjects in the lower range of performance scores, thus supporting the claim that relative and absolute levels of performance create additional differences in expectations. Finally, we propose that a concept of \"graded status characteristics\" should be incorporated into status characteristics theory.","author":[{"dropping-particle":"","family":"Foddy","given":"Margaret","non-dropping-particle":"","parse-names":false,"suffix":""},{"dropping-particle":"","family":"Smithson","given":"Michael","non-dropping-particle":"","parse-names":false,"suffix":""}],"container-title":"Social Psychology Quarterly","id":"ITEM-1","issue":"2","issued":{"date-parts":[["1996"]]},"page":"140-153","title":"Relative ability, paths of relevance, and influence in task-oriented groups","type":"article-journal","volume":"59"},"uris":["http://www.mendeley.com/documents/?uuid=0cddddd1-2043-491f-b107-3615057315a8"]}],"mendeley":{"formattedCitation":"(Foddy &amp; Smithson, 1996)","plainTextFormattedCitation":"(Foddy &amp; Smithson, 1996)","previouslyFormattedCitation":"(Foddy &amp; Smithson, 1996)"},"properties":{"noteIndex":0},"schema":"https://github.com/citation-style-language/schema/raw/master/csl-citation.json"}</w:instrText>
      </w:r>
      <w:r w:rsidR="00991D4B" w:rsidRPr="00C24B03">
        <w:rPr>
          <w:color w:val="000000" w:themeColor="text1"/>
        </w:rPr>
        <w:fldChar w:fldCharType="separate"/>
      </w:r>
      <w:r w:rsidR="00C64763" w:rsidRPr="00C24B03">
        <w:rPr>
          <w:noProof/>
          <w:color w:val="000000" w:themeColor="text1"/>
        </w:rPr>
        <w:t xml:space="preserve">(Foddy </w:t>
      </w:r>
      <w:r w:rsidR="00F25655" w:rsidRPr="00C24B03">
        <w:rPr>
          <w:noProof/>
          <w:color w:val="000000" w:themeColor="text1"/>
        </w:rPr>
        <w:t>and</w:t>
      </w:r>
      <w:r w:rsidR="00C64763" w:rsidRPr="00C24B03">
        <w:rPr>
          <w:noProof/>
          <w:color w:val="000000" w:themeColor="text1"/>
        </w:rPr>
        <w:t xml:space="preserve"> Smithson, 1996)</w:t>
      </w:r>
      <w:r w:rsidR="00991D4B" w:rsidRPr="00C24B03">
        <w:rPr>
          <w:color w:val="000000" w:themeColor="text1"/>
        </w:rPr>
        <w:fldChar w:fldCharType="end"/>
      </w:r>
      <w:r w:rsidR="00991D4B" w:rsidRPr="00C24B03">
        <w:rPr>
          <w:color w:val="000000" w:themeColor="text1"/>
        </w:rPr>
        <w:t xml:space="preserve"> and </w:t>
      </w:r>
      <w:r w:rsidR="00F25655" w:rsidRPr="00C24B03">
        <w:rPr>
          <w:color w:val="000000" w:themeColor="text1"/>
        </w:rPr>
        <w:t xml:space="preserve">tilts </w:t>
      </w:r>
      <w:r w:rsidR="00991D4B" w:rsidRPr="00C24B03">
        <w:rPr>
          <w:color w:val="000000" w:themeColor="text1"/>
        </w:rPr>
        <w:t xml:space="preserve">decisions to the most prominent group </w:t>
      </w:r>
      <w:r w:rsidR="00991D4B" w:rsidRPr="00C24B03">
        <w:rPr>
          <w:color w:val="000000" w:themeColor="text1"/>
        </w:rPr>
        <w:fldChar w:fldCharType="begin" w:fldLock="1"/>
      </w:r>
      <w:r w:rsidR="00C64763" w:rsidRPr="00C24B03">
        <w:rPr>
          <w:color w:val="000000" w:themeColor="text1"/>
        </w:rPr>
        <w:instrText>ADDIN CSL_CITATION {"citationItems":[{"id":"ITEM-1","itemData":{"DOI":"10.1016/0749-5978(90)90022-2","ISBN":"0749-5978","ISSN":"07495978","abstract":"The function of the reference point was studied with individuals and groups deciding among bets. Prospect Theory (Kahneman &amp; Tversky, 1979) asserts that a psychological reference point is influenced by recent changes in one's current asset. Based on this notion, a person who has experienced losses recently was predicted to make riskier choices than a person who has not, but no systematic risk preference was expected for a person experiencing recent gains. Subjects' individual choices were generally consistent with these notions, although one of the key assumptions of the theory was violated. Assuming that a loss person will have a greater influence over a group decision, a group containing a loss member was anticipated to make riskier decisions than a group that does not. The results of three-person group decisions did not show this pattern; instead, the idiosyncratic risky preference of a loss member was found to be overridden by majority influence from nonloss members. Discussion focused on the implications of the loss member's idiosyncratic choice and of the robustness of social/normative factors relative to task/ individual factors. © 1990.","author":[{"dropping-particle":"","family":"Kameda","given":"Tatsuya","non-dropping-particle":"","parse-names":false,"suffix":""},{"dropping-particle":"","family":"Davis","given":"James H.","non-dropping-particle":"","parse-names":false,"suffix":""}],"container-title":"Organizational Behavior and Human Decision Processes","id":"ITEM-1","issue":"1","issued":{"date-parts":[["1990"]]},"page":"55-76","title":"The function of the reference point in individual and group risk decision making","type":"article-journal","volume":"46"},"uris":["http://www.mendeley.com/documents/?uuid=ab8e28ac-51d0-40de-a211-81572a9acd17"]}],"mendeley":{"formattedCitation":"(Kameda &amp; Davis, 1990)","plainTextFormattedCitation":"(Kameda &amp; Davis, 1990)","previouslyFormattedCitation":"(Kameda &amp; Davis, 1990)"},"properties":{"noteIndex":0},"schema":"https://github.com/citation-style-language/schema/raw/master/csl-citation.json"}</w:instrText>
      </w:r>
      <w:r w:rsidR="00991D4B" w:rsidRPr="00C24B03">
        <w:rPr>
          <w:color w:val="000000" w:themeColor="text1"/>
        </w:rPr>
        <w:fldChar w:fldCharType="separate"/>
      </w:r>
      <w:r w:rsidR="00C64763" w:rsidRPr="00C24B03">
        <w:rPr>
          <w:noProof/>
          <w:color w:val="000000" w:themeColor="text1"/>
        </w:rPr>
        <w:t xml:space="preserve">(Kameda </w:t>
      </w:r>
      <w:r w:rsidR="00F25655" w:rsidRPr="00C24B03">
        <w:rPr>
          <w:noProof/>
          <w:color w:val="000000" w:themeColor="text1"/>
        </w:rPr>
        <w:t>and</w:t>
      </w:r>
      <w:r w:rsidR="00C64763" w:rsidRPr="00C24B03">
        <w:rPr>
          <w:noProof/>
          <w:color w:val="000000" w:themeColor="text1"/>
        </w:rPr>
        <w:t xml:space="preserve"> Davis, 1990)</w:t>
      </w:r>
      <w:r w:rsidR="00991D4B" w:rsidRPr="00C24B03">
        <w:rPr>
          <w:color w:val="000000" w:themeColor="text1"/>
        </w:rPr>
        <w:fldChar w:fldCharType="end"/>
      </w:r>
      <w:r w:rsidR="00991D4B" w:rsidRPr="00C24B03">
        <w:rPr>
          <w:color w:val="000000" w:themeColor="text1"/>
        </w:rPr>
        <w:t xml:space="preserve">. As expected, these </w:t>
      </w:r>
      <w:r w:rsidR="00610143" w:rsidRPr="00C24B03">
        <w:rPr>
          <w:color w:val="000000" w:themeColor="text1"/>
        </w:rPr>
        <w:t xml:space="preserve">women </w:t>
      </w:r>
      <w:r w:rsidR="00991D4B" w:rsidRPr="00C24B03">
        <w:rPr>
          <w:color w:val="000000" w:themeColor="text1"/>
        </w:rPr>
        <w:t xml:space="preserve">directors </w:t>
      </w:r>
      <w:r w:rsidR="00DF60A4" w:rsidRPr="00C24B03">
        <w:rPr>
          <w:color w:val="000000" w:themeColor="text1"/>
        </w:rPr>
        <w:t xml:space="preserve">tend to </w:t>
      </w:r>
      <w:r w:rsidR="00991D4B" w:rsidRPr="00C24B03">
        <w:rPr>
          <w:color w:val="000000" w:themeColor="text1"/>
        </w:rPr>
        <w:t xml:space="preserve">occupy less relevant positions on boards </w:t>
      </w:r>
      <w:r w:rsidR="00991D4B" w:rsidRPr="00C24B03">
        <w:rPr>
          <w:color w:val="000000" w:themeColor="text1"/>
        </w:rPr>
        <w:fldChar w:fldCharType="begin" w:fldLock="1"/>
      </w:r>
      <w:r w:rsidR="00C64763" w:rsidRPr="00C24B03">
        <w:rPr>
          <w:color w:val="000000" w:themeColor="text1"/>
        </w:rPr>
        <w:instrText>ADDIN CSL_CITATION {"citationItems":[{"id":"ITEM-1","itemData":{"author":[{"dropping-particle":"","family":"Burgess","given":"Zena","non-dropping-particle":"","parse-names":false,"suffix":""},{"dropping-particle":"","family":"Tharenou","given":"Phyllis","non-dropping-particle":"","parse-names":false,"suffix":""}],"container-title":"Journal of Business Ethics","id":"ITEM-1","issue":"1","issued":{"date-parts":[["2015"]]},"page":"39-49","title":"Board Directors : Characteristics of the Few","type":"article-journal","volume":"37"},"uris":["http://www.mendeley.com/documents/?uuid=18c611f6-a865-49a0-8e1c-d52b726cd423"]}],"mendeley":{"formattedCitation":"(Burgess &amp; Tharenou, 2015)","plainTextFormattedCitation":"(Burgess &amp; Tharenou, 2015)","previouslyFormattedCitation":"(Burgess &amp; Tharenou, 2015)"},"properties":{"noteIndex":0},"schema":"https://github.com/citation-style-language/schema/raw/master/csl-citation.json"}</w:instrText>
      </w:r>
      <w:r w:rsidR="00991D4B" w:rsidRPr="00C24B03">
        <w:rPr>
          <w:color w:val="000000" w:themeColor="text1"/>
        </w:rPr>
        <w:fldChar w:fldCharType="separate"/>
      </w:r>
      <w:r w:rsidR="00C64763" w:rsidRPr="00C24B03">
        <w:rPr>
          <w:noProof/>
          <w:color w:val="000000" w:themeColor="text1"/>
        </w:rPr>
        <w:t xml:space="preserve">(Burgess </w:t>
      </w:r>
      <w:r w:rsidR="00F25655" w:rsidRPr="00C24B03">
        <w:rPr>
          <w:noProof/>
          <w:color w:val="000000" w:themeColor="text1"/>
        </w:rPr>
        <w:t>and</w:t>
      </w:r>
      <w:r w:rsidR="00C64763" w:rsidRPr="00C24B03">
        <w:rPr>
          <w:noProof/>
          <w:color w:val="000000" w:themeColor="text1"/>
        </w:rPr>
        <w:t xml:space="preserve"> Tharenou, 2015)</w:t>
      </w:r>
      <w:r w:rsidR="00991D4B" w:rsidRPr="00C24B03">
        <w:rPr>
          <w:color w:val="000000" w:themeColor="text1"/>
        </w:rPr>
        <w:fldChar w:fldCharType="end"/>
      </w:r>
      <w:r w:rsidR="00F25655" w:rsidRPr="00C24B03">
        <w:rPr>
          <w:color w:val="000000" w:themeColor="text1"/>
        </w:rPr>
        <w:t>, which</w:t>
      </w:r>
      <w:r w:rsidR="002B5663" w:rsidRPr="00C24B03">
        <w:rPr>
          <w:color w:val="000000" w:themeColor="text1"/>
        </w:rPr>
        <w:t xml:space="preserve"> limits the promotion of women against the </w:t>
      </w:r>
      <w:r w:rsidR="00F25655" w:rsidRPr="00C24B03">
        <w:rPr>
          <w:color w:val="000000" w:themeColor="text1"/>
        </w:rPr>
        <w:t>“</w:t>
      </w:r>
      <w:r w:rsidR="002B5663" w:rsidRPr="00C24B03">
        <w:rPr>
          <w:color w:val="000000" w:themeColor="text1"/>
        </w:rPr>
        <w:t>good old boys</w:t>
      </w:r>
      <w:r w:rsidR="00F25655" w:rsidRPr="00C24B03">
        <w:rPr>
          <w:color w:val="000000" w:themeColor="text1"/>
        </w:rPr>
        <w:t>”</w:t>
      </w:r>
      <w:r w:rsidR="00610143" w:rsidRPr="00C24B03">
        <w:rPr>
          <w:color w:val="000000" w:themeColor="text1"/>
        </w:rPr>
        <w:t xml:space="preserve"> </w:t>
      </w:r>
      <w:r w:rsidR="002B5663" w:rsidRPr="00C24B03">
        <w:rPr>
          <w:color w:val="000000" w:themeColor="text1"/>
        </w:rPr>
        <w:fldChar w:fldCharType="begin" w:fldLock="1"/>
      </w:r>
      <w:r w:rsidR="00C64763" w:rsidRPr="00C24B03">
        <w:rPr>
          <w:color w:val="000000" w:themeColor="text1"/>
        </w:rPr>
        <w:instrText>ADDIN CSL_CITATION {"citationItems":[{"id":"ITEM-1","itemData":{"DOI":"10.5465/256795","ISSN":"0001-4273","abstract":"This study examined whether female directors lack the necessary experience-based characteristics for board committee membership, or whether there is a systematic sex-based bias against them. We tested predictors of the odds of membership on certain board committees for male and female directors and found evidence of sex-based bias in Fortune 300 firms after controlling for directors' experience-based characteristics. Men were preferred for membership in compensation, executive, and finance committees, and women were preferred for membership in public affairs committees. Implications for the selection of committee members are developed. [ABSTRACT FROM AUTHOR] Copyright of Academy of Management Journal is the property of Academy of Management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Abstracts.)","author":[{"dropping-particle":"","family":"Bilimoria","given":"Diana","non-dropping-particle":"","parse-names":false,"suffix":""},{"dropping-particle":"","family":"Piderit","given":"Sandy Kristin","non-dropping-particle":"","parse-names":false,"suffix":""}],"container-title":"Academy of Management Journal","id":"ITEM-1","issue":"6","issued":{"date-parts":[["1994"]]},"page":"1453-1477","title":"Board Committee Membership: Effects of Sex-Based Bias","type":"article-journal","volume":"37"},"uris":["http://www.mendeley.com/documents/?uuid=806d7205-6d7d-49e3-9ef3-3f8b818003d6"]}],"mendeley":{"formattedCitation":"(Bilimoria &amp; Piderit, 1994)","plainTextFormattedCitation":"(Bilimoria &amp; Piderit, 1994)","previouslyFormattedCitation":"(Bilimoria &amp; Piderit, 1994)"},"properties":{"noteIndex":0},"schema":"https://github.com/citation-style-language/schema/raw/master/csl-citation.json"}</w:instrText>
      </w:r>
      <w:r w:rsidR="002B5663" w:rsidRPr="00C24B03">
        <w:rPr>
          <w:color w:val="000000" w:themeColor="text1"/>
        </w:rPr>
        <w:fldChar w:fldCharType="separate"/>
      </w:r>
      <w:r w:rsidR="00C64763" w:rsidRPr="00C24B03">
        <w:rPr>
          <w:noProof/>
          <w:color w:val="000000" w:themeColor="text1"/>
        </w:rPr>
        <w:t xml:space="preserve">(Bilimoria </w:t>
      </w:r>
      <w:r w:rsidR="00F25655" w:rsidRPr="00C24B03">
        <w:rPr>
          <w:noProof/>
          <w:color w:val="000000" w:themeColor="text1"/>
        </w:rPr>
        <w:t>and</w:t>
      </w:r>
      <w:r w:rsidR="00C64763" w:rsidRPr="00C24B03">
        <w:rPr>
          <w:noProof/>
          <w:color w:val="000000" w:themeColor="text1"/>
        </w:rPr>
        <w:t xml:space="preserve"> Piderit, 1994)</w:t>
      </w:r>
      <w:r w:rsidR="002B5663" w:rsidRPr="00C24B03">
        <w:rPr>
          <w:color w:val="000000" w:themeColor="text1"/>
        </w:rPr>
        <w:fldChar w:fldCharType="end"/>
      </w:r>
      <w:r w:rsidR="002B5663" w:rsidRPr="00C24B03">
        <w:rPr>
          <w:color w:val="000000" w:themeColor="text1"/>
        </w:rPr>
        <w:t xml:space="preserve">. </w:t>
      </w:r>
      <w:r w:rsidR="00F25655" w:rsidRPr="00C24B03">
        <w:rPr>
          <w:color w:val="000000" w:themeColor="text1"/>
        </w:rPr>
        <w:t>“</w:t>
      </w:r>
      <w:r w:rsidR="002B5663" w:rsidRPr="00C24B03">
        <w:rPr>
          <w:color w:val="000000" w:themeColor="text1"/>
        </w:rPr>
        <w:t xml:space="preserve">However qualified they </w:t>
      </w:r>
      <w:r w:rsidR="00CA4E02" w:rsidRPr="00C24B03">
        <w:rPr>
          <w:color w:val="000000" w:themeColor="text1"/>
        </w:rPr>
        <w:t xml:space="preserve">[women] </w:t>
      </w:r>
      <w:r w:rsidR="002B5663" w:rsidRPr="00C24B03">
        <w:rPr>
          <w:color w:val="000000" w:themeColor="text1"/>
        </w:rPr>
        <w:t>are, token</w:t>
      </w:r>
      <w:r w:rsidR="00CA4E02" w:rsidRPr="00C24B03">
        <w:rPr>
          <w:color w:val="000000" w:themeColor="text1"/>
        </w:rPr>
        <w:t>s</w:t>
      </w:r>
      <w:r w:rsidR="002B5663" w:rsidRPr="00C24B03">
        <w:rPr>
          <w:color w:val="000000" w:themeColor="text1"/>
        </w:rPr>
        <w:t xml:space="preserve"> become </w:t>
      </w:r>
      <w:r w:rsidR="00DF60A4" w:rsidRPr="00C24B03">
        <w:rPr>
          <w:color w:val="000000" w:themeColor="text1"/>
        </w:rPr>
        <w:t xml:space="preserve">the </w:t>
      </w:r>
      <w:r w:rsidR="002B5663" w:rsidRPr="00C24B03">
        <w:rPr>
          <w:color w:val="000000" w:themeColor="text1"/>
        </w:rPr>
        <w:t>subject of excessive scrutiny, their differences from men are highlighted and exaggerated, and their attributes are distorted so that they become trapped in stereotypical roles</w:t>
      </w:r>
      <w:r w:rsidR="00F25655" w:rsidRPr="00C24B03">
        <w:rPr>
          <w:color w:val="000000" w:themeColor="text1"/>
        </w:rPr>
        <w:t>”</w:t>
      </w:r>
      <w:r w:rsidR="002B5663" w:rsidRPr="00C24B03">
        <w:rPr>
          <w:color w:val="000000" w:themeColor="text1"/>
        </w:rPr>
        <w:t xml:space="preserve"> </w:t>
      </w:r>
      <w:r w:rsidR="00686FA4" w:rsidRPr="00C24B03">
        <w:rPr>
          <w:color w:val="000000" w:themeColor="text1"/>
        </w:rPr>
        <w:fldChar w:fldCharType="begin" w:fldLock="1"/>
      </w:r>
      <w:r w:rsidR="00C64763" w:rsidRPr="00C24B03">
        <w:rPr>
          <w:color w:val="000000" w:themeColor="text1"/>
        </w:rPr>
        <w:instrText>ADDIN CSL_CITATION {"citationItems":[{"id":"ITEM-1","itemData":{"DOI":"10.5465/256795","ISSN":"0001-4273","abstract":"This study examined whether female directors lack the necessary experience-based characteristics for board committee membership, or whether there is a systematic sex-based bias against them. We tested predictors of the odds of membership on certain board committees for male and female directors and found evidence of sex-based bias in Fortune 300 firms after controlling for directors' experience-based characteristics. Men were preferred for membership in compensation, executive, and finance committees, and women were preferred for membership in public affairs committees. Implications for the selection of committee members are developed. [ABSTRACT FROM AUTHOR] Copyright of Academy of Management Journal is the property of Academy of Management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Abstracts.)","author":[{"dropping-particle":"","family":"Bilimoria","given":"Diana","non-dropping-particle":"","parse-names":false,"suffix":""},{"dropping-particle":"","family":"Piderit","given":"Sandy Kristin","non-dropping-particle":"","parse-names":false,"suffix":""}],"container-title":"Academy of Management Journal","id":"ITEM-1","issue":"6","issued":{"date-parts":[["1994"]]},"page":"1453-1477","title":"Board Committee Membership: Effects of Sex-Based Bias","type":"article-journal","volume":"37"},"uris":["http://www.mendeley.com/documents/?uuid=806d7205-6d7d-49e3-9ef3-3f8b818003d6"]}],"mendeley":{"formattedCitation":"(Bilimoria &amp; Piderit, 1994)","manualFormatting":"(Bilimoria &amp; Piderit, 1994; p. 1457)","plainTextFormattedCitation":"(Bilimoria &amp; Piderit, 1994)","previouslyFormattedCitation":"(Bilimoria &amp; Piderit, 1994)"},"properties":{"noteIndex":0},"schema":"https://github.com/citation-style-language/schema/raw/master/csl-citation.json"}</w:instrText>
      </w:r>
      <w:r w:rsidR="00686FA4" w:rsidRPr="00C24B03">
        <w:rPr>
          <w:color w:val="000000" w:themeColor="text1"/>
        </w:rPr>
        <w:fldChar w:fldCharType="separate"/>
      </w:r>
      <w:r w:rsidR="00686FA4" w:rsidRPr="00C24B03">
        <w:rPr>
          <w:noProof/>
          <w:color w:val="000000" w:themeColor="text1"/>
        </w:rPr>
        <w:t xml:space="preserve">(Bilimoria </w:t>
      </w:r>
      <w:r w:rsidR="00F25655" w:rsidRPr="00C24B03">
        <w:rPr>
          <w:noProof/>
          <w:color w:val="000000" w:themeColor="text1"/>
        </w:rPr>
        <w:t>and</w:t>
      </w:r>
      <w:r w:rsidR="00686FA4" w:rsidRPr="00C24B03">
        <w:rPr>
          <w:noProof/>
          <w:color w:val="000000" w:themeColor="text1"/>
        </w:rPr>
        <w:t xml:space="preserve"> Piderit, 1994</w:t>
      </w:r>
      <w:r w:rsidR="00F25655" w:rsidRPr="00C24B03">
        <w:rPr>
          <w:noProof/>
          <w:color w:val="000000" w:themeColor="text1"/>
        </w:rPr>
        <w:t xml:space="preserve">, </w:t>
      </w:r>
      <w:r w:rsidR="00686FA4" w:rsidRPr="00C24B03">
        <w:rPr>
          <w:noProof/>
          <w:color w:val="000000" w:themeColor="text1"/>
        </w:rPr>
        <w:t>p. 1457)</w:t>
      </w:r>
      <w:r w:rsidR="00686FA4" w:rsidRPr="00C24B03">
        <w:rPr>
          <w:color w:val="000000" w:themeColor="text1"/>
        </w:rPr>
        <w:fldChar w:fldCharType="end"/>
      </w:r>
      <w:r w:rsidR="00686FA4" w:rsidRPr="00C24B03">
        <w:rPr>
          <w:color w:val="000000" w:themeColor="text1"/>
        </w:rPr>
        <w:t>.</w:t>
      </w:r>
      <w:r w:rsidR="00A0437E" w:rsidRPr="00C24B03">
        <w:rPr>
          <w:color w:val="000000" w:themeColor="text1"/>
        </w:rPr>
        <w:t xml:space="preserve"> The roles women </w:t>
      </w:r>
      <w:r w:rsidR="00AA07E7" w:rsidRPr="00C24B03">
        <w:rPr>
          <w:color w:val="000000" w:themeColor="text1"/>
        </w:rPr>
        <w:t xml:space="preserve">undertake </w:t>
      </w:r>
      <w:r w:rsidR="00A0437E" w:rsidRPr="00C24B03">
        <w:rPr>
          <w:color w:val="000000" w:themeColor="text1"/>
        </w:rPr>
        <w:t xml:space="preserve">are usually baseline positions at the board level, thus </w:t>
      </w:r>
      <w:r w:rsidR="006B27BC" w:rsidRPr="00C24B03">
        <w:rPr>
          <w:color w:val="000000" w:themeColor="text1"/>
        </w:rPr>
        <w:t>creat</w:t>
      </w:r>
      <w:r w:rsidR="00A0437E" w:rsidRPr="00C24B03">
        <w:rPr>
          <w:color w:val="000000" w:themeColor="text1"/>
        </w:rPr>
        <w:t>ing</w:t>
      </w:r>
      <w:r w:rsidR="006B27BC" w:rsidRPr="00C24B03">
        <w:rPr>
          <w:color w:val="000000" w:themeColor="text1"/>
        </w:rPr>
        <w:t xml:space="preserve"> </w:t>
      </w:r>
      <w:r w:rsidR="00A0437E" w:rsidRPr="00C24B03">
        <w:rPr>
          <w:color w:val="000000" w:themeColor="text1"/>
        </w:rPr>
        <w:t xml:space="preserve">gender </w:t>
      </w:r>
      <w:r w:rsidR="006B27BC" w:rsidRPr="00C24B03">
        <w:rPr>
          <w:color w:val="000000" w:themeColor="text1"/>
        </w:rPr>
        <w:t>pay</w:t>
      </w:r>
      <w:r w:rsidR="00A0437E" w:rsidRPr="00C24B03">
        <w:rPr>
          <w:color w:val="000000" w:themeColor="text1"/>
        </w:rPr>
        <w:t xml:space="preserve"> differences </w:t>
      </w:r>
      <w:r w:rsidR="006B27BC" w:rsidRPr="00C24B03">
        <w:rPr>
          <w:color w:val="000000" w:themeColor="text1"/>
        </w:rPr>
        <w:fldChar w:fldCharType="begin" w:fldLock="1"/>
      </w:r>
      <w:r w:rsidR="00C64763" w:rsidRPr="00C24B03">
        <w:rPr>
          <w:color w:val="000000" w:themeColor="text1"/>
        </w:rPr>
        <w:instrText>ADDIN CSL_CITATION {"citationItems":[{"id":"ITEM-1","itemData":{"DOI":"10.1080/09585192.2019.1620307","ISSN":"0958-5192","abstract":"We provide cross-country evidence on the gender pay gap on executive boards in large European companies and show that the pathway into the board – internal promotion versus external recruitment – matters for the size of the gap. We find evidence that among executives, women are paid less than men – especially when they were recruited from outside. Since for external candidates, gender stereotyping, and discrimination might be more pronounced than for internal candidates, our results support a power-and-discrimination-based view rather than a market-based view. Our empirical analysis is based on individual pay data for 359 executive board members in 75 firms in six countries (UK, France, Germany, Italy, Spain, and Switzerland) from 2011 to 2014. We find an unadjusted pay penalty for women of around 17% and an estimated adjusted gender pay gap of around 11%. The size of the adjusted gender pay gap crucially depends on the executives' pathway into the board: Among the executives who were recruited from outside the firm, women receive an estimated 19% less than men. Our article suggests that the pathway into the board matters for women's bargaining position and should be explored in future studies.","author":[{"dropping-particle":"","family":"Schneider","given":"Martin R.","non-dropping-particle":"","parse-names":false,"suffix":""},{"dropping-particle":"","family":"Iseke","given":"Anja","non-dropping-particle":"","parse-names":false,"suffix":""},{"dropping-particle":"","family":"Pull","given":"Kerstin","non-dropping-particle":"","parse-names":false,"suffix":""}],"container-title":"The International Journal of Human Resource Management","id":"ITEM-1","issued":{"date-parts":[["2019"]]},"page":"1-23","title":"The gender pay gap in European executive boards: the role of executives’ pathway into the board","type":"article-journal"},"uris":["http://www.mendeley.com/documents/?uuid=7d9e2f2b-d7b2-366c-a2d7-58f5a5511003"]}],"mendeley":{"formattedCitation":"(Schneider, Iseke, &amp; Pull, 2019)","plainTextFormattedCitation":"(Schneider, Iseke, &amp; Pull, 2019)","previouslyFormattedCitation":"(Schneider, Iseke, &amp; Pull, 2019)"},"properties":{"noteIndex":0},"schema":"https://github.com/citation-style-language/schema/raw/master/csl-citation.json"}</w:instrText>
      </w:r>
      <w:r w:rsidR="006B27BC" w:rsidRPr="00C24B03">
        <w:rPr>
          <w:color w:val="000000" w:themeColor="text1"/>
        </w:rPr>
        <w:fldChar w:fldCharType="separate"/>
      </w:r>
      <w:r w:rsidR="00C64763" w:rsidRPr="00C24B03">
        <w:rPr>
          <w:noProof/>
          <w:color w:val="000000" w:themeColor="text1"/>
        </w:rPr>
        <w:t>(Schneider</w:t>
      </w:r>
      <w:r w:rsidR="002C1F61" w:rsidRPr="00C24B03">
        <w:rPr>
          <w:noProof/>
          <w:color w:val="000000" w:themeColor="text1"/>
        </w:rPr>
        <w:t xml:space="preserve"> </w:t>
      </w:r>
      <w:r w:rsidR="002C1F61" w:rsidRPr="00C24B03">
        <w:rPr>
          <w:i/>
          <w:iCs/>
          <w:noProof/>
          <w:color w:val="000000" w:themeColor="text1"/>
        </w:rPr>
        <w:t>et al.</w:t>
      </w:r>
      <w:r w:rsidR="00C64763" w:rsidRPr="00C24B03">
        <w:rPr>
          <w:noProof/>
          <w:color w:val="000000" w:themeColor="text1"/>
        </w:rPr>
        <w:t>, 2019)</w:t>
      </w:r>
      <w:r w:rsidR="006B27BC" w:rsidRPr="00C24B03">
        <w:rPr>
          <w:color w:val="000000" w:themeColor="text1"/>
        </w:rPr>
        <w:fldChar w:fldCharType="end"/>
      </w:r>
      <w:r w:rsidR="006B27BC" w:rsidRPr="00C24B03">
        <w:rPr>
          <w:color w:val="000000" w:themeColor="text1"/>
        </w:rPr>
        <w:t>.</w:t>
      </w:r>
    </w:p>
    <w:p w14:paraId="406D6CE0" w14:textId="6059A09A" w:rsidR="008932F9" w:rsidRPr="00C24B03" w:rsidRDefault="008F6667" w:rsidP="00C70C76">
      <w:pPr>
        <w:spacing w:before="100" w:beforeAutospacing="1" w:after="100" w:afterAutospacing="1" w:line="480" w:lineRule="auto"/>
        <w:jc w:val="both"/>
        <w:rPr>
          <w:color w:val="000000" w:themeColor="text1"/>
        </w:rPr>
      </w:pPr>
      <w:r w:rsidRPr="00C24B03">
        <w:rPr>
          <w:color w:val="000000" w:themeColor="text1"/>
        </w:rPr>
        <w:t>A follow</w:t>
      </w:r>
      <w:r w:rsidR="00DF60A4" w:rsidRPr="00C24B03">
        <w:rPr>
          <w:color w:val="000000" w:themeColor="text1"/>
        </w:rPr>
        <w:t>-</w:t>
      </w:r>
      <w:r w:rsidRPr="00C24B03">
        <w:rPr>
          <w:color w:val="000000" w:themeColor="text1"/>
        </w:rPr>
        <w:t xml:space="preserve">up of social </w:t>
      </w:r>
      <w:r w:rsidR="00B54D62" w:rsidRPr="00C24B03">
        <w:rPr>
          <w:color w:val="000000" w:themeColor="text1"/>
        </w:rPr>
        <w:t>categorization</w:t>
      </w:r>
      <w:r w:rsidRPr="00C24B03">
        <w:rPr>
          <w:color w:val="000000" w:themeColor="text1"/>
        </w:rPr>
        <w:t xml:space="preserve"> theory, re</w:t>
      </w:r>
      <w:r w:rsidR="00B54D62" w:rsidRPr="00C24B03">
        <w:rPr>
          <w:color w:val="000000" w:themeColor="text1"/>
        </w:rPr>
        <w:t>categorization</w:t>
      </w:r>
      <w:r w:rsidRPr="00C24B03">
        <w:rPr>
          <w:color w:val="000000" w:themeColor="text1"/>
        </w:rPr>
        <w:t xml:space="preserve"> theory </w:t>
      </w:r>
      <w:r w:rsidRPr="00C24B03">
        <w:rPr>
          <w:color w:val="000000" w:themeColor="text1"/>
        </w:rPr>
        <w:fldChar w:fldCharType="begin" w:fldLock="1"/>
      </w:r>
      <w:r w:rsidR="00C64763" w:rsidRPr="00C24B03">
        <w:rPr>
          <w:color w:val="000000" w:themeColor="text1"/>
        </w:rPr>
        <w:instrText>ADDIN CSL_CITATION {"citationItems":[{"id":"ITEM-1","itemData":{"DOI":"10.1037/0022-3514.57.2.239","ISBN":"0022-3514\\r1939-1315","ISSN":"00223514","PMID":"5773","abstract":"Three hundred sixty undergraduates participated in small groups in an experiment that tested 2 strategies, based on the social categorization approach, for reducing intergroup bias. Both strategies involved recategorizing members' conceptual representations of the aggregate compared with a control condition designed to maintain initial group boundaries. The recategorization treatments induced members of 2 3-person groups to conceive of both memberships as 1 6-person group or as 6 separate individuals. The findings revealed that the one-group and separate-individuals conditions, as compared with the control condition, reduced intergroup bias. Furthermore, these recategorized conditions reduced bias in different ways consistent with M. B. Brewer's (see record 1979-25967-001) analysis and J. C. Turner's (1985) self-categorization theory. Specifically, the 1-group representation reduced bias primarily by increasing the attractiveness of former out-group members, whereas the separate-individuals representation primarily decreased the attractiveness of former in-group members. Implications for the utility of these strategies are discussed. (PsycINFO Database Record (c) 2012 APA, all rights reserved)","author":[{"dropping-particle":"","family":"Gaertner","given":"Samuel L.","non-dropping-particle":"","parse-names":false,"suffix":""},{"dropping-particle":"","family":"Mann","given":"Jeffrey","non-dropping-particle":"","parse-names":false,"suffix":""},{"dropping-particle":"","family":"Murrell","given":"Audrey","non-dropping-particle":"","parse-names":false,"suffix":""},{"dropping-particle":"","family":"Dovidio","given":"John F.","non-dropping-particle":"","parse-names":false,"suffix":""}],"container-title":"Journal of Personality and Social Psychology","id":"ITEM-1","issue":"2","issued":{"date-parts":[["1989"]]},"page":"239-249","title":"Reducing Intergroup Bias: The Benefits of Recategorization","type":"article-journal","volume":"57"},"uris":["http://www.mendeley.com/documents/?uuid=19d9dbf5-e156-49b0-8749-1f9459b15726"]}],"mendeley":{"formattedCitation":"(Gaertner, Mann, Murrell, &amp; Dovidio, 1989)","plainTextFormattedCitation":"(Gaertner, Mann, Murrell, &amp; Dovidio, 1989)","previouslyFormattedCitation":"(Gaertner, Mann, Murrell, &amp; Dovidio, 1989)"},"properties":{"noteIndex":0},"schema":"https://github.com/citation-style-language/schema/raw/master/csl-citation.json"}</w:instrText>
      </w:r>
      <w:r w:rsidRPr="00C24B03">
        <w:rPr>
          <w:color w:val="000000" w:themeColor="text1"/>
        </w:rPr>
        <w:fldChar w:fldCharType="separate"/>
      </w:r>
      <w:r w:rsidR="00C64763" w:rsidRPr="00C24B03">
        <w:rPr>
          <w:noProof/>
          <w:color w:val="000000" w:themeColor="text1"/>
        </w:rPr>
        <w:t>(Gaertner</w:t>
      </w:r>
      <w:r w:rsidR="00967F09" w:rsidRPr="00C24B03">
        <w:rPr>
          <w:noProof/>
          <w:color w:val="000000" w:themeColor="text1"/>
        </w:rPr>
        <w:t xml:space="preserve"> </w:t>
      </w:r>
      <w:r w:rsidR="00967F09" w:rsidRPr="00C24B03">
        <w:rPr>
          <w:i/>
          <w:iCs/>
          <w:noProof/>
          <w:color w:val="000000" w:themeColor="text1"/>
        </w:rPr>
        <w:t>et al.</w:t>
      </w:r>
      <w:r w:rsidR="00C64763" w:rsidRPr="00C24B03">
        <w:rPr>
          <w:noProof/>
          <w:color w:val="000000" w:themeColor="text1"/>
        </w:rPr>
        <w:t>, 1989)</w:t>
      </w:r>
      <w:r w:rsidRPr="00C24B03">
        <w:rPr>
          <w:color w:val="000000" w:themeColor="text1"/>
        </w:rPr>
        <w:fldChar w:fldCharType="end"/>
      </w:r>
      <w:r w:rsidRPr="00C24B03">
        <w:rPr>
          <w:color w:val="000000" w:themeColor="text1"/>
        </w:rPr>
        <w:t xml:space="preserve"> indicates how women directors </w:t>
      </w:r>
      <w:r w:rsidR="00CD39DF" w:rsidRPr="00C24B03">
        <w:rPr>
          <w:color w:val="000000" w:themeColor="text1"/>
        </w:rPr>
        <w:t xml:space="preserve">might </w:t>
      </w:r>
      <w:r w:rsidR="00DF60A4" w:rsidRPr="00C24B03">
        <w:rPr>
          <w:color w:val="000000" w:themeColor="text1"/>
        </w:rPr>
        <w:t xml:space="preserve">become </w:t>
      </w:r>
      <w:r w:rsidRPr="00C24B03">
        <w:rPr>
          <w:color w:val="000000" w:themeColor="text1"/>
        </w:rPr>
        <w:t>in-group members. The process of re</w:t>
      </w:r>
      <w:r w:rsidR="00B54D62" w:rsidRPr="00C24B03">
        <w:rPr>
          <w:color w:val="000000" w:themeColor="text1"/>
        </w:rPr>
        <w:t>categorization</w:t>
      </w:r>
      <w:r w:rsidRPr="00C24B03">
        <w:rPr>
          <w:color w:val="000000" w:themeColor="text1"/>
        </w:rPr>
        <w:t xml:space="preserve"> </w:t>
      </w:r>
      <w:r w:rsidR="00296A39" w:rsidRPr="00C24B03">
        <w:rPr>
          <w:color w:val="000000" w:themeColor="text1"/>
        </w:rPr>
        <w:t xml:space="preserve">implies that </w:t>
      </w:r>
      <w:r w:rsidRPr="00C24B03">
        <w:rPr>
          <w:color w:val="000000" w:themeColor="text1"/>
        </w:rPr>
        <w:t>out</w:t>
      </w:r>
      <w:r w:rsidR="00CD39DF" w:rsidRPr="00C24B03">
        <w:rPr>
          <w:color w:val="000000" w:themeColor="text1"/>
        </w:rPr>
        <w:t>-</w:t>
      </w:r>
      <w:r w:rsidRPr="00C24B03">
        <w:rPr>
          <w:color w:val="000000" w:themeColor="text1"/>
        </w:rPr>
        <w:t xml:space="preserve">group members </w:t>
      </w:r>
      <w:r w:rsidR="00CD39DF" w:rsidRPr="00C24B03">
        <w:rPr>
          <w:color w:val="000000" w:themeColor="text1"/>
        </w:rPr>
        <w:t xml:space="preserve">can </w:t>
      </w:r>
      <w:r w:rsidRPr="00C24B03">
        <w:rPr>
          <w:color w:val="000000" w:themeColor="text1"/>
        </w:rPr>
        <w:t xml:space="preserve">be </w:t>
      </w:r>
      <w:r w:rsidR="00296A39" w:rsidRPr="00C24B03">
        <w:rPr>
          <w:color w:val="000000" w:themeColor="text1"/>
        </w:rPr>
        <w:t xml:space="preserve">integrated as </w:t>
      </w:r>
      <w:r w:rsidRPr="00C24B03">
        <w:rPr>
          <w:color w:val="000000" w:themeColor="text1"/>
        </w:rPr>
        <w:t xml:space="preserve">in-group if they </w:t>
      </w:r>
      <w:r w:rsidR="00296A39" w:rsidRPr="00C24B03">
        <w:rPr>
          <w:color w:val="000000" w:themeColor="text1"/>
        </w:rPr>
        <w:t xml:space="preserve">focus on </w:t>
      </w:r>
      <w:r w:rsidRPr="00C24B03">
        <w:rPr>
          <w:color w:val="000000" w:themeColor="text1"/>
        </w:rPr>
        <w:t xml:space="preserve">other non-salient </w:t>
      </w:r>
      <w:r w:rsidR="00296A39" w:rsidRPr="00C24B03">
        <w:rPr>
          <w:color w:val="000000" w:themeColor="text1"/>
        </w:rPr>
        <w:t>characteristics by</w:t>
      </w:r>
      <w:r w:rsidRPr="00C24B03">
        <w:rPr>
          <w:color w:val="000000" w:themeColor="text1"/>
        </w:rPr>
        <w:t xml:space="preserve"> which the</w:t>
      </w:r>
      <w:r w:rsidR="003109AD" w:rsidRPr="00C24B03">
        <w:rPr>
          <w:color w:val="000000" w:themeColor="text1"/>
        </w:rPr>
        <w:t>y</w:t>
      </w:r>
      <w:r w:rsidRPr="00C24B03">
        <w:rPr>
          <w:color w:val="000000" w:themeColor="text1"/>
        </w:rPr>
        <w:t xml:space="preserve"> </w:t>
      </w:r>
      <w:r w:rsidR="00296A39" w:rsidRPr="00C24B03">
        <w:rPr>
          <w:color w:val="000000" w:themeColor="text1"/>
        </w:rPr>
        <w:t>see</w:t>
      </w:r>
      <w:r w:rsidR="00DF60A4" w:rsidRPr="00C24B03">
        <w:rPr>
          <w:color w:val="000000" w:themeColor="text1"/>
        </w:rPr>
        <w:t xml:space="preserve"> </w:t>
      </w:r>
      <w:r w:rsidRPr="00C24B03">
        <w:rPr>
          <w:color w:val="000000" w:themeColor="text1"/>
        </w:rPr>
        <w:t xml:space="preserve">themselves </w:t>
      </w:r>
      <w:r w:rsidR="00DF60A4" w:rsidRPr="00C24B03">
        <w:rPr>
          <w:color w:val="000000" w:themeColor="text1"/>
        </w:rPr>
        <w:t>as equals</w:t>
      </w:r>
      <w:r w:rsidRPr="00C24B03">
        <w:rPr>
          <w:color w:val="000000" w:themeColor="text1"/>
        </w:rPr>
        <w:t xml:space="preserve"> </w:t>
      </w:r>
      <w:r w:rsidRPr="00C24B03">
        <w:rPr>
          <w:color w:val="000000" w:themeColor="text1"/>
        </w:rPr>
        <w:fldChar w:fldCharType="begin" w:fldLock="1"/>
      </w:r>
      <w:r w:rsidR="00C64763" w:rsidRPr="00C24B03">
        <w:rPr>
          <w:color w:val="000000" w:themeColor="text1"/>
        </w:rPr>
        <w:instrText>ADDIN CSL_CITATION {"citationItems":[{"id":"ITEM-1","itemData":{"DOI":"10.1177/0001839214530951","ISBN":"0001-8392","ISSN":"19303815","PMID":"97280340","abstract":"This study advances a recategorization perspective to explain how an increasing number of directors have successfully obtained major board appointments and played important roles on boards despite their demographic differences from incumbent directors. We theorize and show that existing directors tend to select a demographically different new director who can be recategorized as an in-group member based on his or her similarities to them on other shared demographic characteristics. We further explain how a new director's prior social ties to existing directors strengthen this recategorization process and posit that recategorization increases demographically different directors' tenures and likelihood of becoming board committee members and chairs. Results from analyses of Fortune 500 boards from 1994 to 2006 provide strong support for our theory. This study suggests that increased board diversity on some demographic characteristics is associated with reduced diversity on others. It also suggests that some demographic characteristics, such as gender and ethnicity, would be more salient during the recategorization process than other characteristics. As a result, female and ethnic minority directors would need to be more similar to incumbents along shared dimensions than other demographically different directors (such as a young director) for them to be recategorized into the in-group. © The Author(s) 2014.","author":[{"dropping-particle":"","family":"Zhu","given":"David H.","non-dropping-particle":"","parse-names":false,"suffix":""},{"dropping-particle":"","family":"Shen","given":"Wei","non-dropping-particle":"","parse-names":false,"suffix":""},{"dropping-particle":"","family":"Hillman","given":"Amy J.","non-dropping-particle":"","parse-names":false,"suffix":""}],"container-title":"Administrative Science Quarterly","id":"ITEM-1","issue":"2","issued":{"date-parts":[["2014"]]},"page":"240-270","title":"Recategorization into the In-group: The Appointment of Demographically Different New Directors and Their Subsequent Positions on Corporate Boards","type":"article-journal","volume":"59"},"uris":["http://www.mendeley.com/documents/?uuid=4c303a10-61dd-4224-8193-03fe9de4f635"]}],"mendeley":{"formattedCitation":"(Zhu, Shen, &amp; Hillman, 2014)","manualFormatting":"(Zhu et al., 2014)","plainTextFormattedCitation":"(Zhu, Shen, &amp; Hillman, 2014)","previouslyFormattedCitation":"(Zhu, Shen, &amp; Hillman, 2014)"},"properties":{"noteIndex":0},"schema":"https://github.com/citation-style-language/schema/raw/master/csl-citation.json"}</w:instrText>
      </w:r>
      <w:r w:rsidRPr="00C24B03">
        <w:rPr>
          <w:color w:val="000000" w:themeColor="text1"/>
        </w:rPr>
        <w:fldChar w:fldCharType="separate"/>
      </w:r>
      <w:r w:rsidRPr="00C24B03">
        <w:rPr>
          <w:noProof/>
          <w:color w:val="000000" w:themeColor="text1"/>
        </w:rPr>
        <w:t xml:space="preserve">(Zhu </w:t>
      </w:r>
      <w:r w:rsidRPr="00C24B03">
        <w:rPr>
          <w:i/>
          <w:iCs/>
          <w:noProof/>
          <w:color w:val="000000" w:themeColor="text1"/>
        </w:rPr>
        <w:t>et al.</w:t>
      </w:r>
      <w:r w:rsidRPr="00C24B03">
        <w:rPr>
          <w:noProof/>
          <w:color w:val="000000" w:themeColor="text1"/>
        </w:rPr>
        <w:t>, 2014)</w:t>
      </w:r>
      <w:r w:rsidRPr="00C24B03">
        <w:rPr>
          <w:color w:val="000000" w:themeColor="text1"/>
        </w:rPr>
        <w:fldChar w:fldCharType="end"/>
      </w:r>
      <w:r w:rsidRPr="00C24B03">
        <w:rPr>
          <w:color w:val="000000" w:themeColor="text1"/>
        </w:rPr>
        <w:t xml:space="preserve">. </w:t>
      </w:r>
      <w:r w:rsidR="00E73143" w:rsidRPr="00C24B03">
        <w:rPr>
          <w:color w:val="000000" w:themeColor="text1"/>
        </w:rPr>
        <w:t>A</w:t>
      </w:r>
      <w:r w:rsidR="008932F9" w:rsidRPr="00C24B03">
        <w:rPr>
          <w:color w:val="000000" w:themeColor="text1"/>
        </w:rPr>
        <w:t xml:space="preserve">n increasing </w:t>
      </w:r>
      <w:r w:rsidR="005B5EAC" w:rsidRPr="00C24B03">
        <w:rPr>
          <w:color w:val="000000" w:themeColor="text1"/>
        </w:rPr>
        <w:t xml:space="preserve">female </w:t>
      </w:r>
      <w:r w:rsidR="008932F9" w:rsidRPr="00C24B03">
        <w:rPr>
          <w:color w:val="000000" w:themeColor="text1"/>
        </w:rPr>
        <w:t xml:space="preserve">presence </w:t>
      </w:r>
      <w:r w:rsidR="00A0437E" w:rsidRPr="00C24B03">
        <w:rPr>
          <w:color w:val="000000" w:themeColor="text1"/>
        </w:rPr>
        <w:t>o</w:t>
      </w:r>
      <w:r w:rsidR="008932F9" w:rsidRPr="00C24B03">
        <w:rPr>
          <w:color w:val="000000" w:themeColor="text1"/>
        </w:rPr>
        <w:t xml:space="preserve">n </w:t>
      </w:r>
      <w:r w:rsidR="00A0437E" w:rsidRPr="00C24B03">
        <w:rPr>
          <w:color w:val="000000" w:themeColor="text1"/>
        </w:rPr>
        <w:t xml:space="preserve">boards </w:t>
      </w:r>
      <w:r w:rsidR="00E73143" w:rsidRPr="00C24B03">
        <w:rPr>
          <w:color w:val="000000" w:themeColor="text1"/>
        </w:rPr>
        <w:t xml:space="preserve">would help in the recategorization of women as in-group </w:t>
      </w:r>
      <w:r w:rsidR="00E73143" w:rsidRPr="00C24B03">
        <w:rPr>
          <w:color w:val="000000" w:themeColor="text1"/>
        </w:rPr>
        <w:lastRenderedPageBreak/>
        <w:t>members and</w:t>
      </w:r>
      <w:r w:rsidR="008932F9" w:rsidRPr="00C24B03">
        <w:rPr>
          <w:color w:val="000000" w:themeColor="text1"/>
        </w:rPr>
        <w:t xml:space="preserve"> reduce the gender</w:t>
      </w:r>
      <w:r w:rsidR="00AF212C" w:rsidRPr="00C24B03">
        <w:rPr>
          <w:color w:val="000000" w:themeColor="text1"/>
        </w:rPr>
        <w:t xml:space="preserve"> pay</w:t>
      </w:r>
      <w:r w:rsidR="008932F9" w:rsidRPr="00C24B03">
        <w:rPr>
          <w:color w:val="000000" w:themeColor="text1"/>
        </w:rPr>
        <w:t xml:space="preserve"> gap </w:t>
      </w:r>
      <w:r w:rsidR="00AF212C" w:rsidRPr="00C24B03">
        <w:rPr>
          <w:color w:val="000000" w:themeColor="text1"/>
        </w:rPr>
        <w:fldChar w:fldCharType="begin" w:fldLock="1"/>
      </w:r>
      <w:r w:rsidR="00C64763" w:rsidRPr="00C24B03">
        <w:rPr>
          <w:color w:val="000000" w:themeColor="text1"/>
        </w:rPr>
        <w:instrText>ADDIN CSL_CITATION {"citationItems":[{"id":"ITEM-1","itemData":{"DOI":"10.1177/0018726718809158","ISSN":"1741282X","abstract":"Will adding women to the board of directors reduce firm gender pay disparities? Our research suggests ‘no’ … and ‘yes.’ It is not a matter of simply adding more women to the board or integrating women into key board committees that moves the needle. If firms really want to stimulate change through board diversity, then they need to empower female directors and place them in key leadership roles. We find that women’s integration on the board of directors and on the compensation committee has no significant impact on lessening the compensation gap within the top executive team. However, when women influence compensation decisions through service as the chair of the compensation committee, the top executive compensation gap is diminished. Our analysis relies on a dataset built by the authors of all top management team executives and board members from the S&amp;P 500 from 2009–2013. We test three mechanisms that may enable women to overcome limitations with respect to pay equity: (i) integration, (ii) direct decision making and (iii) influence. Our findings suggest that not all types of power are equal; the more direct influence women have over compensation decisions, the smaller the compensation gap.","author":[{"dropping-particle":"","family":"Cook","given":"Alison","non-dropping-particle":"","parse-names":false,"suffix":""},{"dropping-particle":"","family":"Ingersoll","given":"Alicia R.","non-dropping-particle":"","parse-names":false,"suffix":""},{"dropping-particle":"","family":"Glass","given":"Christy","non-dropping-particle":"","parse-names":false,"suffix":""}],"container-title":"Human Relations","id":"ITEM-1","issue":"8","issued":{"date-parts":[["2019"]]},"page":"1292-1314","title":"Gender gaps at the top: Does board composition affect executive compensation?","type":"article-journal","volume":"72"},"uris":["http://www.mendeley.com/documents/?uuid=b604184e-578e-4e4d-8483-0cfb568ddf47","http://www.mendeley.com/documents/?uuid=1d0906cb-d70f-44de-8380-44d278e6f8c2"]}],"mendeley":{"formattedCitation":"(Cook, Ingersoll, &amp; Glass, 2019)","plainTextFormattedCitation":"(Cook, Ingersoll, &amp; Glass, 2019)","previouslyFormattedCitation":"(Cook, Ingersoll, &amp; Glass, 2019)"},"properties":{"noteIndex":0},"schema":"https://github.com/citation-style-language/schema/raw/master/csl-citation.json"}</w:instrText>
      </w:r>
      <w:r w:rsidR="00AF212C" w:rsidRPr="00C24B03">
        <w:rPr>
          <w:color w:val="000000" w:themeColor="text1"/>
        </w:rPr>
        <w:fldChar w:fldCharType="separate"/>
      </w:r>
      <w:r w:rsidR="00C64763" w:rsidRPr="00C24B03">
        <w:rPr>
          <w:noProof/>
          <w:color w:val="000000" w:themeColor="text1"/>
        </w:rPr>
        <w:t>(Cook</w:t>
      </w:r>
      <w:r w:rsidR="005B5EAC" w:rsidRPr="00C24B03">
        <w:rPr>
          <w:noProof/>
          <w:color w:val="000000" w:themeColor="text1"/>
        </w:rPr>
        <w:t xml:space="preserve"> </w:t>
      </w:r>
      <w:r w:rsidR="005B5EAC" w:rsidRPr="00C24B03">
        <w:rPr>
          <w:i/>
          <w:iCs/>
          <w:noProof/>
          <w:color w:val="000000" w:themeColor="text1"/>
        </w:rPr>
        <w:t>et al.</w:t>
      </w:r>
      <w:r w:rsidR="00C64763" w:rsidRPr="00C24B03">
        <w:rPr>
          <w:noProof/>
          <w:color w:val="000000" w:themeColor="text1"/>
        </w:rPr>
        <w:t>, 2019)</w:t>
      </w:r>
      <w:r w:rsidR="00AF212C" w:rsidRPr="00C24B03">
        <w:rPr>
          <w:color w:val="000000" w:themeColor="text1"/>
        </w:rPr>
        <w:fldChar w:fldCharType="end"/>
      </w:r>
      <w:r w:rsidR="008932F9" w:rsidRPr="00C24B03">
        <w:rPr>
          <w:color w:val="000000" w:themeColor="text1"/>
        </w:rPr>
        <w:t>.</w:t>
      </w:r>
      <w:r w:rsidR="00AF212C" w:rsidRPr="00C24B03">
        <w:rPr>
          <w:color w:val="000000" w:themeColor="text1"/>
        </w:rPr>
        <w:t xml:space="preserve"> </w:t>
      </w:r>
      <w:r w:rsidR="00E73143" w:rsidRPr="00C24B03">
        <w:rPr>
          <w:color w:val="000000" w:themeColor="text1"/>
        </w:rPr>
        <w:t xml:space="preserve">A higher proportion of women could help reduce the perception </w:t>
      </w:r>
      <w:r w:rsidR="00C5674A" w:rsidRPr="00C24B03">
        <w:rPr>
          <w:color w:val="000000" w:themeColor="text1"/>
        </w:rPr>
        <w:t>they hold a</w:t>
      </w:r>
      <w:r w:rsidR="00E73143" w:rsidRPr="00C24B03">
        <w:rPr>
          <w:color w:val="000000" w:themeColor="text1"/>
        </w:rPr>
        <w:t xml:space="preserve"> minority within the board and increase the</w:t>
      </w:r>
      <w:r w:rsidR="00700030" w:rsidRPr="00C24B03">
        <w:rPr>
          <w:color w:val="000000" w:themeColor="text1"/>
        </w:rPr>
        <w:t>ir</w:t>
      </w:r>
      <w:r w:rsidR="00E73143" w:rsidRPr="00C24B03">
        <w:rPr>
          <w:color w:val="000000" w:themeColor="text1"/>
        </w:rPr>
        <w:t xml:space="preserve"> bargaining power </w:t>
      </w:r>
      <w:r w:rsidR="00B54D62" w:rsidRPr="00C24B03">
        <w:rPr>
          <w:color w:val="000000" w:themeColor="text1"/>
        </w:rPr>
        <w:fldChar w:fldCharType="begin" w:fldLock="1"/>
      </w:r>
      <w:r w:rsidR="00C64763" w:rsidRPr="00C24B03">
        <w:rPr>
          <w:color w:val="000000" w:themeColor="text1"/>
        </w:rPr>
        <w:instrText>ADDIN CSL_CITATION {"citationItems":[{"id":"ITEM-1","itemData":{"DOI":"10.1177/0001839213504403","ISBN":"00018392","ISSN":"00018392","PMID":"92688562","abstract":"In this paper, we examine the relationship between an organization’s propor- tion of female managers and the number of new management jobs initially filled by women versus men. We draw on theories of job differentiation, job change, and organizational demography to develop theory and predictions about this relationship and whether the relationship differs for jobs filled by female and male managers. Using data on a sample of New York City advertis- ing agencies over a 13-year period, we find that the number of newly created jobs first filled by women increases with an agency’s proportion of female man- agers. In contrast, the effect of the proportion of female managers on the num- ber of new management jobs filled by men is positive initially but plateaus and turns negative. In showing these influences on job creation, we highlight the dynamic and socially influenced nature of jobs themselves: new jobs are cre- ated regularly in firms and not merely as a response to technical and adminis- trative imperatives. The results also point to another job-related process that differs between women and men and that could potentially aggravate, mitigate, or alleviate inequality: the creation of jobs. Thus this research contributes to lit- eratures on demography, the organization of work, and inequality.","author":[{"dropping-particle":"","family":"Cohen","given":"Lisa E.","non-dropping-particle":"","parse-names":false,"suffix":""},{"dropping-particle":"","family":"Broschak","given":"Joseph P.","non-dropping-particle":"","parse-names":false,"suffix":""}],"container-title":"Administrative Science Quarterly","id":"ITEM-1","issue":"4","issued":{"date-parts":[["2013"]]},"page":"509-541","title":"Whose Jobs Are These? The Impact of the Proportion of Female Managers on the Number of New Management Jobs Filled by Women versus Men","type":"article-journal","volume":"58"},"uris":["http://www.mendeley.com/documents/?uuid=6c68ed0e-111a-41dc-a486-4b3e6567d05f"]},{"id":"ITEM-2","itemData":{"ISBN":"0060451939","abstract":"The External Control of Organizations explores how external constraints affect organizations and provides insights for designing and managing organizations to mitigate these constraints. All organizations are dependent on the environment for their survival. As the authors contend, it is the fact of the organizations dependence on the environment that makes the external constraint and control of organizational behavior both possible and almost inevitable. Organizations can either try to change their environments through political means or form interorganizational relationships to control or absorb uncertainty. This seminal book established the resource dependence approach that has informed so many other important organization theories.","author":[{"dropping-particle":"","family":"Pfeffer","given":"Jeffrey","non-dropping-particle":"","parse-names":false,"suffix":""},{"dropping-particle":"","family":"Salancik","given":"Gerald R","non-dropping-particle":"","parse-names":false,"suffix":""}],"container-title":"The external control of organizations: A resource dependence perspective.","id":"ITEM-2","issued":{"date-parts":[["1978"]]},"title":"Social control of organizations","type":"article-journal"},"uris":["http://www.mendeley.com/documents/?uuid=7631a0d1-0b66-4bd1-bc54-f6c5e6289c8d"]}],"mendeley":{"formattedCitation":"(Lisa E. Cohen &amp; Broschak, 2013; Pfeffer &amp; Salancik, 1978)","manualFormatting":"(Cohen and Broschak, 2013; Pfeffer and Salancik, 1978)","plainTextFormattedCitation":"(Lisa E. Cohen &amp; Broschak, 2013; Pfeffer &amp; Salancik, 1978)","previouslyFormattedCitation":"(Lisa E. Cohen &amp; Broschak, 2013; Pfeffer &amp; Salancik, 1978)"},"properties":{"noteIndex":0},"schema":"https://github.com/citation-style-language/schema/raw/master/csl-citation.json"}</w:instrText>
      </w:r>
      <w:r w:rsidR="00B54D62" w:rsidRPr="00C24B03">
        <w:rPr>
          <w:color w:val="000000" w:themeColor="text1"/>
        </w:rPr>
        <w:fldChar w:fldCharType="separate"/>
      </w:r>
      <w:r w:rsidR="00B54D62" w:rsidRPr="00C24B03">
        <w:rPr>
          <w:noProof/>
          <w:color w:val="000000" w:themeColor="text1"/>
        </w:rPr>
        <w:t>(Cohen and Broschak, 2013; Pfeffer and Salancik, 1978)</w:t>
      </w:r>
      <w:r w:rsidR="00B54D62" w:rsidRPr="00C24B03">
        <w:rPr>
          <w:color w:val="000000" w:themeColor="text1"/>
        </w:rPr>
        <w:fldChar w:fldCharType="end"/>
      </w:r>
      <w:r w:rsidR="00E73143" w:rsidRPr="00C24B03">
        <w:rPr>
          <w:color w:val="000000" w:themeColor="text1"/>
        </w:rPr>
        <w:t xml:space="preserve">. </w:t>
      </w:r>
    </w:p>
    <w:p w14:paraId="53E9E7A6" w14:textId="0E2F63AD" w:rsidR="00B64489" w:rsidRPr="00C24B03" w:rsidRDefault="00A0437E" w:rsidP="00C70C76">
      <w:pPr>
        <w:pStyle w:val="PlainText"/>
        <w:spacing w:after="240" w:line="480" w:lineRule="auto"/>
        <w:jc w:val="both"/>
        <w:rPr>
          <w:rFonts w:ascii="Times New Roman" w:hAnsi="Times New Roman" w:cs="Times New Roman"/>
          <w:color w:val="000000" w:themeColor="text1"/>
          <w:sz w:val="24"/>
          <w:szCs w:val="24"/>
          <w:lang w:val="en-US"/>
        </w:rPr>
      </w:pPr>
      <w:r w:rsidRPr="00C24B03">
        <w:rPr>
          <w:rFonts w:ascii="Times New Roman" w:hAnsi="Times New Roman" w:cs="Times New Roman"/>
          <w:color w:val="000000" w:themeColor="text1"/>
          <w:sz w:val="24"/>
          <w:szCs w:val="24"/>
          <w:lang w:val="en-US"/>
        </w:rPr>
        <w:t xml:space="preserve">The </w:t>
      </w:r>
      <w:r w:rsidR="008F6667" w:rsidRPr="00C24B03">
        <w:rPr>
          <w:rFonts w:ascii="Times New Roman" w:hAnsi="Times New Roman" w:cs="Times New Roman"/>
          <w:color w:val="000000" w:themeColor="text1"/>
          <w:sz w:val="24"/>
          <w:szCs w:val="24"/>
          <w:lang w:val="en-US"/>
        </w:rPr>
        <w:t xml:space="preserve">more women </w:t>
      </w:r>
      <w:r w:rsidR="00DF60A4" w:rsidRPr="00C24B03">
        <w:rPr>
          <w:rFonts w:ascii="Times New Roman" w:hAnsi="Times New Roman" w:cs="Times New Roman"/>
          <w:color w:val="000000" w:themeColor="text1"/>
          <w:sz w:val="24"/>
          <w:szCs w:val="24"/>
          <w:lang w:val="en-US"/>
        </w:rPr>
        <w:t>o</w:t>
      </w:r>
      <w:r w:rsidR="008F6667" w:rsidRPr="00C24B03">
        <w:rPr>
          <w:rFonts w:ascii="Times New Roman" w:hAnsi="Times New Roman" w:cs="Times New Roman"/>
          <w:color w:val="000000" w:themeColor="text1"/>
          <w:sz w:val="24"/>
          <w:szCs w:val="24"/>
          <w:lang w:val="en-US"/>
        </w:rPr>
        <w:t xml:space="preserve">n </w:t>
      </w:r>
      <w:r w:rsidR="002D7477" w:rsidRPr="00C24B03">
        <w:rPr>
          <w:rFonts w:ascii="Times New Roman" w:hAnsi="Times New Roman" w:cs="Times New Roman"/>
          <w:color w:val="000000" w:themeColor="text1"/>
          <w:sz w:val="24"/>
          <w:szCs w:val="24"/>
          <w:lang w:val="en-US"/>
        </w:rPr>
        <w:t xml:space="preserve">a </w:t>
      </w:r>
      <w:r w:rsidR="008F6667" w:rsidRPr="00C24B03">
        <w:rPr>
          <w:rFonts w:ascii="Times New Roman" w:hAnsi="Times New Roman" w:cs="Times New Roman"/>
          <w:color w:val="000000" w:themeColor="text1"/>
          <w:sz w:val="24"/>
          <w:szCs w:val="24"/>
          <w:lang w:val="en-US"/>
        </w:rPr>
        <w:t xml:space="preserve">board, the less </w:t>
      </w:r>
      <w:r w:rsidR="008A6AB0" w:rsidRPr="00C24B03">
        <w:rPr>
          <w:rFonts w:ascii="Times New Roman" w:hAnsi="Times New Roman" w:cs="Times New Roman"/>
          <w:color w:val="000000" w:themeColor="text1"/>
          <w:sz w:val="24"/>
          <w:szCs w:val="24"/>
          <w:lang w:val="en-US"/>
        </w:rPr>
        <w:t xml:space="preserve">remarkable </w:t>
      </w:r>
      <w:r w:rsidR="008F6667" w:rsidRPr="00C24B03">
        <w:rPr>
          <w:rFonts w:ascii="Times New Roman" w:hAnsi="Times New Roman" w:cs="Times New Roman"/>
          <w:color w:val="000000" w:themeColor="text1"/>
          <w:sz w:val="24"/>
          <w:szCs w:val="24"/>
          <w:lang w:val="en-US"/>
        </w:rPr>
        <w:t xml:space="preserve">they are and the more integrated they </w:t>
      </w:r>
      <w:r w:rsidR="00DF60A4" w:rsidRPr="00C24B03">
        <w:rPr>
          <w:rFonts w:ascii="Times New Roman" w:hAnsi="Times New Roman" w:cs="Times New Roman"/>
          <w:color w:val="000000" w:themeColor="text1"/>
          <w:sz w:val="24"/>
          <w:szCs w:val="24"/>
          <w:lang w:val="en-US"/>
        </w:rPr>
        <w:t xml:space="preserve">will </w:t>
      </w:r>
      <w:r w:rsidR="008F6667" w:rsidRPr="00C24B03">
        <w:rPr>
          <w:rFonts w:ascii="Times New Roman" w:hAnsi="Times New Roman" w:cs="Times New Roman"/>
          <w:color w:val="000000" w:themeColor="text1"/>
          <w:sz w:val="24"/>
          <w:szCs w:val="24"/>
          <w:lang w:val="en-US"/>
        </w:rPr>
        <w:t>be in</w:t>
      </w:r>
      <w:r w:rsidR="008A6AB0" w:rsidRPr="00C24B03">
        <w:rPr>
          <w:rFonts w:ascii="Times New Roman" w:hAnsi="Times New Roman" w:cs="Times New Roman"/>
          <w:color w:val="000000" w:themeColor="text1"/>
          <w:sz w:val="24"/>
          <w:szCs w:val="24"/>
          <w:lang w:val="en-US"/>
        </w:rPr>
        <w:t>to</w:t>
      </w:r>
      <w:r w:rsidR="008F6667" w:rsidRPr="00C24B03">
        <w:rPr>
          <w:rFonts w:ascii="Times New Roman" w:hAnsi="Times New Roman" w:cs="Times New Roman"/>
          <w:color w:val="000000" w:themeColor="text1"/>
          <w:sz w:val="24"/>
          <w:szCs w:val="24"/>
          <w:lang w:val="en-US"/>
        </w:rPr>
        <w:t xml:space="preserve"> decision</w:t>
      </w:r>
      <w:r w:rsidR="00686FA4" w:rsidRPr="00C24B03">
        <w:rPr>
          <w:rFonts w:ascii="Times New Roman" w:hAnsi="Times New Roman" w:cs="Times New Roman"/>
          <w:color w:val="000000" w:themeColor="text1"/>
          <w:sz w:val="24"/>
          <w:szCs w:val="24"/>
          <w:lang w:val="en-US"/>
        </w:rPr>
        <w:t>-</w:t>
      </w:r>
      <w:r w:rsidR="008F6667" w:rsidRPr="00C24B03">
        <w:rPr>
          <w:rFonts w:ascii="Times New Roman" w:hAnsi="Times New Roman" w:cs="Times New Roman"/>
          <w:color w:val="000000" w:themeColor="text1"/>
          <w:sz w:val="24"/>
          <w:szCs w:val="24"/>
          <w:lang w:val="en-US"/>
        </w:rPr>
        <w:t xml:space="preserve">making </w:t>
      </w:r>
      <w:r w:rsidR="008932F9" w:rsidRPr="00C24B03">
        <w:rPr>
          <w:color w:val="000000" w:themeColor="text1"/>
          <w:lang w:val="en-US"/>
        </w:rPr>
        <w:fldChar w:fldCharType="begin" w:fldLock="1"/>
      </w:r>
      <w:r w:rsidR="007A3569" w:rsidRPr="00C24B03">
        <w:rPr>
          <w:rFonts w:ascii="Times New Roman" w:hAnsi="Times New Roman" w:cs="Times New Roman"/>
          <w:color w:val="000000" w:themeColor="text1"/>
          <w:sz w:val="24"/>
          <w:szCs w:val="24"/>
          <w:lang w:val="en-US"/>
        </w:rPr>
        <w:instrText>ADDIN CSL_CITATION {"citationItems":[{"id":"ITEM-1","itemData":{"DOI":"10.1177/0018726718809158","ISSN":"1741282X","abstract":"Will adding women to the board of directors reduce firm gender pay disparities? Our research suggests ‘no’ … and ‘yes.’ It is not a matter of simply adding more women to the board or integrating women into key board committees that moves the needle. If firms really want to stimulate change through board diversity, then they need to empower female directors and place them in key leadership roles. We find that women’s integration on the board of directors and on the compensation committee has no significant impact on lessening the compensation gap within the top executive team. However, when women influence compensation decisions through service as the chair of the compensation committee, the top executive compensation gap is diminished. Our analysis relies on a dataset built by the authors of all top management team executives and board members from the S&amp;P 500 from 2009–2013. We test three mechanisms that may enable women to overcome limitations with respect to pay equity: (i) integration, (ii) direct decision making and (iii) influence. Our findings suggest that not all types of power are equal; the more direct influence women have over compensation decisions, the smaller the compensation gap.","author":[{"dropping-particle":"","family":"Cook","given":"Alison","non-dropping-particle":"","parse-names":false,"suffix":""},{"dropping-particle":"","family":"Ingersoll","given":"Alicia R.","non-dropping-particle":"","parse-names":false,"suffix":""},{"dropping-particle":"","family":"Glass","given":"Christy","non-dropping-particle":"","parse-names":false,"suffix":""}],"container-title":"Human Relations","id":"ITEM-1","issue":"8","issued":{"date-parts":[["2019"]]},"page":"1292-1314","title":"Gender gaps at the top: Does board composition affect executive compensation?","type":"article-journal","volume":"72"},"uris":["http://www.mendeley.com/documents/?uuid=1d0906cb-d70f-44de-8380-44d278e6f8c2","http://www.mendeley.com/documents/?uuid=b604184e-578e-4e4d-8483-0cfb568ddf47"]}],"mendeley":{"formattedCitation":"(Cook et al., 2019)","plainTextFormattedCitation":"(Cook et al., 2019)","previouslyFormattedCitation":"(Cook et al., 2019)"},"properties":{"noteIndex":0},"schema":"https://github.com/citation-style-language/schema/raw/master/csl-citation.json"}</w:instrText>
      </w:r>
      <w:r w:rsidR="008932F9" w:rsidRPr="00C24B03">
        <w:rPr>
          <w:color w:val="000000" w:themeColor="text1"/>
          <w:lang w:val="en-US"/>
        </w:rPr>
        <w:fldChar w:fldCharType="separate"/>
      </w:r>
      <w:r w:rsidR="007A3569" w:rsidRPr="00C24B03">
        <w:rPr>
          <w:rFonts w:ascii="Times New Roman" w:hAnsi="Times New Roman" w:cs="Times New Roman"/>
          <w:noProof/>
          <w:color w:val="000000" w:themeColor="text1"/>
          <w:sz w:val="24"/>
          <w:szCs w:val="24"/>
          <w:lang w:val="en-US"/>
        </w:rPr>
        <w:t>(Cook et al., 2019)</w:t>
      </w:r>
      <w:r w:rsidR="008932F9" w:rsidRPr="00C24B03">
        <w:rPr>
          <w:color w:val="000000" w:themeColor="text1"/>
          <w:lang w:val="en-US"/>
        </w:rPr>
        <w:fldChar w:fldCharType="end"/>
      </w:r>
      <w:r w:rsidR="0076629F" w:rsidRPr="00C24B03">
        <w:rPr>
          <w:rFonts w:ascii="Times New Roman" w:hAnsi="Times New Roman" w:cs="Times New Roman"/>
          <w:color w:val="000000" w:themeColor="text1"/>
          <w:sz w:val="24"/>
          <w:szCs w:val="24"/>
          <w:lang w:val="en-US"/>
        </w:rPr>
        <w:t>, increasing the</w:t>
      </w:r>
      <w:r w:rsidR="008A6AB0" w:rsidRPr="00C24B03">
        <w:rPr>
          <w:rFonts w:ascii="Times New Roman" w:hAnsi="Times New Roman" w:cs="Times New Roman"/>
          <w:color w:val="000000" w:themeColor="text1"/>
          <w:sz w:val="24"/>
          <w:szCs w:val="24"/>
          <w:lang w:val="en-US"/>
        </w:rPr>
        <w:t>ir</w:t>
      </w:r>
      <w:r w:rsidR="0076629F" w:rsidRPr="00C24B03">
        <w:rPr>
          <w:rFonts w:ascii="Times New Roman" w:hAnsi="Times New Roman" w:cs="Times New Roman"/>
          <w:color w:val="000000" w:themeColor="text1"/>
          <w:sz w:val="24"/>
          <w:szCs w:val="24"/>
          <w:lang w:val="en-US"/>
        </w:rPr>
        <w:t xml:space="preserve"> </w:t>
      </w:r>
      <w:r w:rsidR="00DF60A4" w:rsidRPr="00C24B03">
        <w:rPr>
          <w:rFonts w:ascii="Times New Roman" w:hAnsi="Times New Roman" w:cs="Times New Roman"/>
          <w:color w:val="000000" w:themeColor="text1"/>
          <w:sz w:val="24"/>
          <w:szCs w:val="24"/>
          <w:lang w:val="en-US"/>
        </w:rPr>
        <w:t xml:space="preserve">possibility </w:t>
      </w:r>
      <w:r w:rsidR="0076629F" w:rsidRPr="00C24B03">
        <w:rPr>
          <w:rFonts w:ascii="Times New Roman" w:hAnsi="Times New Roman" w:cs="Times New Roman"/>
          <w:color w:val="000000" w:themeColor="text1"/>
          <w:sz w:val="24"/>
          <w:szCs w:val="24"/>
          <w:lang w:val="en-US"/>
        </w:rPr>
        <w:t xml:space="preserve">of occupying </w:t>
      </w:r>
      <w:r w:rsidR="004D5B3E" w:rsidRPr="00C24B03">
        <w:rPr>
          <w:rFonts w:ascii="Times New Roman" w:hAnsi="Times New Roman" w:cs="Times New Roman"/>
          <w:color w:val="000000" w:themeColor="text1"/>
          <w:sz w:val="24"/>
          <w:szCs w:val="24"/>
          <w:lang w:val="en-US"/>
        </w:rPr>
        <w:t>senior</w:t>
      </w:r>
      <w:r w:rsidR="0076629F" w:rsidRPr="00C24B03">
        <w:rPr>
          <w:rFonts w:ascii="Times New Roman" w:hAnsi="Times New Roman" w:cs="Times New Roman"/>
          <w:color w:val="000000" w:themeColor="text1"/>
          <w:sz w:val="24"/>
          <w:szCs w:val="24"/>
          <w:lang w:val="en-US"/>
        </w:rPr>
        <w:t xml:space="preserve"> positions</w:t>
      </w:r>
      <w:r w:rsidR="00750783" w:rsidRPr="00C24B03">
        <w:rPr>
          <w:rFonts w:ascii="Times New Roman" w:hAnsi="Times New Roman" w:cs="Times New Roman"/>
          <w:color w:val="000000" w:themeColor="text1"/>
          <w:sz w:val="24"/>
          <w:szCs w:val="24"/>
          <w:lang w:val="en-US"/>
        </w:rPr>
        <w:t xml:space="preserve"> </w:t>
      </w:r>
      <w:r w:rsidR="00750783" w:rsidRPr="00C24B03">
        <w:rPr>
          <w:color w:val="000000" w:themeColor="text1"/>
          <w:lang w:val="en-US"/>
        </w:rPr>
        <w:fldChar w:fldCharType="begin" w:fldLock="1"/>
      </w:r>
      <w:r w:rsidR="00630219" w:rsidRPr="00C24B03">
        <w:rPr>
          <w:rFonts w:ascii="Times New Roman" w:hAnsi="Times New Roman" w:cs="Times New Roman"/>
          <w:color w:val="000000" w:themeColor="text1"/>
          <w:sz w:val="24"/>
          <w:szCs w:val="24"/>
          <w:lang w:val="en-US"/>
        </w:rPr>
        <w:instrText>ADDIN CSL_CITATION {"citationItems":[{"id":"ITEM-1","itemData":{"DOI":"10.1108/17542410810908820","ISBN":"1754-2413","ISSN":"17542413","abstract":"The purpose of this paper is to introduce the special issue. A brief description of the Gender in Management track at the 2007 British Academy of Management (BAM) Annual Conference held at Warwick Business School and an outline of the papers in the issue. The track examined various issues and the papers chosen from the track for the special issue are closest to the central concerns of the journal. Provides a summary of the perspectives considered. © 2008, Emerald Group Publishing Limited","author":[{"dropping-particle":"","family":"Broadbridge","given":"Adelina","non-dropping-particle":"","parse-names":false,"suffix":""}],"container-title":"Gender in Management: An International Journal","id":"ITEM-1","issue":"7","issued":{"date-parts":[["2008"]]},"page":"465-468","title":"Contemporary views in gender and management","type":"article-journal","volume":"23"},"uris":["http://www.mendeley.com/documents/?uuid=77a96eef-3feb-4120-ab7b-c64b38bccbc4"]}],"mendeley":{"formattedCitation":"(Broadbridge, 2008)","manualFormatting":"(Broadbridge, 2008)","plainTextFormattedCitation":"(Broadbridge, 2008)","previouslyFormattedCitation":"(Broadbridge, 2008)"},"properties":{"noteIndex":0},"schema":"https://github.com/citation-style-language/schema/raw/master/csl-citation.json"}</w:instrText>
      </w:r>
      <w:r w:rsidR="00750783" w:rsidRPr="00C24B03">
        <w:rPr>
          <w:color w:val="000000" w:themeColor="text1"/>
          <w:lang w:val="en-US"/>
        </w:rPr>
        <w:fldChar w:fldCharType="separate"/>
      </w:r>
      <w:r w:rsidR="00750783" w:rsidRPr="00C24B03">
        <w:rPr>
          <w:rFonts w:ascii="Times New Roman" w:hAnsi="Times New Roman" w:cs="Times New Roman"/>
          <w:noProof/>
          <w:color w:val="000000" w:themeColor="text1"/>
          <w:sz w:val="24"/>
          <w:szCs w:val="24"/>
          <w:lang w:val="en-US"/>
        </w:rPr>
        <w:t>(Broadbridge, 2008)</w:t>
      </w:r>
      <w:r w:rsidR="00750783" w:rsidRPr="00C24B03">
        <w:rPr>
          <w:color w:val="000000" w:themeColor="text1"/>
          <w:lang w:val="en-US"/>
        </w:rPr>
        <w:fldChar w:fldCharType="end"/>
      </w:r>
      <w:r w:rsidR="008F6667" w:rsidRPr="00C24B03">
        <w:rPr>
          <w:rFonts w:ascii="Times New Roman" w:hAnsi="Times New Roman" w:cs="Times New Roman"/>
          <w:color w:val="000000" w:themeColor="text1"/>
          <w:sz w:val="24"/>
          <w:szCs w:val="24"/>
          <w:lang w:val="en-US"/>
        </w:rPr>
        <w:t xml:space="preserve">. </w:t>
      </w:r>
      <w:r w:rsidR="009F0E93" w:rsidRPr="00C24B03">
        <w:rPr>
          <w:rFonts w:ascii="Times New Roman" w:hAnsi="Times New Roman" w:cs="Times New Roman"/>
          <w:color w:val="000000" w:themeColor="text1"/>
          <w:sz w:val="24"/>
          <w:szCs w:val="24"/>
          <w:lang w:val="en-US"/>
        </w:rPr>
        <w:t xml:space="preserve">In the </w:t>
      </w:r>
      <w:r w:rsidR="00EF7440" w:rsidRPr="00C24B03">
        <w:rPr>
          <w:rFonts w:ascii="Times New Roman" w:hAnsi="Times New Roman" w:cs="Times New Roman"/>
          <w:color w:val="000000" w:themeColor="text1"/>
          <w:sz w:val="24"/>
          <w:szCs w:val="24"/>
          <w:lang w:val="en-US"/>
        </w:rPr>
        <w:t>case of NEDs</w:t>
      </w:r>
      <w:r w:rsidR="009C0A2D" w:rsidRPr="00C24B03">
        <w:rPr>
          <w:rFonts w:ascii="Times New Roman" w:hAnsi="Times New Roman" w:cs="Times New Roman"/>
          <w:color w:val="000000" w:themeColor="text1"/>
          <w:sz w:val="24"/>
          <w:szCs w:val="24"/>
          <w:lang w:val="en-US"/>
        </w:rPr>
        <w:t xml:space="preserve"> on the board</w:t>
      </w:r>
      <w:r w:rsidR="00EF7440" w:rsidRPr="00C24B03">
        <w:rPr>
          <w:rFonts w:ascii="Times New Roman" w:hAnsi="Times New Roman" w:cs="Times New Roman"/>
          <w:color w:val="000000" w:themeColor="text1"/>
          <w:sz w:val="24"/>
          <w:szCs w:val="24"/>
          <w:lang w:val="en-US"/>
        </w:rPr>
        <w:t xml:space="preserve">, </w:t>
      </w:r>
      <w:r w:rsidR="00D302F7" w:rsidRPr="00C24B03">
        <w:rPr>
          <w:rFonts w:ascii="Times New Roman" w:hAnsi="Times New Roman" w:cs="Times New Roman"/>
          <w:color w:val="000000" w:themeColor="text1"/>
          <w:sz w:val="24"/>
          <w:szCs w:val="24"/>
          <w:lang w:val="en-US"/>
        </w:rPr>
        <w:t>Li and Wearing (</w:t>
      </w:r>
      <w:r w:rsidR="002B73DD" w:rsidRPr="00C24B03">
        <w:rPr>
          <w:rFonts w:ascii="Times New Roman" w:hAnsi="Times New Roman" w:cs="Times New Roman"/>
          <w:color w:val="000000" w:themeColor="text1"/>
          <w:sz w:val="24"/>
          <w:szCs w:val="24"/>
          <w:lang w:val="en-US"/>
        </w:rPr>
        <w:t>2004) find that</w:t>
      </w:r>
      <w:r w:rsidR="00BD0049" w:rsidRPr="00C24B03">
        <w:rPr>
          <w:rFonts w:ascii="Times New Roman" w:hAnsi="Times New Roman" w:cs="Times New Roman"/>
          <w:color w:val="000000" w:themeColor="text1"/>
          <w:sz w:val="24"/>
          <w:szCs w:val="24"/>
          <w:lang w:val="en-US"/>
        </w:rPr>
        <w:t xml:space="preserve"> </w:t>
      </w:r>
      <w:r w:rsidR="003C5796" w:rsidRPr="00C24B03">
        <w:rPr>
          <w:rFonts w:ascii="Times New Roman" w:hAnsi="Times New Roman" w:cs="Times New Roman"/>
          <w:color w:val="000000" w:themeColor="text1"/>
          <w:sz w:val="24"/>
          <w:szCs w:val="24"/>
          <w:lang w:val="en-US"/>
        </w:rPr>
        <w:t xml:space="preserve">women NEDs </w:t>
      </w:r>
      <w:r w:rsidR="00B73161" w:rsidRPr="00C24B03">
        <w:rPr>
          <w:rFonts w:ascii="Times New Roman" w:hAnsi="Times New Roman" w:cs="Times New Roman"/>
          <w:color w:val="000000" w:themeColor="text1"/>
          <w:sz w:val="24"/>
          <w:szCs w:val="24"/>
          <w:lang w:val="en-US"/>
        </w:rPr>
        <w:t xml:space="preserve">are less likely to gain a </w:t>
      </w:r>
      <w:r w:rsidR="002E2BF1" w:rsidRPr="00C24B03">
        <w:rPr>
          <w:rFonts w:ascii="Times New Roman" w:hAnsi="Times New Roman" w:cs="Times New Roman"/>
          <w:color w:val="000000" w:themeColor="text1"/>
          <w:sz w:val="24"/>
          <w:szCs w:val="24"/>
          <w:lang w:val="en-US"/>
        </w:rPr>
        <w:t xml:space="preserve">chair or member </w:t>
      </w:r>
      <w:r w:rsidR="00B73161" w:rsidRPr="00C24B03">
        <w:rPr>
          <w:rFonts w:ascii="Times New Roman" w:hAnsi="Times New Roman" w:cs="Times New Roman"/>
          <w:color w:val="000000" w:themeColor="text1"/>
          <w:sz w:val="24"/>
          <w:szCs w:val="24"/>
          <w:lang w:val="en-US"/>
        </w:rPr>
        <w:t xml:space="preserve">position </w:t>
      </w:r>
      <w:r w:rsidR="002E2BF1" w:rsidRPr="00C24B03">
        <w:rPr>
          <w:rFonts w:ascii="Times New Roman" w:hAnsi="Times New Roman" w:cs="Times New Roman"/>
          <w:color w:val="000000" w:themeColor="text1"/>
          <w:sz w:val="24"/>
          <w:szCs w:val="24"/>
          <w:lang w:val="en-US"/>
        </w:rPr>
        <w:t xml:space="preserve">on the </w:t>
      </w:r>
      <w:r w:rsidR="00D46E27" w:rsidRPr="00C24B03">
        <w:rPr>
          <w:rFonts w:ascii="Times New Roman" w:hAnsi="Times New Roman" w:cs="Times New Roman"/>
          <w:color w:val="000000" w:themeColor="text1"/>
          <w:sz w:val="24"/>
          <w:szCs w:val="24"/>
          <w:lang w:val="en-US"/>
        </w:rPr>
        <w:t xml:space="preserve">most important </w:t>
      </w:r>
      <w:r w:rsidR="002E2BF1" w:rsidRPr="00C24B03">
        <w:rPr>
          <w:rFonts w:ascii="Times New Roman" w:hAnsi="Times New Roman" w:cs="Times New Roman"/>
          <w:color w:val="000000" w:themeColor="text1"/>
          <w:sz w:val="24"/>
          <w:szCs w:val="24"/>
          <w:lang w:val="en-US"/>
        </w:rPr>
        <w:t>committees</w:t>
      </w:r>
      <w:r w:rsidR="00D46E27" w:rsidRPr="00C24B03">
        <w:rPr>
          <w:rFonts w:ascii="Times New Roman" w:hAnsi="Times New Roman" w:cs="Times New Roman"/>
          <w:color w:val="000000" w:themeColor="text1"/>
          <w:sz w:val="24"/>
          <w:szCs w:val="24"/>
          <w:lang w:val="en-US"/>
        </w:rPr>
        <w:t>, such as the audit and remuneration committee</w:t>
      </w:r>
      <w:r w:rsidR="00DC2B6F" w:rsidRPr="00C24B03">
        <w:rPr>
          <w:rFonts w:ascii="Times New Roman" w:hAnsi="Times New Roman" w:cs="Times New Roman"/>
          <w:color w:val="000000" w:themeColor="text1"/>
          <w:sz w:val="24"/>
          <w:szCs w:val="24"/>
          <w:lang w:val="en-US"/>
        </w:rPr>
        <w:t>s</w:t>
      </w:r>
      <w:r w:rsidR="00D46E27" w:rsidRPr="00C24B03">
        <w:rPr>
          <w:rFonts w:ascii="Times New Roman" w:hAnsi="Times New Roman" w:cs="Times New Roman"/>
          <w:color w:val="000000" w:themeColor="text1"/>
          <w:sz w:val="24"/>
          <w:szCs w:val="24"/>
          <w:lang w:val="en-US"/>
        </w:rPr>
        <w:t xml:space="preserve">. </w:t>
      </w:r>
      <w:r w:rsidR="00220906" w:rsidRPr="00C24B03">
        <w:rPr>
          <w:rFonts w:ascii="Times New Roman" w:hAnsi="Times New Roman" w:cs="Times New Roman"/>
          <w:color w:val="000000" w:themeColor="text1"/>
          <w:sz w:val="24"/>
          <w:szCs w:val="24"/>
          <w:lang w:val="en-US"/>
        </w:rPr>
        <w:t>This makes the case for women NED</w:t>
      </w:r>
      <w:r w:rsidR="00EF7440" w:rsidRPr="00C24B03">
        <w:rPr>
          <w:rFonts w:ascii="Times New Roman" w:hAnsi="Times New Roman" w:cs="Times New Roman"/>
          <w:color w:val="000000" w:themeColor="text1"/>
          <w:sz w:val="24"/>
          <w:szCs w:val="24"/>
          <w:lang w:val="en-US"/>
        </w:rPr>
        <w:t>s</w:t>
      </w:r>
      <w:r w:rsidR="002466AB" w:rsidRPr="00C24B03">
        <w:rPr>
          <w:rFonts w:ascii="Times New Roman" w:hAnsi="Times New Roman" w:cs="Times New Roman"/>
          <w:color w:val="000000" w:themeColor="text1"/>
          <w:sz w:val="24"/>
          <w:szCs w:val="24"/>
          <w:lang w:val="en-US"/>
        </w:rPr>
        <w:t xml:space="preserve"> even more</w:t>
      </w:r>
      <w:r w:rsidR="00EF7440" w:rsidRPr="00C24B03">
        <w:rPr>
          <w:rFonts w:ascii="Times New Roman" w:hAnsi="Times New Roman" w:cs="Times New Roman"/>
          <w:color w:val="000000" w:themeColor="text1"/>
          <w:sz w:val="24"/>
          <w:szCs w:val="24"/>
          <w:lang w:val="en-US"/>
        </w:rPr>
        <w:t xml:space="preserve"> </w:t>
      </w:r>
      <w:r w:rsidR="008433B6" w:rsidRPr="00C24B03">
        <w:rPr>
          <w:rFonts w:ascii="Times New Roman" w:hAnsi="Times New Roman" w:cs="Times New Roman"/>
          <w:color w:val="000000" w:themeColor="text1"/>
          <w:sz w:val="24"/>
          <w:szCs w:val="24"/>
          <w:lang w:val="en-US"/>
        </w:rPr>
        <w:t>important to analyze</w:t>
      </w:r>
      <w:r w:rsidR="00861A4C" w:rsidRPr="00C24B03">
        <w:rPr>
          <w:rFonts w:ascii="Times New Roman" w:hAnsi="Times New Roman" w:cs="Times New Roman"/>
          <w:color w:val="000000" w:themeColor="text1"/>
          <w:sz w:val="24"/>
          <w:szCs w:val="24"/>
          <w:lang w:val="en-US"/>
        </w:rPr>
        <w:t>. S</w:t>
      </w:r>
      <w:r w:rsidR="002466AB" w:rsidRPr="00C24B03">
        <w:rPr>
          <w:rFonts w:ascii="Times New Roman" w:hAnsi="Times New Roman" w:cs="Times New Roman"/>
          <w:color w:val="000000" w:themeColor="text1"/>
          <w:sz w:val="24"/>
          <w:szCs w:val="24"/>
          <w:lang w:val="en-US"/>
        </w:rPr>
        <w:t xml:space="preserve">ince </w:t>
      </w:r>
      <w:r w:rsidR="00B64489" w:rsidRPr="00C24B03">
        <w:rPr>
          <w:rFonts w:ascii="Times New Roman" w:hAnsi="Times New Roman" w:cs="Times New Roman"/>
          <w:color w:val="000000" w:themeColor="text1"/>
          <w:sz w:val="24"/>
          <w:szCs w:val="24"/>
          <w:lang w:val="en-US"/>
        </w:rPr>
        <w:t>NEDs</w:t>
      </w:r>
      <w:r w:rsidR="00137ADD" w:rsidRPr="00C24B03">
        <w:rPr>
          <w:rFonts w:ascii="Times New Roman" w:hAnsi="Times New Roman" w:cs="Times New Roman"/>
          <w:color w:val="000000" w:themeColor="text1"/>
          <w:sz w:val="24"/>
          <w:szCs w:val="24"/>
          <w:lang w:val="en-US"/>
        </w:rPr>
        <w:t>’</w:t>
      </w:r>
      <w:r w:rsidR="00B64489" w:rsidRPr="00C24B03">
        <w:rPr>
          <w:rFonts w:ascii="Times New Roman" w:hAnsi="Times New Roman" w:cs="Times New Roman"/>
          <w:color w:val="000000" w:themeColor="text1"/>
          <w:sz w:val="24"/>
          <w:szCs w:val="24"/>
          <w:lang w:val="en-US"/>
        </w:rPr>
        <w:t xml:space="preserve"> remuneration is based on their responsibilities and time commitment, the more women are represented at</w:t>
      </w:r>
      <w:r w:rsidR="00AA07E7" w:rsidRPr="00C24B03">
        <w:rPr>
          <w:rFonts w:ascii="Times New Roman" w:hAnsi="Times New Roman" w:cs="Times New Roman"/>
          <w:color w:val="000000" w:themeColor="text1"/>
          <w:sz w:val="24"/>
          <w:szCs w:val="24"/>
          <w:lang w:val="en-US"/>
        </w:rPr>
        <w:t xml:space="preserve"> the</w:t>
      </w:r>
      <w:r w:rsidR="00B64489" w:rsidRPr="00C24B03">
        <w:rPr>
          <w:rFonts w:ascii="Times New Roman" w:hAnsi="Times New Roman" w:cs="Times New Roman"/>
          <w:color w:val="000000" w:themeColor="text1"/>
          <w:sz w:val="24"/>
          <w:szCs w:val="24"/>
          <w:lang w:val="en-US"/>
        </w:rPr>
        <w:t xml:space="preserve"> </w:t>
      </w:r>
      <w:r w:rsidR="00AA07E7" w:rsidRPr="00C24B03">
        <w:rPr>
          <w:rFonts w:ascii="Times New Roman" w:hAnsi="Times New Roman" w:cs="Times New Roman"/>
          <w:color w:val="000000" w:themeColor="text1"/>
          <w:sz w:val="24"/>
          <w:szCs w:val="24"/>
          <w:lang w:val="en-US"/>
        </w:rPr>
        <w:t xml:space="preserve">general </w:t>
      </w:r>
      <w:r w:rsidR="00B64489" w:rsidRPr="00C24B03">
        <w:rPr>
          <w:rFonts w:ascii="Times New Roman" w:hAnsi="Times New Roman" w:cs="Times New Roman"/>
          <w:color w:val="000000" w:themeColor="text1"/>
          <w:sz w:val="24"/>
          <w:szCs w:val="24"/>
          <w:lang w:val="en-US"/>
        </w:rPr>
        <w:t xml:space="preserve">board level, the more </w:t>
      </w:r>
      <w:r w:rsidR="00AA07E7" w:rsidRPr="00C24B03">
        <w:rPr>
          <w:rFonts w:ascii="Times New Roman" w:hAnsi="Times New Roman" w:cs="Times New Roman"/>
          <w:color w:val="000000" w:themeColor="text1"/>
          <w:sz w:val="24"/>
          <w:szCs w:val="24"/>
          <w:lang w:val="en-US"/>
        </w:rPr>
        <w:t>capacity they will have to impact NED</w:t>
      </w:r>
      <w:r w:rsidR="00861A4C" w:rsidRPr="00C24B03">
        <w:rPr>
          <w:rFonts w:ascii="Times New Roman" w:hAnsi="Times New Roman" w:cs="Times New Roman"/>
          <w:color w:val="000000" w:themeColor="text1"/>
          <w:sz w:val="24"/>
          <w:szCs w:val="24"/>
          <w:lang w:val="en-US"/>
        </w:rPr>
        <w:t>s’</w:t>
      </w:r>
      <w:r w:rsidR="00137ADD" w:rsidRPr="00C24B03">
        <w:rPr>
          <w:rFonts w:ascii="Times New Roman" w:hAnsi="Times New Roman" w:cs="Times New Roman"/>
          <w:color w:val="000000" w:themeColor="text1"/>
          <w:sz w:val="24"/>
          <w:szCs w:val="24"/>
          <w:lang w:val="en-US"/>
        </w:rPr>
        <w:t xml:space="preserve"> pay</w:t>
      </w:r>
      <w:r w:rsidR="00B64489" w:rsidRPr="00C24B03">
        <w:rPr>
          <w:rFonts w:ascii="Times New Roman" w:hAnsi="Times New Roman" w:cs="Times New Roman"/>
          <w:color w:val="000000" w:themeColor="text1"/>
          <w:sz w:val="24"/>
          <w:szCs w:val="24"/>
          <w:lang w:val="en-US"/>
        </w:rPr>
        <w:t xml:space="preserve">. </w:t>
      </w:r>
      <w:r w:rsidR="00971400" w:rsidRPr="00C24B03">
        <w:rPr>
          <w:rFonts w:ascii="Times New Roman" w:hAnsi="Times New Roman" w:cs="Times New Roman"/>
          <w:color w:val="000000" w:themeColor="text1"/>
          <w:sz w:val="24"/>
          <w:szCs w:val="24"/>
          <w:lang w:val="en-US"/>
        </w:rPr>
        <w:t>As a result</w:t>
      </w:r>
      <w:r w:rsidR="0013314C" w:rsidRPr="00C24B03">
        <w:rPr>
          <w:rFonts w:ascii="Times New Roman" w:hAnsi="Times New Roman" w:cs="Times New Roman"/>
          <w:color w:val="000000" w:themeColor="text1"/>
          <w:sz w:val="24"/>
          <w:szCs w:val="24"/>
          <w:lang w:val="en-US"/>
        </w:rPr>
        <w:t xml:space="preserve">, we could </w:t>
      </w:r>
      <w:r w:rsidR="008C732F" w:rsidRPr="00C24B03">
        <w:rPr>
          <w:rFonts w:ascii="Times New Roman" w:hAnsi="Times New Roman" w:cs="Times New Roman"/>
          <w:color w:val="000000" w:themeColor="text1"/>
          <w:sz w:val="24"/>
          <w:szCs w:val="24"/>
          <w:lang w:val="en-US"/>
        </w:rPr>
        <w:t xml:space="preserve">expect </w:t>
      </w:r>
      <w:r w:rsidR="0013314C" w:rsidRPr="00C24B03">
        <w:rPr>
          <w:rFonts w:ascii="Times New Roman" w:hAnsi="Times New Roman" w:cs="Times New Roman"/>
          <w:color w:val="000000" w:themeColor="text1"/>
          <w:sz w:val="24"/>
          <w:szCs w:val="24"/>
          <w:lang w:val="en-US"/>
        </w:rPr>
        <w:t xml:space="preserve">that </w:t>
      </w:r>
      <w:r w:rsidR="00B64489" w:rsidRPr="00C24B03">
        <w:rPr>
          <w:rFonts w:ascii="Times New Roman" w:hAnsi="Times New Roman" w:cs="Times New Roman"/>
          <w:color w:val="000000" w:themeColor="text1"/>
          <w:sz w:val="24"/>
          <w:szCs w:val="24"/>
          <w:lang w:val="en-US"/>
        </w:rPr>
        <w:t>an increasing</w:t>
      </w:r>
      <w:r w:rsidR="00DF60A4" w:rsidRPr="00C24B03">
        <w:rPr>
          <w:rFonts w:ascii="Times New Roman" w:hAnsi="Times New Roman" w:cs="Times New Roman"/>
          <w:color w:val="000000" w:themeColor="text1"/>
          <w:sz w:val="24"/>
          <w:szCs w:val="24"/>
          <w:lang w:val="en-US"/>
        </w:rPr>
        <w:t xml:space="preserve"> </w:t>
      </w:r>
      <w:r w:rsidR="0013314C" w:rsidRPr="00C24B03">
        <w:rPr>
          <w:rFonts w:ascii="Times New Roman" w:hAnsi="Times New Roman" w:cs="Times New Roman"/>
          <w:color w:val="000000" w:themeColor="text1"/>
          <w:sz w:val="24"/>
          <w:szCs w:val="24"/>
          <w:lang w:val="en-US"/>
        </w:rPr>
        <w:t xml:space="preserve">presence </w:t>
      </w:r>
      <w:r w:rsidR="00E52AB9" w:rsidRPr="00C24B03">
        <w:rPr>
          <w:rFonts w:ascii="Times New Roman" w:hAnsi="Times New Roman" w:cs="Times New Roman"/>
          <w:color w:val="000000" w:themeColor="text1"/>
          <w:sz w:val="24"/>
          <w:szCs w:val="24"/>
          <w:lang w:val="en-US"/>
        </w:rPr>
        <w:t xml:space="preserve">of women on </w:t>
      </w:r>
      <w:r w:rsidR="008B0649" w:rsidRPr="00C24B03">
        <w:rPr>
          <w:rFonts w:ascii="Times New Roman" w:hAnsi="Times New Roman" w:cs="Times New Roman"/>
          <w:color w:val="000000" w:themeColor="text1"/>
          <w:sz w:val="24"/>
          <w:szCs w:val="24"/>
          <w:lang w:val="en-US"/>
        </w:rPr>
        <w:t xml:space="preserve">a </w:t>
      </w:r>
      <w:r w:rsidR="00E52AB9" w:rsidRPr="00C24B03">
        <w:rPr>
          <w:rFonts w:ascii="Times New Roman" w:hAnsi="Times New Roman" w:cs="Times New Roman"/>
          <w:color w:val="000000" w:themeColor="text1"/>
          <w:sz w:val="24"/>
          <w:szCs w:val="24"/>
          <w:lang w:val="en-US"/>
        </w:rPr>
        <w:t xml:space="preserve">board of directors </w:t>
      </w:r>
      <w:r w:rsidR="008B0649" w:rsidRPr="00C24B03">
        <w:rPr>
          <w:rFonts w:ascii="Times New Roman" w:hAnsi="Times New Roman" w:cs="Times New Roman"/>
          <w:color w:val="000000" w:themeColor="text1"/>
          <w:sz w:val="24"/>
          <w:szCs w:val="24"/>
          <w:lang w:val="en-US"/>
        </w:rPr>
        <w:t xml:space="preserve">could </w:t>
      </w:r>
      <w:r w:rsidR="00E52AB9" w:rsidRPr="00C24B03">
        <w:rPr>
          <w:rFonts w:ascii="Times New Roman" w:hAnsi="Times New Roman" w:cs="Times New Roman"/>
          <w:color w:val="000000" w:themeColor="text1"/>
          <w:sz w:val="24"/>
          <w:szCs w:val="24"/>
          <w:lang w:val="en-US"/>
        </w:rPr>
        <w:t xml:space="preserve">reduce pay inequity </w:t>
      </w:r>
      <w:r w:rsidR="00D05C08" w:rsidRPr="00C24B03">
        <w:rPr>
          <w:rFonts w:ascii="Times New Roman" w:hAnsi="Times New Roman" w:cs="Times New Roman"/>
          <w:color w:val="000000" w:themeColor="text1"/>
          <w:sz w:val="24"/>
          <w:szCs w:val="24"/>
          <w:lang w:val="en-US"/>
        </w:rPr>
        <w:t xml:space="preserve">among </w:t>
      </w:r>
      <w:r w:rsidR="0013314C" w:rsidRPr="00C24B03">
        <w:rPr>
          <w:rFonts w:ascii="Times New Roman" w:hAnsi="Times New Roman" w:cs="Times New Roman"/>
          <w:color w:val="000000" w:themeColor="text1"/>
          <w:sz w:val="24"/>
          <w:szCs w:val="24"/>
          <w:lang w:val="en-US"/>
        </w:rPr>
        <w:t>NEDs</w:t>
      </w:r>
      <w:r w:rsidR="002B73F4" w:rsidRPr="00C24B03">
        <w:rPr>
          <w:rFonts w:ascii="Times New Roman" w:hAnsi="Times New Roman" w:cs="Times New Roman"/>
          <w:color w:val="000000" w:themeColor="text1"/>
          <w:sz w:val="24"/>
          <w:szCs w:val="24"/>
          <w:lang w:val="en-US"/>
        </w:rPr>
        <w:t xml:space="preserve"> </w:t>
      </w:r>
      <w:r w:rsidR="00723397" w:rsidRPr="00C24B03">
        <w:rPr>
          <w:rFonts w:ascii="Times New Roman" w:hAnsi="Times New Roman" w:cs="Times New Roman"/>
          <w:color w:val="000000" w:themeColor="text1"/>
          <w:sz w:val="24"/>
          <w:szCs w:val="24"/>
          <w:lang w:val="en-US"/>
        </w:rPr>
        <w:fldChar w:fldCharType="begin" w:fldLock="1"/>
      </w:r>
      <w:r w:rsidR="00C64763" w:rsidRPr="00C24B03">
        <w:rPr>
          <w:rFonts w:ascii="Times New Roman" w:hAnsi="Times New Roman" w:cs="Times New Roman"/>
          <w:color w:val="000000" w:themeColor="text1"/>
          <w:sz w:val="24"/>
          <w:szCs w:val="24"/>
          <w:lang w:val="en-US"/>
        </w:rPr>
        <w:instrText>ADDIN CSL_CITATION {"citationItems":[{"id":"ITEM-1","itemData":{"DOI":"10.1177/0170840607075674","ISBN":"0170-8406","ISSN":"01708406","PMID":"26198404","abstract":"Strategic change is one of the most critical decisions that organizations make. We focus on the role of groups at the upper echelon of hierarchies and propose that concentrated power either in the CEO or the top management team is prone to be exercised, leading to a high rate of strategic change. We derive hypotheses on how formal and informal power concentration in top management teams have an effect on changes in corporate diversification. The findings suggest that power concentration strongly affects decision making. Copyright © 2007 SAGE Publications.","author":[{"dropping-particle":"","family":"Greve","given":"Henrich R.","non-dropping-particle":"","parse-names":false,"suffix":""},{"dropping-particle":"","family":"Mitsuhashi","given":"Hitoshi","non-dropping-particle":"","parse-names":false,"suffix":""}],"container-title":"Organization Studies","id":"ITEM-1","issue":"8","issued":{"date-parts":[["2007"]]},"page":"1197-1220","title":"Power and glory: Concentrated power in top management teams","type":"article-journal","volume":"28"},"uris":["http://www.mendeley.com/documents/?uuid=83a94997-20a7-4cbe-a527-b4875ba1243a"]}],"mendeley":{"formattedCitation":"(Greve &amp; Mitsuhashi, 2007)","plainTextFormattedCitation":"(Greve &amp; Mitsuhashi, 2007)","previouslyFormattedCitation":"(Greve &amp; Mitsuhashi, 2007)"},"properties":{"noteIndex":0},"schema":"https://github.com/citation-style-language/schema/raw/master/csl-citation.json"}</w:instrText>
      </w:r>
      <w:r w:rsidR="00723397" w:rsidRPr="00C24B03">
        <w:rPr>
          <w:rFonts w:ascii="Times New Roman" w:hAnsi="Times New Roman" w:cs="Times New Roman"/>
          <w:color w:val="000000" w:themeColor="text1"/>
          <w:sz w:val="24"/>
          <w:szCs w:val="24"/>
          <w:lang w:val="en-US"/>
        </w:rPr>
        <w:fldChar w:fldCharType="separate"/>
      </w:r>
      <w:r w:rsidR="00C64763" w:rsidRPr="00C24B03">
        <w:rPr>
          <w:rFonts w:ascii="Times New Roman" w:hAnsi="Times New Roman" w:cs="Times New Roman"/>
          <w:noProof/>
          <w:color w:val="000000" w:themeColor="text1"/>
          <w:sz w:val="24"/>
          <w:szCs w:val="24"/>
          <w:lang w:val="en-US"/>
        </w:rPr>
        <w:t xml:space="preserve">(Greve </w:t>
      </w:r>
      <w:r w:rsidR="008B0649" w:rsidRPr="00C24B03">
        <w:rPr>
          <w:rFonts w:ascii="Times New Roman" w:hAnsi="Times New Roman" w:cs="Times New Roman"/>
          <w:noProof/>
          <w:color w:val="000000" w:themeColor="text1"/>
          <w:sz w:val="24"/>
          <w:szCs w:val="24"/>
          <w:lang w:val="en-US"/>
        </w:rPr>
        <w:t>and</w:t>
      </w:r>
      <w:r w:rsidR="00C64763" w:rsidRPr="00C24B03">
        <w:rPr>
          <w:rFonts w:ascii="Times New Roman" w:hAnsi="Times New Roman" w:cs="Times New Roman"/>
          <w:noProof/>
          <w:color w:val="000000" w:themeColor="text1"/>
          <w:sz w:val="24"/>
          <w:szCs w:val="24"/>
          <w:lang w:val="en-US"/>
        </w:rPr>
        <w:t xml:space="preserve"> Mitsuhashi, 2007)</w:t>
      </w:r>
      <w:r w:rsidR="00723397" w:rsidRPr="00C24B03">
        <w:rPr>
          <w:rFonts w:ascii="Times New Roman" w:hAnsi="Times New Roman" w:cs="Times New Roman"/>
          <w:color w:val="000000" w:themeColor="text1"/>
          <w:sz w:val="24"/>
          <w:szCs w:val="24"/>
          <w:lang w:val="en-US"/>
        </w:rPr>
        <w:fldChar w:fldCharType="end"/>
      </w:r>
      <w:r w:rsidR="00E52AB9" w:rsidRPr="00C24B03">
        <w:rPr>
          <w:rFonts w:ascii="Times New Roman" w:hAnsi="Times New Roman" w:cs="Times New Roman"/>
          <w:color w:val="000000" w:themeColor="text1"/>
          <w:sz w:val="24"/>
          <w:szCs w:val="24"/>
          <w:lang w:val="en-US"/>
        </w:rPr>
        <w:t xml:space="preserve">. </w:t>
      </w:r>
      <w:r w:rsidR="00B64489" w:rsidRPr="00C24B03">
        <w:rPr>
          <w:rFonts w:ascii="Times New Roman" w:hAnsi="Times New Roman" w:cs="Times New Roman"/>
          <w:color w:val="000000" w:themeColor="text1"/>
          <w:sz w:val="24"/>
          <w:szCs w:val="24"/>
          <w:lang w:val="en-US"/>
        </w:rPr>
        <w:t xml:space="preserve">Therefore, we propose the following hypothesis: </w:t>
      </w:r>
    </w:p>
    <w:p w14:paraId="3CD4217E" w14:textId="4648BFA5" w:rsidR="00B64489" w:rsidRPr="00C24B03" w:rsidRDefault="00B64489" w:rsidP="00B64489">
      <w:pPr>
        <w:spacing w:after="240" w:line="480" w:lineRule="auto"/>
        <w:ind w:left="708"/>
        <w:jc w:val="both"/>
        <w:rPr>
          <w:iCs/>
          <w:color w:val="000000" w:themeColor="text1"/>
        </w:rPr>
      </w:pPr>
      <w:r w:rsidRPr="00C24B03">
        <w:rPr>
          <w:b/>
          <w:iCs/>
          <w:color w:val="000000" w:themeColor="text1"/>
        </w:rPr>
        <w:t>H1</w:t>
      </w:r>
      <w:r w:rsidRPr="00C24B03">
        <w:rPr>
          <w:bCs/>
          <w:iCs/>
          <w:color w:val="000000" w:themeColor="text1"/>
        </w:rPr>
        <w:t xml:space="preserve">: </w:t>
      </w:r>
      <w:r w:rsidR="0026112E" w:rsidRPr="00C24B03">
        <w:rPr>
          <w:bCs/>
          <w:iCs/>
          <w:color w:val="000000" w:themeColor="text1"/>
        </w:rPr>
        <w:t>An increase in</w:t>
      </w:r>
      <w:r w:rsidRPr="00C24B03">
        <w:rPr>
          <w:bCs/>
          <w:iCs/>
          <w:color w:val="000000" w:themeColor="text1"/>
        </w:rPr>
        <w:t xml:space="preserve"> the presence of women on boards </w:t>
      </w:r>
      <w:r w:rsidR="0026112E" w:rsidRPr="00C24B03">
        <w:rPr>
          <w:bCs/>
          <w:iCs/>
          <w:color w:val="000000" w:themeColor="text1"/>
        </w:rPr>
        <w:t>is associated with a reduction in the</w:t>
      </w:r>
      <w:r w:rsidRPr="00C24B03">
        <w:rPr>
          <w:bCs/>
          <w:iCs/>
          <w:color w:val="000000" w:themeColor="text1"/>
        </w:rPr>
        <w:t xml:space="preserve"> gender pay disparity among NEDs</w:t>
      </w:r>
      <w:r w:rsidRPr="00C24B03">
        <w:rPr>
          <w:iCs/>
          <w:color w:val="000000" w:themeColor="text1"/>
        </w:rPr>
        <w:t>.</w:t>
      </w:r>
    </w:p>
    <w:p w14:paraId="25E34DF9" w14:textId="3B10C0D9" w:rsidR="0029673B" w:rsidRPr="00C24B03" w:rsidRDefault="00C4716B" w:rsidP="00206F97">
      <w:pPr>
        <w:spacing w:before="100" w:beforeAutospacing="1" w:after="100" w:afterAutospacing="1" w:line="480" w:lineRule="auto"/>
        <w:jc w:val="both"/>
        <w:rPr>
          <w:color w:val="000000" w:themeColor="text1"/>
        </w:rPr>
      </w:pPr>
      <w:r w:rsidRPr="00C24B03">
        <w:rPr>
          <w:color w:val="000000" w:themeColor="text1"/>
        </w:rPr>
        <w:t xml:space="preserve">The </w:t>
      </w:r>
      <w:r w:rsidR="00AA07E7" w:rsidRPr="00C24B03">
        <w:rPr>
          <w:color w:val="000000" w:themeColor="text1"/>
        </w:rPr>
        <w:t xml:space="preserve">mere </w:t>
      </w:r>
      <w:r w:rsidRPr="00C24B03">
        <w:rPr>
          <w:color w:val="000000" w:themeColor="text1"/>
        </w:rPr>
        <w:t xml:space="preserve">presence of women on boards might not be enough to correct </w:t>
      </w:r>
      <w:r w:rsidR="00621042" w:rsidRPr="00C24B03">
        <w:rPr>
          <w:color w:val="000000" w:themeColor="text1"/>
        </w:rPr>
        <w:t xml:space="preserve">pay </w:t>
      </w:r>
      <w:r w:rsidRPr="00C24B03">
        <w:rPr>
          <w:color w:val="000000" w:themeColor="text1"/>
        </w:rPr>
        <w:t xml:space="preserve">disparities at the board level. </w:t>
      </w:r>
      <w:r w:rsidR="00B74207" w:rsidRPr="00C24B03">
        <w:rPr>
          <w:color w:val="000000" w:themeColor="text1"/>
        </w:rPr>
        <w:t xml:space="preserve">According to </w:t>
      </w:r>
      <w:r w:rsidR="00B74207" w:rsidRPr="00C24B03">
        <w:rPr>
          <w:color w:val="000000" w:themeColor="text1"/>
        </w:rPr>
        <w:fldChar w:fldCharType="begin" w:fldLock="1"/>
      </w:r>
      <w:r w:rsidR="00C64763" w:rsidRPr="00C24B03">
        <w:rPr>
          <w:color w:val="000000" w:themeColor="text1"/>
        </w:rPr>
        <w:instrText>ADDIN CSL_CITATION {"citationItems":[{"id":"ITEM-1","itemData":{"author":[{"dropping-particle":"","family":"Childs","given":"Sarah","non-dropping-particle":"","parse-names":false,"suffix":""},{"dropping-particle":"","family":"Krook","given":"Mona Lena","non-dropping-particle":"","parse-names":false,"suffix":""}],"container-title":"Politics &amp; Gender","id":"ITEM-1","issue":"4","issued":{"date-parts":[["2006"]]},"page":"533-530","title":"Should feminists give up on critical mass? A contingent yes","type":"article-journal","volume":"2"},"uris":["http://www.mendeley.com/documents/?uuid=164d43e5-5a6e-4ed2-ad38-3527e9c29da4"]}],"mendeley":{"formattedCitation":"(Childs &amp; Krook, 2006)","manualFormatting":"Childs and Krook (2006)","plainTextFormattedCitation":"(Childs &amp; Krook, 2006)","previouslyFormattedCitation":"(Childs &amp; Krook, 2006)"},"properties":{"noteIndex":0},"schema":"https://github.com/citation-style-language/schema/raw/master/csl-citation.json"}</w:instrText>
      </w:r>
      <w:r w:rsidR="00B74207" w:rsidRPr="00C24B03">
        <w:rPr>
          <w:color w:val="000000" w:themeColor="text1"/>
        </w:rPr>
        <w:fldChar w:fldCharType="separate"/>
      </w:r>
      <w:r w:rsidR="00B74207" w:rsidRPr="00C24B03">
        <w:rPr>
          <w:color w:val="000000" w:themeColor="text1"/>
        </w:rPr>
        <w:t xml:space="preserve">Childs </w:t>
      </w:r>
      <w:r w:rsidR="00B54D62" w:rsidRPr="00C24B03">
        <w:rPr>
          <w:color w:val="000000" w:themeColor="text1"/>
        </w:rPr>
        <w:t>and</w:t>
      </w:r>
      <w:r w:rsidR="00B74207" w:rsidRPr="00C24B03">
        <w:rPr>
          <w:color w:val="000000" w:themeColor="text1"/>
        </w:rPr>
        <w:t xml:space="preserve"> Krook (2006)</w:t>
      </w:r>
      <w:r w:rsidR="00B74207" w:rsidRPr="00C24B03">
        <w:rPr>
          <w:color w:val="000000" w:themeColor="text1"/>
        </w:rPr>
        <w:fldChar w:fldCharType="end"/>
      </w:r>
      <w:r w:rsidR="008747BF" w:rsidRPr="00C24B03">
        <w:rPr>
          <w:color w:val="000000" w:themeColor="text1"/>
        </w:rPr>
        <w:t>,</w:t>
      </w:r>
      <w:r w:rsidR="00AA07E7" w:rsidRPr="00C24B03">
        <w:rPr>
          <w:color w:val="000000" w:themeColor="text1"/>
        </w:rPr>
        <w:t xml:space="preserve"> out-group members</w:t>
      </w:r>
      <w:r w:rsidR="00B74207" w:rsidRPr="00C24B03">
        <w:rPr>
          <w:color w:val="000000" w:themeColor="text1"/>
        </w:rPr>
        <w:t xml:space="preserve"> need to reach a certain percentage within institutions to “act” as a group and </w:t>
      </w:r>
      <w:r w:rsidR="008747BF" w:rsidRPr="00C24B03">
        <w:rPr>
          <w:color w:val="000000" w:themeColor="text1"/>
        </w:rPr>
        <w:t>thus</w:t>
      </w:r>
      <w:r w:rsidR="00B74207" w:rsidRPr="00C24B03">
        <w:rPr>
          <w:color w:val="000000" w:themeColor="text1"/>
        </w:rPr>
        <w:t xml:space="preserve"> change the </w:t>
      </w:r>
      <w:r w:rsidR="008747BF" w:rsidRPr="00C24B03">
        <w:rPr>
          <w:color w:val="000000" w:themeColor="text1"/>
        </w:rPr>
        <w:t xml:space="preserve">group </w:t>
      </w:r>
      <w:r w:rsidR="00B74207" w:rsidRPr="00C24B03">
        <w:rPr>
          <w:color w:val="000000" w:themeColor="text1"/>
        </w:rPr>
        <w:t xml:space="preserve">dynamics. </w:t>
      </w:r>
      <w:r w:rsidRPr="00C24B03">
        <w:rPr>
          <w:color w:val="000000" w:themeColor="text1"/>
        </w:rPr>
        <w:t>When women represent more than 30</w:t>
      </w:r>
      <w:r w:rsidR="0029673B" w:rsidRPr="00C24B03">
        <w:rPr>
          <w:color w:val="000000" w:themeColor="text1"/>
        </w:rPr>
        <w:t xml:space="preserve"> percent</w:t>
      </w:r>
      <w:r w:rsidRPr="00C24B03">
        <w:rPr>
          <w:color w:val="000000" w:themeColor="text1"/>
        </w:rPr>
        <w:t xml:space="preserve"> of the board </w:t>
      </w:r>
      <w:r w:rsidRPr="00C24B03">
        <w:rPr>
          <w:color w:val="000000" w:themeColor="text1"/>
        </w:rPr>
        <w:fldChar w:fldCharType="begin" w:fldLock="1"/>
      </w:r>
      <w:r w:rsidR="00C64763" w:rsidRPr="00C24B03">
        <w:rPr>
          <w:color w:val="000000" w:themeColor="text1"/>
        </w:rPr>
        <w:instrText>ADDIN CSL_CITATION {"citationItems":[{"id":"ITEM-1","itemData":{"DOI":"10.1016/j.orgdyn.2008.02.005","ISBN":"00902616","ISSN":"00902616","abstract":"One woman director explained it this way, “The stage with one woman is the invisibility phase. The stage with two women is the conspiracy phase: if the women sit next to each other, if they go to the ladies room together, the guys wonder what the women are up to. Three women are main stream – it is normal to have women in the room and those questions go away.” We agree that numbers make a difference, based on the experiences the women directors described, and we argue that there are at three reasons why. First, multiple women help to break the stereotypes that solo women are subjected to. Second, a critical mass of women helps to change an all-male communication dynamic. Third and finally, research on influence and conformity in groups indicates that three may be somewhat of a “magic number” in group dynamics, which suggests that having three women may be particularly beneficial for creating change (see Exhibit 1).","author":[{"dropping-particle":"","family":"KONRAD","given":"ALISON M.","non-dropping-particle":"","parse-names":false,"suffix":""},{"dropping-particle":"","family":"KRAMER","given":"VICKI","non-dropping-particle":"","parse-names":false,"suffix":""},{"dropping-particle":"","family":"ERKUT","given":"SUMRU","non-dropping-particle":"","parse-names":false,"suffix":""}],"container-title":"Organizational Dynamics","id":"ITEM-1","issue":"2","issued":{"date-parts":[["2008"]]},"page":"145-164","title":"Critical Mass:. The Impact of Three or More Women on Corporate Boards","type":"article-journal","volume":"37"},"uris":["http://www.mendeley.com/documents/?uuid=d24b1885-d986-4cb9-b27d-9543074ab075"]},{"id":"ITEM-2","itemData":{"DOI":"10.1007/s10551-011-0815-z","ISBN":"0167-4544","ISSN":"01674544","PMID":"63899439","abstract":"Academic debate on the strategic importance of women corporate directors is widely recognized and still open. However, most corporate boards have only one woman director or a small minority of women directors. Therefore they can still be considered as tokens. This article addresses the following question: does an increased number of women corporate boards result in a build up of critical mass that substantially contributes to firm innovation? The aim is to test if 'at least three women' could constitute the desired critical mass by identifying different minorities of women directors (one woman, two women and at least three women). Tests are conducted on a sample of 317 Norwegian firms. The results suggest that attaining critical mass - going from one or two women (a few tokens) to at least three women (consistent minority) - makes it possible to enhance the level of firm innovation. Moreover, the results show that the relationship between the critical mass of women directors and the level of firm innovation is mediated by board strategic tasks. Implications for both theory and practice, and future research directions are discussed.","author":[{"dropping-particle":"","family":"Torchia","given":"Mariateresa","non-dropping-particle":"","parse-names":false,"suffix":""},{"dropping-particle":"","family":"Calabrò","given":"Andrea","non-dropping-particle":"","parse-names":false,"suffix":""},{"dropping-particle":"","family":"Huse","given":"Morten","non-dropping-particle":"","parse-names":false,"suffix":""}],"container-title":"Journal of Business Ethics","id":"ITEM-2","issue":"2","issued":{"date-parts":[["2011"]]},"page":"299-317","title":"Women Directors on Corporate Boards: From Tokenism to Critical Mass","type":"article-journal","volume":"102"},"uris":["http://www.mendeley.com/documents/?uuid=10ce2e38-984c-4064-9699-c801b5964f99"]}],"mendeley":{"formattedCitation":"(KONRAD et al., 2008; Torchia et al., 2011)","manualFormatting":"(Kanter, 1977; Torchia et al., 2011)","plainTextFormattedCitation":"(KONRAD et al., 2008; Torchia et al., 2011)","previouslyFormattedCitation":"(KONRAD et al., 2008; Torchia et al., 2011)"},"properties":{"noteIndex":0},"schema":"https://github.com/citation-style-language/schema/raw/master/csl-citation.json"}</w:instrText>
      </w:r>
      <w:r w:rsidRPr="00C24B03">
        <w:rPr>
          <w:color w:val="000000" w:themeColor="text1"/>
        </w:rPr>
        <w:fldChar w:fldCharType="separate"/>
      </w:r>
      <w:r w:rsidRPr="00C24B03">
        <w:rPr>
          <w:color w:val="000000" w:themeColor="text1"/>
        </w:rPr>
        <w:t>(</w:t>
      </w:r>
      <w:r w:rsidR="00AA07E7" w:rsidRPr="00C24B03">
        <w:rPr>
          <w:color w:val="000000" w:themeColor="text1"/>
        </w:rPr>
        <w:t>Kanter, 1977</w:t>
      </w:r>
      <w:r w:rsidRPr="00C24B03">
        <w:rPr>
          <w:color w:val="000000" w:themeColor="text1"/>
        </w:rPr>
        <w:t xml:space="preserve">; Torchia </w:t>
      </w:r>
      <w:r w:rsidRPr="00C24B03">
        <w:rPr>
          <w:i/>
          <w:iCs/>
          <w:color w:val="000000" w:themeColor="text1"/>
        </w:rPr>
        <w:t>et al.</w:t>
      </w:r>
      <w:r w:rsidRPr="00C24B03">
        <w:rPr>
          <w:color w:val="000000" w:themeColor="text1"/>
        </w:rPr>
        <w:t>, 2011)</w:t>
      </w:r>
      <w:r w:rsidRPr="00C24B03">
        <w:rPr>
          <w:color w:val="000000" w:themeColor="text1"/>
        </w:rPr>
        <w:fldChar w:fldCharType="end"/>
      </w:r>
      <w:r w:rsidRPr="00C24B03">
        <w:rPr>
          <w:color w:val="000000" w:themeColor="text1"/>
        </w:rPr>
        <w:t>, the process of recategorization</w:t>
      </w:r>
      <w:r w:rsidR="00AA07E7" w:rsidRPr="00C24B03">
        <w:rPr>
          <w:color w:val="000000" w:themeColor="text1"/>
        </w:rPr>
        <w:t xml:space="preserve"> to </w:t>
      </w:r>
      <w:r w:rsidR="008747BF" w:rsidRPr="00C24B03">
        <w:rPr>
          <w:color w:val="000000" w:themeColor="text1"/>
        </w:rPr>
        <w:t xml:space="preserve">the </w:t>
      </w:r>
      <w:r w:rsidR="00AA07E7" w:rsidRPr="00C24B03">
        <w:rPr>
          <w:color w:val="000000" w:themeColor="text1"/>
        </w:rPr>
        <w:t xml:space="preserve">in-group </w:t>
      </w:r>
      <w:r w:rsidR="00B54D62" w:rsidRPr="00C24B03">
        <w:rPr>
          <w:color w:val="000000" w:themeColor="text1"/>
        </w:rPr>
        <w:fldChar w:fldCharType="begin" w:fldLock="1"/>
      </w:r>
      <w:r w:rsidR="00B54D62" w:rsidRPr="00C24B03">
        <w:rPr>
          <w:color w:val="000000" w:themeColor="text1"/>
        </w:rPr>
        <w:instrText>ADDIN CSL_CITATION {"citationItems":[{"id":"ITEM-1","itemData":{"DOI":"10.1177/0001839214530951","ISBN":"0001-8392","ISSN":"19303815","PMID":"97280340","abstract":"This study advances a recategorization perspective to explain how an increasing number of directors have successfully obtained major board appointments and played important roles on boards despite their demographic differences from incumbent directors. We theorize and show that existing directors tend to select a demographically different new director who can be recategorized as an in-group member based on his or her similarities to them on other shared demographic characteristics. We further explain how a new director's prior social ties to existing directors strengthen this recategorization process and posit that recategorization increases demographically different directors' tenures and likelihood of becoming board committee members and chairs. Results from analyses of Fortune 500 boards from 1994 to 2006 provide strong support for our theory. This study suggests that increased board diversity on some demographic characteristics is associated with reduced diversity on others. It also suggests that some demographic characteristics, such as gender and ethnicity, would be more salient during the recategorization process than other characteristics. As a result, female and ethnic minority directors would need to be more similar to incumbents along shared dimensions than other demographically different directors (such as a young director) for them to be recategorized into the in-group. © The Author(s) 2014.","author":[{"dropping-particle":"","family":"Zhu","given":"David H.","non-dropping-particle":"","parse-names":false,"suffix":""},{"dropping-particle":"","family":"Shen","given":"Wei","non-dropping-particle":"","parse-names":false,"suffix":""},{"dropping-particle":"","family":"Hillman","given":"Amy J.","non-dropping-particle":"","parse-names":false,"suffix":""}],"container-title":"Administrative Science Quarterly","id":"ITEM-1","issue":"2","issued":{"date-parts":[["2014"]]},"page":"240-270","title":"Recategorization into the In-group: The Appointment of Demographically Different New Directors and Their Subsequent Positions on Corporate Boards","type":"article-journal","volume":"59"},"uris":["http://www.mendeley.com/documents/?uuid=4c303a10-61dd-4224-8193-03fe9de4f635"]}],"mendeley":{"formattedCitation":"(Zhu et al., 2014)","plainTextFormattedCitation":"(Zhu et al., 2014)","previouslyFormattedCitation":"(Zhu et al., 2014)"},"properties":{"noteIndex":0},"schema":"https://github.com/citation-style-language/schema/raw/master/csl-citation.json"}</w:instrText>
      </w:r>
      <w:r w:rsidR="00B54D62" w:rsidRPr="00C24B03">
        <w:rPr>
          <w:color w:val="000000" w:themeColor="text1"/>
        </w:rPr>
        <w:fldChar w:fldCharType="separate"/>
      </w:r>
      <w:r w:rsidR="00B54D62" w:rsidRPr="00C24B03">
        <w:rPr>
          <w:color w:val="000000" w:themeColor="text1"/>
        </w:rPr>
        <w:t>(Zhu et al., 2014)</w:t>
      </w:r>
      <w:r w:rsidR="00B54D62" w:rsidRPr="00C24B03">
        <w:rPr>
          <w:color w:val="000000" w:themeColor="text1"/>
        </w:rPr>
        <w:fldChar w:fldCharType="end"/>
      </w:r>
      <w:r w:rsidRPr="00C24B03">
        <w:rPr>
          <w:color w:val="000000" w:themeColor="text1"/>
        </w:rPr>
        <w:t xml:space="preserve"> might start. </w:t>
      </w:r>
      <w:r w:rsidR="00B74207" w:rsidRPr="00C24B03">
        <w:rPr>
          <w:color w:val="000000" w:themeColor="text1"/>
        </w:rPr>
        <w:t xml:space="preserve">In our case, </w:t>
      </w:r>
      <w:r w:rsidR="00FF0F37" w:rsidRPr="00C24B03">
        <w:rPr>
          <w:color w:val="000000" w:themeColor="text1"/>
        </w:rPr>
        <w:t xml:space="preserve">when women </w:t>
      </w:r>
      <w:r w:rsidR="0011050C" w:rsidRPr="00C24B03">
        <w:rPr>
          <w:color w:val="000000" w:themeColor="text1"/>
        </w:rPr>
        <w:t>hold more than</w:t>
      </w:r>
      <w:r w:rsidR="00FF0F37" w:rsidRPr="00C24B03">
        <w:rPr>
          <w:color w:val="000000" w:themeColor="text1"/>
        </w:rPr>
        <w:t xml:space="preserve"> 30</w:t>
      </w:r>
      <w:r w:rsidR="00D05C08" w:rsidRPr="00C24B03">
        <w:rPr>
          <w:color w:val="000000" w:themeColor="text1"/>
        </w:rPr>
        <w:t xml:space="preserve"> percent </w:t>
      </w:r>
      <w:r w:rsidR="0011050C" w:rsidRPr="00C24B03">
        <w:rPr>
          <w:color w:val="000000" w:themeColor="text1"/>
        </w:rPr>
        <w:t xml:space="preserve">of seats </w:t>
      </w:r>
      <w:r w:rsidR="00FF0F37" w:rsidRPr="00C24B03">
        <w:rPr>
          <w:color w:val="000000" w:themeColor="text1"/>
        </w:rPr>
        <w:fldChar w:fldCharType="begin" w:fldLock="1"/>
      </w:r>
      <w:r w:rsidR="00ED597A" w:rsidRPr="00C24B03">
        <w:rPr>
          <w:color w:val="000000" w:themeColor="text1"/>
        </w:rPr>
        <w:instrText>ADDIN CSL_CITATION {"citationItems":[{"id":"ITEM-1","itemData":{"DOI":"10.1016/j.emj.2017.03.006","ISBN":"02632373","ISSN":"02632373","abstract":"In the last decade, the number of women on corporate boards has increased slightly, but the prevailing minority status of women directors implies that they will continue to face social barriers. While prior research has largely focused on explaining social barriers (e.g., being categorized as an out-group member) to increase diversity and its negative consequences, how boards can avoid these obstacles remains unclear. Stemming from recategorization theory, we examine whether and to what extent board chairperson leadership efficacy and board openness (as mechanisms to avoid out-group bias) enhance the influence of women when they are in the minority in board decision-making. In a sample of 146 Norwegian firms, we found a positive relationship between women minorities and women directors’ contribution to board decision-making. Moreover, we found that this positive impact increases when the board chairperson exercises leadership and the board operates in an atmosphere of openness.","author":[{"dropping-particle":"","family":"Kanadlı","given":"Sadi Boĝaç","non-dropping-particle":"","parse-names":false,"suffix":""},{"dropping-particle":"","family":"Torchia","given":"Mariateresa","non-dropping-particle":"","parse-names":false,"suffix":""},{"dropping-particle":"","family":"Gabaldon","given":"Patricia","non-dropping-particle":"","parse-names":false,"suffix":""}],"container-title":"European Management Journal","id":"ITEM-1","issue":"1","issued":{"date-parts":[["2018"]]},"page":"91-104","title":"Increasing women's contribution on board decision making: The importance of chairperson leadership efficacy and board openness","type":"article-journal","volume":"36"},"uris":["http://www.mendeley.com/documents/?uuid=75eee001-fb25-4565-856e-bdd687262d66"]},{"id":"ITEM-2","itemData":{"DOI":"10.1007/s10551-011-0815-z","ISBN":"0167-4544","ISSN":"01674544","PMID":"63899439","abstract":"Academic debate on the strategic importance of women corporate directors is widely recognized and still open. However, most corporate boards have only one woman director or a small minority of women directors. Therefore they can still be considered as tokens. This article addresses the following question: does an increased number of women corporate boards result in a build up of critical mass that substantially contributes to firm innovation? The aim is to test if 'at least three women' could constitute the desired critical mass by identifying different minorities of women directors (one woman, two women and at least three women). Tests are conducted on a sample of 317 Norwegian firms. The results suggest that attaining critical mass - going from one or two women (a few tokens) to at least three women (consistent minority) - makes it possible to enhance the level of firm innovation. Moreover, the results show that the relationship between the critical mass of women directors and the level of firm innovation is mediated by board strategic tasks. Implications for both theory and practice, and future research directions are discussed.","author":[{"dropping-particle":"","family":"Torchia","given":"Mariateresa","non-dropping-particle":"","parse-names":false,"suffix":""},{"dropping-particle":"","family":"Calabrò","given":"Andrea","non-dropping-particle":"","parse-names":false,"suffix":""},{"dropping-particle":"","family":"Huse","given":"Morten","non-dropping-particle":"","parse-names":false,"suffix":""}],"container-title":"Journal of Business Ethics","id":"ITEM-2","issue":"2","issued":{"date-parts":[["2011"]]},"page":"299-317","title":"Women Directors on Corporate Boards: From Tokenism to Critical Mass","type":"article-journal","volume":"102"},"uris":["http://www.mendeley.com/documents/?uuid=10ce2e38-984c-4064-9699-c801b5964f99"]},{"id":"ITEM-3","itemData":{"DOI":"10.1080/00344890701363227","ISBN":"0034-4893","ISSN":"17494001","abstract":"In almost 100 countries throughout the world, parties and parliaments have responded to growing national and international pressure to increase women's political representation by introducing electoral gender quotas. Opponents often see quotas as a violation of the liberal principle of merit. In contrast, quota advocates see gender quotas as a compensation for direct or structural discrimination against women and as an effective instrument for achieving gender balance in political institutions, which is considered essential for democratic development. Based on data on electoral gender quotas from all over the world, this article discusses the basic principles of gender quotas in politics. It is shown that many different types of gender quotas are in use and that various types are preferred in different regions in the world. Variations are also found according to level of democracy and electoral system. The implication of different quota regimes, defined as the combination of the electoral system and the quota type applied, is scrutinised in relation to two different concepts of equality: equality of opportunity and equality of result. It is concluded that – contrary to what is commonly believed – electoral gender quotas come closer to providing real equality of opportunity than equality of result. Quota regimes may even increase competition over elected positions, since gender quotas change the most common de facto situation, where men only compete with men.","author":[{"dropping-particle":"","family":"Dahlerup","given":"Drude","non-dropping-particle":"","parse-names":false,"suffix":""}],"container-title":"Representation","id":"ITEM-3","issue":"2","issued":{"date-parts":[["2007"]]},"page":"73-92","title":"Electoral gender quotas: Between equality of opportunity and equality of result","type":"article-journal","volume":"43"},"uris":["http://www.mendeley.com/documents/?uuid=d413a48d-e784-45c9-a8dd-51441c706ab0"]}],"mendeley":{"formattedCitation":"(Dahlerup, 2007; Kanadlı et al., 2018; Torchia et al., 2011)","manualFormatting":"(Dahlerup, 2007; Kanadlı et al., 2018)","plainTextFormattedCitation":"(Dahlerup, 2007; Kanadlı et al., 2018; Torchia et al., 2011)","previouslyFormattedCitation":"(Dahlerup, 2007; Kanadlı et al., 2018; Torchia et al., 2011)"},"properties":{"noteIndex":0},"schema":"https://github.com/citation-style-language/schema/raw/master/csl-citation.json"}</w:instrText>
      </w:r>
      <w:r w:rsidR="00FF0F37" w:rsidRPr="00C24B03">
        <w:rPr>
          <w:color w:val="000000" w:themeColor="text1"/>
        </w:rPr>
        <w:fldChar w:fldCharType="separate"/>
      </w:r>
      <w:r w:rsidR="00FF0F37" w:rsidRPr="00C24B03">
        <w:rPr>
          <w:color w:val="000000" w:themeColor="text1"/>
        </w:rPr>
        <w:t>(Dahle</w:t>
      </w:r>
      <w:r w:rsidR="003058DB" w:rsidRPr="00C24B03">
        <w:rPr>
          <w:color w:val="000000" w:themeColor="text1"/>
        </w:rPr>
        <w:t>rup, 2007; Kanadlı et al., 2018</w:t>
      </w:r>
      <w:r w:rsidR="00FF0F37" w:rsidRPr="00C24B03">
        <w:rPr>
          <w:color w:val="000000" w:themeColor="text1"/>
        </w:rPr>
        <w:t>)</w:t>
      </w:r>
      <w:r w:rsidR="00FF0F37" w:rsidRPr="00C24B03">
        <w:rPr>
          <w:color w:val="000000" w:themeColor="text1"/>
        </w:rPr>
        <w:fldChar w:fldCharType="end"/>
      </w:r>
      <w:r w:rsidR="0068786D" w:rsidRPr="00C24B03">
        <w:rPr>
          <w:color w:val="000000" w:themeColor="text1"/>
        </w:rPr>
        <w:t>,</w:t>
      </w:r>
      <w:r w:rsidR="00581F3E" w:rsidRPr="00C24B03">
        <w:rPr>
          <w:color w:val="000000" w:themeColor="text1"/>
        </w:rPr>
        <w:t xml:space="preserve"> </w:t>
      </w:r>
      <w:r w:rsidR="00FF0F37" w:rsidRPr="00C24B03">
        <w:rPr>
          <w:color w:val="000000" w:themeColor="text1"/>
        </w:rPr>
        <w:t xml:space="preserve">women </w:t>
      </w:r>
      <w:r w:rsidR="0068786D" w:rsidRPr="00C24B03">
        <w:rPr>
          <w:color w:val="000000" w:themeColor="text1"/>
        </w:rPr>
        <w:t xml:space="preserve">NEDs </w:t>
      </w:r>
      <w:r w:rsidR="00FF0F37" w:rsidRPr="00C24B03">
        <w:rPr>
          <w:color w:val="000000" w:themeColor="text1"/>
        </w:rPr>
        <w:t>are more likely to be in-group</w:t>
      </w:r>
      <w:r w:rsidR="00633475" w:rsidRPr="00C24B03">
        <w:rPr>
          <w:color w:val="000000" w:themeColor="text1"/>
        </w:rPr>
        <w:t xml:space="preserve"> members</w:t>
      </w:r>
      <w:r w:rsidRPr="00C24B03">
        <w:rPr>
          <w:color w:val="000000" w:themeColor="text1"/>
        </w:rPr>
        <w:t xml:space="preserve"> </w:t>
      </w:r>
      <w:r w:rsidR="00B74207" w:rsidRPr="00C24B03">
        <w:rPr>
          <w:color w:val="000000" w:themeColor="text1"/>
        </w:rPr>
        <w:fldChar w:fldCharType="begin" w:fldLock="1"/>
      </w:r>
      <w:r w:rsidR="00C64763" w:rsidRPr="00C24B03">
        <w:rPr>
          <w:color w:val="000000" w:themeColor="text1"/>
        </w:rPr>
        <w:instrText>ADDIN CSL_CITATION {"citationItems":[{"id":"ITEM-1","itemData":{"DOI":"10.1007/s10551-017-3489-3","ISSN":"15730697","abstract":"This study investigates the effect of country-level emancipative forces on corporate gender diversity around the world. Based on Welzel’s (Freedom rising: human empowerment and the quest for emancipation. Cambridge University Press, New York, 2013) theory of emancipation, we develop an emancipatory framework of board gender diversity that explains how action resources, emancipative values and civic entitlements enable, motivate and encourage women to take leadership roles on corporate boards. Using a sample of 6390 firms operating in 30 countries around the world, our results show positive single and combined effects of the framework components on board gender diversity. Our research adds to the existing literature in a twofold manner. First, our integrated framework offers a more encompassing, complete and theoretically richer picture of the key drivers of board gender diversity. Second, by testing the framework empirically, we extend the evidence on national drivers of board gender diversity.","author":[{"dropping-particle":"","family":"Brieger","given":"Steven A.","non-dropping-particle":"","parse-names":false,"suffix":""},{"dropping-particle":"","family":"Francoeur","given":"Claude","non-dropping-particle":"","parse-names":false,"suffix":""},{"dropping-particle":"","family":"Welzel","given":"Christian","non-dropping-particle":"","parse-names":false,"suffix":""},{"dropping-particle":"","family":"Ben-Amar","given":"Walid","non-dropping-particle":"","parse-names":false,"suffix":""}],"container-title":"Journal of Business Ethics","id":"ITEM-1","issue":"2","issued":{"date-parts":[["2019"]]},"page":"495-511","title":"Empowering Women: The Role of Emancipative Forces in Board Gender Diversity","type":"article-journal","volume":"155"},"uris":["http://www.mendeley.com/documents/?uuid=5a01ff75-d31a-47c4-8695-ed229a59133f","http://www.mendeley.com/documents/?uuid=58b79bf2-ea9c-485e-bd5d-6eebb0a0d9d9"]},{"id":"ITEM-2","itemData":{"DOI":"10.1007/s10551-012-1553-6","ISBN":"01674544","ISSN":"01674544","abstract":"The under-representation of women on boards is a heavily discussed topic-not only in Germany. Based on critical mass theory and with the help of a hand-collected panel dataset of 151 listed German firms for the years 2000-2005, we explore whether the link between gender diversity and firm performance follows a U-shape. Controlling for reversed causality, we find evidence for gender diversity to at first negatively affect firm performance and-only after a 'critical mass' of about 30 % women has been reached-to be associated with higher firm performance than completely male boards. Given our sample firms, the critical mass of 30 % women translates into an absolute number of about three women on the board and hence supports recent studies on a corresponding 'magic number' of women in the boardroom. [ABSTRACT FROM AUTHOR]","author":[{"dropping-particle":"","family":"Joecks","given":"Jasmin","non-dropping-particle":"","parse-names":false,"suffix":""},{"dropping-particle":"","family":"Pull","given":"Kerstin","non-dropping-particle":"","parse-names":false,"suffix":""},{"dropping-particle":"","family":"Vetter","given":"Karin","non-dropping-particle":"","parse-names":false,"suffix":""}],"container-title":"Journal of Business Ethics","id":"ITEM-2","issue":"1","issued":{"date-parts":[["2013","11","21"]]},"page":"61-72","title":"Gender diversity in the boardroom and firm performance: What exactly constitutes a “critical mass?”","type":"article-journal","volume":"118"},"uris":["http://www.mendeley.com/documents/?uuid=22899664-e7b8-45ff-a5be-b783a835c0e8"]}],"mendeley":{"formattedCitation":"(Brieger, Francoeur, Welzel, &amp; Ben-Amar, 2019; Joecks, Pull, &amp; Vetter, 2013)","plainTextFormattedCitation":"(Brieger, Francoeur, Welzel, &amp; Ben-Amar, 2019; Joecks, Pull, &amp; Vetter, 2013)","previouslyFormattedCitation":"(Brieger, Francoeur, Welzel, &amp; Ben-Amar, 2019; Joecks, Pull, &amp; Vetter, 2013)"},"properties":{"noteIndex":0},"schema":"https://github.com/citation-style-language/schema/raw/master/csl-citation.json"}</w:instrText>
      </w:r>
      <w:r w:rsidR="00B74207" w:rsidRPr="00C24B03">
        <w:rPr>
          <w:color w:val="000000" w:themeColor="text1"/>
        </w:rPr>
        <w:fldChar w:fldCharType="separate"/>
      </w:r>
      <w:r w:rsidR="00C64763" w:rsidRPr="00C24B03">
        <w:rPr>
          <w:color w:val="000000" w:themeColor="text1"/>
        </w:rPr>
        <w:t>(Brieger</w:t>
      </w:r>
      <w:r w:rsidR="0011050C" w:rsidRPr="00C24B03">
        <w:rPr>
          <w:color w:val="000000" w:themeColor="text1"/>
        </w:rPr>
        <w:t xml:space="preserve"> </w:t>
      </w:r>
      <w:r w:rsidR="0011050C" w:rsidRPr="00C24B03">
        <w:rPr>
          <w:i/>
          <w:iCs/>
          <w:color w:val="000000" w:themeColor="text1"/>
        </w:rPr>
        <w:t>et al.</w:t>
      </w:r>
      <w:r w:rsidR="00C64763" w:rsidRPr="00C24B03">
        <w:rPr>
          <w:color w:val="000000" w:themeColor="text1"/>
        </w:rPr>
        <w:t>, 2019; Joecks</w:t>
      </w:r>
      <w:r w:rsidR="0011050C" w:rsidRPr="00C24B03">
        <w:rPr>
          <w:color w:val="000000" w:themeColor="text1"/>
        </w:rPr>
        <w:t xml:space="preserve"> </w:t>
      </w:r>
      <w:r w:rsidR="0011050C" w:rsidRPr="00C24B03">
        <w:rPr>
          <w:i/>
          <w:iCs/>
          <w:color w:val="000000" w:themeColor="text1"/>
        </w:rPr>
        <w:t>et al.</w:t>
      </w:r>
      <w:r w:rsidR="00C64763" w:rsidRPr="00C24B03">
        <w:rPr>
          <w:color w:val="000000" w:themeColor="text1"/>
        </w:rPr>
        <w:t>, 2013)</w:t>
      </w:r>
      <w:r w:rsidR="00B74207" w:rsidRPr="00C24B03">
        <w:rPr>
          <w:color w:val="000000" w:themeColor="text1"/>
        </w:rPr>
        <w:fldChar w:fldCharType="end"/>
      </w:r>
      <w:r w:rsidR="0029036C" w:rsidRPr="00C24B03">
        <w:rPr>
          <w:color w:val="000000" w:themeColor="text1"/>
        </w:rPr>
        <w:t>,</w:t>
      </w:r>
      <w:r w:rsidRPr="00C24B03">
        <w:rPr>
          <w:color w:val="000000" w:themeColor="text1"/>
        </w:rPr>
        <w:t xml:space="preserve"> and gender pay disparities</w:t>
      </w:r>
      <w:r w:rsidR="00AA07E7" w:rsidRPr="00C24B03">
        <w:rPr>
          <w:color w:val="000000" w:themeColor="text1"/>
        </w:rPr>
        <w:t xml:space="preserve"> among NEDs</w:t>
      </w:r>
      <w:r w:rsidRPr="00C24B03">
        <w:rPr>
          <w:color w:val="000000" w:themeColor="text1"/>
        </w:rPr>
        <w:t xml:space="preserve"> should be further reduced</w:t>
      </w:r>
      <w:r w:rsidR="00FF0F37" w:rsidRPr="00C24B03">
        <w:rPr>
          <w:color w:val="000000" w:themeColor="text1"/>
        </w:rPr>
        <w:t xml:space="preserve">. </w:t>
      </w:r>
      <w:r w:rsidR="0029673B" w:rsidRPr="00C24B03">
        <w:rPr>
          <w:color w:val="000000" w:themeColor="text1"/>
        </w:rPr>
        <w:t xml:space="preserve">Although there is limited information about women’s specifics dynamics at the board level (Adams and Ferreira, 2009), previous </w:t>
      </w:r>
      <w:r w:rsidR="0029673B" w:rsidRPr="00C24B03">
        <w:rPr>
          <w:color w:val="000000" w:themeColor="text1"/>
        </w:rPr>
        <w:lastRenderedPageBreak/>
        <w:t xml:space="preserve">research has found that board dynamics change when a minority group reaches majority status (Konrad </w:t>
      </w:r>
      <w:r w:rsidR="0029673B" w:rsidRPr="00C24B03">
        <w:rPr>
          <w:i/>
          <w:iCs/>
          <w:color w:val="000000" w:themeColor="text1"/>
        </w:rPr>
        <w:t>et al</w:t>
      </w:r>
      <w:r w:rsidR="0029036C" w:rsidRPr="00C24B03">
        <w:rPr>
          <w:i/>
          <w:iCs/>
          <w:color w:val="000000" w:themeColor="text1"/>
        </w:rPr>
        <w:t>.</w:t>
      </w:r>
      <w:r w:rsidR="0029673B" w:rsidRPr="00C24B03">
        <w:rPr>
          <w:color w:val="000000" w:themeColor="text1"/>
        </w:rPr>
        <w:t xml:space="preserve">, 2008). </w:t>
      </w:r>
    </w:p>
    <w:p w14:paraId="1E719068" w14:textId="3D008166" w:rsidR="00AA07E7" w:rsidRPr="00C24B03" w:rsidRDefault="00900C3C" w:rsidP="007717C6">
      <w:pPr>
        <w:spacing w:before="100" w:beforeAutospacing="1" w:after="100" w:afterAutospacing="1" w:line="480" w:lineRule="auto"/>
        <w:jc w:val="both"/>
        <w:rPr>
          <w:color w:val="000000" w:themeColor="text1"/>
        </w:rPr>
      </w:pPr>
      <w:r w:rsidRPr="00C24B03">
        <w:rPr>
          <w:color w:val="000000" w:themeColor="text1"/>
        </w:rPr>
        <w:t>Indeed</w:t>
      </w:r>
      <w:r w:rsidR="0029673B" w:rsidRPr="00C24B03">
        <w:rPr>
          <w:color w:val="000000" w:themeColor="text1"/>
        </w:rPr>
        <w:t>,</w:t>
      </w:r>
      <w:r w:rsidRPr="00C24B03">
        <w:rPr>
          <w:color w:val="000000" w:themeColor="text1"/>
        </w:rPr>
        <w:t xml:space="preserve"> </w:t>
      </w:r>
      <w:r w:rsidRPr="00C24B03">
        <w:rPr>
          <w:color w:val="000000" w:themeColor="text1"/>
        </w:rPr>
        <w:fldChar w:fldCharType="begin" w:fldLock="1"/>
      </w:r>
      <w:r w:rsidR="00C64763" w:rsidRPr="00C24B03">
        <w:rPr>
          <w:color w:val="000000" w:themeColor="text1"/>
        </w:rPr>
        <w:instrText>ADDIN CSL_CITATION {"citationItems":[{"id":"ITEM-1","itemData":{"ISBN":"9185391190","ISSN":"14616742","abstract":"Given the slow speed at which the number of women in politics is growing, different policy measures are being introduced to reach gender balance in political institutions. Quotas present one such mechanism to increase, and safeguard, women’s presence in parliaments and are now being introduced all over the world. What are the arguments for and against the use of quotas? What types of quota have led to substantial increase in women’s political representation in practice? Which quotas work best in different electoral systems and how can they be effectively enforced? This chapter examines the world of electoral quotas and the ways in which quotas can lead, and have led, to historic leaps in women’s political representation","author":[{"dropping-particle":"","family":"Dahlerup","given":"Drude","non-dropping-particle":"","parse-names":false,"suffix":""}],"container-title":"Women in Parliament: Beyond Numbers","id":"ITEM-1","issued":{"date-parts":[["2005"]]},"page":"141-153","title":"Chapter 4: Increasing Women’ s Political Representation: New Trends in Gender","type":"article-journal"},"uris":["http://www.mendeley.com/documents/?uuid=18c1a099-fd1d-47ec-8bd7-c5f3c41226e2"]},{"id":"ITEM-2","itemData":{"author":[{"dropping-particle":"","family":"Childs","given":"Sarah","non-dropping-particle":"","parse-names":false,"suffix":""},{"dropping-particle":"","family":"Krook","given":"Mona Lena","non-dropping-particle":"","parse-names":false,"suffix":""}],"container-title":"Politics &amp; Gender","id":"ITEM-2","issue":"4","issued":{"date-parts":[["2006"]]},"page":"533-530","title":"Should feminists give up on critical mass? A contingent yes","type":"article-journal","volume":"2"},"uris":["http://www.mendeley.com/documents/?uuid=164d43e5-5a6e-4ed2-ad38-3527e9c29da4"]}],"mendeley":{"formattedCitation":"(Childs &amp; Krook, 2006; Dahlerup, 2005)","manualFormatting":"Childs and Krook (2006) and Dahlerup (2005)","plainTextFormattedCitation":"(Childs &amp; Krook, 2006; Dahlerup, 2005)","previouslyFormattedCitation":"(Childs &amp; Krook, 2006; Dahlerup, 2005)"},"properties":{"noteIndex":0},"schema":"https://github.com/citation-style-language/schema/raw/master/csl-citation.json"}</w:instrText>
      </w:r>
      <w:r w:rsidRPr="00C24B03">
        <w:rPr>
          <w:color w:val="000000" w:themeColor="text1"/>
        </w:rPr>
        <w:fldChar w:fldCharType="separate"/>
      </w:r>
      <w:r w:rsidRPr="00C24B03">
        <w:rPr>
          <w:noProof/>
          <w:color w:val="000000" w:themeColor="text1"/>
        </w:rPr>
        <w:t xml:space="preserve">Childs </w:t>
      </w:r>
      <w:r w:rsidR="00B54D62" w:rsidRPr="00C24B03">
        <w:rPr>
          <w:noProof/>
          <w:color w:val="000000" w:themeColor="text1"/>
        </w:rPr>
        <w:t>and</w:t>
      </w:r>
      <w:r w:rsidRPr="00C24B03">
        <w:rPr>
          <w:noProof/>
          <w:color w:val="000000" w:themeColor="text1"/>
        </w:rPr>
        <w:t xml:space="preserve"> Krook (2006) and Dahlerup (2005)</w:t>
      </w:r>
      <w:r w:rsidRPr="00C24B03">
        <w:rPr>
          <w:color w:val="000000" w:themeColor="text1"/>
        </w:rPr>
        <w:fldChar w:fldCharType="end"/>
      </w:r>
      <w:r w:rsidRPr="00C24B03">
        <w:rPr>
          <w:color w:val="000000" w:themeColor="text1"/>
        </w:rPr>
        <w:t xml:space="preserve"> indicate very relevant implications </w:t>
      </w:r>
      <w:r w:rsidR="006149F1" w:rsidRPr="00C24B03">
        <w:rPr>
          <w:color w:val="000000" w:themeColor="text1"/>
        </w:rPr>
        <w:t>for</w:t>
      </w:r>
      <w:r w:rsidR="00A74A74" w:rsidRPr="00C24B03">
        <w:rPr>
          <w:color w:val="000000" w:themeColor="text1"/>
        </w:rPr>
        <w:t xml:space="preserve"> </w:t>
      </w:r>
      <w:r w:rsidR="00662775" w:rsidRPr="00C24B03">
        <w:rPr>
          <w:color w:val="000000" w:themeColor="text1"/>
        </w:rPr>
        <w:t xml:space="preserve">women </w:t>
      </w:r>
      <w:r w:rsidR="00A74A74" w:rsidRPr="00C24B03">
        <w:rPr>
          <w:color w:val="000000" w:themeColor="text1"/>
        </w:rPr>
        <w:t>reaching</w:t>
      </w:r>
      <w:r w:rsidRPr="00C24B03">
        <w:rPr>
          <w:color w:val="000000" w:themeColor="text1"/>
        </w:rPr>
        <w:t xml:space="preserve"> critical mass in </w:t>
      </w:r>
      <w:r w:rsidR="00A74A74" w:rsidRPr="00C24B03">
        <w:rPr>
          <w:color w:val="000000" w:themeColor="text1"/>
        </w:rPr>
        <w:t>institution</w:t>
      </w:r>
      <w:r w:rsidRPr="00C24B03">
        <w:rPr>
          <w:color w:val="000000" w:themeColor="text1"/>
        </w:rPr>
        <w:t>s. On one side, reaching critical mass numbers</w:t>
      </w:r>
      <w:r w:rsidR="00662775" w:rsidRPr="00C24B03">
        <w:rPr>
          <w:color w:val="000000" w:themeColor="text1"/>
        </w:rPr>
        <w:t>—</w:t>
      </w:r>
      <w:r w:rsidR="001A7A24" w:rsidRPr="00C24B03">
        <w:rPr>
          <w:color w:val="000000" w:themeColor="text1"/>
        </w:rPr>
        <w:t>more than 30</w:t>
      </w:r>
      <w:r w:rsidR="00D05C08" w:rsidRPr="00C24B03">
        <w:rPr>
          <w:color w:val="000000" w:themeColor="text1"/>
        </w:rPr>
        <w:t xml:space="preserve"> percent</w:t>
      </w:r>
      <w:r w:rsidR="001A7A24" w:rsidRPr="00C24B03">
        <w:rPr>
          <w:color w:val="000000" w:themeColor="text1"/>
        </w:rPr>
        <w:t xml:space="preserve"> of the board</w:t>
      </w:r>
      <w:r w:rsidR="00662775" w:rsidRPr="00C24B03">
        <w:rPr>
          <w:color w:val="000000" w:themeColor="text1"/>
        </w:rPr>
        <w:t>—</w:t>
      </w:r>
      <w:r w:rsidRPr="00C24B03">
        <w:rPr>
          <w:color w:val="000000" w:themeColor="text1"/>
        </w:rPr>
        <w:t>would allow the creation of “supportive alliances”</w:t>
      </w:r>
      <w:r w:rsidR="00A74A74" w:rsidRPr="00C24B03">
        <w:rPr>
          <w:color w:val="000000" w:themeColor="text1"/>
        </w:rPr>
        <w:t xml:space="preserve"> among women</w:t>
      </w:r>
      <w:r w:rsidRPr="00C24B03">
        <w:rPr>
          <w:color w:val="000000" w:themeColor="text1"/>
        </w:rPr>
        <w:t xml:space="preserve">. On the other side, it </w:t>
      </w:r>
      <w:r w:rsidR="00C4716B" w:rsidRPr="00C24B03">
        <w:rPr>
          <w:color w:val="000000" w:themeColor="text1"/>
        </w:rPr>
        <w:t xml:space="preserve">could </w:t>
      </w:r>
      <w:r w:rsidRPr="00C24B03">
        <w:rPr>
          <w:color w:val="000000" w:themeColor="text1"/>
        </w:rPr>
        <w:t>allow these women to impact</w:t>
      </w:r>
      <w:r w:rsidR="00017606" w:rsidRPr="00C24B03">
        <w:rPr>
          <w:color w:val="000000" w:themeColor="text1"/>
        </w:rPr>
        <w:t xml:space="preserve"> and contribute to</w:t>
      </w:r>
      <w:r w:rsidRPr="00C24B03">
        <w:rPr>
          <w:color w:val="000000" w:themeColor="text1"/>
        </w:rPr>
        <w:t xml:space="preserve"> decision-making within the </w:t>
      </w:r>
      <w:r w:rsidR="00017606" w:rsidRPr="00C24B03">
        <w:rPr>
          <w:color w:val="000000" w:themeColor="text1"/>
        </w:rPr>
        <w:t>board</w:t>
      </w:r>
      <w:r w:rsidR="00E21027" w:rsidRPr="00C24B03">
        <w:rPr>
          <w:color w:val="000000" w:themeColor="text1"/>
        </w:rPr>
        <w:t xml:space="preserve">, </w:t>
      </w:r>
      <w:r w:rsidR="00794838" w:rsidRPr="00C24B03">
        <w:rPr>
          <w:color w:val="000000" w:themeColor="text1"/>
        </w:rPr>
        <w:t xml:space="preserve">preventing </w:t>
      </w:r>
      <w:r w:rsidR="00E21027" w:rsidRPr="00C24B03">
        <w:rPr>
          <w:color w:val="000000" w:themeColor="text1"/>
        </w:rPr>
        <w:t>them</w:t>
      </w:r>
      <w:r w:rsidR="0005799F" w:rsidRPr="00C24B03">
        <w:rPr>
          <w:color w:val="000000" w:themeColor="text1"/>
        </w:rPr>
        <w:t xml:space="preserve"> from</w:t>
      </w:r>
      <w:r w:rsidR="00E21027" w:rsidRPr="00C24B03">
        <w:rPr>
          <w:color w:val="000000" w:themeColor="text1"/>
        </w:rPr>
        <w:t xml:space="preserve"> becom</w:t>
      </w:r>
      <w:r w:rsidR="00CD415F" w:rsidRPr="00C24B03">
        <w:rPr>
          <w:color w:val="000000" w:themeColor="text1"/>
        </w:rPr>
        <w:t>ing</w:t>
      </w:r>
      <w:r w:rsidR="00E21027" w:rsidRPr="00C24B03">
        <w:rPr>
          <w:color w:val="000000" w:themeColor="text1"/>
        </w:rPr>
        <w:t xml:space="preserve"> tokens</w:t>
      </w:r>
      <w:r w:rsidR="00794838" w:rsidRPr="00C24B03">
        <w:rPr>
          <w:color w:val="000000" w:themeColor="text1"/>
        </w:rPr>
        <w:t>.</w:t>
      </w:r>
      <w:r w:rsidRPr="00C24B03">
        <w:rPr>
          <w:color w:val="000000" w:themeColor="text1"/>
        </w:rPr>
        <w:t xml:space="preserve"> </w:t>
      </w:r>
      <w:r w:rsidR="007717C6" w:rsidRPr="00C24B03">
        <w:rPr>
          <w:color w:val="000000" w:themeColor="text1"/>
        </w:rPr>
        <w:t xml:space="preserve">“Many female directors self-identified with women as their in-group. This was the basic condition for all female directors who took action to promote gender equality in their organization. However, it was not a sufficient condition for such action. If the organizational context was perceived as unsupportive, female directors only </w:t>
      </w:r>
      <w:proofErr w:type="gramStart"/>
      <w:r w:rsidR="007717C6" w:rsidRPr="00C24B03">
        <w:rPr>
          <w:color w:val="000000" w:themeColor="text1"/>
        </w:rPr>
        <w:t>took action</w:t>
      </w:r>
      <w:proofErr w:type="gramEnd"/>
      <w:r w:rsidR="007717C6" w:rsidRPr="00C24B03">
        <w:rPr>
          <w:color w:val="000000" w:themeColor="text1"/>
        </w:rPr>
        <w:t xml:space="preserve"> if they were experienced directors” (Kirsch, 2021</w:t>
      </w:r>
      <w:r w:rsidR="001F1920" w:rsidRPr="00C24B03">
        <w:rPr>
          <w:color w:val="000000" w:themeColor="text1"/>
        </w:rPr>
        <w:t>,</w:t>
      </w:r>
      <w:r w:rsidR="007717C6" w:rsidRPr="00C24B03">
        <w:rPr>
          <w:color w:val="000000" w:themeColor="text1"/>
        </w:rPr>
        <w:t xml:space="preserve"> p. 26). </w:t>
      </w:r>
    </w:p>
    <w:p w14:paraId="228745D7" w14:textId="19F022E4" w:rsidR="00861F3D" w:rsidRPr="00C24B03" w:rsidRDefault="00AA07E7" w:rsidP="007717C6">
      <w:pPr>
        <w:spacing w:before="100" w:beforeAutospacing="1" w:after="100" w:afterAutospacing="1" w:line="480" w:lineRule="auto"/>
        <w:jc w:val="both"/>
        <w:rPr>
          <w:color w:val="000000" w:themeColor="text1"/>
        </w:rPr>
      </w:pPr>
      <w:r w:rsidRPr="00C24B03">
        <w:rPr>
          <w:color w:val="000000" w:themeColor="text1"/>
        </w:rPr>
        <w:t>Konrad</w:t>
      </w:r>
      <w:r w:rsidR="004C31BC" w:rsidRPr="00C24B03">
        <w:rPr>
          <w:color w:val="000000" w:themeColor="text1"/>
        </w:rPr>
        <w:t xml:space="preserve"> et al.</w:t>
      </w:r>
      <w:r w:rsidRPr="00C24B03">
        <w:rPr>
          <w:color w:val="000000" w:themeColor="text1"/>
        </w:rPr>
        <w:t xml:space="preserve"> (2008) show how moving beyond critical mass for women enhances </w:t>
      </w:r>
      <w:r w:rsidR="004F34BD" w:rsidRPr="00C24B03">
        <w:rPr>
          <w:color w:val="000000" w:themeColor="text1"/>
        </w:rPr>
        <w:t>benefits for the group, such as incorporating different perspectives, expanding discussions, raising tough issues, and developing more collaborative leadership. Therefore</w:t>
      </w:r>
      <w:r w:rsidR="0013314C" w:rsidRPr="00C24B03">
        <w:rPr>
          <w:color w:val="000000" w:themeColor="text1"/>
        </w:rPr>
        <w:t>,</w:t>
      </w:r>
      <w:r w:rsidR="00E52AB9" w:rsidRPr="00C24B03">
        <w:rPr>
          <w:color w:val="000000" w:themeColor="text1"/>
        </w:rPr>
        <w:t xml:space="preserve"> we predict </w:t>
      </w:r>
      <w:r w:rsidR="00F04A18" w:rsidRPr="00C24B03">
        <w:rPr>
          <w:color w:val="000000" w:themeColor="text1"/>
        </w:rPr>
        <w:t>test the following hypothesis:</w:t>
      </w:r>
    </w:p>
    <w:p w14:paraId="040F7691" w14:textId="43EB304B" w:rsidR="00991579" w:rsidRPr="00C24B03" w:rsidRDefault="0076629F" w:rsidP="001A21FB">
      <w:pPr>
        <w:spacing w:after="240" w:line="480" w:lineRule="auto"/>
        <w:ind w:left="708"/>
        <w:jc w:val="both"/>
        <w:rPr>
          <w:iCs/>
          <w:color w:val="000000" w:themeColor="text1"/>
        </w:rPr>
      </w:pPr>
      <w:r w:rsidRPr="00C24B03">
        <w:rPr>
          <w:b/>
          <w:iCs/>
          <w:color w:val="000000" w:themeColor="text1"/>
        </w:rPr>
        <w:t>H</w:t>
      </w:r>
      <w:r w:rsidR="00C4716B" w:rsidRPr="00C24B03">
        <w:rPr>
          <w:b/>
          <w:iCs/>
          <w:color w:val="000000" w:themeColor="text1"/>
        </w:rPr>
        <w:t>2</w:t>
      </w:r>
      <w:r w:rsidRPr="00C24B03">
        <w:rPr>
          <w:b/>
          <w:iCs/>
          <w:color w:val="000000" w:themeColor="text1"/>
        </w:rPr>
        <w:t>:</w:t>
      </w:r>
      <w:r w:rsidRPr="00C24B03">
        <w:rPr>
          <w:iCs/>
          <w:color w:val="000000" w:themeColor="text1"/>
        </w:rPr>
        <w:t xml:space="preserve"> </w:t>
      </w:r>
      <w:r w:rsidR="0026112E" w:rsidRPr="00C24B03">
        <w:rPr>
          <w:iCs/>
          <w:color w:val="000000" w:themeColor="text1"/>
        </w:rPr>
        <w:t>An increase in</w:t>
      </w:r>
      <w:r w:rsidR="00572DFA" w:rsidRPr="00C24B03">
        <w:rPr>
          <w:iCs/>
          <w:color w:val="000000" w:themeColor="text1"/>
        </w:rPr>
        <w:t xml:space="preserve"> the presence of women on boards beyond critical mass figures</w:t>
      </w:r>
      <w:r w:rsidR="0026112E" w:rsidRPr="00C24B03">
        <w:rPr>
          <w:iCs/>
          <w:color w:val="000000" w:themeColor="text1"/>
        </w:rPr>
        <w:t xml:space="preserve"> (30</w:t>
      </w:r>
      <w:r w:rsidR="00700284" w:rsidRPr="00C24B03">
        <w:rPr>
          <w:iCs/>
          <w:color w:val="000000" w:themeColor="text1"/>
        </w:rPr>
        <w:t xml:space="preserve"> percent</w:t>
      </w:r>
      <w:r w:rsidR="0026112E" w:rsidRPr="00C24B03">
        <w:rPr>
          <w:iCs/>
          <w:color w:val="000000" w:themeColor="text1"/>
        </w:rPr>
        <w:t>)</w:t>
      </w:r>
      <w:r w:rsidR="00572DFA" w:rsidRPr="00C24B03">
        <w:rPr>
          <w:iCs/>
          <w:color w:val="000000" w:themeColor="text1"/>
        </w:rPr>
        <w:t xml:space="preserve"> would reinforce the reduction in gender pay disparity among NEDs.</w:t>
      </w:r>
    </w:p>
    <w:p w14:paraId="53AFACBC" w14:textId="293F80FC" w:rsidR="0070231A" w:rsidRPr="00C24B03" w:rsidRDefault="005A776D" w:rsidP="00164B24">
      <w:pPr>
        <w:pStyle w:val="ListParagraph"/>
        <w:numPr>
          <w:ilvl w:val="1"/>
          <w:numId w:val="33"/>
        </w:numPr>
        <w:spacing w:line="480" w:lineRule="auto"/>
        <w:jc w:val="both"/>
        <w:rPr>
          <w:rFonts w:ascii="Times New Roman" w:hAnsi="Times New Roman" w:cs="Times New Roman"/>
          <w:b/>
          <w:color w:val="000000" w:themeColor="text1"/>
        </w:rPr>
      </w:pPr>
      <w:r w:rsidRPr="00C24B03">
        <w:rPr>
          <w:rFonts w:ascii="Times New Roman" w:hAnsi="Times New Roman" w:cs="Times New Roman"/>
          <w:b/>
          <w:color w:val="000000" w:themeColor="text1"/>
        </w:rPr>
        <w:t>The importance of</w:t>
      </w:r>
      <w:r w:rsidR="00C4716B" w:rsidRPr="00C24B03">
        <w:rPr>
          <w:rFonts w:ascii="Times New Roman" w:hAnsi="Times New Roman" w:cs="Times New Roman"/>
          <w:b/>
          <w:color w:val="000000" w:themeColor="text1"/>
        </w:rPr>
        <w:t xml:space="preserve"> women reaching</w:t>
      </w:r>
      <w:r w:rsidRPr="00C24B03">
        <w:rPr>
          <w:rFonts w:ascii="Times New Roman" w:hAnsi="Times New Roman" w:cs="Times New Roman"/>
          <w:b/>
          <w:color w:val="000000" w:themeColor="text1"/>
        </w:rPr>
        <w:t xml:space="preserve"> </w:t>
      </w:r>
      <w:r w:rsidR="00C001D4" w:rsidRPr="00C24B03">
        <w:rPr>
          <w:rFonts w:ascii="Times New Roman" w:hAnsi="Times New Roman" w:cs="Times New Roman"/>
          <w:b/>
          <w:color w:val="000000" w:themeColor="text1"/>
        </w:rPr>
        <w:t xml:space="preserve">relevant </w:t>
      </w:r>
      <w:r w:rsidR="00C4716B" w:rsidRPr="00C24B03">
        <w:rPr>
          <w:rFonts w:ascii="Times New Roman" w:hAnsi="Times New Roman" w:cs="Times New Roman"/>
          <w:b/>
          <w:color w:val="000000" w:themeColor="text1"/>
        </w:rPr>
        <w:t xml:space="preserve">positions </w:t>
      </w:r>
    </w:p>
    <w:p w14:paraId="6219219C" w14:textId="4616E1EB" w:rsidR="00686FA4" w:rsidRPr="00C24B03" w:rsidRDefault="00686FA4" w:rsidP="00C70C76">
      <w:pPr>
        <w:spacing w:before="100" w:beforeAutospacing="1" w:after="100" w:afterAutospacing="1" w:line="480" w:lineRule="auto"/>
        <w:jc w:val="both"/>
        <w:rPr>
          <w:color w:val="000000" w:themeColor="text1"/>
          <w:lang w:eastAsia="es-ES_tradnl"/>
        </w:rPr>
      </w:pPr>
      <w:r w:rsidRPr="00C24B03">
        <w:rPr>
          <w:color w:val="000000" w:themeColor="text1"/>
          <w:lang w:eastAsia="es-ES_tradnl"/>
        </w:rPr>
        <w:t xml:space="preserve">According to the </w:t>
      </w:r>
      <w:r w:rsidR="00911A3C" w:rsidRPr="00C24B03">
        <w:rPr>
          <w:color w:val="000000" w:themeColor="text1"/>
          <w:lang w:eastAsia="es-ES_tradnl"/>
        </w:rPr>
        <w:t xml:space="preserve">UK </w:t>
      </w:r>
      <w:r w:rsidRPr="00C24B03">
        <w:rPr>
          <w:color w:val="000000" w:themeColor="text1"/>
          <w:lang w:eastAsia="es-ES_tradnl"/>
        </w:rPr>
        <w:t>Corporate Governance Code 2018</w:t>
      </w:r>
      <w:r w:rsidR="004C2D98" w:rsidRPr="00C24B03">
        <w:rPr>
          <w:color w:val="000000" w:themeColor="text1"/>
          <w:lang w:eastAsia="es-ES_tradnl"/>
        </w:rPr>
        <w:t xml:space="preserve">, </w:t>
      </w:r>
      <w:r w:rsidR="00742B75" w:rsidRPr="00C24B03">
        <w:rPr>
          <w:color w:val="000000" w:themeColor="text1"/>
          <w:lang w:eastAsia="es-ES_tradnl"/>
        </w:rPr>
        <w:t>c</w:t>
      </w:r>
      <w:r w:rsidRPr="00C24B03">
        <w:rPr>
          <w:color w:val="000000" w:themeColor="text1"/>
          <w:lang w:eastAsia="es-ES_tradnl"/>
        </w:rPr>
        <w:t>hairm</w:t>
      </w:r>
      <w:r w:rsidR="00742B75" w:rsidRPr="00C24B03">
        <w:rPr>
          <w:color w:val="000000" w:themeColor="text1"/>
          <w:lang w:eastAsia="es-ES_tradnl"/>
        </w:rPr>
        <w:t>e</w:t>
      </w:r>
      <w:r w:rsidRPr="00C24B03">
        <w:rPr>
          <w:color w:val="000000" w:themeColor="text1"/>
          <w:lang w:eastAsia="es-ES_tradnl"/>
        </w:rPr>
        <w:t xml:space="preserve">n’s and </w:t>
      </w:r>
      <w:proofErr w:type="spellStart"/>
      <w:r w:rsidR="00742B75" w:rsidRPr="00C24B03">
        <w:rPr>
          <w:color w:val="000000" w:themeColor="text1"/>
          <w:lang w:eastAsia="es-ES_tradnl"/>
        </w:rPr>
        <w:t>NED</w:t>
      </w:r>
      <w:r w:rsidRPr="00C24B03">
        <w:rPr>
          <w:color w:val="000000" w:themeColor="text1"/>
          <w:lang w:eastAsia="es-ES_tradnl"/>
        </w:rPr>
        <w:t>s’</w:t>
      </w:r>
      <w:proofErr w:type="spellEnd"/>
      <w:r w:rsidRPr="00C24B03">
        <w:rPr>
          <w:color w:val="000000" w:themeColor="text1"/>
          <w:lang w:eastAsia="es-ES_tradnl"/>
        </w:rPr>
        <w:t xml:space="preserve"> fees are approved by the </w:t>
      </w:r>
      <w:r w:rsidR="00742B75" w:rsidRPr="00C24B03">
        <w:rPr>
          <w:color w:val="000000" w:themeColor="text1"/>
          <w:lang w:eastAsia="es-ES_tradnl"/>
        </w:rPr>
        <w:t>b</w:t>
      </w:r>
      <w:r w:rsidRPr="00C24B03">
        <w:rPr>
          <w:color w:val="000000" w:themeColor="text1"/>
          <w:lang w:eastAsia="es-ES_tradnl"/>
        </w:rPr>
        <w:t xml:space="preserve">oard on the recommendation of the CEO. The </w:t>
      </w:r>
      <w:r w:rsidR="00911A3C" w:rsidRPr="00C24B03">
        <w:rPr>
          <w:color w:val="000000" w:themeColor="text1"/>
          <w:lang w:eastAsia="es-ES_tradnl"/>
        </w:rPr>
        <w:t>c</w:t>
      </w:r>
      <w:r w:rsidRPr="00C24B03">
        <w:rPr>
          <w:color w:val="000000" w:themeColor="text1"/>
          <w:lang w:eastAsia="es-ES_tradnl"/>
        </w:rPr>
        <w:t xml:space="preserve">hairs of the </w:t>
      </w:r>
      <w:r w:rsidR="00017606" w:rsidRPr="00C24B03">
        <w:rPr>
          <w:color w:val="000000" w:themeColor="text1"/>
          <w:lang w:eastAsia="es-ES_tradnl"/>
        </w:rPr>
        <w:t xml:space="preserve">nomination, </w:t>
      </w:r>
      <w:r w:rsidR="00911A3C" w:rsidRPr="00C24B03">
        <w:rPr>
          <w:color w:val="000000" w:themeColor="text1"/>
          <w:lang w:eastAsia="es-ES_tradnl"/>
        </w:rPr>
        <w:t>a</w:t>
      </w:r>
      <w:r w:rsidRPr="00C24B03">
        <w:rPr>
          <w:color w:val="000000" w:themeColor="text1"/>
          <w:lang w:eastAsia="es-ES_tradnl"/>
        </w:rPr>
        <w:t>udit</w:t>
      </w:r>
      <w:r w:rsidR="00CD5200" w:rsidRPr="00C24B03">
        <w:rPr>
          <w:color w:val="000000" w:themeColor="text1"/>
          <w:lang w:eastAsia="es-ES_tradnl"/>
        </w:rPr>
        <w:t>,</w:t>
      </w:r>
      <w:r w:rsidRPr="00C24B03">
        <w:rPr>
          <w:color w:val="000000" w:themeColor="text1"/>
          <w:lang w:eastAsia="es-ES_tradnl"/>
        </w:rPr>
        <w:t xml:space="preserve"> and </w:t>
      </w:r>
      <w:r w:rsidR="00911A3C" w:rsidRPr="00C24B03">
        <w:rPr>
          <w:color w:val="000000" w:themeColor="text1"/>
          <w:lang w:eastAsia="es-ES_tradnl"/>
        </w:rPr>
        <w:t>r</w:t>
      </w:r>
      <w:r w:rsidRPr="00C24B03">
        <w:rPr>
          <w:color w:val="000000" w:themeColor="text1"/>
          <w:lang w:eastAsia="es-ES_tradnl"/>
        </w:rPr>
        <w:t xml:space="preserve">emuneration </w:t>
      </w:r>
      <w:r w:rsidR="00911A3C" w:rsidRPr="00C24B03">
        <w:rPr>
          <w:color w:val="000000" w:themeColor="text1"/>
          <w:lang w:eastAsia="es-ES_tradnl"/>
        </w:rPr>
        <w:t>c</w:t>
      </w:r>
      <w:r w:rsidRPr="00C24B03">
        <w:rPr>
          <w:color w:val="000000" w:themeColor="text1"/>
          <w:lang w:eastAsia="es-ES_tradnl"/>
        </w:rPr>
        <w:t xml:space="preserve">ommittees and the </w:t>
      </w:r>
      <w:r w:rsidR="00CD5200" w:rsidRPr="00C24B03">
        <w:rPr>
          <w:color w:val="000000" w:themeColor="text1"/>
          <w:lang w:eastAsia="es-ES_tradnl"/>
        </w:rPr>
        <w:t>s</w:t>
      </w:r>
      <w:r w:rsidRPr="00C24B03">
        <w:rPr>
          <w:color w:val="000000" w:themeColor="text1"/>
          <w:lang w:eastAsia="es-ES_tradnl"/>
        </w:rPr>
        <w:t xml:space="preserve">enior </w:t>
      </w:r>
      <w:r w:rsidR="00CD5200" w:rsidRPr="00C24B03">
        <w:rPr>
          <w:color w:val="000000" w:themeColor="text1"/>
          <w:lang w:eastAsia="es-ES_tradnl"/>
        </w:rPr>
        <w:t>i</w:t>
      </w:r>
      <w:r w:rsidRPr="00C24B03">
        <w:rPr>
          <w:color w:val="000000" w:themeColor="text1"/>
          <w:lang w:eastAsia="es-ES_tradnl"/>
        </w:rPr>
        <w:t xml:space="preserve">ndependent </w:t>
      </w:r>
      <w:r w:rsidR="00CD5200" w:rsidRPr="00C24B03">
        <w:rPr>
          <w:color w:val="000000" w:themeColor="text1"/>
          <w:lang w:eastAsia="es-ES_tradnl"/>
        </w:rPr>
        <w:t>d</w:t>
      </w:r>
      <w:r w:rsidRPr="00C24B03">
        <w:rPr>
          <w:color w:val="000000" w:themeColor="text1"/>
          <w:lang w:eastAsia="es-ES_tradnl"/>
        </w:rPr>
        <w:t>irector</w:t>
      </w:r>
      <w:r w:rsidR="00711380" w:rsidRPr="00C24B03">
        <w:rPr>
          <w:color w:val="000000" w:themeColor="text1"/>
          <w:lang w:eastAsia="es-ES_tradnl"/>
        </w:rPr>
        <w:t>s</w:t>
      </w:r>
      <w:r w:rsidRPr="00C24B03">
        <w:rPr>
          <w:color w:val="000000" w:themeColor="text1"/>
          <w:lang w:eastAsia="es-ES_tradnl"/>
        </w:rPr>
        <w:t xml:space="preserve"> are paid an additional fee to reflect their extra responsibilities</w:t>
      </w:r>
      <w:r w:rsidR="00CD3908" w:rsidRPr="00C24B03">
        <w:rPr>
          <w:color w:val="000000" w:themeColor="text1"/>
          <w:lang w:eastAsia="es-ES_tradnl"/>
        </w:rPr>
        <w:t xml:space="preserve"> and time commitment</w:t>
      </w:r>
      <w:r w:rsidRPr="00C24B03">
        <w:rPr>
          <w:color w:val="000000" w:themeColor="text1"/>
          <w:lang w:eastAsia="es-ES_tradnl"/>
        </w:rPr>
        <w:t xml:space="preserve">. </w:t>
      </w:r>
    </w:p>
    <w:p w14:paraId="7335E6A6" w14:textId="30E0D3FC" w:rsidR="00E77850" w:rsidRPr="00C24B03" w:rsidRDefault="00A03E7A" w:rsidP="00E77850">
      <w:pPr>
        <w:spacing w:before="100" w:beforeAutospacing="1" w:after="100" w:afterAutospacing="1" w:line="480" w:lineRule="auto"/>
        <w:jc w:val="both"/>
        <w:rPr>
          <w:color w:val="000000" w:themeColor="text1"/>
          <w:lang w:eastAsia="es-ES_tradnl"/>
        </w:rPr>
      </w:pPr>
      <w:r w:rsidRPr="00C24B03">
        <w:rPr>
          <w:color w:val="000000" w:themeColor="text1"/>
          <w:lang w:val="en-US" w:eastAsia="es-ES_tradnl"/>
        </w:rPr>
        <w:lastRenderedPageBreak/>
        <w:fldChar w:fldCharType="begin" w:fldLock="1"/>
      </w:r>
      <w:r w:rsidR="00031194" w:rsidRPr="00C24B03">
        <w:rPr>
          <w:color w:val="000000" w:themeColor="text1"/>
          <w:lang w:val="en-US" w:eastAsia="es-ES_tradnl"/>
        </w:rPr>
        <w:instrText>ADDIN CSL_CITATION {"citationItems":[{"id":"ITEM-1","itemData":{"DOI":"10.1111/j.1467-8683.2011.00878.x","ISBN":"0964-8410","ISSN":"09648410","abstract":"ABSTRACT Manuscript Type: Empirical Research Question/Issue: This study is among the first to investigate the impact of gender on the relationship between the compensation gap of the CEO and Vice-Presidents on company performance, testing if companies managed by a female CEO or a male CEO follow tournament or behavioral theory. Tournament theory suggests that a large compensation gap between CEO and company Vice-Presidents (VPs) leads to higher company performance; behavioral theory states that higher performance may be achieved with a small compensation gap between CEO and VPs. Additionally the study also investigates if companies managed by a female CEO perform better, or not, than those managed by a male CEO, and if the factors that explain the compensation gap between CEO and VPs in these two groups of companies are the same, or not. Data for the investigation emanated from the USA during the period 1992 to 2004. Research Findings/Insights: The results reflect something quite new in the area - on average, companies managed by a female CEO perform better, and have a smaller compensation gap between the CEO and VPs than companies managed by a male CEO. In companies managed by a female CEO, a smaller difference in the total compensation gap between CEO and Vice-Presidents leads, on average, to higher company performance, however, when the CEO is a male, a higher compensation gap is required to obtain higher company performance. The results provide empirical support that the behavioral theory is predominant in companies managed by a female whereas tournament theory is predominant in companies managed by a male. Theoretical/Academic Implications: The paper fills an important gap in the existing literature by providing econometric evidence that males and females CEOs have a different impact on the relationship between CEO and VPs compensation gap and company performance, and that it is not indifferent to choosing a male or a female CEO in terms of company performance. Practitioner/Policy Implications: This study offers an insight to practitioners and policy makers suggesting that gender influences the relationship between the CEO and Vice-Presidents compensation gap and company performance. Boards may be able to improve company performance if they limit the compensation gap between CEO and VPs when the CEO is a female and extend it, when it is a male. [ABSTRACT FROM AUTHOR] Copyright of Corporate Governance: An International Review is the property of Wile…","author":[{"dropping-particle":"","family":"Vieito","given":"Joao Paulo Torre","non-dropping-particle":"","parse-names":false,"suffix":""}],"container-title":"Corporate Governance","id":"ITEM-1","issue":"1","issued":{"date-parts":[["2012"]]},"page":"46-63","title":"Gender, top management compensation gap, and company performance: Tournament versus behavioral theory","type":"article-journal","volume":"20"},"uris":["http://www.mendeley.com/documents/?uuid=4126d72d-46d5-4fa3-bc65-f545ca9ab271"]}],"mendeley":{"formattedCitation":"(Vieito, 2012)","manualFormatting":"Vieito (2012)","plainTextFormattedCitation":"(Vieito, 2012)","previouslyFormattedCitation":"(Vieito, 2012)"},"properties":{"noteIndex":0},"schema":"https://github.com/citation-style-language/schema/raw/master/csl-citation.json"}</w:instrText>
      </w:r>
      <w:r w:rsidRPr="00C24B03">
        <w:rPr>
          <w:color w:val="000000" w:themeColor="text1"/>
          <w:lang w:val="en-US" w:eastAsia="es-ES_tradnl"/>
        </w:rPr>
        <w:fldChar w:fldCharType="separate"/>
      </w:r>
      <w:r w:rsidRPr="00C24B03">
        <w:rPr>
          <w:noProof/>
          <w:color w:val="000000" w:themeColor="text1"/>
          <w:lang w:val="en-US" w:eastAsia="es-ES_tradnl"/>
        </w:rPr>
        <w:t>Vieito (2012)</w:t>
      </w:r>
      <w:r w:rsidRPr="00C24B03">
        <w:rPr>
          <w:color w:val="000000" w:themeColor="text1"/>
          <w:lang w:val="en-US" w:eastAsia="es-ES_tradnl"/>
        </w:rPr>
        <w:fldChar w:fldCharType="end"/>
      </w:r>
      <w:r w:rsidRPr="00C24B03">
        <w:rPr>
          <w:color w:val="000000" w:themeColor="text1"/>
          <w:lang w:val="en-US" w:eastAsia="es-ES_tradnl"/>
        </w:rPr>
        <w:t xml:space="preserve"> has already shown the importance of gender on who leads the company; according to his findings, female CEO</w:t>
      </w:r>
      <w:r w:rsidR="004C0B9F" w:rsidRPr="00C24B03">
        <w:rPr>
          <w:color w:val="000000" w:themeColor="text1"/>
          <w:lang w:val="en-US" w:eastAsia="es-ES_tradnl"/>
        </w:rPr>
        <w:t>s</w:t>
      </w:r>
      <w:r w:rsidRPr="00C24B03">
        <w:rPr>
          <w:color w:val="000000" w:themeColor="text1"/>
          <w:lang w:val="en-US" w:eastAsia="es-ES_tradnl"/>
        </w:rPr>
        <w:t xml:space="preserve"> offer higher company performance and a smaller compensation gap between the CEO and </w:t>
      </w:r>
      <w:r w:rsidR="009F0F4C" w:rsidRPr="00C24B03">
        <w:rPr>
          <w:color w:val="000000" w:themeColor="text1"/>
          <w:lang w:val="en-US" w:eastAsia="es-ES_tradnl"/>
        </w:rPr>
        <w:t>vice</w:t>
      </w:r>
      <w:r w:rsidR="004C0B9F" w:rsidRPr="00C24B03">
        <w:rPr>
          <w:color w:val="000000" w:themeColor="text1"/>
          <w:lang w:val="en-US" w:eastAsia="es-ES_tradnl"/>
        </w:rPr>
        <w:t xml:space="preserve"> </w:t>
      </w:r>
      <w:r w:rsidR="009F0F4C" w:rsidRPr="00C24B03">
        <w:rPr>
          <w:color w:val="000000" w:themeColor="text1"/>
          <w:lang w:val="en-US" w:eastAsia="es-ES_tradnl"/>
        </w:rPr>
        <w:t>presidents (</w:t>
      </w:r>
      <w:r w:rsidRPr="00C24B03">
        <w:rPr>
          <w:color w:val="000000" w:themeColor="text1"/>
          <w:lang w:val="en-US" w:eastAsia="es-ES_tradnl"/>
        </w:rPr>
        <w:t>VPs</w:t>
      </w:r>
      <w:r w:rsidR="009F0F4C" w:rsidRPr="00C24B03">
        <w:rPr>
          <w:color w:val="000000" w:themeColor="text1"/>
          <w:lang w:val="en-US" w:eastAsia="es-ES_tradnl"/>
        </w:rPr>
        <w:t>)</w:t>
      </w:r>
      <w:r w:rsidRPr="00C24B03">
        <w:rPr>
          <w:color w:val="000000" w:themeColor="text1"/>
          <w:lang w:val="en-US" w:eastAsia="es-ES_tradnl"/>
        </w:rPr>
        <w:t xml:space="preserve"> than companies managed by a male CEO. </w:t>
      </w:r>
      <w:r w:rsidR="007717C6" w:rsidRPr="00C24B03">
        <w:rPr>
          <w:color w:val="000000" w:themeColor="text1"/>
          <w:lang w:val="en-US" w:eastAsia="es-ES_tradnl"/>
        </w:rPr>
        <w:fldChar w:fldCharType="begin" w:fldLock="1"/>
      </w:r>
      <w:r w:rsidR="007F3D36" w:rsidRPr="00C24B03">
        <w:rPr>
          <w:color w:val="000000" w:themeColor="text1"/>
          <w:lang w:val="en-US" w:eastAsia="es-ES_tradnl"/>
        </w:rPr>
        <w:instrText>ADDIN CSL_CITATION {"citationItems":[{"id":"ITEM-1","itemData":{"DOI":"10.1177/00076503211001843","ISSN":"15524205","abstract":"Drawing on interviews with women and men who serve on the supervisory boards of German stock-listed companies, this qualitative study examines why some female directors seek to augment gender equality in their organizations while others do not. Those who take action do so both in formal board processes and in informal settings. A sense of belonging to women as a social group and a sense of responsibility for women in the organization are key factors in explaining why some female directors contribute to gender equality. In addition, the study highlights the relevance of a board culture supportive of gender equality and positive expectations by other organizational members about female directors’ role in advancing gender equality. Board chairs influence how supportive female directors perceive the organizational context to be. Where the organizational context is not seen as supportive, those who take equality-related action anyway are experienced directors. Surprisingly, the presence of other women on the board does not appear to be related to whether or not female directors take action. Examining female directors’ actions and paying close attention to both their identities and their specific organizational settings shows how the interplay between social identity and situational opportunities and constraints affects board behavior.","author":[{"dropping-particle":"","family":"Kirsch","given":"Anja","non-dropping-particle":"","parse-names":false,"suffix":""}],"container-title":"Business and Society","id":"ITEM-1","issued":{"date-parts":[["2021"]]},"title":"Revolution From Above? Female Directors’ Equality-Related Actions in Organizations","type":"article-journal"},"uris":["http://www.mendeley.com/documents/?uuid=0398f8ec-51da-3639-b784-6da8b767d90d"]}],"mendeley":{"formattedCitation":"(Kirsch, 2021)","manualFormatting":"Kirsch (2021)","plainTextFormattedCitation":"(Kirsch, 2021)","previouslyFormattedCitation":"(Kirsch, 2021)"},"properties":{"noteIndex":0},"schema":"https://github.com/citation-style-language/schema/raw/master/csl-citation.json"}</w:instrText>
      </w:r>
      <w:r w:rsidR="007717C6" w:rsidRPr="00C24B03">
        <w:rPr>
          <w:color w:val="000000" w:themeColor="text1"/>
          <w:lang w:val="en-US" w:eastAsia="es-ES_tradnl"/>
        </w:rPr>
        <w:fldChar w:fldCharType="separate"/>
      </w:r>
      <w:r w:rsidR="007717C6" w:rsidRPr="00C24B03">
        <w:rPr>
          <w:noProof/>
          <w:color w:val="000000" w:themeColor="text1"/>
          <w:lang w:val="en-US" w:eastAsia="es-ES_tradnl"/>
        </w:rPr>
        <w:t>Kirsch (2021)</w:t>
      </w:r>
      <w:r w:rsidR="007717C6" w:rsidRPr="00C24B03">
        <w:rPr>
          <w:color w:val="000000" w:themeColor="text1"/>
          <w:lang w:val="en-US" w:eastAsia="es-ES_tradnl"/>
        </w:rPr>
        <w:fldChar w:fldCharType="end"/>
      </w:r>
      <w:r w:rsidR="007717C6" w:rsidRPr="00C24B03">
        <w:rPr>
          <w:color w:val="000000" w:themeColor="text1"/>
          <w:lang w:val="en-US" w:eastAsia="es-ES_tradnl"/>
        </w:rPr>
        <w:t xml:space="preserve"> finds that when women join nomination committees, they create awareness around gender equality concerns. </w:t>
      </w:r>
      <w:r w:rsidR="004C0B9F" w:rsidRPr="00C24B03">
        <w:rPr>
          <w:color w:val="000000" w:themeColor="text1"/>
          <w:lang w:val="en-US" w:eastAsia="es-ES_tradnl"/>
        </w:rPr>
        <w:t>P</w:t>
      </w:r>
      <w:r w:rsidR="000B2134" w:rsidRPr="00C24B03">
        <w:rPr>
          <w:color w:val="000000" w:themeColor="text1"/>
          <w:lang w:val="en-US" w:eastAsia="es-ES_tradnl"/>
        </w:rPr>
        <w:t xml:space="preserve">revious research has already shown how women on board </w:t>
      </w:r>
      <w:r w:rsidR="00EF16B0" w:rsidRPr="00C24B03">
        <w:rPr>
          <w:color w:val="000000" w:themeColor="text1"/>
          <w:lang w:val="en-US" w:eastAsia="es-ES_tradnl"/>
        </w:rPr>
        <w:t xml:space="preserve">committees </w:t>
      </w:r>
      <w:r w:rsidR="004C0B9F" w:rsidRPr="00C24B03">
        <w:rPr>
          <w:color w:val="000000" w:themeColor="text1"/>
          <w:lang w:val="en-US" w:eastAsia="es-ES_tradnl"/>
        </w:rPr>
        <w:t>significan</w:t>
      </w:r>
      <w:r w:rsidR="00EF16B0" w:rsidRPr="00C24B03">
        <w:rPr>
          <w:color w:val="000000" w:themeColor="text1"/>
          <w:lang w:val="en-US" w:eastAsia="es-ES_tradnl"/>
        </w:rPr>
        <w:t>t</w:t>
      </w:r>
      <w:r w:rsidR="004C0B9F" w:rsidRPr="00C24B03">
        <w:rPr>
          <w:color w:val="000000" w:themeColor="text1"/>
          <w:lang w:val="en-US" w:eastAsia="es-ES_tradnl"/>
        </w:rPr>
        <w:t xml:space="preserve">ly </w:t>
      </w:r>
      <w:r w:rsidR="000B2134" w:rsidRPr="00C24B03">
        <w:rPr>
          <w:color w:val="000000" w:themeColor="text1"/>
          <w:lang w:val="en-US" w:eastAsia="es-ES_tradnl"/>
        </w:rPr>
        <w:t xml:space="preserve">impact companies’ financial results </w:t>
      </w:r>
      <w:r w:rsidR="000B2134" w:rsidRPr="00C24B03">
        <w:rPr>
          <w:color w:val="000000" w:themeColor="text1"/>
          <w:lang w:val="en-US" w:eastAsia="es-ES_tradnl"/>
        </w:rPr>
        <w:fldChar w:fldCharType="begin" w:fldLock="1"/>
      </w:r>
      <w:r w:rsidR="00C64763" w:rsidRPr="00C24B03">
        <w:rPr>
          <w:color w:val="000000" w:themeColor="text1"/>
          <w:lang w:val="en-US" w:eastAsia="es-ES_tradnl"/>
        </w:rPr>
        <w:instrText>ADDIN CSL_CITATION {"citationItems":[{"id":"ITEM-1","itemData":{"DOI":"10.1016/j.euroecorev.2017.12.003","ISSN":"00142921","abstract":"A number of studies have found little economic impact of board gender diversity on firm performance. We return to this issue in the context of large European firms. Our contribution is twofold. First, using information on the gender of CEOs children as a source of exogenous variation in female director appointments, we demonstrate a robust positive effect of female board representation on firm performance. Second, while previous work has considered female representation broadly, we focus on membership of board committees as a proxy for active involvement in corporate governance. We demonstrate economically meaningful positive effects on performance of female representation on board committees. Our evidence is supportive of an economic rationale for increased female representation on corporate boards.","author":[{"dropping-particle":"","family":"Green","given":"Colin P.","non-dropping-particle":"","parse-names":false,"suffix":""},{"dropping-particle":"","family":"Homroy","given":"Swarnodeep","non-dropping-particle":"","parse-names":false,"suffix":""}],"container-title":"European Economic Review","id":"ITEM-1","issued":{"date-parts":[["2018"]]},"title":"Female directors, board committees and firm performance","type":"article-journal","volume":"102"},"uris":["http://www.mendeley.com/documents/?uuid=b3ebb456-f923-37d5-a3b8-0a17d3ceba25"]}],"mendeley":{"formattedCitation":"(Green &amp; Homroy, 2018)","plainTextFormattedCitation":"(Green &amp; Homroy, 2018)","previouslyFormattedCitation":"(Green &amp; Homroy, 2018)"},"properties":{"noteIndex":0},"schema":"https://github.com/citation-style-language/schema/raw/master/csl-citation.json"}</w:instrText>
      </w:r>
      <w:r w:rsidR="000B2134" w:rsidRPr="00C24B03">
        <w:rPr>
          <w:color w:val="000000" w:themeColor="text1"/>
          <w:lang w:val="en-US" w:eastAsia="es-ES_tradnl"/>
        </w:rPr>
        <w:fldChar w:fldCharType="separate"/>
      </w:r>
      <w:r w:rsidR="00C64763" w:rsidRPr="00C24B03">
        <w:rPr>
          <w:noProof/>
          <w:color w:val="000000" w:themeColor="text1"/>
          <w:lang w:val="en-US" w:eastAsia="es-ES_tradnl"/>
        </w:rPr>
        <w:t xml:space="preserve">(Green </w:t>
      </w:r>
      <w:r w:rsidR="00EF16B0" w:rsidRPr="00C24B03">
        <w:rPr>
          <w:noProof/>
          <w:color w:val="000000" w:themeColor="text1"/>
          <w:lang w:val="en-US" w:eastAsia="es-ES_tradnl"/>
        </w:rPr>
        <w:t>and</w:t>
      </w:r>
      <w:r w:rsidR="00C64763" w:rsidRPr="00C24B03">
        <w:rPr>
          <w:noProof/>
          <w:color w:val="000000" w:themeColor="text1"/>
          <w:lang w:val="en-US" w:eastAsia="es-ES_tradnl"/>
        </w:rPr>
        <w:t xml:space="preserve"> Homroy, 2018)</w:t>
      </w:r>
      <w:r w:rsidR="000B2134" w:rsidRPr="00C24B03">
        <w:rPr>
          <w:color w:val="000000" w:themeColor="text1"/>
          <w:lang w:val="en-US" w:eastAsia="es-ES_tradnl"/>
        </w:rPr>
        <w:fldChar w:fldCharType="end"/>
      </w:r>
      <w:r w:rsidR="000B2134" w:rsidRPr="00C24B03">
        <w:rPr>
          <w:color w:val="000000" w:themeColor="text1"/>
          <w:lang w:val="en-US" w:eastAsia="es-ES_tradnl"/>
        </w:rPr>
        <w:t xml:space="preserve">. </w:t>
      </w:r>
      <w:r w:rsidR="000B2134" w:rsidRPr="00C24B03">
        <w:rPr>
          <w:color w:val="000000" w:themeColor="text1"/>
          <w:lang w:val="en-US" w:eastAsia="es-ES_tradnl"/>
        </w:rPr>
        <w:fldChar w:fldCharType="begin" w:fldLock="1"/>
      </w:r>
      <w:r w:rsidR="00630219" w:rsidRPr="00C24B03">
        <w:rPr>
          <w:color w:val="000000" w:themeColor="text1"/>
          <w:lang w:val="en-US" w:eastAsia="es-ES_tradnl"/>
        </w:rPr>
        <w:instrText>ADDIN CSL_CITATION {"citationItems":[{"id":"ITEM-1","itemData":{"DOI":"10.1111/corg.12292","ISSN":"14678683","abstract":"Research question/issue: We examine whether the presence of women on the remuneration committee has an influence on say-on-pay voting. Research findings/insights: Based on panel data from the UK's FTSE 350 firms from 2003 to 2015, we find that firms with women on the remuneration committee reduce shareholders' dissent via say-on-pay. However, only firms with a critical mass of more than 30% women on this committee are more likely to have less shareholders' dissent via say-on-pay (i.e., the presence of 30% women or less on this committee is not sufficient). Theoretical/academic implications: Our results provide empirical evidence that the gender diversity of directors on the remuneration committee plays a significant role in shaping shareholders' dissent via say-on-pay in the United Kingdom. Our results also provide empirical support for some of the previous studies that draw on critical mass theory that imply that women are more effective monitors when they make up a critical mass of more than 30%. Practitioner/policy implications: Our results could provide regulators with evidence in favor of improving women's representation on UK remuneration committees. In addition, our results could help shareholders and nomination committee members understand the importance of having women on UK remuneration committees, as they are more likely to avoid suboptimal pay and align directors' remuneration packages more closely with shareholders' expectations. Finally, our results could also attract the attention of main stakeholders and the media, especially given their increasing attention both to gender diversity and say-on-pay.","author":[{"dropping-particle":"","family":"Alkalbani","given":"Nasser","non-dropping-particle":"","parse-names":false,"suffix":""},{"dropping-particle":"","family":"Cuomo","given":"Francesca","non-dropping-particle":"","parse-names":false,"suffix":""},{"dropping-particle":"","family":"Mallin","given":"Christine","non-dropping-particle":"","parse-names":false,"suffix":""}],"container-title":"Corporate Governance: An International Review","id":"ITEM-1","issue":"5","issued":{"date-parts":[["2019"]]},"page":"378-400","title":"Gender diversity and say-on-pay: Evidence from UK remuneration committees","type":"article-journal","volume":"27"},"uris":["http://www.mendeley.com/documents/?uuid=196df2ba-f0e0-3ce8-9400-817e89e5deaf"]}],"mendeley":{"formattedCitation":"(Alkalbani, Cuomo, &amp; Mallin, 2019)","manualFormatting":"Alkalbani et al., (2019)","plainTextFormattedCitation":"(Alkalbani, Cuomo, &amp; Mallin, 2019)","previouslyFormattedCitation":"(Alkalbani, Cuomo, &amp; Mallin, 2019)"},"properties":{"noteIndex":0},"schema":"https://github.com/citation-style-language/schema/raw/master/csl-citation.json"}</w:instrText>
      </w:r>
      <w:r w:rsidR="000B2134" w:rsidRPr="00C24B03">
        <w:rPr>
          <w:color w:val="000000" w:themeColor="text1"/>
          <w:lang w:val="en-US" w:eastAsia="es-ES_tradnl"/>
        </w:rPr>
        <w:fldChar w:fldCharType="separate"/>
      </w:r>
      <w:r w:rsidR="000B2134" w:rsidRPr="00C24B03">
        <w:rPr>
          <w:noProof/>
          <w:color w:val="000000" w:themeColor="text1"/>
          <w:lang w:val="en-US" w:eastAsia="es-ES_tradnl"/>
        </w:rPr>
        <w:t>Alkalbani et al. (2019)</w:t>
      </w:r>
      <w:r w:rsidR="000B2134" w:rsidRPr="00C24B03">
        <w:rPr>
          <w:color w:val="000000" w:themeColor="text1"/>
          <w:lang w:val="en-US" w:eastAsia="es-ES_tradnl"/>
        </w:rPr>
        <w:fldChar w:fldCharType="end"/>
      </w:r>
      <w:r w:rsidR="000B2134" w:rsidRPr="00C24B03">
        <w:rPr>
          <w:color w:val="000000" w:themeColor="text1"/>
          <w:lang w:val="en-US" w:eastAsia="es-ES_tradnl"/>
        </w:rPr>
        <w:t xml:space="preserve"> find that when women sit on the remuneration committee, </w:t>
      </w:r>
      <w:r w:rsidR="009D430E" w:rsidRPr="00C24B03">
        <w:rPr>
          <w:color w:val="000000" w:themeColor="text1"/>
          <w:lang w:val="en-US" w:eastAsia="es-ES_tradnl"/>
        </w:rPr>
        <w:t>they</w:t>
      </w:r>
      <w:r w:rsidR="000B2134" w:rsidRPr="00C24B03">
        <w:rPr>
          <w:color w:val="000000" w:themeColor="text1"/>
          <w:lang w:val="en-US" w:eastAsia="es-ES_tradnl"/>
        </w:rPr>
        <w:t xml:space="preserve"> can have a more significant role in dissenting </w:t>
      </w:r>
      <w:r w:rsidR="00EF16B0" w:rsidRPr="00C24B03">
        <w:rPr>
          <w:color w:val="000000" w:themeColor="text1"/>
          <w:lang w:val="en-US" w:eastAsia="es-ES_tradnl"/>
        </w:rPr>
        <w:t xml:space="preserve">on </w:t>
      </w:r>
      <w:r w:rsidR="000B2134" w:rsidRPr="00C24B03">
        <w:rPr>
          <w:color w:val="000000" w:themeColor="text1"/>
          <w:lang w:val="en-US" w:eastAsia="es-ES_tradnl"/>
        </w:rPr>
        <w:t>say-on-pay</w:t>
      </w:r>
      <w:r w:rsidRPr="00C24B03">
        <w:rPr>
          <w:color w:val="000000" w:themeColor="text1"/>
          <w:lang w:val="en-US" w:eastAsia="es-ES_tradnl"/>
        </w:rPr>
        <w:t xml:space="preserve">: “women on boards and key subcommittees after the Davies </w:t>
      </w:r>
      <w:r w:rsidR="004B504C" w:rsidRPr="00C24B03">
        <w:rPr>
          <w:color w:val="000000" w:themeColor="text1"/>
          <w:lang w:val="en-US" w:eastAsia="es-ES_tradnl"/>
        </w:rPr>
        <w:t>R</w:t>
      </w:r>
      <w:r w:rsidRPr="00C24B03">
        <w:rPr>
          <w:color w:val="000000" w:themeColor="text1"/>
          <w:lang w:val="en-US" w:eastAsia="es-ES_tradnl"/>
        </w:rPr>
        <w:t>eport have had more confidence in understanding their role and hence more power in influencing firms</w:t>
      </w:r>
      <w:r w:rsidR="00EF16B0" w:rsidRPr="00C24B03">
        <w:rPr>
          <w:color w:val="000000" w:themeColor="text1"/>
          <w:lang w:val="en-US" w:eastAsia="es-ES_tradnl"/>
        </w:rPr>
        <w:t>’</w:t>
      </w:r>
      <w:r w:rsidRPr="00C24B03">
        <w:rPr>
          <w:color w:val="000000" w:themeColor="text1"/>
          <w:lang w:val="en-US" w:eastAsia="es-ES_tradnl"/>
        </w:rPr>
        <w:t xml:space="preserve"> practices, including remuneration policy</w:t>
      </w:r>
      <w:r w:rsidR="00C001D4" w:rsidRPr="00C24B03">
        <w:rPr>
          <w:color w:val="000000" w:themeColor="text1"/>
          <w:lang w:val="en-US" w:eastAsia="es-ES_tradnl"/>
        </w:rPr>
        <w:t>”</w:t>
      </w:r>
      <w:r w:rsidRPr="00C24B03">
        <w:rPr>
          <w:color w:val="000000" w:themeColor="text1"/>
          <w:lang w:val="en-US" w:eastAsia="es-ES_tradnl"/>
        </w:rPr>
        <w:t xml:space="preserve"> (op. cit. p. 395). </w:t>
      </w:r>
      <w:r w:rsidR="00C001D4" w:rsidRPr="00C24B03">
        <w:rPr>
          <w:color w:val="000000" w:themeColor="text1"/>
          <w:lang w:val="en-US" w:eastAsia="es-ES_tradnl"/>
        </w:rPr>
        <w:t>Therefore</w:t>
      </w:r>
      <w:r w:rsidRPr="00C24B03">
        <w:rPr>
          <w:color w:val="000000" w:themeColor="text1"/>
          <w:lang w:val="en-US" w:eastAsia="es-ES_tradnl"/>
        </w:rPr>
        <w:t xml:space="preserve">, </w:t>
      </w:r>
      <w:r w:rsidR="00C001D4" w:rsidRPr="00C24B03">
        <w:rPr>
          <w:color w:val="000000" w:themeColor="text1"/>
          <w:lang w:val="en-US" w:eastAsia="es-ES_tradnl"/>
        </w:rPr>
        <w:t xml:space="preserve">we expect </w:t>
      </w:r>
      <w:r w:rsidR="00E77850" w:rsidRPr="00C24B03">
        <w:rPr>
          <w:color w:val="000000" w:themeColor="text1"/>
          <w:lang w:eastAsia="es-ES_tradnl"/>
        </w:rPr>
        <w:t>that:</w:t>
      </w:r>
    </w:p>
    <w:p w14:paraId="53EAB949" w14:textId="71E3DC04" w:rsidR="00CD3908" w:rsidRPr="00C24B03" w:rsidRDefault="00CD3908" w:rsidP="00CD3908">
      <w:pPr>
        <w:spacing w:after="240" w:line="480" w:lineRule="auto"/>
        <w:ind w:left="708"/>
        <w:jc w:val="both"/>
        <w:rPr>
          <w:iCs/>
          <w:color w:val="000000" w:themeColor="text1"/>
        </w:rPr>
      </w:pPr>
      <w:r w:rsidRPr="00C24B03">
        <w:rPr>
          <w:b/>
          <w:iCs/>
          <w:color w:val="000000" w:themeColor="text1"/>
        </w:rPr>
        <w:t>H3:</w:t>
      </w:r>
      <w:r w:rsidRPr="00C24B03">
        <w:rPr>
          <w:iCs/>
          <w:color w:val="000000" w:themeColor="text1"/>
        </w:rPr>
        <w:t xml:space="preserve"> </w:t>
      </w:r>
      <w:r w:rsidR="0026112E" w:rsidRPr="00C24B03">
        <w:rPr>
          <w:iCs/>
          <w:color w:val="000000" w:themeColor="text1"/>
        </w:rPr>
        <w:t>An increase in</w:t>
      </w:r>
      <w:r w:rsidRPr="00C24B03">
        <w:rPr>
          <w:iCs/>
          <w:color w:val="000000" w:themeColor="text1"/>
        </w:rPr>
        <w:t xml:space="preserve"> the presence of women on board committees </w:t>
      </w:r>
      <w:r w:rsidR="0026112E" w:rsidRPr="00C24B03">
        <w:rPr>
          <w:iCs/>
          <w:color w:val="000000" w:themeColor="text1"/>
        </w:rPr>
        <w:t>is associated with a reduction in the</w:t>
      </w:r>
      <w:r w:rsidRPr="00C24B03">
        <w:rPr>
          <w:iCs/>
          <w:color w:val="000000" w:themeColor="text1"/>
        </w:rPr>
        <w:t xml:space="preserve"> gender pay disparity among NEDs.</w:t>
      </w:r>
    </w:p>
    <w:p w14:paraId="2F0FC603" w14:textId="327DA78D" w:rsidR="00FF0F37" w:rsidRPr="00C24B03" w:rsidRDefault="00D01764" w:rsidP="00C70C76">
      <w:pPr>
        <w:spacing w:before="100" w:beforeAutospacing="1" w:after="100" w:afterAutospacing="1" w:line="480" w:lineRule="auto"/>
        <w:jc w:val="both"/>
        <w:rPr>
          <w:color w:val="000000" w:themeColor="text1"/>
          <w:lang w:eastAsia="es-ES_tradnl"/>
        </w:rPr>
      </w:pPr>
      <w:r w:rsidRPr="00C24B03">
        <w:rPr>
          <w:color w:val="000000" w:themeColor="text1"/>
          <w:lang w:eastAsia="es-ES_tradnl"/>
        </w:rPr>
        <w:t>Kante</w:t>
      </w:r>
      <w:r w:rsidR="00A74A74" w:rsidRPr="00C24B03">
        <w:rPr>
          <w:color w:val="000000" w:themeColor="text1"/>
          <w:lang w:eastAsia="es-ES_tradnl"/>
        </w:rPr>
        <w:t>r</w:t>
      </w:r>
      <w:r w:rsidRPr="00C24B03">
        <w:rPr>
          <w:color w:val="000000" w:themeColor="text1"/>
          <w:lang w:eastAsia="es-ES_tradnl"/>
        </w:rPr>
        <w:t xml:space="preserve"> </w:t>
      </w:r>
      <w:r w:rsidR="00063E2B" w:rsidRPr="00C24B03">
        <w:rPr>
          <w:color w:val="000000" w:themeColor="text1"/>
          <w:lang w:eastAsia="es-ES_tradnl"/>
        </w:rPr>
        <w:t xml:space="preserve">states </w:t>
      </w:r>
      <w:r w:rsidR="00A74A74" w:rsidRPr="00C24B03">
        <w:rPr>
          <w:color w:val="000000" w:themeColor="text1"/>
          <w:lang w:eastAsia="es-ES_tradnl"/>
        </w:rPr>
        <w:t>that women need to adopt critical actors</w:t>
      </w:r>
      <w:r w:rsidR="00D25047" w:rsidRPr="00C24B03">
        <w:rPr>
          <w:color w:val="000000" w:themeColor="text1"/>
          <w:lang w:eastAsia="es-ES_tradnl"/>
        </w:rPr>
        <w:t>’</w:t>
      </w:r>
      <w:r w:rsidR="00A74A74" w:rsidRPr="00C24B03">
        <w:rPr>
          <w:color w:val="000000" w:themeColor="text1"/>
          <w:lang w:eastAsia="es-ES_tradnl"/>
        </w:rPr>
        <w:t xml:space="preserve"> roles</w:t>
      </w:r>
      <w:r w:rsidRPr="00C24B03">
        <w:rPr>
          <w:color w:val="000000" w:themeColor="text1"/>
          <w:lang w:eastAsia="es-ES_tradnl"/>
        </w:rPr>
        <w:t xml:space="preserve"> </w:t>
      </w:r>
      <w:r w:rsidR="00063E2B" w:rsidRPr="00C24B03">
        <w:rPr>
          <w:color w:val="000000" w:themeColor="text1"/>
          <w:lang w:eastAsia="es-ES_tradnl"/>
        </w:rPr>
        <w:t xml:space="preserve">while gaining critical mass </w:t>
      </w:r>
      <w:r w:rsidR="00A74A74"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{"citationItems":[{"id":"ITEM-1","itemData":{"author":[{"dropping-particle":"","family":"Childs","given":"Sarah","non-dropping-particle":"","parse-names":false,"suffix":""},{"dropping-particle":"","family":"Krook","given":"Mona Lena","non-dropping-particle":"","parse-names":false,"suffix":""}],"container-title":"Politics &amp; Gender","id":"ITEM-1","issue":"4","issued":{"date-parts":[["2006"]]},"page":"533-530","title":"Should feminists give up on critical mass? A contingent yes","type":"article-journal","volume":"2"},"uris":["http://www.mendeley.com/documents/?uuid=164d43e5-5a6e-4ed2-ad38-3527e9c29da4"]},{"id":"ITEM-2","itemData":{"DOI":"10.2307/590086","ISBN":"0021886378014","ISSN":"00071315","PMID":"181","abstract":"This book examines the different roles in a large corporation, IBSCO, during the late 1970s. Kanter conducted a qualitative study of this corporation in an attempt to examine the culture of this corporation. The chapter that we are asked to read for the exam is Opportunity (Chapter 6). In Chapter 6, Kanter examines how people respond to their position a structure of opportunity at IBSCO. She suggests that opportunity is the key to success at this corporation. Its better to be promoted then to receive a raise. A person's status is judged by how high they climb in the corporation and if they don't climb they are looked down upon. This chapter examines the varying ways that an individual can rise or not rise in the corporation. Furthermore, she seeks to develop the elements of an integrated theory of behavior in organzaitons. Regardless of specific roles, people have more or less opportunity for advancement, growth, and challenge. The hiearchy at IBSCO makes most people feel that \"success\" must be equated with vertical mobility, so people who become stuck or hit early dead ends are especially disadvantaged. Engagment with work (how much ambition, how much commitment) ways of seeking social recognition, and amount of risk-taking are all bound up with opportunity. Those low in opportunity are unlikely to develop the motivation to improve their situation, and therefore, a downward cycle of deprivation is set in motion. Thus, questions about discrepancies in opportunity must be raised, since there appear to be costs both to success-striving of those high in opprotunity and the disengagment of the disadvantaged. (5-6)","author":[{"dropping-particle":"","family":"Kanter","given":"Rosabeth Moss","non-dropping-particle":"","parse-names":false,"suffix":""}],"id":"ITEM-2","issue":"1","issued":{"date-parts":[["1977"]]},"number-of-pages":"135","publisher":"Hachette UK","publisher-place":"New York","title":"Men and Women of the Corporation","type":"book"},"uris":["http://www.mendeley.com/documents/?uuid=facdb7f9-0b90-47b6-a425-600460bbb55a"]}],"mendeley":{"formattedCitation":"(Childs &amp; Krook, 2006; Kanter, 1977)","plainTextFormattedCitation":"(Childs &amp; Krook, 2006; Kanter, 1977)","previouslyFormattedCitation":"(Childs &amp; Krook, 2006; Kanter, 1977)"},"properties":{"noteIndex":0},"schema":"https://github.com/citation-style-language/schema/raw/master/csl-citation.json"}</w:instrText>
      </w:r>
      <w:r w:rsidR="00A74A74" w:rsidRPr="00C24B03">
        <w:rPr>
          <w:color w:val="000000" w:themeColor="text1"/>
          <w:lang w:eastAsia="es-ES_tradnl"/>
        </w:rPr>
        <w:fldChar w:fldCharType="separate"/>
      </w:r>
      <w:r w:rsidR="006A3D16" w:rsidRPr="00C24B03">
        <w:rPr>
          <w:noProof/>
          <w:color w:val="000000" w:themeColor="text1"/>
          <w:lang w:eastAsia="es-ES_tradnl"/>
        </w:rPr>
        <w:t>(</w:t>
      </w:r>
      <w:r w:rsidR="00C64763" w:rsidRPr="00C24B03">
        <w:rPr>
          <w:noProof/>
          <w:color w:val="000000" w:themeColor="text1"/>
          <w:lang w:eastAsia="es-ES_tradnl"/>
        </w:rPr>
        <w:t>Kanter, 1977)</w:t>
      </w:r>
      <w:r w:rsidR="00A74A74" w:rsidRPr="00C24B03">
        <w:rPr>
          <w:color w:val="000000" w:themeColor="text1"/>
          <w:lang w:eastAsia="es-ES_tradnl"/>
        </w:rPr>
        <w:fldChar w:fldCharType="end"/>
      </w:r>
      <w:r w:rsidR="00A74A74" w:rsidRPr="00C24B03">
        <w:rPr>
          <w:color w:val="000000" w:themeColor="text1"/>
          <w:lang w:eastAsia="es-ES_tradnl"/>
        </w:rPr>
        <w:t xml:space="preserve">. These actors are in charge of critical acts, </w:t>
      </w:r>
      <w:r w:rsidR="00730599" w:rsidRPr="00C24B03">
        <w:rPr>
          <w:color w:val="000000" w:themeColor="text1"/>
          <w:lang w:eastAsia="es-ES_tradnl"/>
        </w:rPr>
        <w:t>including</w:t>
      </w:r>
      <w:r w:rsidR="00A74A74" w:rsidRPr="00C24B03">
        <w:rPr>
          <w:color w:val="000000" w:themeColor="text1"/>
          <w:lang w:eastAsia="es-ES_tradnl"/>
        </w:rPr>
        <w:t xml:space="preserve"> engaging in actions </w:t>
      </w:r>
      <w:r w:rsidR="00730599" w:rsidRPr="00C24B03">
        <w:rPr>
          <w:color w:val="000000" w:themeColor="text1"/>
          <w:lang w:eastAsia="es-ES_tradnl"/>
        </w:rPr>
        <w:t>so</w:t>
      </w:r>
      <w:r w:rsidR="00A74A74" w:rsidRPr="00C24B03">
        <w:rPr>
          <w:color w:val="000000" w:themeColor="text1"/>
          <w:lang w:eastAsia="es-ES_tradnl"/>
        </w:rPr>
        <w:t xml:space="preserve"> minorities </w:t>
      </w:r>
      <w:r w:rsidR="00730599" w:rsidRPr="00C24B03">
        <w:rPr>
          <w:color w:val="000000" w:themeColor="text1"/>
          <w:lang w:eastAsia="es-ES_tradnl"/>
        </w:rPr>
        <w:t xml:space="preserve">will be heard </w:t>
      </w:r>
      <w:r w:rsidR="00A74A74" w:rsidRPr="00C24B03">
        <w:rPr>
          <w:color w:val="000000" w:themeColor="text1"/>
          <w:lang w:eastAsia="es-ES_tradnl"/>
        </w:rPr>
        <w:t>and include</w:t>
      </w:r>
      <w:r w:rsidR="00730599" w:rsidRPr="00C24B03">
        <w:rPr>
          <w:color w:val="000000" w:themeColor="text1"/>
          <w:lang w:eastAsia="es-ES_tradnl"/>
        </w:rPr>
        <w:t>d</w:t>
      </w:r>
      <w:r w:rsidR="002E4F1A" w:rsidRPr="00C24B03">
        <w:rPr>
          <w:color w:val="000000" w:themeColor="text1"/>
          <w:lang w:eastAsia="es-ES_tradnl"/>
        </w:rPr>
        <w:t xml:space="preserve"> </w:t>
      </w:r>
      <w:r w:rsidR="00A74A74" w:rsidRPr="00C24B03">
        <w:rPr>
          <w:color w:val="000000" w:themeColor="text1"/>
          <w:lang w:eastAsia="es-ES_tradnl"/>
        </w:rPr>
        <w:t>in decision</w:t>
      </w:r>
      <w:r w:rsidR="00730599" w:rsidRPr="00C24B03">
        <w:rPr>
          <w:color w:val="000000" w:themeColor="text1"/>
          <w:lang w:eastAsia="es-ES_tradnl"/>
        </w:rPr>
        <w:t>-</w:t>
      </w:r>
      <w:r w:rsidR="00A74A74" w:rsidRPr="00C24B03">
        <w:rPr>
          <w:color w:val="000000" w:themeColor="text1"/>
          <w:lang w:eastAsia="es-ES_tradnl"/>
        </w:rPr>
        <w:t xml:space="preserve">making </w:t>
      </w:r>
      <w:r w:rsidR="00A74A74" w:rsidRPr="00C24B03">
        <w:rPr>
          <w:color w:val="000000" w:themeColor="text1"/>
          <w:lang w:eastAsia="es-ES_tradnl"/>
        </w:rPr>
        <w:fldChar w:fldCharType="begin" w:fldLock="1"/>
      </w:r>
      <w:r w:rsidR="00A74A74" w:rsidRPr="00C24B03">
        <w:rPr>
          <w:color w:val="000000" w:themeColor="text1"/>
          <w:lang w:eastAsia="es-ES_tradnl"/>
        </w:rPr>
        <w:instrText>ADDIN CSL_CITATION {"citationItems":[{"id":"ITEM-1","itemData":{"author":[{"dropping-particle":"","family":"Dahlerup","given":"Drude","non-dropping-particle":"","parse-names":false,"suffix":""}],"container-title":"Scandinavian Political Studies","id":"ITEM-1","issue":"4","issued":{"date-parts":[["1988"]]},"page":"275-298","title":"From a Small to a Large Minority: Women in Skandinavian Politics","type":"article-journal","volume":"11"},"uris":["http://www.mendeley.com/documents/?uuid=ef120a52-d274-410d-8fcf-53c7def28cb3"]}],"mendeley":{"formattedCitation":"(Dahlerup, 1988)","plainTextFormattedCitation":"(Dahlerup, 1988)","previouslyFormattedCitation":"(Dahlerup, 1988)"},"properties":{"noteIndex":0},"schema":"https://github.com/citation-style-language/schema/raw/master/csl-citation.json"}</w:instrText>
      </w:r>
      <w:r w:rsidR="00A74A74" w:rsidRPr="00C24B03">
        <w:rPr>
          <w:color w:val="000000" w:themeColor="text1"/>
          <w:lang w:eastAsia="es-ES_tradnl"/>
        </w:rPr>
        <w:fldChar w:fldCharType="separate"/>
      </w:r>
      <w:r w:rsidR="00A74A74" w:rsidRPr="00C24B03">
        <w:rPr>
          <w:noProof/>
          <w:color w:val="000000" w:themeColor="text1"/>
          <w:lang w:eastAsia="es-ES_tradnl"/>
        </w:rPr>
        <w:t>(Dahlerup, 1988)</w:t>
      </w:r>
      <w:r w:rsidR="00A74A74" w:rsidRPr="00C24B03">
        <w:rPr>
          <w:color w:val="000000" w:themeColor="text1"/>
          <w:lang w:eastAsia="es-ES_tradnl"/>
        </w:rPr>
        <w:fldChar w:fldCharType="end"/>
      </w:r>
      <w:r w:rsidR="00A74A74" w:rsidRPr="00C24B03">
        <w:rPr>
          <w:color w:val="000000" w:themeColor="text1"/>
          <w:lang w:eastAsia="es-ES_tradnl"/>
        </w:rPr>
        <w:t xml:space="preserve">. When </w:t>
      </w:r>
      <w:r w:rsidR="00A74A74"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{"citationItems":[{"id":"ITEM-1","itemData":{"author":[{"dropping-particle":"","family":"Childs","given":"Sarah","non-dropping-particle":"","parse-names":false,"suffix":""},{"dropping-particle":"","family":"Krook","given":"Mona Lena","non-dropping-particle":"","parse-names":false,"suffix":""}],"container-title":"Politics &amp; Gender","id":"ITEM-1","issue":"4","issued":{"date-parts":[["2006"]]},"page":"533-530","title":"Should feminists give up on critical mass? A contingent yes","type":"article-journal","volume":"2"},"uris":["http://www.mendeley.com/documents/?uuid=164d43e5-5a6e-4ed2-ad38-3527e9c29da4"]}],"mendeley":{"formattedCitation":"(Childs &amp; Krook, 2006)","manualFormatting":"Childs &amp; Krook (2006)","plainTextFormattedCitation":"(Childs &amp; Krook, 2006)","previouslyFormattedCitation":"(Childs &amp; Krook, 2006)"},"properties":{"noteIndex":0},"schema":"https://github.com/citation-style-language/schema/raw/master/csl-citation.json"}</w:instrText>
      </w:r>
      <w:r w:rsidR="00A74A74" w:rsidRPr="00C24B03">
        <w:rPr>
          <w:color w:val="000000" w:themeColor="text1"/>
          <w:lang w:eastAsia="es-ES_tradnl"/>
        </w:rPr>
        <w:fldChar w:fldCharType="separate"/>
      </w:r>
      <w:r w:rsidR="00A74A74" w:rsidRPr="00C24B03">
        <w:rPr>
          <w:noProof/>
          <w:color w:val="000000" w:themeColor="text1"/>
          <w:lang w:eastAsia="es-ES_tradnl"/>
        </w:rPr>
        <w:t xml:space="preserve">Childs </w:t>
      </w:r>
      <w:r w:rsidR="007D2B32" w:rsidRPr="00C24B03">
        <w:rPr>
          <w:noProof/>
          <w:color w:val="000000" w:themeColor="text1"/>
          <w:lang w:eastAsia="es-ES_tradnl"/>
        </w:rPr>
        <w:t>and</w:t>
      </w:r>
      <w:r w:rsidR="00A74A74" w:rsidRPr="00C24B03">
        <w:rPr>
          <w:noProof/>
          <w:color w:val="000000" w:themeColor="text1"/>
          <w:lang w:eastAsia="es-ES_tradnl"/>
        </w:rPr>
        <w:t xml:space="preserve"> Krook </w:t>
      </w:r>
      <w:r w:rsidR="00B66FF2" w:rsidRPr="00C24B03">
        <w:rPr>
          <w:noProof/>
          <w:color w:val="000000" w:themeColor="text1"/>
          <w:lang w:eastAsia="es-ES_tradnl"/>
        </w:rPr>
        <w:t>(</w:t>
      </w:r>
      <w:r w:rsidR="00A74A74" w:rsidRPr="00C24B03">
        <w:rPr>
          <w:noProof/>
          <w:color w:val="000000" w:themeColor="text1"/>
          <w:lang w:eastAsia="es-ES_tradnl"/>
        </w:rPr>
        <w:t>2006)</w:t>
      </w:r>
      <w:r w:rsidR="00A74A74" w:rsidRPr="00C24B03">
        <w:rPr>
          <w:color w:val="000000" w:themeColor="text1"/>
          <w:lang w:eastAsia="es-ES_tradnl"/>
        </w:rPr>
        <w:fldChar w:fldCharType="end"/>
      </w:r>
      <w:r w:rsidR="00A74A74" w:rsidRPr="00C24B03">
        <w:rPr>
          <w:color w:val="000000" w:themeColor="text1"/>
          <w:lang w:eastAsia="es-ES_tradnl"/>
        </w:rPr>
        <w:t xml:space="preserve"> develop </w:t>
      </w:r>
      <w:r w:rsidR="00A74A74" w:rsidRPr="00C24B03">
        <w:rPr>
          <w:color w:val="000000" w:themeColor="text1"/>
          <w:lang w:eastAsia="es-ES_tradnl"/>
        </w:rPr>
        <w:fldChar w:fldCharType="begin" w:fldLock="1"/>
      </w:r>
      <w:r w:rsidR="00B66FF2" w:rsidRPr="00C24B03">
        <w:rPr>
          <w:color w:val="000000" w:themeColor="text1"/>
          <w:lang w:eastAsia="es-ES_tradnl"/>
        </w:rPr>
        <w:instrText>ADDIN CSL_CITATION {"citationItems":[{"id":"ITEM-1","itemData":{"author":[{"dropping-particle":"","family":"Dahlerup","given":"Drude","non-dropping-particle":"","parse-names":false,"suffix":""}],"container-title":"Scandinavian Political Studies","id":"ITEM-1","issue":"4","issued":{"date-parts":[["1988"]]},"page":"275-298","title":"From a Small to a Large Minority: Women in Skandinavian Politics","type":"article-journal","volume":"11"},"uris":["http://www.mendeley.com/documents/?uuid=ef120a52-d274-410d-8fcf-53c7def28cb3"]}],"mendeley":{"formattedCitation":"(Dahlerup, 1988)","manualFormatting":"Dahlerup (1988)","plainTextFormattedCitation":"(Dahlerup, 1988)","previouslyFormattedCitation":"(Dahlerup, 1988)"},"properties":{"noteIndex":0},"schema":"https://github.com/citation-style-language/schema/raw/master/csl-citation.json"}</w:instrText>
      </w:r>
      <w:r w:rsidR="00A74A74" w:rsidRPr="00C24B03">
        <w:rPr>
          <w:color w:val="000000" w:themeColor="text1"/>
          <w:lang w:eastAsia="es-ES_tradnl"/>
        </w:rPr>
        <w:fldChar w:fldCharType="separate"/>
      </w:r>
      <w:r w:rsidR="00A74A74" w:rsidRPr="00C24B03">
        <w:rPr>
          <w:noProof/>
          <w:color w:val="000000" w:themeColor="text1"/>
          <w:lang w:eastAsia="es-ES_tradnl"/>
        </w:rPr>
        <w:t>Dahlerup</w:t>
      </w:r>
      <w:r w:rsidR="00BD33CA" w:rsidRPr="00C24B03">
        <w:rPr>
          <w:color w:val="000000" w:themeColor="text1"/>
          <w:lang w:eastAsia="es-ES_tradnl"/>
        </w:rPr>
        <w:t>’s</w:t>
      </w:r>
      <w:r w:rsidR="00A74A74" w:rsidRPr="00C24B03">
        <w:rPr>
          <w:noProof/>
          <w:color w:val="000000" w:themeColor="text1"/>
          <w:lang w:eastAsia="es-ES_tradnl"/>
        </w:rPr>
        <w:t xml:space="preserve"> </w:t>
      </w:r>
      <w:r w:rsidR="00B66FF2" w:rsidRPr="00C24B03">
        <w:rPr>
          <w:noProof/>
          <w:color w:val="000000" w:themeColor="text1"/>
          <w:lang w:eastAsia="es-ES_tradnl"/>
        </w:rPr>
        <w:t>(</w:t>
      </w:r>
      <w:r w:rsidR="00A74A74" w:rsidRPr="00C24B03">
        <w:rPr>
          <w:noProof/>
          <w:color w:val="000000" w:themeColor="text1"/>
          <w:lang w:eastAsia="es-ES_tradnl"/>
        </w:rPr>
        <w:t>1988)</w:t>
      </w:r>
      <w:r w:rsidR="00A74A74" w:rsidRPr="00C24B03">
        <w:rPr>
          <w:color w:val="000000" w:themeColor="text1"/>
          <w:lang w:eastAsia="es-ES_tradnl"/>
        </w:rPr>
        <w:fldChar w:fldCharType="end"/>
      </w:r>
      <w:r w:rsidR="00A74A74" w:rsidRPr="00C24B03">
        <w:rPr>
          <w:color w:val="000000" w:themeColor="text1"/>
          <w:lang w:eastAsia="es-ES_tradnl"/>
        </w:rPr>
        <w:t xml:space="preserve"> proposal, the</w:t>
      </w:r>
      <w:r w:rsidR="00B66FF2" w:rsidRPr="00C24B03">
        <w:rPr>
          <w:color w:val="000000" w:themeColor="text1"/>
          <w:lang w:eastAsia="es-ES_tradnl"/>
        </w:rPr>
        <w:t>y</w:t>
      </w:r>
      <w:r w:rsidR="00A74A74" w:rsidRPr="00C24B03">
        <w:rPr>
          <w:color w:val="000000" w:themeColor="text1"/>
          <w:lang w:eastAsia="es-ES_tradnl"/>
        </w:rPr>
        <w:t xml:space="preserve"> explain “t</w:t>
      </w:r>
      <w:r w:rsidR="00FF0F37" w:rsidRPr="00C24B03">
        <w:rPr>
          <w:color w:val="000000" w:themeColor="text1"/>
          <w:lang w:eastAsia="es-ES_tradnl"/>
        </w:rPr>
        <w:t xml:space="preserve">hese acts include the recruitment of other women, the introduction of quotas for women and new equality legislation and equality institutions </w:t>
      </w:r>
      <w:r w:rsidR="00A74A74" w:rsidRPr="00C24B03">
        <w:rPr>
          <w:color w:val="000000" w:themeColor="text1"/>
          <w:lang w:eastAsia="es-ES_tradnl"/>
        </w:rPr>
        <w:t xml:space="preserve">… </w:t>
      </w:r>
      <w:r w:rsidR="00FF0F37" w:rsidRPr="00C24B03">
        <w:rPr>
          <w:color w:val="000000" w:themeColor="text1"/>
          <w:lang w:eastAsia="es-ES_tradnl"/>
        </w:rPr>
        <w:t>to improve the situation for themselves and the whole minority group</w:t>
      </w:r>
      <w:r w:rsidR="00A74A74" w:rsidRPr="00C24B03">
        <w:rPr>
          <w:color w:val="000000" w:themeColor="text1"/>
          <w:lang w:eastAsia="es-ES_tradnl"/>
        </w:rPr>
        <w:t>”</w:t>
      </w:r>
      <w:r w:rsidR="00FF0F37" w:rsidRPr="00C24B03">
        <w:rPr>
          <w:color w:val="000000" w:themeColor="text1"/>
          <w:lang w:eastAsia="es-ES_tradnl"/>
        </w:rPr>
        <w:t xml:space="preserve"> </w:t>
      </w:r>
      <w:r w:rsidR="00A74A74" w:rsidRPr="00C24B03">
        <w:rPr>
          <w:color w:val="000000" w:themeColor="text1"/>
          <w:lang w:eastAsia="es-ES_tradnl"/>
        </w:rPr>
        <w:t>(</w:t>
      </w:r>
      <w:r w:rsidR="0068786D" w:rsidRPr="00C24B03">
        <w:rPr>
          <w:color w:val="000000" w:themeColor="text1"/>
          <w:lang w:eastAsia="es-ES_tradnl"/>
        </w:rPr>
        <w:t xml:space="preserve">op. cit. </w:t>
      </w:r>
      <w:r w:rsidR="00A74A74" w:rsidRPr="00C24B03">
        <w:rPr>
          <w:color w:val="000000" w:themeColor="text1"/>
          <w:lang w:eastAsia="es-ES_tradnl"/>
        </w:rPr>
        <w:t>p. 731).</w:t>
      </w:r>
      <w:r w:rsidR="001A7A24" w:rsidRPr="00C24B03">
        <w:rPr>
          <w:color w:val="000000" w:themeColor="text1"/>
          <w:lang w:eastAsia="es-ES_tradnl"/>
        </w:rPr>
        <w:t xml:space="preserve"> </w:t>
      </w:r>
    </w:p>
    <w:p w14:paraId="69CF578A" w14:textId="501FD001" w:rsidR="006A1FEC" w:rsidRPr="00C24B03" w:rsidRDefault="00B94F8E" w:rsidP="00C70C76">
      <w:pPr>
        <w:spacing w:before="100" w:beforeAutospacing="1" w:after="100" w:afterAutospacing="1" w:line="480" w:lineRule="auto"/>
        <w:jc w:val="both"/>
        <w:rPr>
          <w:color w:val="000000" w:themeColor="text1"/>
          <w:lang w:eastAsia="es-ES_tradnl"/>
        </w:rPr>
      </w:pPr>
      <w:r w:rsidRPr="00C24B03">
        <w:rPr>
          <w:color w:val="000000" w:themeColor="text1"/>
          <w:lang w:eastAsia="es-ES_tradnl"/>
        </w:rPr>
        <w:t xml:space="preserve">Previous results from the field show how women directors are linked with greater </w:t>
      </w:r>
      <w:r w:rsidR="006A1FEC" w:rsidRPr="00C24B03">
        <w:rPr>
          <w:color w:val="000000" w:themeColor="text1"/>
          <w:lang w:eastAsia="es-ES_tradnl"/>
        </w:rPr>
        <w:t xml:space="preserve">firm </w:t>
      </w:r>
      <w:r w:rsidRPr="00C24B03">
        <w:rPr>
          <w:color w:val="000000" w:themeColor="text1"/>
          <w:lang w:eastAsia="es-ES_tradnl"/>
        </w:rPr>
        <w:t xml:space="preserve">transparency </w:t>
      </w:r>
      <w:r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{"citationItems":[{"id":"ITEM-1","itemData":{"DOI":"10.1177/0018726717729207","ISBN":"0018-7267: 1741-282X","ISSN":"1741282X","abstract":"Do women board directors change how companies do business? Firms face growing pressure to appoint more women to their boards of directors, yet little is known about the factors that enable female directors to impact their organizations. This study analyzes the representational thresholds that facilitate women’s leadership in the area of corporate social responsibility. We test the predictions of token theory and critical mass theory to evaluate the ability of women to impact firm outcomes based on their numerical representation on the board of directors. Our analysis focuses on board composition and organizational outcomes in the Fortune 500 from 2001 to 2010. Our findings challenge the theoretical assumptions that solo and token women are unable to exert significant influence over their organizations, and underscore the importance of board diversity for today’s firms.","author":[{"dropping-particle":"","family":"Cook","given":"Alison","non-dropping-particle":"","parse-names":false,"suffix":""},{"dropping-particle":"","family":"Glass","given":"Christy","non-dropping-particle":"","parse-names":false,"suffix":""}],"container-title":"Human Relations","id":"ITEM-1","issue":"7","issued":{"date-parts":[["2018"]]},"page":"897-924","title":"Women on corporate boards: Do they advance corporate social responsibility?","type":"article-journal","volume":"71"},"uris":["http://www.mendeley.com/documents/?uuid=785f4317-f461-4e3c-8a5e-682d489d0b5c"]}],"mendeley":{"formattedCitation":"(Cook &amp; Glass, 2018)","plainTextFormattedCitation":"(Cook &amp; Glass, 2018)","previouslyFormattedCitation":"(Cook &amp; Glass, 2018)"},"properties":{"noteIndex":0},"schema":"https://github.com/citation-style-language/schema/raw/master/csl-citation.json"}</w:instrText>
      </w:r>
      <w:r w:rsidRPr="00C24B03">
        <w:rPr>
          <w:color w:val="000000" w:themeColor="text1"/>
          <w:lang w:eastAsia="es-ES_tradnl"/>
        </w:rPr>
        <w:fldChar w:fldCharType="separate"/>
      </w:r>
      <w:r w:rsidR="00C64763" w:rsidRPr="00C24B03">
        <w:rPr>
          <w:noProof/>
          <w:color w:val="000000" w:themeColor="text1"/>
          <w:lang w:eastAsia="es-ES_tradnl"/>
        </w:rPr>
        <w:t xml:space="preserve">(Cook </w:t>
      </w:r>
      <w:r w:rsidR="00BD33CA" w:rsidRPr="00C24B03">
        <w:rPr>
          <w:noProof/>
          <w:color w:val="000000" w:themeColor="text1"/>
          <w:lang w:eastAsia="es-ES_tradnl"/>
        </w:rPr>
        <w:t>and</w:t>
      </w:r>
      <w:r w:rsidR="00C64763" w:rsidRPr="00C24B03">
        <w:rPr>
          <w:noProof/>
          <w:color w:val="000000" w:themeColor="text1"/>
          <w:lang w:eastAsia="es-ES_tradnl"/>
        </w:rPr>
        <w:t xml:space="preserve"> Glass, 2018)</w:t>
      </w:r>
      <w:r w:rsidRPr="00C24B03">
        <w:rPr>
          <w:color w:val="000000" w:themeColor="text1"/>
          <w:lang w:eastAsia="es-ES_tradnl"/>
        </w:rPr>
        <w:fldChar w:fldCharType="end"/>
      </w:r>
      <w:r w:rsidRPr="00C24B03">
        <w:rPr>
          <w:color w:val="000000" w:themeColor="text1"/>
          <w:lang w:eastAsia="es-ES_tradnl"/>
        </w:rPr>
        <w:t xml:space="preserve">. This should also help to reduce the difference in payments </w:t>
      </w:r>
      <w:r w:rsidR="00BD33CA" w:rsidRPr="00C24B03">
        <w:rPr>
          <w:color w:val="000000" w:themeColor="text1"/>
          <w:lang w:eastAsia="es-ES_tradnl"/>
        </w:rPr>
        <w:t>beyond</w:t>
      </w:r>
      <w:r w:rsidRPr="00C24B03">
        <w:rPr>
          <w:color w:val="000000" w:themeColor="text1"/>
          <w:lang w:eastAsia="es-ES_tradnl"/>
        </w:rPr>
        <w:t xml:space="preserve"> the C-suite </w:t>
      </w:r>
      <w:r w:rsidR="006C597D" w:rsidRPr="00C24B03">
        <w:rPr>
          <w:color w:val="000000" w:themeColor="text1"/>
          <w:lang w:eastAsia="es-ES_tradnl"/>
        </w:rPr>
        <w:t>level</w:t>
      </w:r>
      <w:r w:rsidR="00BD33CA" w:rsidRPr="00C24B03">
        <w:rPr>
          <w:color w:val="000000" w:themeColor="text1"/>
          <w:lang w:eastAsia="es-ES_tradnl"/>
        </w:rPr>
        <w:t>—</w:t>
      </w:r>
      <w:r w:rsidRPr="00C24B03">
        <w:rPr>
          <w:color w:val="000000" w:themeColor="text1"/>
          <w:lang w:eastAsia="es-ES_tradnl"/>
        </w:rPr>
        <w:t xml:space="preserve">women’s presence on the committee is </w:t>
      </w:r>
      <w:r w:rsidR="00BD33CA" w:rsidRPr="00C24B03">
        <w:rPr>
          <w:color w:val="000000" w:themeColor="text1"/>
          <w:lang w:eastAsia="es-ES_tradnl"/>
        </w:rPr>
        <w:t xml:space="preserve">also </w:t>
      </w:r>
      <w:r w:rsidRPr="00C24B03">
        <w:rPr>
          <w:color w:val="000000" w:themeColor="text1"/>
          <w:lang w:eastAsia="es-ES_tradnl"/>
        </w:rPr>
        <w:t xml:space="preserve">associated with a reduction of pay gaps among top executives </w:t>
      </w:r>
      <w:r w:rsidRPr="00C24B03">
        <w:rPr>
          <w:color w:val="000000" w:themeColor="text1"/>
          <w:lang w:eastAsia="es-ES_tradnl"/>
        </w:rPr>
        <w:fldChar w:fldCharType="begin" w:fldLock="1"/>
      </w:r>
      <w:r w:rsidR="004E3B10" w:rsidRPr="00C24B03">
        <w:rPr>
          <w:color w:val="000000" w:themeColor="text1"/>
          <w:lang w:eastAsia="es-ES_tradnl"/>
        </w:rPr>
        <w:instrText>ADDIN CSL_CITATION {"citationItems":[{"id":"ITEM-1","itemData":{"DOI":"10.1177/0002716211421119","ISBN":"0002-7162","ISSN":"15523349","PMID":"21564730","abstract":"While many studies have explored the issue of women's representation among top management, little is known about the gender gap in compensation among those who reached the top. Using data on 7,711 executives at 831 U.S. firms, this study investigates social-psychological factors that explain the gender gap in executive compensation. Consistent with theories on social identity and demographic similarity effects, the gender gap in executive pay is smaller when a greater number of women sit on the compensation committee of the board, which is the group responsible for setting executive compensation. However, the presence of a female chief executive officer (CEO) is not associated with the compensation of female non-CEO executives working under the female boss. The findings highlight the need to study women's representation on corporate boards.","author":[{"dropping-particle":"","family":"Shin","given":"Taekjin","non-dropping-particle":"","parse-names":false,"suffix":""}],"container-title":"The Annals of the American Academy of Political and Social Science","id":"ITEM-1","issue":"1","issued":{"date-parts":[["2012"]]},"page":"258-278","title":"The Gender Gap in Executive Compensation: The Role of Female Directors and Chief Executive Officers","type":"article-journal","volume":"639"},"uris":["http://www.mendeley.com/documents/?uuid=d2217ad9-8ea1-4626-93c1-31337f5bf5fe"]}],"mendeley":{"formattedCitation":"(Shin, 2012)","plainTextFormattedCitation":"(Shin, 2012)","previouslyFormattedCitation":"(Shin, 2012)"},"properties":{"noteIndex":0},"schema":"https://github.com/citation-style-language/schema/raw/master/csl-citation.json"}</w:instrText>
      </w:r>
      <w:r w:rsidRPr="00C24B03">
        <w:rPr>
          <w:color w:val="000000" w:themeColor="text1"/>
          <w:lang w:eastAsia="es-ES_tradnl"/>
        </w:rPr>
        <w:fldChar w:fldCharType="separate"/>
      </w:r>
      <w:r w:rsidRPr="00C24B03">
        <w:rPr>
          <w:noProof/>
          <w:color w:val="000000" w:themeColor="text1"/>
          <w:lang w:eastAsia="es-ES_tradnl"/>
        </w:rPr>
        <w:t>(Shin, 2012)</w:t>
      </w:r>
      <w:r w:rsidRPr="00C24B03">
        <w:rPr>
          <w:color w:val="000000" w:themeColor="text1"/>
          <w:lang w:eastAsia="es-ES_tradnl"/>
        </w:rPr>
        <w:fldChar w:fldCharType="end"/>
      </w:r>
      <w:r w:rsidR="00630219" w:rsidRPr="00C24B03">
        <w:rPr>
          <w:color w:val="000000" w:themeColor="text1"/>
          <w:lang w:eastAsia="es-ES_tradnl"/>
        </w:rPr>
        <w:t>.</w:t>
      </w:r>
      <w:r w:rsidRPr="00C24B03">
        <w:rPr>
          <w:color w:val="000000" w:themeColor="text1"/>
          <w:lang w:eastAsia="es-ES_tradnl"/>
        </w:rPr>
        <w:t xml:space="preserve"> Women directors can </w:t>
      </w:r>
      <w:r w:rsidRPr="00C24B03">
        <w:rPr>
          <w:color w:val="000000" w:themeColor="text1"/>
          <w:lang w:eastAsia="es-ES_tradnl"/>
        </w:rPr>
        <w:lastRenderedPageBreak/>
        <w:t xml:space="preserve">potentially use their </w:t>
      </w:r>
      <w:r w:rsidR="006A1FEC" w:rsidRPr="00C24B03">
        <w:rPr>
          <w:color w:val="000000" w:themeColor="text1"/>
          <w:lang w:eastAsia="es-ES_tradnl"/>
        </w:rPr>
        <w:t xml:space="preserve">positions </w:t>
      </w:r>
      <w:r w:rsidRPr="00C24B03">
        <w:rPr>
          <w:color w:val="000000" w:themeColor="text1"/>
          <w:lang w:eastAsia="es-ES_tradnl"/>
        </w:rPr>
        <w:t xml:space="preserve">to affect board decisions </w:t>
      </w:r>
      <w:r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{"citationItems":[{"id":"ITEM-1","itemData":{"DOI":"10.1177/001872679504800802","ISBN":"00187267","ISSN":"1741282X","abstract":"This paper presents the early findings of a pilot study of the power and influence of part-time board members in the top 200 U.K. industrial and commercial firms by turnover and the top 50 U.K. financial institutions. The part-time board members hold multiple roles of either chairman and/or non-executive director of these organizations. The findings are presented around a tripartite model of power and influence. The results indicate that the power and influence of part-time board members is shaped by the simultaneous and interactive effects of a set of structural and contextual factors, position and skill in mobilizing a constellation of power sources, and skill and will in converting potential power into actual influence. © 1995, Sage Publications. All rights reserved.","author":[{"dropping-particle":"","family":"Pettigrew","given":"Andrew","non-dropping-particle":"","parse-names":false,"suffix":""},{"dropping-particle":"","family":"Mcnulty","given":"Terry","non-dropping-particle":"","parse-names":false,"suffix":""}],"container-title":"Human Relations","id":"ITEM-1","issue":"8","issued":{"date-parts":[["1995"]]},"page":"845-873","title":"Power and Influence in and Around the Boardroom","type":"article-journal","volume":"48"},"uris":["http://www.mendeley.com/documents/?uuid=510dc446-0ef4-4456-a917-c5455d6ef2bd"]}],"mendeley":{"formattedCitation":"(Pettigrew &amp; Mcnulty, 1995)","plainTextFormattedCitation":"(Pettigrew &amp; Mcnulty, 1995)","previouslyFormattedCitation":"(Pettigrew &amp; Mcnulty, 1995)"},"properties":{"noteIndex":0},"schema":"https://github.com/citation-style-language/schema/raw/master/csl-citation.json"}</w:instrText>
      </w:r>
      <w:r w:rsidRPr="00C24B03">
        <w:rPr>
          <w:color w:val="000000" w:themeColor="text1"/>
          <w:lang w:eastAsia="es-ES_tradnl"/>
        </w:rPr>
        <w:fldChar w:fldCharType="separate"/>
      </w:r>
      <w:r w:rsidR="00C64763" w:rsidRPr="00C24B03">
        <w:rPr>
          <w:noProof/>
          <w:color w:val="000000" w:themeColor="text1"/>
          <w:lang w:eastAsia="es-ES_tradnl"/>
        </w:rPr>
        <w:t xml:space="preserve">(Pettigrew </w:t>
      </w:r>
      <w:r w:rsidR="00BD33CA" w:rsidRPr="00C24B03">
        <w:rPr>
          <w:noProof/>
          <w:color w:val="000000" w:themeColor="text1"/>
          <w:lang w:eastAsia="es-ES_tradnl"/>
        </w:rPr>
        <w:t>and</w:t>
      </w:r>
      <w:r w:rsidR="00C64763" w:rsidRPr="00C24B03">
        <w:rPr>
          <w:noProof/>
          <w:color w:val="000000" w:themeColor="text1"/>
          <w:lang w:eastAsia="es-ES_tradnl"/>
        </w:rPr>
        <w:t xml:space="preserve"> Mcnulty, 1995)</w:t>
      </w:r>
      <w:r w:rsidRPr="00C24B03">
        <w:rPr>
          <w:color w:val="000000" w:themeColor="text1"/>
          <w:lang w:eastAsia="es-ES_tradnl"/>
        </w:rPr>
        <w:fldChar w:fldCharType="end"/>
      </w:r>
      <w:r w:rsidR="00597158" w:rsidRPr="00C24B03">
        <w:rPr>
          <w:color w:val="000000" w:themeColor="text1"/>
          <w:lang w:eastAsia="es-ES_tradnl"/>
        </w:rPr>
        <w:t>.</w:t>
      </w:r>
      <w:r w:rsidRPr="00C24B03">
        <w:rPr>
          <w:color w:val="000000" w:themeColor="text1"/>
          <w:lang w:eastAsia="es-ES_tradnl"/>
        </w:rPr>
        <w:t xml:space="preserve"> </w:t>
      </w:r>
      <w:r w:rsidR="00597158" w:rsidRPr="00C24B03">
        <w:rPr>
          <w:color w:val="000000" w:themeColor="text1"/>
          <w:lang w:eastAsia="es-ES_tradnl"/>
        </w:rPr>
        <w:t>The women</w:t>
      </w:r>
      <w:r w:rsidRPr="00C24B03">
        <w:rPr>
          <w:color w:val="000000" w:themeColor="text1"/>
          <w:lang w:eastAsia="es-ES_tradnl"/>
        </w:rPr>
        <w:t xml:space="preserve"> on these committees hold more power</w:t>
      </w:r>
      <w:r w:rsidR="009E3EFD" w:rsidRPr="00C24B03">
        <w:rPr>
          <w:color w:val="000000" w:themeColor="text1"/>
          <w:lang w:eastAsia="es-ES_tradnl"/>
        </w:rPr>
        <w:t xml:space="preserve"> </w:t>
      </w:r>
      <w:r w:rsidR="0068786D" w:rsidRPr="00C24B03">
        <w:rPr>
          <w:color w:val="000000" w:themeColor="text1"/>
          <w:lang w:eastAsia="es-ES_tradnl"/>
        </w:rPr>
        <w:t>“</w:t>
      </w:r>
      <w:r w:rsidRPr="00C24B03">
        <w:rPr>
          <w:color w:val="000000" w:themeColor="text1"/>
          <w:lang w:eastAsia="es-ES_tradnl"/>
        </w:rPr>
        <w:t>to get things done the way one wants them to be done</w:t>
      </w:r>
      <w:r w:rsidR="0068786D" w:rsidRPr="00C24B03">
        <w:rPr>
          <w:color w:val="000000" w:themeColor="text1"/>
          <w:lang w:eastAsia="es-ES_tradnl"/>
        </w:rPr>
        <w:t>”</w:t>
      </w:r>
      <w:r w:rsidR="00673F6D" w:rsidRPr="00C24B03">
        <w:rPr>
          <w:color w:val="000000" w:themeColor="text1"/>
          <w:lang w:eastAsia="es-ES_tradnl"/>
        </w:rPr>
        <w:t xml:space="preserve"> </w:t>
      </w:r>
      <w:r w:rsidR="00673F6D"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{"citationItems":[{"id":"ITEM-1","itemData":{"DOI":"10.1016/0090-2616(77)90028-6","ISBN":"00902616","ISSN":"00902616","PMID":"1261253","abstract":"Traditional 'political power' is one of the few mechanisms available for aligning an organization with its own reality. the model of power called strategic contingency theory sees power as something that accrues to organizational subunits (individuals, departments) that cope with critical organizational problems. power is shared, and it is derived from activities rather than from individuals. three conditions that are likely to affect the use of power are scarcity, criticality, and uncertainty. two aspects of power that make it easier to understand organizations and their effectiveness are - 1. that the job to be done has a way of expanding itself until it becomes less clear what the job is, and 2. power tends to take on institutionalized forms that enable it to endure well beyond its usefulness to an organization. power will result in the organization suboptimizing its performance.","author":[{"dropping-particle":"","family":"Salancik","given":"Gerald R.","non-dropping-particle":"","parse-names":false,"suffix":""},{"dropping-particle":"","family":"Pfeffer","given":"Jeffrey","non-dropping-particle":"","parse-names":false,"suffix":""}],"container-title":"Organizational Dynamics","id":"ITEM-1","issue":"3","issued":{"date-parts":[["1977"]]},"page":"3-21","title":"Who gets power - and how they hold on to it: A strategic-contingency model of power","type":"article-journal","volume":"5"},"uris":["http://www.mendeley.com/documents/?uuid=9531b371-9d01-4910-bb09-17b72d07c681"]}],"mendeley":{"formattedCitation":"(Salancik &amp; Pfeffer, 1977)","manualFormatting":"(Salancik &amp; Pfeffer, 1977; p. 14)","plainTextFormattedCitation":"(Salancik &amp; Pfeffer, 1977)","previouslyFormattedCitation":"(Salancik &amp; Pfeffer, 1977)"},"properties":{"noteIndex":0},"schema":"https://github.com/citation-style-language/schema/raw/master/csl-citation.json"}</w:instrText>
      </w:r>
      <w:r w:rsidR="00673F6D" w:rsidRPr="00C24B03">
        <w:rPr>
          <w:color w:val="000000" w:themeColor="text1"/>
          <w:lang w:eastAsia="es-ES_tradnl"/>
        </w:rPr>
        <w:fldChar w:fldCharType="separate"/>
      </w:r>
      <w:r w:rsidR="00673F6D" w:rsidRPr="00C24B03">
        <w:rPr>
          <w:noProof/>
          <w:color w:val="000000" w:themeColor="text1"/>
          <w:lang w:eastAsia="es-ES_tradnl"/>
        </w:rPr>
        <w:t xml:space="preserve">(Salancik </w:t>
      </w:r>
      <w:r w:rsidR="00BA3FC3" w:rsidRPr="00C24B03">
        <w:rPr>
          <w:noProof/>
          <w:color w:val="000000" w:themeColor="text1"/>
          <w:lang w:eastAsia="es-ES_tradnl"/>
        </w:rPr>
        <w:t>and</w:t>
      </w:r>
      <w:r w:rsidR="00673F6D" w:rsidRPr="00C24B03">
        <w:rPr>
          <w:noProof/>
          <w:color w:val="000000" w:themeColor="text1"/>
          <w:lang w:eastAsia="es-ES_tradnl"/>
        </w:rPr>
        <w:t xml:space="preserve"> Pfeffer, 1977</w:t>
      </w:r>
      <w:r w:rsidR="00F34F47" w:rsidRPr="00C24B03">
        <w:rPr>
          <w:noProof/>
          <w:color w:val="000000" w:themeColor="text1"/>
          <w:lang w:eastAsia="es-ES_tradnl"/>
        </w:rPr>
        <w:t>,</w:t>
      </w:r>
      <w:r w:rsidR="00673F6D" w:rsidRPr="00C24B03">
        <w:rPr>
          <w:noProof/>
          <w:color w:val="000000" w:themeColor="text1"/>
          <w:lang w:eastAsia="es-ES_tradnl"/>
        </w:rPr>
        <w:t xml:space="preserve"> p. 14)</w:t>
      </w:r>
      <w:r w:rsidR="00673F6D" w:rsidRPr="00C24B03">
        <w:rPr>
          <w:color w:val="000000" w:themeColor="text1"/>
          <w:lang w:eastAsia="es-ES_tradnl"/>
        </w:rPr>
        <w:fldChar w:fldCharType="end"/>
      </w:r>
      <w:r w:rsidRPr="00C24B03">
        <w:rPr>
          <w:color w:val="000000" w:themeColor="text1"/>
          <w:lang w:eastAsia="es-ES_tradnl"/>
        </w:rPr>
        <w:t>.</w:t>
      </w:r>
      <w:r w:rsidR="001A7A24" w:rsidRPr="00C24B03">
        <w:rPr>
          <w:color w:val="000000" w:themeColor="text1"/>
          <w:lang w:eastAsia="es-ES_tradnl"/>
        </w:rPr>
        <w:t xml:space="preserve"> Through reaching </w:t>
      </w:r>
      <w:r w:rsidR="004B7A33" w:rsidRPr="00C24B03">
        <w:rPr>
          <w:color w:val="000000" w:themeColor="text1"/>
          <w:lang w:eastAsia="es-ES_tradnl"/>
        </w:rPr>
        <w:t>senior</w:t>
      </w:r>
      <w:r w:rsidR="001A7A24" w:rsidRPr="00C24B03">
        <w:rPr>
          <w:color w:val="000000" w:themeColor="text1"/>
          <w:lang w:eastAsia="es-ES_tradnl"/>
        </w:rPr>
        <w:t xml:space="preserve"> </w:t>
      </w:r>
      <w:r w:rsidR="00F34F47" w:rsidRPr="00C24B03">
        <w:rPr>
          <w:color w:val="000000" w:themeColor="text1"/>
          <w:lang w:eastAsia="es-ES_tradnl"/>
        </w:rPr>
        <w:t xml:space="preserve">board </w:t>
      </w:r>
      <w:r w:rsidR="001A7A24" w:rsidRPr="00C24B03">
        <w:rPr>
          <w:color w:val="000000" w:themeColor="text1"/>
          <w:lang w:eastAsia="es-ES_tradnl"/>
        </w:rPr>
        <w:t xml:space="preserve">positions, women </w:t>
      </w:r>
      <w:r w:rsidR="00F34F47" w:rsidRPr="00C24B03">
        <w:rPr>
          <w:color w:val="000000" w:themeColor="text1"/>
          <w:lang w:eastAsia="es-ES_tradnl"/>
        </w:rPr>
        <w:t>can begin</w:t>
      </w:r>
      <w:r w:rsidR="001A7A24" w:rsidRPr="00C24B03">
        <w:rPr>
          <w:color w:val="000000" w:themeColor="text1"/>
          <w:lang w:eastAsia="es-ES_tradnl"/>
        </w:rPr>
        <w:t xml:space="preserve"> recategoriz</w:t>
      </w:r>
      <w:r w:rsidR="00F34F47" w:rsidRPr="00C24B03">
        <w:rPr>
          <w:color w:val="000000" w:themeColor="text1"/>
          <w:lang w:eastAsia="es-ES_tradnl"/>
        </w:rPr>
        <w:t>ing themselves and other incoming women</w:t>
      </w:r>
      <w:r w:rsidR="001A7A24" w:rsidRPr="00C24B03">
        <w:rPr>
          <w:color w:val="000000" w:themeColor="text1"/>
          <w:lang w:eastAsia="es-ES_tradnl"/>
        </w:rPr>
        <w:t xml:space="preserve"> as in-group members</w:t>
      </w:r>
      <w:r w:rsidR="006B27BC" w:rsidRPr="00C24B03">
        <w:rPr>
          <w:color w:val="000000" w:themeColor="text1"/>
          <w:lang w:eastAsia="es-ES_tradnl"/>
        </w:rPr>
        <w:t xml:space="preserve"> </w:t>
      </w:r>
      <w:r w:rsidR="006B27BC" w:rsidRPr="00C24B03">
        <w:rPr>
          <w:color w:val="000000" w:themeColor="text1"/>
          <w:lang w:eastAsia="es-ES_tradnl"/>
        </w:rPr>
        <w:fldChar w:fldCharType="begin" w:fldLock="1"/>
      </w:r>
      <w:r w:rsidR="00ED597A" w:rsidRPr="00C24B03">
        <w:rPr>
          <w:color w:val="000000" w:themeColor="text1"/>
          <w:lang w:eastAsia="es-ES_tradnl"/>
        </w:rPr>
        <w:instrText>ADDIN CSL_CITATION {"citationItems":[{"id":"ITEM-1","itemData":{"DOI":"10.1002/smj.3049","ISSN":"10970266","author":[{"dropping-particle":"","family":"Guldiken","given":"Orhun","non-dropping-particle":"","parse-names":false,"suffix":""},{"dropping-particle":"","family":"Mallon","given":"Mark R.","non-dropping-particle":"","parse-names":false,"suffix":""},{"dropping-particle":"","family":"Fainshmidt","given":"Stav","non-dropping-particle":"","parse-names":false,"suffix":""},{"dropping-particle":"","family":"Judge","given":"William Q.","non-dropping-particle":"","parse-names":false,"suffix":""},{"dropping-particle":"","family":"Clark","given":"Cynthia E.","non-dropping-particle":"","parse-names":false,"suffix":""}],"container-title":"Strategic Management Journal","id":"ITEM-1","issued":{"date-parts":[["2019"]]},"title":"Beyond tokenism: How strategic leaders influence more meaningful gender diversity on boards of directors","type":"article-journal","volume":"forthcomin"},"uris":["http://www.mendeley.com/documents/?uuid=485e3f57-3019-34f6-8595-a63a624817c5"]}],"mendeley":{"formattedCitation":"(Guldiken et al., 2019)","plainTextFormattedCitation":"(Guldiken et al., 2019)","previouslyFormattedCitation":"(Guldiken et al., 2019)"},"properties":{"noteIndex":0},"schema":"https://github.com/citation-style-language/schema/raw/master/csl-citation.json"}</w:instrText>
      </w:r>
      <w:r w:rsidR="006B27BC" w:rsidRPr="00C24B03">
        <w:rPr>
          <w:color w:val="000000" w:themeColor="text1"/>
          <w:lang w:eastAsia="es-ES_tradnl"/>
        </w:rPr>
        <w:fldChar w:fldCharType="separate"/>
      </w:r>
      <w:r w:rsidR="00564A66" w:rsidRPr="00C24B03">
        <w:rPr>
          <w:noProof/>
          <w:color w:val="000000" w:themeColor="text1"/>
          <w:lang w:eastAsia="es-ES_tradnl"/>
        </w:rPr>
        <w:t xml:space="preserve">(Guldiken </w:t>
      </w:r>
      <w:r w:rsidR="00564A66" w:rsidRPr="00C24B03">
        <w:rPr>
          <w:i/>
          <w:iCs/>
          <w:noProof/>
          <w:color w:val="000000" w:themeColor="text1"/>
          <w:lang w:eastAsia="es-ES_tradnl"/>
        </w:rPr>
        <w:t>et al.</w:t>
      </w:r>
      <w:r w:rsidR="00564A66" w:rsidRPr="00C24B03">
        <w:rPr>
          <w:noProof/>
          <w:color w:val="000000" w:themeColor="text1"/>
          <w:lang w:eastAsia="es-ES_tradnl"/>
        </w:rPr>
        <w:t>, 2019)</w:t>
      </w:r>
      <w:r w:rsidR="006B27BC" w:rsidRPr="00C24B03">
        <w:rPr>
          <w:color w:val="000000" w:themeColor="text1"/>
          <w:lang w:eastAsia="es-ES_tradnl"/>
        </w:rPr>
        <w:fldChar w:fldCharType="end"/>
      </w:r>
      <w:r w:rsidR="001A7A24" w:rsidRPr="00C24B03">
        <w:rPr>
          <w:color w:val="000000" w:themeColor="text1"/>
          <w:lang w:eastAsia="es-ES_tradnl"/>
        </w:rPr>
        <w:t>.</w:t>
      </w:r>
      <w:r w:rsidRPr="00C24B03">
        <w:rPr>
          <w:color w:val="000000" w:themeColor="text1"/>
          <w:lang w:eastAsia="es-ES_tradnl"/>
        </w:rPr>
        <w:t xml:space="preserve"> </w:t>
      </w:r>
      <w:r w:rsidR="006C412D" w:rsidRPr="00C24B03">
        <w:rPr>
          <w:color w:val="000000" w:themeColor="text1"/>
          <w:lang w:eastAsia="es-ES_tradnl"/>
        </w:rPr>
        <w:t>T</w:t>
      </w:r>
      <w:r w:rsidRPr="00C24B03">
        <w:rPr>
          <w:color w:val="000000" w:themeColor="text1"/>
          <w:lang w:eastAsia="es-ES_tradnl"/>
        </w:rPr>
        <w:t xml:space="preserve">he visibility of these powerful women </w:t>
      </w:r>
      <w:r w:rsidR="00927D0A" w:rsidRPr="00C24B03">
        <w:rPr>
          <w:color w:val="000000" w:themeColor="text1"/>
          <w:lang w:eastAsia="es-ES_tradnl"/>
        </w:rPr>
        <w:t xml:space="preserve">on </w:t>
      </w:r>
      <w:r w:rsidRPr="00C24B03">
        <w:rPr>
          <w:color w:val="000000" w:themeColor="text1"/>
          <w:lang w:eastAsia="es-ES_tradnl"/>
        </w:rPr>
        <w:t>the board will increase the perception of the company and the board as being more divers</w:t>
      </w:r>
      <w:r w:rsidR="00E7451E" w:rsidRPr="00C24B03">
        <w:rPr>
          <w:color w:val="000000" w:themeColor="text1"/>
          <w:lang w:eastAsia="es-ES_tradnl"/>
        </w:rPr>
        <w:t>e</w:t>
      </w:r>
      <w:r w:rsidRPr="00C24B03">
        <w:rPr>
          <w:color w:val="000000" w:themeColor="text1"/>
          <w:lang w:eastAsia="es-ES_tradnl"/>
        </w:rPr>
        <w:t xml:space="preserve">, reducing the possibility of having broad pay gaps and </w:t>
      </w:r>
      <w:r w:rsidR="00334313" w:rsidRPr="00C24B03">
        <w:rPr>
          <w:color w:val="000000" w:themeColor="text1"/>
          <w:lang w:eastAsia="es-ES_tradnl"/>
        </w:rPr>
        <w:t xml:space="preserve">balancing the </w:t>
      </w:r>
      <w:r w:rsidRPr="00C24B03">
        <w:rPr>
          <w:color w:val="000000" w:themeColor="text1"/>
          <w:lang w:eastAsia="es-ES_tradnl"/>
        </w:rPr>
        <w:t xml:space="preserve">roles between men and women directors </w:t>
      </w:r>
      <w:r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{"citationItems":[{"id":"ITEM-1","itemData":{"DOI":"10.1002/bse.1879","ISBN":"0964-4733","ISSN":"10990836","abstract":"In this study, we investigate the impact women leaders have on the corporate environmental strategies of organizations. Using a dataset of all Fortune 500 CEOs and boards of directors for a ten-year period, we examine several aspects of gender in leadership on environmental strategy. Specifically, we test the impact of women CEOs, the proportion of women on the BOD, the number of interlinks women board members hold, and the interactive and cumulative effects of women CEOs and gender diverse boards. Findings suggest that firms characterized by gender diverse leadership teams are more effective than other firms at pursuing environmentally friendly strategies. This study contributes to research on corporate governance and environmental performance by showing how the gender composition of leaders affects corporate practice. Copyright © 2015 John Wiley &amp; Sons, Ltd and ERP Environment.","author":[{"dropping-particle":"","family":"Glass","given":"Christy","non-dropping-particle":"","parse-names":false,"suffix":""},{"dropping-particle":"","family":"Cook","given":"Alison","non-dropping-particle":"","parse-names":false,"suffix":""},{"dropping-particle":"","family":"Ingersoll","given":"Alicia R.","non-dropping-particle":"","parse-names":false,"suffix":""}],"container-title":"Business Strategy and the Environment","id":"ITEM-1","issue":"7","issued":{"date-parts":[["2016"]]},"page":"495-511","title":"Do Women Leaders Promote Sustainability? Analyzing the Effect of Corporate Governance Composition on Environmental Performance","type":"article-journal","volume":"25"},"uris":["http://www.mendeley.com/documents/?uuid=59162186-29b3-4333-9c43-c76647900282"]},{"id":"ITEM-2","itemData":{"DOI":"10.1017/S1833367200001693","ISBN":"18333672","ISSN":"18333672","abstract":"&lt;p&gt;This study sought to investigate if there is a link between women on boards of directors and corporate sustainability. Using a sample of publicly listed firms from Australia, the results suggest some level of support that a link does exist. Boards that have a strong complement of gender diversity are expected to offer more effective monitoring of agents, as well as offer more stringent enforcement of ethical conduct, thereby minimizing affects of subversion of shareholder funds that can be detrimental to their returns. Accordingly, findings confirm a positive link between women on boards and economic growth. Because of their relational abilities, women on boards are more likely able to engage with multiple stakeholders and respond to their needs, resulting in an avenue for demonstrating social responsiveness, which is confirmed by the results. However, due to their backgrounds and work experiences, sex-based biases and stereotyping might exist in boardrooms with men directors discounting input from women directors on issues relating to environmental quality. The results of this study find that women directors are not significantly associated with environmental quality. Discussion is given to these findings along with paths for future research.&lt;/p&gt;","author":[{"dropping-particle":"","family":"Galbreath","given":"Jeremy","non-dropping-particle":"","parse-names":false,"suffix":""}],"container-title":"Journal of Management and Organization","id":"ITEM-2","issue":"1","issued":{"date-parts":[["2011"]]},"page":"017-038","title":"Are there gender-related influences on corporate sustainability? A study of women on boards of directors","type":"article-journal","volume":"17"},"uris":["http://www.mendeley.com/documents/?uuid=c51e90e6-5483-4721-a983-1d120255b661"]}],"mendeley":{"formattedCitation":"(Galbreath, 2011; Glass, Cook, &amp; Ingersoll, 2016)","plainTextFormattedCitation":"(Galbreath, 2011; Glass, Cook, &amp; Ingersoll, 2016)","previouslyFormattedCitation":"(Galbreath, 2011; Glass, Cook, &amp; Ingersoll, 2016)"},"properties":{"noteIndex":0},"schema":"https://github.com/citation-style-language/schema/raw/master/csl-citation.json"}</w:instrText>
      </w:r>
      <w:r w:rsidRPr="00C24B03">
        <w:rPr>
          <w:color w:val="000000" w:themeColor="text1"/>
          <w:lang w:eastAsia="es-ES_tradnl"/>
        </w:rPr>
        <w:fldChar w:fldCharType="separate"/>
      </w:r>
      <w:r w:rsidR="00C64763" w:rsidRPr="00C24B03">
        <w:rPr>
          <w:noProof/>
          <w:color w:val="000000" w:themeColor="text1"/>
          <w:lang w:eastAsia="es-ES_tradnl"/>
        </w:rPr>
        <w:t>(Galbreath, 2011; Glass</w:t>
      </w:r>
      <w:r w:rsidR="00927D0A" w:rsidRPr="00C24B03">
        <w:rPr>
          <w:noProof/>
          <w:color w:val="000000" w:themeColor="text1"/>
          <w:lang w:eastAsia="es-ES_tradnl"/>
        </w:rPr>
        <w:t xml:space="preserve"> </w:t>
      </w:r>
      <w:r w:rsidR="00927D0A" w:rsidRPr="00C24B03">
        <w:rPr>
          <w:i/>
          <w:iCs/>
          <w:noProof/>
          <w:color w:val="000000" w:themeColor="text1"/>
          <w:lang w:eastAsia="es-ES_tradnl"/>
        </w:rPr>
        <w:t>et al.</w:t>
      </w:r>
      <w:r w:rsidR="00C64763" w:rsidRPr="00C24B03">
        <w:rPr>
          <w:noProof/>
          <w:color w:val="000000" w:themeColor="text1"/>
          <w:lang w:eastAsia="es-ES_tradnl"/>
        </w:rPr>
        <w:t>, 2016)</w:t>
      </w:r>
      <w:r w:rsidRPr="00C24B03">
        <w:rPr>
          <w:color w:val="000000" w:themeColor="text1"/>
          <w:lang w:eastAsia="es-ES_tradnl"/>
        </w:rPr>
        <w:fldChar w:fldCharType="end"/>
      </w:r>
      <w:r w:rsidRPr="00C24B03">
        <w:rPr>
          <w:color w:val="000000" w:themeColor="text1"/>
          <w:lang w:eastAsia="es-ES_tradnl"/>
        </w:rPr>
        <w:t xml:space="preserve">. </w:t>
      </w:r>
    </w:p>
    <w:p w14:paraId="52D32BE9" w14:textId="1F18596C" w:rsidR="00294177" w:rsidRPr="00C24B03" w:rsidRDefault="00294177" w:rsidP="00C70C76">
      <w:pPr>
        <w:spacing w:before="100" w:beforeAutospacing="1" w:after="100" w:afterAutospacing="1" w:line="480" w:lineRule="auto"/>
        <w:jc w:val="both"/>
        <w:rPr>
          <w:color w:val="000000" w:themeColor="text1"/>
          <w:lang w:eastAsia="es-ES_tradnl"/>
        </w:rPr>
      </w:pPr>
      <w:r w:rsidRPr="00C24B03">
        <w:rPr>
          <w:color w:val="000000" w:themeColor="text1"/>
          <w:lang w:eastAsia="es-ES_tradnl"/>
        </w:rPr>
        <w:t>Women are underrepresented on t</w:t>
      </w:r>
      <w:r w:rsidR="005859C1" w:rsidRPr="00C24B03">
        <w:rPr>
          <w:color w:val="000000" w:themeColor="text1"/>
          <w:lang w:eastAsia="es-ES_tradnl"/>
        </w:rPr>
        <w:t xml:space="preserve">he most influential </w:t>
      </w:r>
      <w:r w:rsidR="009C55D8" w:rsidRPr="00C24B03">
        <w:rPr>
          <w:color w:val="000000" w:themeColor="text1"/>
          <w:lang w:eastAsia="es-ES_tradnl"/>
        </w:rPr>
        <w:t xml:space="preserve">board </w:t>
      </w:r>
      <w:r w:rsidR="005859C1" w:rsidRPr="00C24B03">
        <w:rPr>
          <w:color w:val="000000" w:themeColor="text1"/>
          <w:lang w:eastAsia="es-ES_tradnl"/>
        </w:rPr>
        <w:t xml:space="preserve">committees </w:t>
      </w:r>
      <w:r w:rsidR="0026112E" w:rsidRPr="00C24B03">
        <w:rPr>
          <w:color w:val="000000" w:themeColor="text1"/>
          <w:lang w:eastAsia="es-ES_tradnl"/>
        </w:rPr>
        <w:fldChar w:fldCharType="begin" w:fldLock="1"/>
      </w:r>
      <w:r w:rsidR="00630219" w:rsidRPr="00C24B03">
        <w:rPr>
          <w:color w:val="000000" w:themeColor="text1"/>
          <w:lang w:eastAsia="es-ES_tradnl"/>
        </w:rPr>
        <w:instrText>ADDIN CSL_CITATION {"citationItems":[{"id":"ITEM-1","itemData":{"DOI":"10.2307/256498","ISBN":"00014273","ISSN":"0001-4273","abstract":"This study examined the composition of corporate board committees. The characteristics of occupation, type, tenure, and gender are examined in relationship to directors' membership on the four board committees that are typically the most influential and powerful--the audit, nominating, compensation, and executive committees. The results show strong evidence to suggest that the composition of these committees does differ in rather significant ways from that of corporate boards in general. There is also evidence that certain directorial characteristics take on more or less importance within particular groups.","author":[{"dropping-particle":"","family":"Kesner","given":"I. F.","non-dropping-particle":"","parse-names":false,"suffix":""}],"container-title":"Academy of Management Journal","id":"ITEM-1","issue":"1","issued":{"date-parts":[["1988"]]},"page":"66-84","title":"Directors' Characteristics and Committee Membership: an Investigation of Type, Occupation, Tenure, and Gender.","type":"article-journal","volume":"31"},"uris":["http://www.mendeley.com/documents/?uuid=694d5553-f6d4-4b85-95ec-abb1d4566152"]},{"id":"ITEM-2","itemData":{"DOI":"10.5465/256795","ISSN":"0001-4273","abstract":"This study examined whether female directors lack the necessary experience-based characteristics for board committee membership, or whether there is a systematic sex-based bias against them. We tested predictors of the odds of membership on certain board committees for male and female directors and found evidence of sex-based bias in Fortune 300 firms after controlling for directors' experience-based characteristics. Men were preferred for membership in compensation, executive, and finance committees, and women were preferred for membership in public affairs committees. Implications for the selection of committee members are developed. [ABSTRACT FROM AUTHOR] Copyright of Academy of Management Journal is the property of Academy of Management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Abstracts.)","author":[{"dropping-particle":"","family":"Bilimoria","given":"Diana","non-dropping-particle":"","parse-names":false,"suffix":""},{"dropping-particle":"","family":"Piderit","given":"Sandy Kristin","non-dropping-particle":"","parse-names":false,"suffix":""}],"container-title":"Academy of Management Journal","id":"ITEM-2","issue":"6","issued":{"date-parts":[["1994"]]},"page":"1453-1477","title":"Board Committee Membership: Effects of Sex-Based Bias","type":"article-journal","volume":"37"},"uris":["http://www.mendeley.com/documents/?uuid=806d7205-6d7d-49e3-9ef3-3f8b818003d6"]},{"id":"ITEM-3","itemData":{"DOI":"10.1111/corg.12292","ISSN":"14678683","abstract":"Research question/issue: We examine whether the presence of women on the remuneration committee has an influence on say-on-pay voting. Research findings/insights: Based on panel data from the UK's FTSE 350 firms from 2003 to 2015, we find that firms with women on the remuneration committee reduce shareholders' dissent via say-on-pay. However, only firms with a critical mass of more than 30% women on this committee are more likely to have less shareholders' dissent via say-on-pay (i.e., the presence of 30% women or less on this committee is not sufficient). Theoretical/academic implications: Our results provide empirical evidence that the gender diversity of directors on the remuneration committee plays a significant role in shaping shareholders' dissent via say-on-pay in the United Kingdom. Our results also provide empirical support for some of the previous studies that draw on critical mass theory that imply that women are more effective monitors when they make up a critical mass of more than 30%. Practitioner/policy implications: Our results could provide regulators with evidence in favor of improving women's representation on UK remuneration committees. In addition, our results could help shareholders and nomination committee members understand the importance of having women on UK remuneration committees, as they are more likely to avoid suboptimal pay and align directors' remuneration packages more closely with shareholders' expectations. Finally, our results could also attract the attention of main stakeholders and the media, especially given their increasing attention both to gender diversity and say-on-pay.","author":[{"dropping-particle":"","family":"Alkalbani","given":"Nasser","non-dropping-particle":"","parse-names":false,"suffix":""},{"dropping-particle":"","family":"Cuomo","given":"Francesca","non-dropping-particle":"","parse-names":false,"suffix":""},{"dropping-particle":"","family":"Mallin","given":"Christine","non-dropping-particle":"","parse-names":false,"suffix":""}],"container-title":"Corporate Governance: An International Review","id":"ITEM-3","issue":"5","issued":{"date-parts":[["2019"]]},"page":"378-400","title":"Gender diversity and say-on-pay: Evidence from UK remuneration committees","type":"article-journal","volume":"27"},"uris":["http://www.mendeley.com/documents/?uuid=196df2ba-f0e0-3ce8-9400-817e89e5deaf"]}],"mendeley":{"formattedCitation":"(Alkalbani et al., 2019; Bilimoria &amp; Piderit, 1994; Kesner, 1988)","plainTextFormattedCitation":"(Alkalbani et al., 2019; Bilimoria &amp; Piderit, 1994; Kesner, 1988)","previouslyFormattedCitation":"(Alkalbani et al., 2019; Bilimoria &amp; Piderit, 1994; Kesner, 1988)"},"properties":{"noteIndex":0},"schema":"https://github.com/citation-style-language/schema/raw/master/csl-citation.json"}</w:instrText>
      </w:r>
      <w:r w:rsidR="0026112E" w:rsidRPr="00C24B03">
        <w:rPr>
          <w:color w:val="000000" w:themeColor="text1"/>
          <w:lang w:eastAsia="es-ES_tradnl"/>
        </w:rPr>
        <w:fldChar w:fldCharType="separate"/>
      </w:r>
      <w:r w:rsidR="00C64763" w:rsidRPr="00C24B03">
        <w:rPr>
          <w:noProof/>
          <w:color w:val="000000" w:themeColor="text1"/>
          <w:lang w:eastAsia="es-ES_tradnl"/>
        </w:rPr>
        <w:t xml:space="preserve">(Alkalbani </w:t>
      </w:r>
      <w:r w:rsidR="00C64763" w:rsidRPr="00C24B03">
        <w:rPr>
          <w:i/>
          <w:iCs/>
          <w:noProof/>
          <w:color w:val="000000" w:themeColor="text1"/>
          <w:lang w:eastAsia="es-ES_tradnl"/>
        </w:rPr>
        <w:t>et al.</w:t>
      </w:r>
      <w:r w:rsidR="00C64763" w:rsidRPr="00C24B03">
        <w:rPr>
          <w:noProof/>
          <w:color w:val="000000" w:themeColor="text1"/>
          <w:lang w:eastAsia="es-ES_tradnl"/>
        </w:rPr>
        <w:t xml:space="preserve">, 2019; Bilimoria </w:t>
      </w:r>
      <w:r w:rsidR="009C55D8" w:rsidRPr="00C24B03">
        <w:rPr>
          <w:noProof/>
          <w:color w:val="000000" w:themeColor="text1"/>
          <w:lang w:eastAsia="es-ES_tradnl"/>
        </w:rPr>
        <w:t>and</w:t>
      </w:r>
      <w:r w:rsidR="00C64763" w:rsidRPr="00C24B03">
        <w:rPr>
          <w:noProof/>
          <w:color w:val="000000" w:themeColor="text1"/>
          <w:lang w:eastAsia="es-ES_tradnl"/>
        </w:rPr>
        <w:t xml:space="preserve"> Piderit, 1994; Kesner, 1988)</w:t>
      </w:r>
      <w:r w:rsidR="0026112E" w:rsidRPr="00C24B03">
        <w:rPr>
          <w:color w:val="000000" w:themeColor="text1"/>
          <w:lang w:eastAsia="es-ES_tradnl"/>
        </w:rPr>
        <w:fldChar w:fldCharType="end"/>
      </w:r>
      <w:r w:rsidRPr="00C24B03">
        <w:rPr>
          <w:color w:val="000000" w:themeColor="text1"/>
          <w:lang w:eastAsia="es-ES_tradnl"/>
        </w:rPr>
        <w:t xml:space="preserve">, </w:t>
      </w:r>
      <w:r w:rsidR="009C55D8" w:rsidRPr="00C24B03">
        <w:rPr>
          <w:color w:val="000000" w:themeColor="text1"/>
          <w:lang w:eastAsia="es-ES_tradnl"/>
        </w:rPr>
        <w:t>which</w:t>
      </w:r>
      <w:r w:rsidRPr="00C24B03">
        <w:rPr>
          <w:color w:val="000000" w:themeColor="text1"/>
          <w:lang w:eastAsia="es-ES_tradnl"/>
        </w:rPr>
        <w:t xml:space="preserve"> is especially critical for women’s potential power within boards as these groups are responsible for board effectiveness and corporate functioning </w:t>
      </w:r>
      <w:r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{"citationItems":[{"id":"ITEM-1","itemData":{"DOI":"10.1111/j.1467-8683.2006.00480.x","ISBN":"0964-8410","ISSN":"09648410","abstract":"Subsequent to a host of corporate corruption scandals, boards of directors are facing amplified pressure from investors, creditors and shareholders in a bid to ensure effective corporate governance of their investments. In previous research and public debate, the effectiveness of corporate governance structures has come under close scrutiny. However, boards’ effectiveness in fulfilling their strategic role by guiding strategy execution mostly has been left unaddressed. Due to the high degree of secrecy and sensitivity of strategy issues, boards’ effectiveness in guiding strategy execution is much more difficult to assess externally compared to structural governance issues. Against the backdrop of these difficulties and based upon insights from strategy process research, we suggest taking “strategy consistency” between a firm's resource allocation and its announced strategy as a proxy for boards’ effectiveness in guiding strategy execution. In doing so, the paper contributes to extant research by going beyond structural governance issues and paying direct attention to strategic governance issues. Specifically, the paper develops a new approach and set of standard measures to assess boards’ effectiveness in strategy execution.","author":[{"dropping-particle":"","family":"Schmidt","given":"Sascha L.","non-dropping-particle":"","parse-names":false,"suffix":""},{"dropping-particle":"","family":"Brauer","given":"Matthias","non-dropping-particle":"","parse-names":false,"suffix":""}],"container-title":"Corporate Governance: An International Review","id":"ITEM-1","issue":"1","issued":{"date-parts":[["2006"]]},"page":"13-22","title":"Strategic Governance: How to assess board effectiveness in guiding strategy execution","type":"article-journal","volume":"14"},"uris":["http://www.mendeley.com/documents/?uuid=489f1e8a-ee1f-4715-9372-667da486c0d3"]}],"mendeley":{"formattedCitation":"(Schmidt &amp; Brauer, 2006)","plainTextFormattedCitation":"(Schmidt &amp; Brauer, 2006)","previouslyFormattedCitation":"(Schmidt &amp; Brauer, 2006)"},"properties":{"noteIndex":0},"schema":"https://github.com/citation-style-language/schema/raw/master/csl-citation.json"}</w:instrText>
      </w:r>
      <w:r w:rsidRPr="00C24B03">
        <w:rPr>
          <w:color w:val="000000" w:themeColor="text1"/>
          <w:lang w:eastAsia="es-ES_tradnl"/>
        </w:rPr>
        <w:fldChar w:fldCharType="separate"/>
      </w:r>
      <w:r w:rsidR="00C64763" w:rsidRPr="00C24B03">
        <w:rPr>
          <w:noProof/>
          <w:color w:val="000000" w:themeColor="text1"/>
          <w:lang w:eastAsia="es-ES_tradnl"/>
        </w:rPr>
        <w:t xml:space="preserve">(Schmidt </w:t>
      </w:r>
      <w:r w:rsidR="009C55D8" w:rsidRPr="00C24B03">
        <w:rPr>
          <w:noProof/>
          <w:color w:val="000000" w:themeColor="text1"/>
          <w:lang w:eastAsia="es-ES_tradnl"/>
        </w:rPr>
        <w:t>and</w:t>
      </w:r>
      <w:r w:rsidR="00C64763" w:rsidRPr="00C24B03">
        <w:rPr>
          <w:noProof/>
          <w:color w:val="000000" w:themeColor="text1"/>
          <w:lang w:eastAsia="es-ES_tradnl"/>
        </w:rPr>
        <w:t xml:space="preserve"> Brauer, 2006)</w:t>
      </w:r>
      <w:r w:rsidRPr="00C24B03">
        <w:rPr>
          <w:color w:val="000000" w:themeColor="text1"/>
          <w:lang w:eastAsia="es-ES_tradnl"/>
        </w:rPr>
        <w:fldChar w:fldCharType="end"/>
      </w:r>
      <w:r w:rsidRPr="00C24B03">
        <w:rPr>
          <w:color w:val="000000" w:themeColor="text1"/>
          <w:lang w:eastAsia="es-ES_tradnl"/>
        </w:rPr>
        <w:t xml:space="preserve">. </w:t>
      </w:r>
      <w:r w:rsidR="00AE04E1" w:rsidRPr="00C24B03">
        <w:rPr>
          <w:color w:val="000000" w:themeColor="text1"/>
          <w:lang w:eastAsia="es-ES_tradnl"/>
        </w:rPr>
        <w:t>S</w:t>
      </w:r>
      <w:r w:rsidRPr="00C24B03">
        <w:rPr>
          <w:color w:val="000000" w:themeColor="text1"/>
          <w:lang w:eastAsia="es-ES_tradnl"/>
        </w:rPr>
        <w:t xml:space="preserve">tudies by </w:t>
      </w:r>
      <w:r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{"citationItems":[{"id":"ITEM-1","itemData":{"DOI":"10.2307/256498","ISBN":"00014273","ISSN":"0001-4273","abstract":"This study examined the composition of corporate board committees. The characteristics of occupation, type, tenure, and gender are examined in relationship to directors' membership on the four board committees that are typically the most influential and powerful--the audit, nominating, compensation, and executive committees. The results show strong evidence to suggest that the composition of these committees does differ in rather significant ways from that of corporate boards in general. There is also evidence that certain directorial characteristics take on more or less importance within particular groups.","author":[{"dropping-particle":"","family":"Kesner","given":"I. F.","non-dropping-particle":"","parse-names":false,"suffix":""}],"container-title":"Academy of Management Journal","id":"ITEM-1","issue":"1","issued":{"date-parts":[["1988"]]},"page":"66-84","title":"Directors' Characteristics and Committee Membership: an Investigation of Type, Occupation, Tenure, and Gender.","type":"article-journal","volume":"31"},"uris":["http://www.mendeley.com/documents/?uuid=694d5553-f6d4-4b85-95ec-abb1d4566152"]},{"id":"ITEM-2","itemData":{"DOI":"10.5465/256795","ISSN":"0001-4273","abstract":"This study examined whether female directors lack the necessary experience-based characteristics for board committee membership, or whether there is a systematic sex-based bias against them. We tested predictors of the odds of membership on certain board committees for male and female directors and found evidence of sex-based bias in Fortune 300 firms after controlling for directors' experience-based characteristics. Men were preferred for membership in compensation, executive, and finance committees, and women were preferred for membership in public affairs committees. Implications for the selection of committee members are developed. [ABSTRACT FROM AUTHOR] Copyright of Academy of Management Journal is the property of Academy of Management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Abstracts.)","author":[{"dropping-particle":"","family":"Bilimoria","given":"Diana","non-dropping-particle":"","parse-names":false,"suffix":""},{"dropping-particle":"","family":"Piderit","given":"Sandy Kristin","non-dropping-particle":"","parse-names":false,"suffix":""}],"container-title":"Academy of Management Journal","id":"ITEM-2","issue":"6","issued":{"date-parts":[["1994"]]},"page":"1453-1477","title":"Board Committee Membership: Effects of Sex-Based Bias","type":"article-journal","volume":"37"},"uris":["http://www.mendeley.com/documents/?uuid=806d7205-6d7d-49e3-9ef3-3f8b818003d6"]}],"mendeley":{"formattedCitation":"(Bilimoria &amp; Piderit, 1994; Kesner, 1988)","manualFormatting":"Bilimoria &amp; Piderit (1994) and Kesner (1988)","plainTextFormattedCitation":"(Bilimoria &amp; Piderit, 1994; Kesner, 1988)","previouslyFormattedCitation":"(Bilimoria &amp; Piderit, 1994; Kesner, 1988)"},"properties":{"noteIndex":0},"schema":"https://github.com/citation-style-language/schema/raw/master/csl-citation.json"}</w:instrText>
      </w:r>
      <w:r w:rsidRPr="00C24B03">
        <w:rPr>
          <w:color w:val="000000" w:themeColor="text1"/>
          <w:lang w:eastAsia="es-ES_tradnl"/>
        </w:rPr>
        <w:fldChar w:fldCharType="separate"/>
      </w:r>
      <w:r w:rsidRPr="00C24B03">
        <w:rPr>
          <w:noProof/>
          <w:color w:val="000000" w:themeColor="text1"/>
          <w:lang w:eastAsia="es-ES_tradnl"/>
        </w:rPr>
        <w:t xml:space="preserve">Bilimoria </w:t>
      </w:r>
      <w:r w:rsidR="00AE04E1" w:rsidRPr="00C24B03">
        <w:rPr>
          <w:noProof/>
          <w:color w:val="000000" w:themeColor="text1"/>
          <w:lang w:eastAsia="es-ES_tradnl"/>
        </w:rPr>
        <w:t>and</w:t>
      </w:r>
      <w:r w:rsidRPr="00C24B03">
        <w:rPr>
          <w:noProof/>
          <w:color w:val="000000" w:themeColor="text1"/>
          <w:lang w:eastAsia="es-ES_tradnl"/>
        </w:rPr>
        <w:t xml:space="preserve"> Piderit (1994) and Kesner (1988)</w:t>
      </w:r>
      <w:r w:rsidRPr="00C24B03">
        <w:rPr>
          <w:color w:val="000000" w:themeColor="text1"/>
          <w:lang w:eastAsia="es-ES_tradnl"/>
        </w:rPr>
        <w:fldChar w:fldCharType="end"/>
      </w:r>
      <w:r w:rsidRPr="00C24B03">
        <w:rPr>
          <w:color w:val="000000" w:themeColor="text1"/>
          <w:lang w:eastAsia="es-ES_tradnl"/>
        </w:rPr>
        <w:t xml:space="preserve"> show different views of women on strategic committees. </w:t>
      </w:r>
      <w:r w:rsidRPr="00C24B03">
        <w:rPr>
          <w:color w:val="000000" w:themeColor="text1"/>
          <w:lang w:eastAsia="es-ES_tradnl"/>
        </w:rPr>
        <w:fldChar w:fldCharType="begin" w:fldLock="1"/>
      </w:r>
      <w:r w:rsidRPr="00C24B03">
        <w:rPr>
          <w:color w:val="000000" w:themeColor="text1"/>
          <w:lang w:eastAsia="es-ES_tradnl"/>
        </w:rPr>
        <w:instrText>ADDIN CSL_CITATION {"citationItems":[{"id":"ITEM-1","itemData":{"DOI":"10.2307/256498","ISBN":"00014273","ISSN":"0001-4273","abstract":"This study examined the composition of corporate board committees. The characteristics of occupation, type, tenure, and gender are examined in relationship to directors' membership on the four board committees that are typically the most influential and powerful--the audit, nominating, compensation, and executive committees. The results show strong evidence to suggest that the composition of these committees does differ in rather significant ways from that of corporate boards in general. There is also evidence that certain directorial characteristics take on more or less importance within particular groups.","author":[{"dropping-particle":"","family":"Kesner","given":"I. F.","non-dropping-particle":"","parse-names":false,"suffix":""}],"container-title":"Academy of Management Journal","id":"ITEM-1","issue":"1","issued":{"date-parts":[["1988"]]},"page":"66-84","title":"Directors' Characteristics and Committee Membership: an Investigation of Type, Occupation, Tenure, and Gender.","type":"article-journal","volume":"31"},"uris":["http://www.mendeley.com/documents/?uuid=694d5553-f6d4-4b85-95ec-abb1d4566152"]}],"mendeley":{"formattedCitation":"(Kesner, 1988)","manualFormatting":"Kesner (1988)","plainTextFormattedCitation":"(Kesner, 1988)","previouslyFormattedCitation":"(Kesner, 1988)"},"properties":{"noteIndex":0},"schema":"https://github.com/citation-style-language/schema/raw/master/csl-citation.json"}</w:instrText>
      </w:r>
      <w:r w:rsidRPr="00C24B03">
        <w:rPr>
          <w:color w:val="000000" w:themeColor="text1"/>
          <w:lang w:eastAsia="es-ES_tradnl"/>
        </w:rPr>
        <w:fldChar w:fldCharType="separate"/>
      </w:r>
      <w:r w:rsidRPr="00C24B03">
        <w:rPr>
          <w:noProof/>
          <w:color w:val="000000" w:themeColor="text1"/>
          <w:lang w:eastAsia="es-ES_tradnl"/>
        </w:rPr>
        <w:t>Kesner (1988)</w:t>
      </w:r>
      <w:r w:rsidRPr="00C24B03">
        <w:rPr>
          <w:color w:val="000000" w:themeColor="text1"/>
          <w:lang w:eastAsia="es-ES_tradnl"/>
        </w:rPr>
        <w:fldChar w:fldCharType="end"/>
      </w:r>
      <w:r w:rsidRPr="00C24B03">
        <w:rPr>
          <w:color w:val="000000" w:themeColor="text1"/>
          <w:lang w:eastAsia="es-ES_tradnl"/>
        </w:rPr>
        <w:t xml:space="preserve"> indicates that women are underrepresented on nominat</w:t>
      </w:r>
      <w:r w:rsidR="00673F6D" w:rsidRPr="00C24B03">
        <w:rPr>
          <w:color w:val="000000" w:themeColor="text1"/>
          <w:lang w:eastAsia="es-ES_tradnl"/>
        </w:rPr>
        <w:t>ion</w:t>
      </w:r>
      <w:r w:rsidRPr="00C24B03">
        <w:rPr>
          <w:color w:val="000000" w:themeColor="text1"/>
          <w:lang w:eastAsia="es-ES_tradnl"/>
        </w:rPr>
        <w:t xml:space="preserve"> committees due to being less experienced than men in similar positions. </w:t>
      </w:r>
      <w:r w:rsidR="00326699" w:rsidRPr="00C24B03">
        <w:rPr>
          <w:color w:val="000000" w:themeColor="text1"/>
          <w:lang w:eastAsia="es-ES_tradnl"/>
        </w:rPr>
        <w:t>Conversely</w:t>
      </w:r>
      <w:r w:rsidRPr="00C24B03">
        <w:rPr>
          <w:color w:val="000000" w:themeColor="text1"/>
          <w:lang w:eastAsia="es-ES_tradnl"/>
        </w:rPr>
        <w:t xml:space="preserve">, </w:t>
      </w:r>
      <w:r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{"citationItems":[{"id":"ITEM-1","itemData":{"DOI":"10.5465/256795","ISSN":"0001-4273","abstract":"This study examined whether female directors lack the necessary experience-based characteristics for board committee membership, or whether there is a systematic sex-based bias against them. We tested predictors of the odds of membership on certain board committees for male and female directors and found evidence of sex-based bias in Fortune 300 firms after controlling for directors' experience-based characteristics. Men were preferred for membership in compensation, executive, and finance committees, and women were preferred for membership in public affairs committees. Implications for the selection of committee members are developed. [ABSTRACT FROM AUTHOR] Copyright of Academy of Management Journal is the property of Academy of Management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Abstracts.)","author":[{"dropping-particle":"","family":"Bilimoria","given":"Diana","non-dropping-particle":"","parse-names":false,"suffix":""},{"dropping-particle":"","family":"Piderit","given":"Sandy Kristin","non-dropping-particle":"","parse-names":false,"suffix":""}],"container-title":"Academy of Management Journal","id":"ITEM-1","issue":"6","issued":{"date-parts":[["1994"]]},"page":"1453-1477","title":"Board Committee Membership: Effects of Sex-Based Bias","type":"article-journal","volume":"37"},"uris":["http://www.mendeley.com/documents/?uuid=806d7205-6d7d-49e3-9ef3-3f8b818003d6"]}],"mendeley":{"formattedCitation":"(Bilimoria &amp; Piderit, 1994)","manualFormatting":"Bilimoria and Piderit","plainTextFormattedCitation":"(Bilimoria &amp; Piderit, 1994)","previouslyFormattedCitation":"(Bilimoria &amp; Piderit, 1994)"},"properties":{"noteIndex":0},"schema":"https://github.com/citation-style-language/schema/raw/master/csl-citation.json"}</w:instrText>
      </w:r>
      <w:r w:rsidRPr="00C24B03">
        <w:rPr>
          <w:color w:val="000000" w:themeColor="text1"/>
          <w:lang w:eastAsia="es-ES_tradnl"/>
        </w:rPr>
        <w:fldChar w:fldCharType="separate"/>
      </w:r>
      <w:r w:rsidRPr="00C24B03">
        <w:rPr>
          <w:noProof/>
          <w:color w:val="000000" w:themeColor="text1"/>
          <w:lang w:eastAsia="es-ES_tradnl"/>
        </w:rPr>
        <w:t>Bilimoria and Piderit</w:t>
      </w:r>
      <w:r w:rsidRPr="00C24B03">
        <w:rPr>
          <w:color w:val="000000" w:themeColor="text1"/>
          <w:lang w:eastAsia="es-ES_tradnl"/>
        </w:rPr>
        <w:fldChar w:fldCharType="end"/>
      </w:r>
      <w:r w:rsidRPr="00C24B03">
        <w:rPr>
          <w:color w:val="000000" w:themeColor="text1"/>
          <w:lang w:eastAsia="es-ES_tradnl"/>
        </w:rPr>
        <w:t xml:space="preserve"> (1994</w:t>
      </w:r>
      <w:r w:rsidR="0068786D" w:rsidRPr="00C24B03">
        <w:rPr>
          <w:color w:val="000000" w:themeColor="text1"/>
          <w:lang w:eastAsia="es-ES_tradnl"/>
        </w:rPr>
        <w:t>, p.</w:t>
      </w:r>
      <w:r w:rsidRPr="00C24B03">
        <w:rPr>
          <w:color w:val="000000" w:themeColor="text1"/>
          <w:lang w:eastAsia="es-ES_tradnl"/>
        </w:rPr>
        <w:t xml:space="preserve"> 1471) find that this </w:t>
      </w:r>
      <w:r w:rsidR="00326699" w:rsidRPr="00C24B03">
        <w:rPr>
          <w:color w:val="000000" w:themeColor="text1"/>
          <w:lang w:eastAsia="es-ES_tradnl"/>
        </w:rPr>
        <w:t>underrepresentation</w:t>
      </w:r>
      <w:r w:rsidRPr="00C24B03">
        <w:rPr>
          <w:color w:val="000000" w:themeColor="text1"/>
          <w:lang w:eastAsia="es-ES_tradnl"/>
        </w:rPr>
        <w:t xml:space="preserve"> comes from </w:t>
      </w:r>
      <w:r w:rsidR="0068786D" w:rsidRPr="00C24B03">
        <w:rPr>
          <w:color w:val="000000" w:themeColor="text1"/>
          <w:lang w:eastAsia="es-ES_tradnl"/>
        </w:rPr>
        <w:t>“</w:t>
      </w:r>
      <w:r w:rsidRPr="00C24B03">
        <w:rPr>
          <w:color w:val="000000" w:themeColor="text1"/>
          <w:lang w:eastAsia="es-ES_tradnl"/>
        </w:rPr>
        <w:t>a consistent pattern of sex-based bias</w:t>
      </w:r>
      <w:r w:rsidR="00371104" w:rsidRPr="00C24B03">
        <w:rPr>
          <w:color w:val="000000" w:themeColor="text1"/>
          <w:lang w:eastAsia="es-ES_tradnl"/>
        </w:rPr>
        <w:t>.</w:t>
      </w:r>
      <w:r w:rsidR="0068786D" w:rsidRPr="00C24B03">
        <w:rPr>
          <w:color w:val="000000" w:themeColor="text1"/>
          <w:lang w:eastAsia="es-ES_tradnl"/>
        </w:rPr>
        <w:t>”</w:t>
      </w:r>
      <w:r w:rsidRPr="00C24B03">
        <w:rPr>
          <w:color w:val="000000" w:themeColor="text1"/>
          <w:lang w:eastAsia="es-ES_tradnl"/>
        </w:rPr>
        <w:t xml:space="preserve"> However, whether these women are part of the </w:t>
      </w:r>
      <w:r w:rsidR="00E77850" w:rsidRPr="00C24B03">
        <w:rPr>
          <w:color w:val="000000" w:themeColor="text1"/>
          <w:lang w:eastAsia="es-ES_tradnl"/>
        </w:rPr>
        <w:t>remuneration,</w:t>
      </w:r>
      <w:r w:rsidRPr="00C24B03">
        <w:rPr>
          <w:color w:val="000000" w:themeColor="text1"/>
          <w:lang w:eastAsia="es-ES_tradnl"/>
        </w:rPr>
        <w:t xml:space="preserve"> or the nomination committees will determine </w:t>
      </w:r>
      <w:r w:rsidR="00673F6D" w:rsidRPr="00C24B03">
        <w:rPr>
          <w:color w:val="000000" w:themeColor="text1"/>
          <w:lang w:eastAsia="es-ES_tradnl"/>
        </w:rPr>
        <w:t xml:space="preserve">board </w:t>
      </w:r>
      <w:r w:rsidRPr="00C24B03">
        <w:rPr>
          <w:color w:val="000000" w:themeColor="text1"/>
          <w:lang w:eastAsia="es-ES_tradnl"/>
        </w:rPr>
        <w:t xml:space="preserve">compensation and </w:t>
      </w:r>
      <w:r w:rsidR="00673F6D" w:rsidRPr="00C24B03">
        <w:rPr>
          <w:color w:val="000000" w:themeColor="text1"/>
          <w:lang w:eastAsia="es-ES_tradnl"/>
        </w:rPr>
        <w:t xml:space="preserve">women’s </w:t>
      </w:r>
      <w:r w:rsidRPr="00C24B03">
        <w:rPr>
          <w:color w:val="000000" w:themeColor="text1"/>
          <w:lang w:eastAsia="es-ES_tradnl"/>
        </w:rPr>
        <w:t>influence</w:t>
      </w:r>
      <w:r w:rsidR="00673F6D" w:rsidRPr="00C24B03">
        <w:rPr>
          <w:color w:val="000000" w:themeColor="text1"/>
          <w:lang w:eastAsia="es-ES_tradnl"/>
        </w:rPr>
        <w:t xml:space="preserve"> on boards</w:t>
      </w:r>
      <w:r w:rsidRPr="00C24B03">
        <w:rPr>
          <w:color w:val="000000" w:themeColor="text1"/>
          <w:lang w:eastAsia="es-ES_tradnl"/>
        </w:rPr>
        <w:t xml:space="preserve">. Therefore, not all NEDs are paid the same: those who lead or are part of different committees receive additional pay. The </w:t>
      </w:r>
      <w:r w:rsidR="00A61A86" w:rsidRPr="00C24B03">
        <w:rPr>
          <w:color w:val="000000" w:themeColor="text1"/>
          <w:lang w:eastAsia="es-ES_tradnl"/>
        </w:rPr>
        <w:t>responsibility</w:t>
      </w:r>
      <w:r w:rsidRPr="00C24B03">
        <w:rPr>
          <w:color w:val="000000" w:themeColor="text1"/>
          <w:lang w:eastAsia="es-ES_tradnl"/>
        </w:rPr>
        <w:t xml:space="preserve"> assigned to these women also influences remuneration outcomes beyond tokenism </w:t>
      </w:r>
      <w:r w:rsidRPr="00C24B03">
        <w:rPr>
          <w:color w:val="000000" w:themeColor="text1"/>
          <w:lang w:eastAsia="es-ES_tradnl"/>
        </w:rPr>
        <w:fldChar w:fldCharType="begin" w:fldLock="1"/>
      </w:r>
      <w:r w:rsidR="00630219" w:rsidRPr="00C24B03">
        <w:rPr>
          <w:color w:val="000000" w:themeColor="text1"/>
          <w:lang w:eastAsia="es-ES_tradnl"/>
        </w:rPr>
        <w:instrText>ADDIN CSL_CITATION {"citationItems":[{"id":"ITEM-1","itemData":{"DOI":"10.2307/2667087","ISBN":"00018392","ISSN":"00018392","PMID":"5305372","abstract":"This paper develops theory about the conditions under which cultural diversity enhances or detracts from work group functioning. From qualitative research in three culturally diverse organizations, we identified three different perspectives on workforce diversity: the integration-andlearning perspective, the access-and-legitimacy perspective, and the discrimination-and-fairness perspective. The perspective on diversity a work group held influenced how people expressed and managed tensions related to diversity, whether those who had been traditionally underrepresented in the organization felt respected and valued by their colleagues, and how people interpreted the meaning of their racial identity at work. These, in turn, had implications for how well the work group and its members functioned. All three perspectives on diversity had been successful in motivating managers to diversify their staffs, but only the integration-and-learning perspective provided the rationale and guidance needed to achieve sustained benefits from diversity. By identifying the conditions that intervene between the demographic composition of a work group and its functioning, our research helps to explain mixed results on the relationship between cultural diversity and work group outcomes.","author":[{"dropping-particle":"","family":"Ely","given":"Robin J.","non-dropping-particle":"","parse-names":false,"suffix":""},{"dropping-particle":"","family":"Thomas","given":"David A.","non-dropping-particle":"","parse-names":false,"suffix":""}],"container-title":"Administrative Science Quarterly","id":"ITEM-1","issue":"2","issued":{"date-parts":[["2001"]]},"page":"229","title":"Cultural Diversity at Work: The Effects of Diversity Perspectives on Work Group Processes and Outcomes","type":"article-journal","volume":"46"},"uris":["http://www.mendeley.com/documents/?uuid=948d0a14-720f-4643-8daf-dc2b66144589"]}],"mendeley":{"formattedCitation":"(Robin J. Ely &amp; Thomas, 2001)","manualFormatting":"(Ely &amp; Thomas, 2001)","plainTextFormattedCitation":"(Robin J. Ely &amp; Thomas, 2001)","previouslyFormattedCitation":"(Robin J. Ely &amp; Thomas, 2001)"},"properties":{"noteIndex":0},"schema":"https://github.com/citation-style-language/schema/raw/master/csl-citation.json"}</w:instrText>
      </w:r>
      <w:r w:rsidRPr="00C24B03">
        <w:rPr>
          <w:color w:val="000000" w:themeColor="text1"/>
          <w:lang w:eastAsia="es-ES_tradnl"/>
        </w:rPr>
        <w:fldChar w:fldCharType="separate"/>
      </w:r>
      <w:r w:rsidR="00C64763" w:rsidRPr="00C24B03">
        <w:rPr>
          <w:noProof/>
          <w:color w:val="000000" w:themeColor="text1"/>
          <w:lang w:eastAsia="es-ES_tradnl"/>
        </w:rPr>
        <w:t xml:space="preserve">(Ely </w:t>
      </w:r>
      <w:r w:rsidR="00995B92" w:rsidRPr="00C24B03">
        <w:rPr>
          <w:noProof/>
          <w:color w:val="000000" w:themeColor="text1"/>
          <w:lang w:eastAsia="es-ES_tradnl"/>
        </w:rPr>
        <w:t>and</w:t>
      </w:r>
      <w:r w:rsidR="00C64763" w:rsidRPr="00C24B03">
        <w:rPr>
          <w:noProof/>
          <w:color w:val="000000" w:themeColor="text1"/>
          <w:lang w:eastAsia="es-ES_tradnl"/>
        </w:rPr>
        <w:t xml:space="preserve"> Thomas, 2001)</w:t>
      </w:r>
      <w:r w:rsidRPr="00C24B03">
        <w:rPr>
          <w:color w:val="000000" w:themeColor="text1"/>
          <w:lang w:eastAsia="es-ES_tradnl"/>
        </w:rPr>
        <w:fldChar w:fldCharType="end"/>
      </w:r>
      <w:r w:rsidRPr="00C24B03">
        <w:rPr>
          <w:color w:val="000000" w:themeColor="text1"/>
          <w:lang w:eastAsia="es-ES_tradnl"/>
        </w:rPr>
        <w:t xml:space="preserve">. </w:t>
      </w:r>
    </w:p>
    <w:p w14:paraId="31ED652D" w14:textId="042B4534" w:rsidR="006A1FEC" w:rsidRPr="00C24B03" w:rsidRDefault="001A7A24" w:rsidP="00C70C76">
      <w:pPr>
        <w:spacing w:before="100" w:beforeAutospacing="1" w:after="100" w:afterAutospacing="1" w:line="480" w:lineRule="auto"/>
        <w:jc w:val="both"/>
        <w:rPr>
          <w:color w:val="000000" w:themeColor="text1"/>
          <w:lang w:eastAsia="es-ES_tradnl"/>
        </w:rPr>
      </w:pPr>
      <w:r w:rsidRPr="00C24B03">
        <w:rPr>
          <w:color w:val="000000" w:themeColor="text1"/>
          <w:lang w:eastAsia="es-ES_tradnl"/>
        </w:rPr>
        <w:t xml:space="preserve">When </w:t>
      </w:r>
      <w:r w:rsidR="00BA5AA6" w:rsidRPr="00C24B03">
        <w:rPr>
          <w:color w:val="000000" w:themeColor="text1"/>
          <w:lang w:eastAsia="es-ES_tradnl"/>
        </w:rPr>
        <w:t xml:space="preserve">a </w:t>
      </w:r>
      <w:r w:rsidRPr="00C24B03">
        <w:rPr>
          <w:color w:val="000000" w:themeColor="text1"/>
          <w:lang w:eastAsia="es-ES_tradnl"/>
        </w:rPr>
        <w:t xml:space="preserve">board </w:t>
      </w:r>
      <w:r w:rsidR="00B93304" w:rsidRPr="00C24B03">
        <w:rPr>
          <w:color w:val="000000" w:themeColor="text1"/>
          <w:lang w:eastAsia="es-ES_tradnl"/>
        </w:rPr>
        <w:t xml:space="preserve">is </w:t>
      </w:r>
      <w:r w:rsidRPr="00C24B03">
        <w:rPr>
          <w:color w:val="000000" w:themeColor="text1"/>
          <w:lang w:eastAsia="es-ES_tradnl"/>
        </w:rPr>
        <w:t>more than 30</w:t>
      </w:r>
      <w:r w:rsidR="00351D85" w:rsidRPr="00C24B03">
        <w:rPr>
          <w:color w:val="000000" w:themeColor="text1"/>
          <w:lang w:eastAsia="es-ES_tradnl"/>
        </w:rPr>
        <w:t xml:space="preserve"> percent</w:t>
      </w:r>
      <w:r w:rsidRPr="00C24B03">
        <w:rPr>
          <w:color w:val="000000" w:themeColor="text1"/>
          <w:lang w:eastAsia="es-ES_tradnl"/>
        </w:rPr>
        <w:t xml:space="preserve"> </w:t>
      </w:r>
      <w:r w:rsidR="00B93304" w:rsidRPr="00C24B03">
        <w:rPr>
          <w:color w:val="000000" w:themeColor="text1"/>
          <w:lang w:eastAsia="es-ES_tradnl"/>
        </w:rPr>
        <w:t>female</w:t>
      </w:r>
      <w:r w:rsidRPr="00C24B03">
        <w:rPr>
          <w:color w:val="000000" w:themeColor="text1"/>
          <w:lang w:eastAsia="es-ES_tradnl"/>
        </w:rPr>
        <w:t>, both executive and NEDs, this critical mass of women can indeed change board dynamics</w:t>
      </w:r>
      <w:r w:rsidR="00E1008D" w:rsidRPr="00C24B03">
        <w:rPr>
          <w:color w:val="000000" w:themeColor="text1"/>
          <w:lang w:eastAsia="es-ES_tradnl"/>
        </w:rPr>
        <w:t xml:space="preserve"> and perceptions</w:t>
      </w:r>
      <w:r w:rsidRPr="00C24B03">
        <w:rPr>
          <w:color w:val="000000" w:themeColor="text1"/>
          <w:lang w:eastAsia="es-ES_tradnl"/>
        </w:rPr>
        <w:t xml:space="preserve"> by </w:t>
      </w:r>
      <w:r w:rsidR="00E2003F" w:rsidRPr="00C24B03">
        <w:rPr>
          <w:color w:val="000000" w:themeColor="text1"/>
          <w:lang w:eastAsia="es-ES_tradnl"/>
        </w:rPr>
        <w:t>being</w:t>
      </w:r>
      <w:r w:rsidRPr="00C24B03">
        <w:rPr>
          <w:color w:val="000000" w:themeColor="text1"/>
          <w:lang w:eastAsia="es-ES_tradnl"/>
        </w:rPr>
        <w:t xml:space="preserve"> actively involved in decision</w:t>
      </w:r>
      <w:r w:rsidR="00E2003F" w:rsidRPr="00C24B03">
        <w:rPr>
          <w:color w:val="000000" w:themeColor="text1"/>
          <w:lang w:eastAsia="es-ES_tradnl"/>
        </w:rPr>
        <w:t>-</w:t>
      </w:r>
      <w:r w:rsidRPr="00C24B03">
        <w:rPr>
          <w:color w:val="000000" w:themeColor="text1"/>
          <w:lang w:eastAsia="es-ES_tradnl"/>
        </w:rPr>
        <w:t>making</w:t>
      </w:r>
      <w:r w:rsidR="00031194" w:rsidRPr="00C24B03">
        <w:rPr>
          <w:color w:val="000000" w:themeColor="text1"/>
          <w:lang w:eastAsia="es-ES_tradnl"/>
        </w:rPr>
        <w:t xml:space="preserve"> </w:t>
      </w:r>
      <w:r w:rsidR="00031194" w:rsidRPr="00C24B03">
        <w:rPr>
          <w:color w:val="000000" w:themeColor="text1"/>
          <w:lang w:eastAsia="es-ES_tradnl"/>
        </w:rPr>
        <w:fldChar w:fldCharType="begin" w:fldLock="1"/>
      </w:r>
      <w:r w:rsidR="00630219" w:rsidRPr="00C24B03">
        <w:rPr>
          <w:color w:val="000000" w:themeColor="text1"/>
          <w:lang w:eastAsia="es-ES_tradnl"/>
        </w:rPr>
        <w:instrText>ADDIN CSL_CITATION {"citationItems":[{"id":"ITEM-1","itemData":{"DOI":"10.1111/corg.12292","ISSN":"14678683","abstract":"Research question/issue: We examine whether the presence of women on the remuneration committee has an influence on say-on-pay voting. Research findings/insights: Based on panel data from the UK's FTSE 350 firms from 2003 to 2015, we find that firms with women on the remuneration committee reduce shareholders' dissent via say-on-pay. However, only firms with a critical mass of more than 30% women on this committee are more likely to have less shareholders' dissent via say-on-pay (i.e., the presence of 30% women or less on this committee is not sufficient). Theoretical/academic implications: Our results provide empirical evidence that the gender diversity of directors on the remuneration committee plays a significant role in shaping shareholders' dissent via say-on-pay in the United Kingdom. Our results also provide empirical support for some of the previous studies that draw on critical mass theory that imply that women are more effective monitors when they make up a critical mass of more than 30%. Practitioner/policy implications: Our results could provide regulators with evidence in favor of improving women's representation on UK remuneration committees. In addition, our results could help shareholders and nomination committee members understand the importance of having women on UK remuneration committees, as they are more likely to avoid suboptimal pay and align directors' remuneration packages more closely with shareholders' expectations. Finally, our results could also attract the attention of main stakeholders and the media, especially given their increasing attention both to gender diversity and say-on-pay.","author":[{"dropping-particle":"","family":"Alkalbani","given":"Nasser","non-dropping-particle":"","parse-names":false,"suffix":""},{"dropping-particle":"","family":"Cuomo","given":"Francesca","non-dropping-particle":"","parse-names":false,"suffix":""},{"dropping-particle":"","family":"Mallin","given":"Christine","non-dropping-particle":"","parse-names":false,"suffix":""}],"container-title":"Corporate Governance: An International Review","id":"ITEM-1","issue":"5","issued":{"date-parts":[["2019"]]},"page":"378-400","title":"Gender diversity and say-on-pay: Evidence from UK remuneration committees","type":"article-journal","volume":"27"},"uris":["http://www.mendeley.com/documents/?uuid=196df2ba-f0e0-3ce8-9400-817e89e5deaf"]}],"mendeley":{"formattedCitation":"(Alkalbani et al., 2019)","plainTextFormattedCitation":"(Alkalbani et al., 2019)","previouslyFormattedCitation":"(Alkalbani et al., 2019)"},"properties":{"noteIndex":0},"schema":"https://github.com/citation-style-language/schema/raw/master/csl-citation.json"}</w:instrText>
      </w:r>
      <w:r w:rsidR="00031194" w:rsidRPr="00C24B03">
        <w:rPr>
          <w:color w:val="000000" w:themeColor="text1"/>
          <w:lang w:eastAsia="es-ES_tradnl"/>
        </w:rPr>
        <w:fldChar w:fldCharType="separate"/>
      </w:r>
      <w:r w:rsidR="00031194" w:rsidRPr="00C24B03">
        <w:rPr>
          <w:noProof/>
          <w:color w:val="000000" w:themeColor="text1"/>
          <w:lang w:eastAsia="es-ES_tradnl"/>
        </w:rPr>
        <w:t xml:space="preserve">(Alkalbani </w:t>
      </w:r>
      <w:r w:rsidR="00031194" w:rsidRPr="00C24B03">
        <w:rPr>
          <w:i/>
          <w:iCs/>
          <w:noProof/>
          <w:color w:val="000000" w:themeColor="text1"/>
          <w:lang w:eastAsia="es-ES_tradnl"/>
        </w:rPr>
        <w:t>et al.</w:t>
      </w:r>
      <w:r w:rsidR="00031194" w:rsidRPr="00C24B03">
        <w:rPr>
          <w:noProof/>
          <w:color w:val="000000" w:themeColor="text1"/>
          <w:lang w:eastAsia="es-ES_tradnl"/>
        </w:rPr>
        <w:t>, 2019)</w:t>
      </w:r>
      <w:r w:rsidR="00031194" w:rsidRPr="00C24B03">
        <w:rPr>
          <w:color w:val="000000" w:themeColor="text1"/>
          <w:lang w:eastAsia="es-ES_tradnl"/>
        </w:rPr>
        <w:fldChar w:fldCharType="end"/>
      </w:r>
      <w:r w:rsidRPr="00C24B03">
        <w:rPr>
          <w:color w:val="000000" w:themeColor="text1"/>
          <w:lang w:eastAsia="es-ES_tradnl"/>
        </w:rPr>
        <w:t>.</w:t>
      </w:r>
      <w:r w:rsidR="00F94627" w:rsidRPr="00C24B03">
        <w:rPr>
          <w:color w:val="000000" w:themeColor="text1"/>
          <w:lang w:eastAsia="es-ES_tradnl"/>
        </w:rPr>
        <w:t xml:space="preserve"> </w:t>
      </w:r>
      <w:r w:rsidR="00352611" w:rsidRPr="00C24B03">
        <w:rPr>
          <w:color w:val="000000" w:themeColor="text1"/>
          <w:lang w:eastAsia="es-ES_tradnl"/>
        </w:rPr>
        <w:t xml:space="preserve">Moving beyond critical mass numbers would be important both </w:t>
      </w:r>
      <w:r w:rsidR="00673F6D" w:rsidRPr="00C24B03">
        <w:rPr>
          <w:color w:val="000000" w:themeColor="text1"/>
          <w:lang w:eastAsia="es-ES_tradnl"/>
        </w:rPr>
        <w:t xml:space="preserve">for women’s visibility </w:t>
      </w:r>
      <w:r w:rsidR="00860148" w:rsidRPr="00C24B03">
        <w:rPr>
          <w:color w:val="000000" w:themeColor="text1"/>
          <w:lang w:eastAsia="es-ES_tradnl"/>
        </w:rPr>
        <w:t>and</w:t>
      </w:r>
      <w:r w:rsidR="00370D2B" w:rsidRPr="00C24B03">
        <w:rPr>
          <w:color w:val="000000" w:themeColor="text1"/>
          <w:lang w:eastAsia="es-ES_tradnl"/>
        </w:rPr>
        <w:t xml:space="preserve"> their </w:t>
      </w:r>
      <w:r w:rsidR="00352611" w:rsidRPr="00C24B03">
        <w:rPr>
          <w:color w:val="000000" w:themeColor="text1"/>
          <w:lang w:eastAsia="es-ES_tradnl"/>
        </w:rPr>
        <w:t>responsibilities</w:t>
      </w:r>
      <w:r w:rsidR="00673F6D" w:rsidRPr="00C24B03">
        <w:rPr>
          <w:color w:val="000000" w:themeColor="text1"/>
          <w:lang w:eastAsia="es-ES_tradnl"/>
        </w:rPr>
        <w:t>.</w:t>
      </w:r>
      <w:r w:rsidR="00352611" w:rsidRPr="00C24B03">
        <w:rPr>
          <w:color w:val="000000" w:themeColor="text1"/>
          <w:lang w:eastAsia="es-ES_tradnl"/>
        </w:rPr>
        <w:t xml:space="preserve"> </w:t>
      </w:r>
      <w:r w:rsidR="00673F6D" w:rsidRPr="00C24B03">
        <w:rPr>
          <w:color w:val="000000" w:themeColor="text1"/>
          <w:lang w:eastAsia="es-ES_tradnl"/>
        </w:rPr>
        <w:t xml:space="preserve">A critical mass of women on </w:t>
      </w:r>
      <w:r w:rsidR="00673F6D" w:rsidRPr="00C24B03">
        <w:rPr>
          <w:color w:val="000000" w:themeColor="text1"/>
          <w:lang w:eastAsia="es-ES_tradnl"/>
        </w:rPr>
        <w:lastRenderedPageBreak/>
        <w:t xml:space="preserve">boards </w:t>
      </w:r>
      <w:r w:rsidR="00352611" w:rsidRPr="00C24B03">
        <w:rPr>
          <w:color w:val="000000" w:themeColor="text1"/>
          <w:lang w:eastAsia="es-ES_tradnl"/>
        </w:rPr>
        <w:t xml:space="preserve">should make group boundaries more permeable </w:t>
      </w:r>
      <w:r w:rsidR="00673F6D" w:rsidRPr="00C24B03">
        <w:rPr>
          <w:color w:val="000000" w:themeColor="text1"/>
          <w:lang w:eastAsia="es-ES_tradnl"/>
        </w:rPr>
        <w:t xml:space="preserve">and </w:t>
      </w:r>
      <w:r w:rsidR="00352611" w:rsidRPr="00C24B03">
        <w:rPr>
          <w:color w:val="000000" w:themeColor="text1"/>
          <w:lang w:eastAsia="es-ES_tradnl"/>
        </w:rPr>
        <w:t>reduc</w:t>
      </w:r>
      <w:r w:rsidR="005B3453" w:rsidRPr="00C24B03">
        <w:rPr>
          <w:color w:val="000000" w:themeColor="text1"/>
          <w:lang w:eastAsia="es-ES_tradnl"/>
        </w:rPr>
        <w:t>e</w:t>
      </w:r>
      <w:r w:rsidR="00352611" w:rsidRPr="00C24B03">
        <w:rPr>
          <w:color w:val="000000" w:themeColor="text1"/>
          <w:lang w:eastAsia="es-ES_tradnl"/>
        </w:rPr>
        <w:t xml:space="preserve"> competition between incumbents and the new </w:t>
      </w:r>
      <w:r w:rsidR="002A31E4" w:rsidRPr="00C24B03">
        <w:rPr>
          <w:color w:val="000000" w:themeColor="text1"/>
          <w:lang w:eastAsia="es-ES_tradnl"/>
        </w:rPr>
        <w:t xml:space="preserve">women </w:t>
      </w:r>
      <w:r w:rsidR="00352611" w:rsidRPr="00C24B03">
        <w:rPr>
          <w:color w:val="000000" w:themeColor="text1"/>
          <w:lang w:eastAsia="es-ES_tradnl"/>
        </w:rPr>
        <w:t xml:space="preserve">members </w:t>
      </w:r>
      <w:r w:rsidR="00EC2DF3" w:rsidRPr="00C24B03">
        <w:rPr>
          <w:color w:val="000000" w:themeColor="text1"/>
          <w:lang w:eastAsia="es-ES_tradnl"/>
        </w:rPr>
        <w:fldChar w:fldCharType="begin" w:fldLock="1"/>
      </w:r>
      <w:r w:rsidR="00C04DCA" w:rsidRPr="00C24B03">
        <w:rPr>
          <w:color w:val="000000" w:themeColor="text1"/>
          <w:lang w:eastAsia="es-ES_tradnl"/>
        </w:rPr>
        <w:instrText>ADDIN CSL_CITATION {"citationItems":[{"id":"ITEM-1","itemData":{"DOI":"10.1080/14792779343000013","ISSN":"1479277X","abstract":"This chapter attempts to provide empirical support for some of the key predictions of social identity theory. This theory not only describes the psychological processes underlying the desire to establish positive social identity, it also identifies antecedent conditions to the use of different options to improve one's status position. On the basis of the theoretical statements provided by social identity theory, a research programme, designed to investigate conditions under which group members would be inclined to pursue status improvement individually or as a group, was set up. A theoretical analysis implies that status structures can be characterized with a limited number of variables and that such socio-structural variables are likely to be important determinants of people's preference to display individualist or collectivist behaviour when striving for higher status. The main variables in this respect seem to be: (1) the relative status position of one's group; (2) the permeability of group boundaries; (3) the stability of group status; and (4) the legitimacy of personal status or group status. In a series of experiments, different status structures were simulated, in order to assess the cognitive and behavioural consequences for people operating in these structures. The outcomes of these experiments and their theoretical implications are discussed.","author":[{"dropping-particle":"","family":"Ellemers","given":"Naomi","non-dropping-particle":"","parse-names":false,"suffix":""}],"container-title":"European Review of Social Psychology","id":"ITEM-1","issue":"1","issued":{"date-parts":[["1993"]]},"page":"27-57","title":"The influence of socio-structural variables on identity management strategies","type":"article-journal","volume":"4"},"uris":["http://www.mendeley.com/documents/?uuid=84318b6d-576c-4f3a-95eb-7d1f91f62d55"]}],"mendeley":{"formattedCitation":"(Ellemers, 1993)","plainTextFormattedCitation":"(Ellemers, 1993)","previouslyFormattedCitation":"(Ellemers, 1993)"},"properties":{"noteIndex":0},"schema":"https://github.com/citation-style-language/schema/raw/master/csl-citation.json"}</w:instrText>
      </w:r>
      <w:r w:rsidR="00EC2DF3" w:rsidRPr="00C24B03">
        <w:rPr>
          <w:color w:val="000000" w:themeColor="text1"/>
          <w:lang w:eastAsia="es-ES_tradnl"/>
        </w:rPr>
        <w:fldChar w:fldCharType="separate"/>
      </w:r>
      <w:r w:rsidR="00EC2DF3" w:rsidRPr="00C24B03">
        <w:rPr>
          <w:noProof/>
          <w:color w:val="000000" w:themeColor="text1"/>
          <w:lang w:eastAsia="es-ES_tradnl"/>
        </w:rPr>
        <w:t>(Ellemers, 1993)</w:t>
      </w:r>
      <w:r w:rsidR="00EC2DF3" w:rsidRPr="00C24B03">
        <w:rPr>
          <w:color w:val="000000" w:themeColor="text1"/>
          <w:lang w:eastAsia="es-ES_tradnl"/>
        </w:rPr>
        <w:fldChar w:fldCharType="end"/>
      </w:r>
      <w:r w:rsidR="005B3453" w:rsidRPr="00C24B03">
        <w:rPr>
          <w:color w:val="000000" w:themeColor="text1"/>
          <w:lang w:eastAsia="es-ES_tradnl"/>
        </w:rPr>
        <w:t>.</w:t>
      </w:r>
      <w:r w:rsidR="00352611" w:rsidRPr="00C24B03">
        <w:rPr>
          <w:color w:val="000000" w:themeColor="text1"/>
          <w:lang w:eastAsia="es-ES_tradnl"/>
        </w:rPr>
        <w:t xml:space="preserve"> </w:t>
      </w:r>
      <w:r w:rsidR="00E1008D" w:rsidRPr="00C24B03">
        <w:rPr>
          <w:color w:val="000000" w:themeColor="text1"/>
          <w:lang w:eastAsia="es-ES_tradnl"/>
        </w:rPr>
        <w:t xml:space="preserve">Therefore, we could </w:t>
      </w:r>
      <w:r w:rsidR="00352611" w:rsidRPr="00C24B03">
        <w:rPr>
          <w:color w:val="000000" w:themeColor="text1"/>
          <w:lang w:eastAsia="es-ES_tradnl"/>
        </w:rPr>
        <w:t>infer</w:t>
      </w:r>
      <w:r w:rsidR="00E1008D" w:rsidRPr="00C24B03">
        <w:rPr>
          <w:color w:val="000000" w:themeColor="text1"/>
          <w:lang w:eastAsia="es-ES_tradnl"/>
        </w:rPr>
        <w:t xml:space="preserve"> that:</w:t>
      </w:r>
    </w:p>
    <w:p w14:paraId="5B218398" w14:textId="65010AFE" w:rsidR="00D216E5" w:rsidRPr="00C24B03" w:rsidRDefault="00105B4C" w:rsidP="004303D5">
      <w:pPr>
        <w:spacing w:after="240" w:line="480" w:lineRule="auto"/>
        <w:ind w:left="708"/>
        <w:jc w:val="both"/>
        <w:rPr>
          <w:iCs/>
          <w:color w:val="000000" w:themeColor="text1"/>
        </w:rPr>
      </w:pPr>
      <w:r w:rsidRPr="00C24B03">
        <w:rPr>
          <w:b/>
          <w:iCs/>
          <w:color w:val="000000" w:themeColor="text1"/>
        </w:rPr>
        <w:t>H</w:t>
      </w:r>
      <w:r w:rsidR="001079E7" w:rsidRPr="00C24B03">
        <w:rPr>
          <w:b/>
          <w:iCs/>
          <w:color w:val="000000" w:themeColor="text1"/>
        </w:rPr>
        <w:t>4</w:t>
      </w:r>
      <w:r w:rsidRPr="00C24B03">
        <w:rPr>
          <w:b/>
          <w:iCs/>
          <w:color w:val="000000" w:themeColor="text1"/>
        </w:rPr>
        <w:t>:</w:t>
      </w:r>
      <w:r w:rsidR="0068786D" w:rsidRPr="00C24B03">
        <w:rPr>
          <w:b/>
          <w:iCs/>
          <w:color w:val="000000" w:themeColor="text1"/>
        </w:rPr>
        <w:t xml:space="preserve"> </w:t>
      </w:r>
      <w:r w:rsidR="004303D5" w:rsidRPr="00C24B03">
        <w:rPr>
          <w:iCs/>
          <w:color w:val="000000" w:themeColor="text1"/>
        </w:rPr>
        <w:t xml:space="preserve">When the presence of women on boards exceeds critical mass figures, </w:t>
      </w:r>
      <w:r w:rsidR="0026112E" w:rsidRPr="00C24B03">
        <w:rPr>
          <w:iCs/>
          <w:color w:val="000000" w:themeColor="text1"/>
        </w:rPr>
        <w:t xml:space="preserve">an increase in the </w:t>
      </w:r>
      <w:r w:rsidR="00CD3908" w:rsidRPr="00C24B03">
        <w:rPr>
          <w:iCs/>
          <w:color w:val="000000" w:themeColor="text1"/>
        </w:rPr>
        <w:t xml:space="preserve">presence of women on </w:t>
      </w:r>
      <w:r w:rsidR="004303D5" w:rsidRPr="00C24B03">
        <w:rPr>
          <w:iCs/>
          <w:color w:val="000000" w:themeColor="text1"/>
        </w:rPr>
        <w:t>committees reduces gender pay disparity among NEDs.</w:t>
      </w:r>
    </w:p>
    <w:p w14:paraId="2FC237FC" w14:textId="028F25BB" w:rsidR="00AE53C0" w:rsidRPr="00C24B03" w:rsidRDefault="00105B4C" w:rsidP="00C70C76">
      <w:pPr>
        <w:spacing w:line="480" w:lineRule="auto"/>
        <w:jc w:val="both"/>
        <w:rPr>
          <w:color w:val="000000" w:themeColor="text1"/>
        </w:rPr>
      </w:pPr>
      <w:r w:rsidRPr="00C24B03">
        <w:rPr>
          <w:color w:val="000000" w:themeColor="text1"/>
        </w:rPr>
        <w:t xml:space="preserve">The following model </w:t>
      </w:r>
      <w:r w:rsidR="00672FAB" w:rsidRPr="00C24B03">
        <w:rPr>
          <w:color w:val="000000" w:themeColor="text1"/>
        </w:rPr>
        <w:t xml:space="preserve">(see Figure 1) </w:t>
      </w:r>
      <w:r w:rsidRPr="00C24B03">
        <w:rPr>
          <w:color w:val="000000" w:themeColor="text1"/>
        </w:rPr>
        <w:t xml:space="preserve">explains </w:t>
      </w:r>
      <w:r w:rsidR="00541753" w:rsidRPr="00C24B03">
        <w:rPr>
          <w:color w:val="000000" w:themeColor="text1"/>
        </w:rPr>
        <w:t>the rationale behind the hypothesis and the interactions</w:t>
      </w:r>
      <w:r w:rsidR="00BD69A3" w:rsidRPr="00C24B03">
        <w:rPr>
          <w:color w:val="000000" w:themeColor="text1"/>
        </w:rPr>
        <w:t xml:space="preserve"> between women on board</w:t>
      </w:r>
      <w:r w:rsidR="00CC362C" w:rsidRPr="00C24B03">
        <w:rPr>
          <w:color w:val="000000" w:themeColor="text1"/>
        </w:rPr>
        <w:t>s</w:t>
      </w:r>
      <w:r w:rsidR="00BD69A3" w:rsidRPr="00C24B03">
        <w:rPr>
          <w:color w:val="000000" w:themeColor="text1"/>
        </w:rPr>
        <w:t xml:space="preserve"> and gender pay </w:t>
      </w:r>
      <w:r w:rsidR="008D3676" w:rsidRPr="00C24B03">
        <w:rPr>
          <w:color w:val="000000" w:themeColor="text1"/>
        </w:rPr>
        <w:t>disparity</w:t>
      </w:r>
      <w:r w:rsidR="004A662A" w:rsidRPr="00C24B03">
        <w:rPr>
          <w:color w:val="000000" w:themeColor="text1"/>
        </w:rPr>
        <w:t>.</w:t>
      </w:r>
      <w:r w:rsidR="00541753" w:rsidRPr="00C24B03">
        <w:rPr>
          <w:color w:val="000000" w:themeColor="text1"/>
        </w:rPr>
        <w:t xml:space="preserve"> </w:t>
      </w:r>
    </w:p>
    <w:p w14:paraId="52666418" w14:textId="47AE5781" w:rsidR="00DC7126" w:rsidRPr="00C24B03" w:rsidRDefault="00DC7126" w:rsidP="00C70C76">
      <w:pPr>
        <w:spacing w:line="480" w:lineRule="auto"/>
        <w:jc w:val="both"/>
        <w:rPr>
          <w:color w:val="000000" w:themeColor="text1"/>
        </w:rPr>
      </w:pPr>
    </w:p>
    <w:p w14:paraId="65D4BBB0" w14:textId="0B5E47FD" w:rsidR="00ED350D" w:rsidRPr="00C24B03" w:rsidRDefault="0003524C" w:rsidP="00F8775D">
      <w:pPr>
        <w:pStyle w:val="ListParagraph"/>
        <w:numPr>
          <w:ilvl w:val="0"/>
          <w:numId w:val="33"/>
        </w:numPr>
        <w:spacing w:line="480" w:lineRule="auto"/>
        <w:jc w:val="both"/>
        <w:rPr>
          <w:rFonts w:ascii="Times New Roman" w:hAnsi="Times New Roman" w:cs="Times New Roman"/>
          <w:b/>
          <w:color w:val="000000" w:themeColor="text1"/>
        </w:rPr>
      </w:pPr>
      <w:r w:rsidRPr="00C24B03">
        <w:rPr>
          <w:rFonts w:ascii="Times New Roman" w:hAnsi="Times New Roman" w:cs="Times New Roman"/>
          <w:b/>
          <w:color w:val="000000" w:themeColor="text1"/>
        </w:rPr>
        <w:t xml:space="preserve">Research </w:t>
      </w:r>
      <w:r w:rsidR="00D44EC9" w:rsidRPr="00C24B03">
        <w:rPr>
          <w:rFonts w:ascii="Times New Roman" w:hAnsi="Times New Roman" w:cs="Times New Roman"/>
          <w:b/>
          <w:color w:val="000000" w:themeColor="text1"/>
        </w:rPr>
        <w:t>design</w:t>
      </w:r>
      <w:r w:rsidR="001E2106" w:rsidRPr="00C24B03">
        <w:rPr>
          <w:rFonts w:ascii="Times New Roman" w:hAnsi="Times New Roman" w:cs="Times New Roman"/>
          <w:b/>
          <w:color w:val="000000" w:themeColor="text1"/>
        </w:rPr>
        <w:t xml:space="preserve"> </w:t>
      </w:r>
    </w:p>
    <w:p w14:paraId="1C02DF8C" w14:textId="748E8536" w:rsidR="00E1008D" w:rsidRPr="00C24B03" w:rsidRDefault="00E1008D" w:rsidP="00C70C76">
      <w:pPr>
        <w:spacing w:before="100" w:beforeAutospacing="1" w:after="100" w:afterAutospacing="1" w:line="480" w:lineRule="auto"/>
        <w:jc w:val="both"/>
        <w:rPr>
          <w:color w:val="000000" w:themeColor="text1"/>
          <w:lang w:eastAsia="es-ES_tradnl"/>
        </w:rPr>
      </w:pPr>
      <w:r w:rsidRPr="00C24B03">
        <w:rPr>
          <w:color w:val="000000" w:themeColor="text1"/>
          <w:lang w:eastAsia="es-ES_tradnl"/>
        </w:rPr>
        <w:t xml:space="preserve">The UK has no mandatory policies on the presence of women on boards or on their remuneration. However, the UK government has </w:t>
      </w:r>
      <w:proofErr w:type="gramStart"/>
      <w:r w:rsidRPr="00C24B03">
        <w:rPr>
          <w:color w:val="000000" w:themeColor="text1"/>
          <w:lang w:eastAsia="es-ES_tradnl"/>
        </w:rPr>
        <w:t>made a</w:t>
      </w:r>
      <w:r w:rsidR="002003CA" w:rsidRPr="00C24B03">
        <w:rPr>
          <w:color w:val="000000" w:themeColor="text1"/>
          <w:lang w:eastAsia="es-ES_tradnl"/>
        </w:rPr>
        <w:t>n</w:t>
      </w:r>
      <w:r w:rsidRPr="00C24B03">
        <w:rPr>
          <w:color w:val="000000" w:themeColor="text1"/>
          <w:lang w:eastAsia="es-ES_tradnl"/>
        </w:rPr>
        <w:t xml:space="preserve"> effort</w:t>
      </w:r>
      <w:proofErr w:type="gramEnd"/>
      <w:r w:rsidRPr="00C24B03">
        <w:rPr>
          <w:color w:val="000000" w:themeColor="text1"/>
          <w:lang w:eastAsia="es-ES_tradnl"/>
        </w:rPr>
        <w:t>, in terms of transparency and communication, to assist in the promotion of women on boards. In 201</w:t>
      </w:r>
      <w:r w:rsidR="006671FD" w:rsidRPr="00C24B03">
        <w:rPr>
          <w:color w:val="000000" w:themeColor="text1"/>
          <w:lang w:eastAsia="es-ES_tradnl"/>
        </w:rPr>
        <w:t>1</w:t>
      </w:r>
      <w:r w:rsidRPr="00C24B03">
        <w:rPr>
          <w:color w:val="000000" w:themeColor="text1"/>
          <w:lang w:eastAsia="es-ES_tradnl"/>
        </w:rPr>
        <w:t xml:space="preserve">, the UK government reported </w:t>
      </w:r>
      <w:r w:rsidR="003A7E05" w:rsidRPr="00C24B03">
        <w:rPr>
          <w:color w:val="000000" w:themeColor="text1"/>
          <w:lang w:eastAsia="es-ES_tradnl"/>
        </w:rPr>
        <w:t xml:space="preserve">a </w:t>
      </w:r>
      <w:r w:rsidRPr="00C24B03">
        <w:rPr>
          <w:color w:val="000000" w:themeColor="text1"/>
          <w:lang w:eastAsia="es-ES_tradnl"/>
        </w:rPr>
        <w:t xml:space="preserve">low representation of women </w:t>
      </w:r>
      <w:r w:rsidR="00B413FA" w:rsidRPr="00C24B03">
        <w:rPr>
          <w:color w:val="000000" w:themeColor="text1"/>
          <w:lang w:eastAsia="es-ES_tradnl"/>
        </w:rPr>
        <w:t xml:space="preserve">on </w:t>
      </w:r>
      <w:r w:rsidRPr="00C24B03">
        <w:rPr>
          <w:color w:val="000000" w:themeColor="text1"/>
          <w:lang w:eastAsia="es-ES_tradnl"/>
        </w:rPr>
        <w:t xml:space="preserve">FTSE boards in the </w:t>
      </w:r>
      <w:r w:rsidRPr="00C24B03">
        <w:rPr>
          <w:i/>
          <w:color w:val="000000" w:themeColor="text1"/>
          <w:lang w:eastAsia="es-ES_tradnl"/>
        </w:rPr>
        <w:t>Women on Boards Report</w:t>
      </w:r>
      <w:r w:rsidRPr="00C24B03">
        <w:rPr>
          <w:color w:val="000000" w:themeColor="text1"/>
          <w:lang w:eastAsia="es-ES_tradnl"/>
        </w:rPr>
        <w:t xml:space="preserve"> (otherwise known as the</w:t>
      </w:r>
      <w:r w:rsidRPr="00C24B03">
        <w:rPr>
          <w:i/>
          <w:color w:val="000000" w:themeColor="text1"/>
          <w:lang w:eastAsia="es-ES_tradnl"/>
        </w:rPr>
        <w:t xml:space="preserve"> </w:t>
      </w:r>
      <w:r w:rsidRPr="00C24B03">
        <w:rPr>
          <w:iCs/>
          <w:color w:val="000000" w:themeColor="text1"/>
          <w:lang w:eastAsia="es-ES_tradnl"/>
        </w:rPr>
        <w:t>Davies Report</w:t>
      </w:r>
      <w:r w:rsidRPr="00C24B03">
        <w:rPr>
          <w:color w:val="000000" w:themeColor="text1"/>
          <w:lang w:eastAsia="es-ES_tradnl"/>
        </w:rPr>
        <w:t>). This report indicated a target of 25</w:t>
      </w:r>
      <w:r w:rsidR="00351D85" w:rsidRPr="00C24B03">
        <w:rPr>
          <w:color w:val="000000" w:themeColor="text1"/>
          <w:lang w:eastAsia="es-ES_tradnl"/>
        </w:rPr>
        <w:t xml:space="preserve"> percent</w:t>
      </w:r>
      <w:r w:rsidRPr="00C24B03">
        <w:rPr>
          <w:color w:val="000000" w:themeColor="text1"/>
          <w:lang w:eastAsia="es-ES_tradnl"/>
        </w:rPr>
        <w:t xml:space="preserve"> membership of women on boards, which was successfully achieved </w:t>
      </w:r>
      <w:r w:rsidR="00B413FA" w:rsidRPr="00C24B03">
        <w:rPr>
          <w:color w:val="000000" w:themeColor="text1"/>
          <w:lang w:eastAsia="es-ES_tradnl"/>
        </w:rPr>
        <w:t>by</w:t>
      </w:r>
      <w:r w:rsidR="004B7A33" w:rsidRPr="00C24B03">
        <w:rPr>
          <w:color w:val="000000" w:themeColor="text1"/>
          <w:lang w:eastAsia="es-ES_tradnl"/>
        </w:rPr>
        <w:t xml:space="preserve"> </w:t>
      </w:r>
      <w:r w:rsidRPr="00C24B03">
        <w:rPr>
          <w:color w:val="000000" w:themeColor="text1"/>
          <w:lang w:eastAsia="es-ES_tradnl"/>
        </w:rPr>
        <w:t xml:space="preserve">2015. </w:t>
      </w:r>
      <w:r w:rsidR="003A7E05" w:rsidRPr="00C24B03">
        <w:rPr>
          <w:color w:val="000000" w:themeColor="text1"/>
          <w:lang w:eastAsia="es-ES_tradnl"/>
        </w:rPr>
        <w:t>Recent</w:t>
      </w:r>
      <w:r w:rsidRPr="00C24B03">
        <w:rPr>
          <w:color w:val="000000" w:themeColor="text1"/>
          <w:lang w:eastAsia="es-ES_tradnl"/>
        </w:rPr>
        <w:t xml:space="preserve"> years</w:t>
      </w:r>
      <w:r w:rsidR="003A7E05" w:rsidRPr="00C24B03">
        <w:rPr>
          <w:color w:val="000000" w:themeColor="text1"/>
          <w:lang w:eastAsia="es-ES_tradnl"/>
        </w:rPr>
        <w:t xml:space="preserve"> have seen</w:t>
      </w:r>
      <w:r w:rsidRPr="00C24B03">
        <w:rPr>
          <w:color w:val="000000" w:themeColor="text1"/>
          <w:lang w:eastAsia="es-ES_tradnl"/>
        </w:rPr>
        <w:t xml:space="preserve"> considerable progress in incorporating gender diversity on boards</w:t>
      </w:r>
      <w:r w:rsidR="00027AB0" w:rsidRPr="00C24B03">
        <w:rPr>
          <w:color w:val="000000" w:themeColor="text1"/>
          <w:lang w:eastAsia="es-ES_tradnl"/>
        </w:rPr>
        <w:t>,</w:t>
      </w:r>
      <w:r w:rsidRPr="00C24B03">
        <w:rPr>
          <w:color w:val="000000" w:themeColor="text1"/>
          <w:lang w:eastAsia="es-ES_tradnl"/>
        </w:rPr>
        <w:t xml:space="preserve"> and the figure is expected to reach 33</w:t>
      </w:r>
      <w:r w:rsidR="00351D85" w:rsidRPr="00C24B03">
        <w:rPr>
          <w:color w:val="000000" w:themeColor="text1"/>
          <w:lang w:eastAsia="es-ES_tradnl"/>
        </w:rPr>
        <w:t xml:space="preserve"> percent</w:t>
      </w:r>
      <w:r w:rsidRPr="00C24B03">
        <w:rPr>
          <w:color w:val="000000" w:themeColor="text1"/>
          <w:lang w:eastAsia="es-ES_tradnl"/>
        </w:rPr>
        <w:t xml:space="preserve"> by 2020. However, as established by the follow-up </w:t>
      </w:r>
      <w:r w:rsidRPr="00C24B03">
        <w:rPr>
          <w:i/>
          <w:color w:val="000000" w:themeColor="text1"/>
          <w:lang w:eastAsia="es-ES_tradnl"/>
        </w:rPr>
        <w:t>Hampton-Alexander Review</w:t>
      </w:r>
      <w:r w:rsidRPr="00C24B03">
        <w:rPr>
          <w:color w:val="000000" w:themeColor="text1"/>
          <w:lang w:eastAsia="es-ES_tradnl"/>
        </w:rPr>
        <w:t xml:space="preserve">, published in November 2016 and confirmed by </w:t>
      </w:r>
      <w:r w:rsidRPr="00C24B03">
        <w:rPr>
          <w:color w:val="000000" w:themeColor="text1"/>
          <w:lang w:eastAsia="es-ES_tradnl"/>
        </w:rPr>
        <w:fldChar w:fldCharType="begin" w:fldLock="1"/>
      </w:r>
      <w:r w:rsidR="00ED597A" w:rsidRPr="00C24B03">
        <w:rPr>
          <w:color w:val="000000" w:themeColor="text1"/>
          <w:lang w:eastAsia="es-ES_tradnl"/>
        </w:rPr>
        <w:instrText>ADDIN CSL_CITATION {"citationItems":[{"id":"ITEM-1","itemData":{"author":[{"dropping-particle":"","family":"Vinnicombe","given":"Sue","non-dropping-particle":"","parse-names":false,"suffix":""},{"dropping-particle":"","family":"Sealy","given":"Ruth","non-dropping-particle":"","parse-names":false,"suffix":""},{"dropping-particle":"","family":"Laure","given":"Anne","non-dropping-particle":"","parse-names":false,"suffix":""}],"id":"ITEM-1","issued":{"date-parts":[["2017"]]},"title":"The Female FTSE Board Report 2017","type":"report"},"uris":["http://www.mendeley.com/documents/?uuid=bd5b4132-37ac-4d08-828c-689ca7683ce8"]}],"mendeley":{"formattedCitation":"(Vinnicombe et al., 2017)","manualFormatting":"Vinnicombe, Sealy, &amp; Laure (2017)","plainTextFormattedCitation":"(Vinnicombe et al., 2017)","previouslyFormattedCitation":"(Vinnicombe et al., 2017)"},"properties":{"noteIndex":0},"schema":"https://github.com/citation-style-language/schema/raw/master/csl-citation.json"}</w:instrText>
      </w:r>
      <w:r w:rsidRPr="00C24B03">
        <w:rPr>
          <w:color w:val="000000" w:themeColor="text1"/>
          <w:lang w:eastAsia="es-ES_tradnl"/>
        </w:rPr>
        <w:fldChar w:fldCharType="separate"/>
      </w:r>
      <w:r w:rsidRPr="00C24B03">
        <w:rPr>
          <w:noProof/>
          <w:color w:val="000000" w:themeColor="text1"/>
          <w:lang w:eastAsia="es-ES_tradnl"/>
        </w:rPr>
        <w:t xml:space="preserve">Vinnicombe, Sealy, </w:t>
      </w:r>
      <w:r w:rsidR="00027AB0" w:rsidRPr="00C24B03">
        <w:rPr>
          <w:noProof/>
          <w:color w:val="000000" w:themeColor="text1"/>
          <w:lang w:eastAsia="es-ES_tradnl"/>
        </w:rPr>
        <w:t>and</w:t>
      </w:r>
      <w:r w:rsidRPr="00C24B03">
        <w:rPr>
          <w:noProof/>
          <w:color w:val="000000" w:themeColor="text1"/>
          <w:lang w:eastAsia="es-ES_tradnl"/>
        </w:rPr>
        <w:t xml:space="preserve"> Laure (2017)</w:t>
      </w:r>
      <w:r w:rsidRPr="00C24B03">
        <w:rPr>
          <w:color w:val="000000" w:themeColor="text1"/>
          <w:lang w:eastAsia="es-ES_tradnl"/>
        </w:rPr>
        <w:fldChar w:fldCharType="end"/>
      </w:r>
      <w:r w:rsidR="00027AB0" w:rsidRPr="00C24B03">
        <w:rPr>
          <w:color w:val="000000" w:themeColor="text1"/>
          <w:lang w:eastAsia="es-ES_tradnl"/>
        </w:rPr>
        <w:t>,</w:t>
      </w:r>
      <w:r w:rsidRPr="00C24B03">
        <w:rPr>
          <w:color w:val="000000" w:themeColor="text1"/>
          <w:lang w:eastAsia="es-ES_tradnl"/>
        </w:rPr>
        <w:t xml:space="preserve"> only 8</w:t>
      </w:r>
      <w:r w:rsidR="00351D85" w:rsidRPr="00C24B03">
        <w:rPr>
          <w:color w:val="000000" w:themeColor="text1"/>
          <w:lang w:eastAsia="es-ES_tradnl"/>
        </w:rPr>
        <w:t xml:space="preserve"> percent</w:t>
      </w:r>
      <w:r w:rsidRPr="00C24B03">
        <w:rPr>
          <w:color w:val="000000" w:themeColor="text1"/>
          <w:lang w:eastAsia="es-ES_tradnl"/>
        </w:rPr>
        <w:t xml:space="preserve"> of chair positions </w:t>
      </w:r>
      <w:r w:rsidR="00027AB0" w:rsidRPr="00C24B03">
        <w:rPr>
          <w:color w:val="000000" w:themeColor="text1"/>
          <w:lang w:eastAsia="es-ES_tradnl"/>
        </w:rPr>
        <w:t xml:space="preserve">were </w:t>
      </w:r>
      <w:r w:rsidRPr="00C24B03">
        <w:rPr>
          <w:color w:val="000000" w:themeColor="text1"/>
          <w:lang w:eastAsia="es-ES_tradnl"/>
        </w:rPr>
        <w:t xml:space="preserve">held by women NEDs in 2017. </w:t>
      </w:r>
      <w:r w:rsidR="00701B0B" w:rsidRPr="00C24B03">
        <w:rPr>
          <w:color w:val="000000" w:themeColor="text1"/>
          <w:lang w:eastAsia="es-ES_tradnl"/>
        </w:rPr>
        <w:t>A</w:t>
      </w:r>
      <w:r w:rsidR="003F42A4" w:rsidRPr="00C24B03">
        <w:rPr>
          <w:color w:val="000000" w:themeColor="text1"/>
          <w:lang w:eastAsia="es-ES_tradnl"/>
        </w:rPr>
        <w:t xml:space="preserve">ffirmative </w:t>
      </w:r>
      <w:r w:rsidR="003E50CA" w:rsidRPr="00C24B03">
        <w:rPr>
          <w:color w:val="000000" w:themeColor="text1"/>
          <w:lang w:eastAsia="es-ES_tradnl"/>
        </w:rPr>
        <w:t xml:space="preserve">policies </w:t>
      </w:r>
      <w:r w:rsidR="00194ED4" w:rsidRPr="00C24B03">
        <w:rPr>
          <w:color w:val="000000" w:themeColor="text1"/>
          <w:lang w:eastAsia="es-ES_tradnl"/>
        </w:rPr>
        <w:t xml:space="preserve">adopted by </w:t>
      </w:r>
      <w:r w:rsidR="003E50CA" w:rsidRPr="00C24B03">
        <w:rPr>
          <w:color w:val="000000" w:themeColor="text1"/>
          <w:lang w:eastAsia="es-ES_tradnl"/>
        </w:rPr>
        <w:t xml:space="preserve">governments </w:t>
      </w:r>
      <w:r w:rsidR="00194ED4" w:rsidRPr="00C24B03">
        <w:rPr>
          <w:color w:val="000000" w:themeColor="text1"/>
          <w:lang w:eastAsia="es-ES_tradnl"/>
        </w:rPr>
        <w:t xml:space="preserve">have </w:t>
      </w:r>
      <w:r w:rsidR="003E50CA" w:rsidRPr="00C24B03">
        <w:rPr>
          <w:color w:val="000000" w:themeColor="text1"/>
          <w:lang w:eastAsia="es-ES_tradnl"/>
        </w:rPr>
        <w:t>support</w:t>
      </w:r>
      <w:r w:rsidR="00194ED4" w:rsidRPr="00C24B03">
        <w:rPr>
          <w:color w:val="000000" w:themeColor="text1"/>
          <w:lang w:eastAsia="es-ES_tradnl"/>
        </w:rPr>
        <w:t>ed</w:t>
      </w:r>
      <w:r w:rsidR="003E50CA" w:rsidRPr="00C24B03">
        <w:rPr>
          <w:color w:val="000000" w:themeColor="text1"/>
          <w:lang w:eastAsia="es-ES_tradnl"/>
        </w:rPr>
        <w:t xml:space="preserve"> women </w:t>
      </w:r>
      <w:r w:rsidR="00B575B2" w:rsidRPr="00C24B03">
        <w:rPr>
          <w:color w:val="000000" w:themeColor="text1"/>
          <w:lang w:eastAsia="es-ES_tradnl"/>
        </w:rPr>
        <w:t xml:space="preserve">in </w:t>
      </w:r>
      <w:r w:rsidR="003E50CA" w:rsidRPr="00C24B03">
        <w:rPr>
          <w:color w:val="000000" w:themeColor="text1"/>
          <w:lang w:eastAsia="es-ES_tradnl"/>
        </w:rPr>
        <w:t>overcom</w:t>
      </w:r>
      <w:r w:rsidR="00B575B2" w:rsidRPr="00C24B03">
        <w:rPr>
          <w:color w:val="000000" w:themeColor="text1"/>
          <w:lang w:eastAsia="es-ES_tradnl"/>
        </w:rPr>
        <w:t>ing</w:t>
      </w:r>
      <w:r w:rsidR="003E50CA" w:rsidRPr="00C24B03">
        <w:rPr>
          <w:color w:val="000000" w:themeColor="text1"/>
          <w:lang w:eastAsia="es-ES_tradnl"/>
        </w:rPr>
        <w:t xml:space="preserve"> </w:t>
      </w:r>
      <w:r w:rsidR="00194ED4" w:rsidRPr="00C24B03">
        <w:rPr>
          <w:color w:val="000000" w:themeColor="text1"/>
          <w:lang w:eastAsia="es-ES_tradnl"/>
        </w:rPr>
        <w:t xml:space="preserve">the </w:t>
      </w:r>
      <w:r w:rsidR="003E50CA" w:rsidRPr="00C24B03">
        <w:rPr>
          <w:color w:val="000000" w:themeColor="text1"/>
          <w:lang w:eastAsia="es-ES_tradnl"/>
        </w:rPr>
        <w:t>first glass ceiling</w:t>
      </w:r>
      <w:r w:rsidR="00B575B2" w:rsidRPr="00C24B03">
        <w:rPr>
          <w:color w:val="000000" w:themeColor="text1"/>
          <w:lang w:eastAsia="es-ES_tradnl"/>
        </w:rPr>
        <w:t>;</w:t>
      </w:r>
      <w:r w:rsidR="007178A9" w:rsidRPr="00C24B03">
        <w:rPr>
          <w:color w:val="000000" w:themeColor="text1"/>
          <w:lang w:eastAsia="es-ES_tradnl"/>
        </w:rPr>
        <w:t xml:space="preserve"> </w:t>
      </w:r>
      <w:r w:rsidR="003B28ED" w:rsidRPr="00C24B03">
        <w:rPr>
          <w:color w:val="000000" w:themeColor="text1"/>
          <w:lang w:eastAsia="es-ES_tradnl"/>
        </w:rPr>
        <w:t xml:space="preserve">the proportion of women on boards has been documented to have increased </w:t>
      </w:r>
      <w:r w:rsidR="00B52497" w:rsidRPr="00C24B03">
        <w:rPr>
          <w:color w:val="000000" w:themeColor="text1"/>
          <w:lang w:eastAsia="es-ES_tradnl"/>
        </w:rPr>
        <w:t>in the past decade</w:t>
      </w:r>
      <w:r w:rsidR="004E2C6C" w:rsidRPr="00C24B03">
        <w:rPr>
          <w:color w:val="000000" w:themeColor="text1"/>
          <w:lang w:eastAsia="es-ES_tradnl"/>
        </w:rPr>
        <w:t>. However,</w:t>
      </w:r>
      <w:r w:rsidR="00B52497" w:rsidRPr="00C24B03">
        <w:rPr>
          <w:color w:val="000000" w:themeColor="text1"/>
          <w:lang w:eastAsia="es-ES_tradnl"/>
        </w:rPr>
        <w:t xml:space="preserve"> </w:t>
      </w:r>
      <w:r w:rsidR="00B54D62" w:rsidRPr="00C24B03">
        <w:rPr>
          <w:color w:val="000000" w:themeColor="text1"/>
          <w:lang w:eastAsia="es-ES_tradnl"/>
        </w:rPr>
        <w:fldChar w:fldCharType="begin" w:fldLock="1"/>
      </w:r>
      <w:r w:rsidR="007A3569" w:rsidRPr="00C24B03">
        <w:rPr>
          <w:color w:val="000000" w:themeColor="text1"/>
          <w:lang w:eastAsia="es-ES_tradnl"/>
        </w:rPr>
        <w:instrText>ADDIN CSL_CITATION {"citationItems":[{"id":"ITEM-1","itemData":{"DOI":"10.1007/s41464-018-0063-1","ISSN":"1439-2917","abstract":"This study analyzes the role of women on supervisory boards of German companies. In particular, we investigate the likelihood of women to hold senior positions such as (vice) chair of the board and their membership in standing committees. Based on the logic of the lack of fit model, we argue that once women overcome the first glass ceiling and become board members, they still face a second glass ceiling preventing them from gaining senior board positions. We test our hypotheses using a sample of 103 parity co-determined and publicly quoted companies from 2009 to 2016. We find that women directors are underrepresented in senior board positions. This gap is particularly large and even increasing for the position of the board chair. It is also present for the position of the vice chair and (in the case of shareholder representatives) for memberships in standing committees except for the nomination committee. These findings are consistent with the presence of a second glass ceiling. Our study contributes to the literature on the prevalence of women in senior board positions. In particular, we provide novel evidence on the progress of women on boards in a two-tier system with co-determination. One potential implication of our study is that women’s influence on board decision-making might still be limited despite the recent increase of the number of women on boards.","author":[{"dropping-particle":"","family":"Bozhinov","given":"Viktor","non-dropping-particle":"","parse-names":false,"suffix":""},{"dropping-particle":"","family":"Koch","given":"Christopher","non-dropping-particle":"","parse-names":false,"suffix":""},{"dropping-particle":"","family":"Schank","given":"Thorsten","non-dropping-particle":"","parse-names":false,"suffix":""}],"container-title":"Schmalenbach Business Review","id":"ITEM-1","issue":"3","issued":{"date-parts":[["2019"]]},"page":"385-411","title":"The Second Glass Ceiling: Women’s Role in Supervisory Boards of German Firms","type":"article-journal","volume":"71"},"uris":["http://www.mendeley.com/documents/?uuid=2f783511-56c0-4360-9115-abc2b3644e93"]}],"mendeley":{"formattedCitation":"(Bozhinov et al., 2019)","manualFormatting":"Bozhinov et al. (2019)","plainTextFormattedCitation":"(Bozhinov et al., 2019)","previouslyFormattedCitation":"(Bozhinov et al., 2019)"},"properties":{"noteIndex":0},"schema":"https://github.com/citation-style-language/schema/raw/master/csl-citation.json"}</w:instrText>
      </w:r>
      <w:r w:rsidR="00B54D62" w:rsidRPr="00C24B03">
        <w:rPr>
          <w:color w:val="000000" w:themeColor="text1"/>
          <w:lang w:eastAsia="es-ES_tradnl"/>
        </w:rPr>
        <w:fldChar w:fldCharType="separate"/>
      </w:r>
      <w:r w:rsidR="00B54D62" w:rsidRPr="00C24B03">
        <w:rPr>
          <w:noProof/>
          <w:color w:val="000000" w:themeColor="text1"/>
          <w:lang w:eastAsia="es-ES_tradnl"/>
        </w:rPr>
        <w:t xml:space="preserve">Bozhinov </w:t>
      </w:r>
      <w:r w:rsidR="00B54D62" w:rsidRPr="00C24B03">
        <w:rPr>
          <w:i/>
          <w:iCs/>
          <w:noProof/>
          <w:color w:val="000000" w:themeColor="text1"/>
          <w:lang w:eastAsia="es-ES_tradnl"/>
        </w:rPr>
        <w:t>et al.</w:t>
      </w:r>
      <w:r w:rsidR="00B54D62" w:rsidRPr="00C24B03">
        <w:rPr>
          <w:noProof/>
          <w:color w:val="000000" w:themeColor="text1"/>
          <w:lang w:eastAsia="es-ES_tradnl"/>
        </w:rPr>
        <w:t xml:space="preserve"> (2019)</w:t>
      </w:r>
      <w:r w:rsidR="00B54D62" w:rsidRPr="00C24B03">
        <w:rPr>
          <w:color w:val="000000" w:themeColor="text1"/>
          <w:lang w:eastAsia="es-ES_tradnl"/>
        </w:rPr>
        <w:fldChar w:fldCharType="end"/>
      </w:r>
      <w:r w:rsidR="00240E02" w:rsidRPr="00C24B03">
        <w:rPr>
          <w:color w:val="000000" w:themeColor="text1"/>
          <w:lang w:eastAsia="es-ES_tradnl"/>
        </w:rPr>
        <w:t xml:space="preserve"> </w:t>
      </w:r>
      <w:r w:rsidR="004E2C6C" w:rsidRPr="00C24B03">
        <w:rPr>
          <w:color w:val="000000" w:themeColor="text1"/>
          <w:lang w:eastAsia="es-ES_tradnl"/>
        </w:rPr>
        <w:t xml:space="preserve">show that while women managed to overcome the first glass ceiling, </w:t>
      </w:r>
      <w:r w:rsidR="00B575B2" w:rsidRPr="00C24B03">
        <w:rPr>
          <w:color w:val="000000" w:themeColor="text1"/>
          <w:lang w:eastAsia="es-ES_tradnl"/>
        </w:rPr>
        <w:t xml:space="preserve">they </w:t>
      </w:r>
      <w:r w:rsidR="00086494" w:rsidRPr="00C24B03">
        <w:rPr>
          <w:color w:val="000000" w:themeColor="text1"/>
          <w:lang w:eastAsia="es-ES_tradnl"/>
        </w:rPr>
        <w:t xml:space="preserve">are underrepresented in the </w:t>
      </w:r>
      <w:r w:rsidR="00026828" w:rsidRPr="00C24B03">
        <w:rPr>
          <w:color w:val="000000" w:themeColor="text1"/>
          <w:lang w:eastAsia="es-ES_tradnl"/>
        </w:rPr>
        <w:t>(</w:t>
      </w:r>
      <w:r w:rsidR="00854054" w:rsidRPr="00C24B03">
        <w:rPr>
          <w:color w:val="000000" w:themeColor="text1"/>
          <w:lang w:eastAsia="es-ES_tradnl"/>
        </w:rPr>
        <w:t>vice</w:t>
      </w:r>
      <w:r w:rsidR="00026828" w:rsidRPr="00C24B03">
        <w:rPr>
          <w:color w:val="000000" w:themeColor="text1"/>
          <w:lang w:eastAsia="es-ES_tradnl"/>
        </w:rPr>
        <w:t xml:space="preserve">) </w:t>
      </w:r>
      <w:r w:rsidR="00854054" w:rsidRPr="00C24B03">
        <w:rPr>
          <w:color w:val="000000" w:themeColor="text1"/>
          <w:lang w:eastAsia="es-ES_tradnl"/>
        </w:rPr>
        <w:t>chair positions on the board</w:t>
      </w:r>
      <w:r w:rsidR="004F5774" w:rsidRPr="00C24B03">
        <w:rPr>
          <w:color w:val="000000" w:themeColor="text1"/>
          <w:lang w:eastAsia="es-ES_tradnl"/>
        </w:rPr>
        <w:t>,</w:t>
      </w:r>
      <w:r w:rsidR="00854054" w:rsidRPr="00C24B03">
        <w:rPr>
          <w:color w:val="000000" w:themeColor="text1"/>
          <w:lang w:eastAsia="es-ES_tradnl"/>
        </w:rPr>
        <w:t xml:space="preserve"> </w:t>
      </w:r>
      <w:r w:rsidR="00E57F52" w:rsidRPr="00C24B03">
        <w:rPr>
          <w:color w:val="000000" w:themeColor="text1"/>
          <w:lang w:eastAsia="es-ES_tradnl"/>
        </w:rPr>
        <w:t>and the degree of underrepresentation ha</w:t>
      </w:r>
      <w:r w:rsidR="00B575B2" w:rsidRPr="00C24B03">
        <w:rPr>
          <w:color w:val="000000" w:themeColor="text1"/>
          <w:lang w:eastAsia="es-ES_tradnl"/>
        </w:rPr>
        <w:t>s</w:t>
      </w:r>
      <w:r w:rsidR="00E57F52" w:rsidRPr="00C24B03">
        <w:rPr>
          <w:color w:val="000000" w:themeColor="text1"/>
          <w:lang w:eastAsia="es-ES_tradnl"/>
        </w:rPr>
        <w:t xml:space="preserve"> increased </w:t>
      </w:r>
      <w:r w:rsidR="00942906" w:rsidRPr="00C24B03">
        <w:rPr>
          <w:color w:val="000000" w:themeColor="text1"/>
          <w:lang w:eastAsia="es-ES_tradnl"/>
        </w:rPr>
        <w:t xml:space="preserve">in </w:t>
      </w:r>
      <w:r w:rsidR="00EB7D0F" w:rsidRPr="00C24B03">
        <w:rPr>
          <w:color w:val="000000" w:themeColor="text1"/>
          <w:lang w:eastAsia="es-ES_tradnl"/>
        </w:rPr>
        <w:t>past years</w:t>
      </w:r>
      <w:r w:rsidR="00942906" w:rsidRPr="00C24B03">
        <w:rPr>
          <w:color w:val="000000" w:themeColor="text1"/>
          <w:lang w:eastAsia="es-ES_tradnl"/>
        </w:rPr>
        <w:t>.</w:t>
      </w:r>
      <w:r w:rsidR="007470D4" w:rsidRPr="00C24B03">
        <w:rPr>
          <w:color w:val="000000" w:themeColor="text1"/>
          <w:lang w:eastAsia="es-ES_tradnl"/>
        </w:rPr>
        <w:t xml:space="preserve"> </w:t>
      </w:r>
    </w:p>
    <w:p w14:paraId="3546B562" w14:textId="2FF3AEF7" w:rsidR="00E1008D" w:rsidRPr="00C24B03" w:rsidRDefault="00417254" w:rsidP="00C70C76">
      <w:pPr>
        <w:spacing w:before="100" w:beforeAutospacing="1" w:after="100" w:afterAutospacing="1" w:line="480" w:lineRule="auto"/>
        <w:jc w:val="both"/>
        <w:rPr>
          <w:color w:val="000000" w:themeColor="text1"/>
          <w:lang w:eastAsia="es-ES_tradnl"/>
        </w:rPr>
      </w:pPr>
      <w:r w:rsidRPr="00C24B03">
        <w:rPr>
          <w:color w:val="000000" w:themeColor="text1"/>
          <w:lang w:eastAsia="es-ES_tradnl"/>
        </w:rPr>
        <w:lastRenderedPageBreak/>
        <w:t>Moreover, i</w:t>
      </w:r>
      <w:r w:rsidR="00E1008D" w:rsidRPr="00C24B03">
        <w:rPr>
          <w:color w:val="000000" w:themeColor="text1"/>
          <w:lang w:eastAsia="es-ES_tradnl"/>
        </w:rPr>
        <w:t>n an effort to enhance transparency, since 2013, the UK government has required companies to disclose, in their annual reports, gender</w:t>
      </w:r>
      <w:r w:rsidR="005B1E64" w:rsidRPr="00C24B03">
        <w:rPr>
          <w:color w:val="000000" w:themeColor="text1"/>
          <w:lang w:eastAsia="es-ES_tradnl"/>
        </w:rPr>
        <w:t>-</w:t>
      </w:r>
      <w:r w:rsidR="00E1008D" w:rsidRPr="00C24B03">
        <w:rPr>
          <w:color w:val="000000" w:themeColor="text1"/>
          <w:lang w:eastAsia="es-ES_tradnl"/>
        </w:rPr>
        <w:t>disaggregated figures on board directors, senior managers</w:t>
      </w:r>
      <w:r w:rsidR="003E4E4A" w:rsidRPr="00C24B03">
        <w:rPr>
          <w:color w:val="000000" w:themeColor="text1"/>
          <w:lang w:eastAsia="es-ES_tradnl"/>
        </w:rPr>
        <w:t>,</w:t>
      </w:r>
      <w:r w:rsidR="00E1008D" w:rsidRPr="00C24B03">
        <w:rPr>
          <w:color w:val="000000" w:themeColor="text1"/>
          <w:lang w:eastAsia="es-ES_tradnl"/>
        </w:rPr>
        <w:t xml:space="preserve"> and total employees </w:t>
      </w:r>
      <w:r w:rsidR="00E1008D" w:rsidRPr="00C24B03">
        <w:rPr>
          <w:color w:val="000000" w:themeColor="text1"/>
          <w:lang w:eastAsia="es-ES_tradnl"/>
        </w:rPr>
        <w:fldChar w:fldCharType="begin" w:fldLock="1"/>
      </w:r>
      <w:r w:rsidR="00E1008D" w:rsidRPr="00C24B03">
        <w:rPr>
          <w:color w:val="000000" w:themeColor="text1"/>
          <w:lang w:eastAsia="es-ES_tradnl"/>
        </w:rPr>
        <w:instrText>ADDIN CSL_CITATION {"citationItems":[{"id":"ITEM-1","itemData":{"author":[{"dropping-particle":"","family":"University of Exeter","given":"","non-dropping-particle":"","parse-names":false,"suffix":""}],"id":"ITEM-1","issued":{"date-parts":[["2018"]]},"title":"Board Diversity Reporting 2018","type":"report"},"uris":["http://www.mendeley.com/documents/?uuid=94296b80-cdf5-4431-85cb-c5c6700cd1a7"]}],"mendeley":{"formattedCitation":"(University of Exeter, 2018)","plainTextFormattedCitation":"(University of Exeter, 2018)","previouslyFormattedCitation":"(University of Exeter, 2018)"},"properties":{"noteIndex":0},"schema":"https://github.com/citation-style-language/schema/raw/master/csl-citation.json"}</w:instrText>
      </w:r>
      <w:r w:rsidR="00E1008D" w:rsidRPr="00C24B03">
        <w:rPr>
          <w:color w:val="000000" w:themeColor="text1"/>
          <w:lang w:eastAsia="es-ES_tradnl"/>
        </w:rPr>
        <w:fldChar w:fldCharType="separate"/>
      </w:r>
      <w:r w:rsidR="00E1008D" w:rsidRPr="00C24B03">
        <w:rPr>
          <w:noProof/>
          <w:color w:val="000000" w:themeColor="text1"/>
          <w:lang w:eastAsia="es-ES_tradnl"/>
        </w:rPr>
        <w:t>(University of Exeter, 2018)</w:t>
      </w:r>
      <w:r w:rsidR="00E1008D" w:rsidRPr="00C24B03">
        <w:rPr>
          <w:color w:val="000000" w:themeColor="text1"/>
          <w:lang w:eastAsia="es-ES_tradnl"/>
        </w:rPr>
        <w:fldChar w:fldCharType="end"/>
      </w:r>
      <w:r w:rsidR="00E1008D" w:rsidRPr="00C24B03">
        <w:rPr>
          <w:color w:val="000000" w:themeColor="text1"/>
          <w:lang w:eastAsia="es-ES_tradnl"/>
        </w:rPr>
        <w:t xml:space="preserve">. </w:t>
      </w:r>
      <w:r w:rsidR="004C2D98" w:rsidRPr="00C24B03">
        <w:rPr>
          <w:color w:val="000000" w:themeColor="text1"/>
          <w:lang w:eastAsia="es-ES_tradnl"/>
        </w:rPr>
        <w:t>T</w:t>
      </w:r>
      <w:r w:rsidR="00E1008D" w:rsidRPr="00C24B03">
        <w:rPr>
          <w:color w:val="000000" w:themeColor="text1"/>
          <w:lang w:eastAsia="es-ES_tradnl"/>
        </w:rPr>
        <w:t>he UK also introduced Gender Pay Reporting Regulations, which came into effect on 5 April 2017. Even after all these initiatives, m</w:t>
      </w:r>
      <w:r w:rsidR="004E0C62" w:rsidRPr="00C24B03">
        <w:rPr>
          <w:color w:val="000000" w:themeColor="text1"/>
          <w:lang w:eastAsia="es-ES_tradnl"/>
        </w:rPr>
        <w:t>en</w:t>
      </w:r>
      <w:r w:rsidR="00E1008D" w:rsidRPr="00C24B03">
        <w:rPr>
          <w:color w:val="000000" w:themeColor="text1"/>
          <w:lang w:eastAsia="es-ES_tradnl"/>
        </w:rPr>
        <w:t xml:space="preserve"> directors earn</w:t>
      </w:r>
      <w:r w:rsidR="004F3980" w:rsidRPr="00C24B03">
        <w:rPr>
          <w:color w:val="000000" w:themeColor="text1"/>
          <w:lang w:eastAsia="es-ES_tradnl"/>
        </w:rPr>
        <w:t>,</w:t>
      </w:r>
      <w:r w:rsidR="00E1008D" w:rsidRPr="00C24B03">
        <w:rPr>
          <w:color w:val="000000" w:themeColor="text1"/>
          <w:lang w:eastAsia="es-ES_tradnl"/>
        </w:rPr>
        <w:t xml:space="preserve"> on average</w:t>
      </w:r>
      <w:r w:rsidR="004F3980" w:rsidRPr="00C24B03">
        <w:rPr>
          <w:color w:val="000000" w:themeColor="text1"/>
          <w:lang w:eastAsia="es-ES_tradnl"/>
        </w:rPr>
        <w:t>,</w:t>
      </w:r>
      <w:r w:rsidR="00E1008D" w:rsidRPr="00C24B03">
        <w:rPr>
          <w:color w:val="000000" w:themeColor="text1"/>
          <w:lang w:eastAsia="es-ES_tradnl"/>
        </w:rPr>
        <w:t xml:space="preserve"> 50</w:t>
      </w:r>
      <w:r w:rsidR="00351D85" w:rsidRPr="00C24B03">
        <w:rPr>
          <w:color w:val="000000" w:themeColor="text1"/>
          <w:lang w:eastAsia="es-ES_tradnl"/>
        </w:rPr>
        <w:t xml:space="preserve"> percent</w:t>
      </w:r>
      <w:r w:rsidR="00E1008D" w:rsidRPr="00C24B03">
        <w:rPr>
          <w:color w:val="000000" w:themeColor="text1"/>
          <w:lang w:eastAsia="es-ES_tradnl"/>
        </w:rPr>
        <w:t xml:space="preserve"> more than </w:t>
      </w:r>
      <w:r w:rsidR="004E0C62" w:rsidRPr="00C24B03">
        <w:rPr>
          <w:color w:val="000000" w:themeColor="text1"/>
          <w:lang w:eastAsia="es-ES_tradnl"/>
        </w:rPr>
        <w:t>women</w:t>
      </w:r>
      <w:r w:rsidR="00E1008D" w:rsidRPr="00C24B03">
        <w:rPr>
          <w:color w:val="000000" w:themeColor="text1"/>
          <w:lang w:eastAsia="es-ES_tradnl"/>
        </w:rPr>
        <w:t xml:space="preserve"> directors, as can be ascertained from a preliminary screening over the period 1999-2010.</w:t>
      </w:r>
      <w:r w:rsidR="00175CE3" w:rsidRPr="00C24B03">
        <w:rPr>
          <w:color w:val="000000" w:themeColor="text1"/>
          <w:lang w:eastAsia="es-ES_tradnl"/>
        </w:rPr>
        <w:t xml:space="preserve"> </w:t>
      </w:r>
    </w:p>
    <w:p w14:paraId="2D314494" w14:textId="31833C25" w:rsidR="00CA0564" w:rsidRPr="00C24B03" w:rsidRDefault="00CA0564" w:rsidP="00C7231B">
      <w:pPr>
        <w:pStyle w:val="Heading1"/>
        <w:numPr>
          <w:ilvl w:val="1"/>
          <w:numId w:val="33"/>
        </w:numPr>
        <w:spacing w:line="480" w:lineRule="auto"/>
        <w:jc w:val="both"/>
        <w:rPr>
          <w:rFonts w:ascii="Times New Roman" w:hAnsi="Times New Roman" w:cs="Times New Roman"/>
          <w:b/>
          <w:color w:val="000000" w:themeColor="text1"/>
          <w:sz w:val="24"/>
          <w:szCs w:val="24"/>
        </w:rPr>
      </w:pPr>
      <w:r w:rsidRPr="00C24B03">
        <w:rPr>
          <w:rFonts w:ascii="Times New Roman" w:eastAsiaTheme="minorEastAsia" w:hAnsi="Times New Roman" w:cs="Times New Roman"/>
          <w:b/>
          <w:color w:val="000000" w:themeColor="text1"/>
          <w:sz w:val="24"/>
          <w:szCs w:val="24"/>
        </w:rPr>
        <w:t xml:space="preserve">Data </w:t>
      </w:r>
      <w:r w:rsidR="00810B5B" w:rsidRPr="00C24B03">
        <w:rPr>
          <w:rFonts w:ascii="Times New Roman" w:eastAsiaTheme="minorEastAsia" w:hAnsi="Times New Roman" w:cs="Times New Roman"/>
          <w:b/>
          <w:color w:val="000000" w:themeColor="text1"/>
          <w:sz w:val="24"/>
          <w:szCs w:val="24"/>
        </w:rPr>
        <w:t>Set</w:t>
      </w:r>
      <w:r w:rsidR="00D44EC9" w:rsidRPr="00C24B03">
        <w:rPr>
          <w:rFonts w:ascii="Times New Roman" w:eastAsiaTheme="minorEastAsia" w:hAnsi="Times New Roman" w:cs="Times New Roman"/>
          <w:b/>
          <w:color w:val="000000" w:themeColor="text1"/>
          <w:sz w:val="24"/>
          <w:szCs w:val="24"/>
        </w:rPr>
        <w:t xml:space="preserve"> </w:t>
      </w:r>
    </w:p>
    <w:p w14:paraId="667D0C3B" w14:textId="7318EA55" w:rsidR="00257F8C" w:rsidRPr="00C24B03" w:rsidRDefault="00175B69" w:rsidP="00257F8C">
      <w:pPr>
        <w:spacing w:before="100" w:beforeAutospacing="1" w:after="100" w:afterAutospacing="1" w:line="480" w:lineRule="auto"/>
        <w:jc w:val="both"/>
        <w:rPr>
          <w:color w:val="000000" w:themeColor="text1"/>
        </w:rPr>
      </w:pPr>
      <w:r w:rsidRPr="00C24B03">
        <w:rPr>
          <w:color w:val="000000" w:themeColor="text1"/>
        </w:rPr>
        <w:t xml:space="preserve">We </w:t>
      </w:r>
      <w:r w:rsidR="000A3AE2" w:rsidRPr="00C24B03">
        <w:rPr>
          <w:color w:val="000000" w:themeColor="text1"/>
        </w:rPr>
        <w:t xml:space="preserve">use </w:t>
      </w:r>
      <w:r w:rsidRPr="00C24B03">
        <w:rPr>
          <w:color w:val="000000" w:themeColor="text1"/>
        </w:rPr>
        <w:t xml:space="preserve">a sample of public companies listed on the London Stock Exchange to explore the linkage between gender diversity and gender pay </w:t>
      </w:r>
      <w:r w:rsidR="008D3676" w:rsidRPr="00C24B03">
        <w:rPr>
          <w:color w:val="000000" w:themeColor="text1"/>
        </w:rPr>
        <w:t>disparity</w:t>
      </w:r>
      <w:r w:rsidR="00BD69A3" w:rsidRPr="00C24B03">
        <w:rPr>
          <w:color w:val="000000" w:themeColor="text1"/>
        </w:rPr>
        <w:t xml:space="preserve"> among </w:t>
      </w:r>
      <w:r w:rsidR="00F23475" w:rsidRPr="00C24B03">
        <w:rPr>
          <w:color w:val="000000" w:themeColor="text1"/>
        </w:rPr>
        <w:t>NEDs</w:t>
      </w:r>
      <w:r w:rsidRPr="00C24B03">
        <w:rPr>
          <w:color w:val="000000" w:themeColor="text1"/>
        </w:rPr>
        <w:t xml:space="preserve">. </w:t>
      </w:r>
      <w:r w:rsidR="005C6D28" w:rsidRPr="00C24B03">
        <w:rPr>
          <w:color w:val="000000" w:themeColor="text1"/>
        </w:rPr>
        <w:t xml:space="preserve">We collect firms’ financial and market information from Thompson </w:t>
      </w:r>
      <w:proofErr w:type="spellStart"/>
      <w:r w:rsidR="005C6D28" w:rsidRPr="00C24B03">
        <w:rPr>
          <w:color w:val="000000" w:themeColor="text1"/>
        </w:rPr>
        <w:t>Datastream</w:t>
      </w:r>
      <w:proofErr w:type="spellEnd"/>
      <w:r w:rsidR="005C6D28" w:rsidRPr="00C24B03">
        <w:rPr>
          <w:color w:val="000000" w:themeColor="text1"/>
        </w:rPr>
        <w:t xml:space="preserve"> </w:t>
      </w:r>
      <w:r w:rsidR="006C0640" w:rsidRPr="00C24B03">
        <w:rPr>
          <w:color w:val="000000" w:themeColor="text1"/>
        </w:rPr>
        <w:t>and</w:t>
      </w:r>
      <w:r w:rsidR="00D216E5" w:rsidRPr="00C24B03">
        <w:rPr>
          <w:color w:val="000000" w:themeColor="text1"/>
        </w:rPr>
        <w:t xml:space="preserve"> data on</w:t>
      </w:r>
      <w:r w:rsidR="005C6D28" w:rsidRPr="00C24B03">
        <w:rPr>
          <w:color w:val="000000" w:themeColor="text1"/>
        </w:rPr>
        <w:t xml:space="preserve"> corporate governance and directors</w:t>
      </w:r>
      <w:r w:rsidR="00D216E5" w:rsidRPr="00C24B03">
        <w:rPr>
          <w:color w:val="000000" w:themeColor="text1"/>
        </w:rPr>
        <w:t xml:space="preserve"> </w:t>
      </w:r>
      <w:r w:rsidR="005C6D28" w:rsidRPr="00C24B03">
        <w:rPr>
          <w:color w:val="000000" w:themeColor="text1"/>
        </w:rPr>
        <w:t xml:space="preserve">from </w:t>
      </w:r>
      <w:proofErr w:type="spellStart"/>
      <w:r w:rsidR="005C6D28" w:rsidRPr="00C24B03">
        <w:rPr>
          <w:color w:val="000000" w:themeColor="text1"/>
        </w:rPr>
        <w:t>BoardEx</w:t>
      </w:r>
      <w:proofErr w:type="spellEnd"/>
      <w:r w:rsidR="005C6D28" w:rsidRPr="00C24B03">
        <w:rPr>
          <w:color w:val="000000" w:themeColor="text1"/>
        </w:rPr>
        <w:t xml:space="preserve">. Our </w:t>
      </w:r>
      <w:r w:rsidR="00115D0B" w:rsidRPr="00C24B03">
        <w:rPr>
          <w:color w:val="000000" w:themeColor="text1"/>
        </w:rPr>
        <w:t xml:space="preserve">final </w:t>
      </w:r>
      <w:r w:rsidR="005C6D28" w:rsidRPr="00C24B03">
        <w:rPr>
          <w:color w:val="000000" w:themeColor="text1"/>
        </w:rPr>
        <w:t>sample</w:t>
      </w:r>
      <w:r w:rsidR="00115D0B" w:rsidRPr="00C24B03">
        <w:rPr>
          <w:color w:val="000000" w:themeColor="text1"/>
        </w:rPr>
        <w:t xml:space="preserve"> includes all firms for which these two sources </w:t>
      </w:r>
      <w:r w:rsidR="002F696F" w:rsidRPr="00C24B03">
        <w:rPr>
          <w:color w:val="000000" w:themeColor="text1"/>
        </w:rPr>
        <w:t>have information, for 1999 to 2015.</w:t>
      </w:r>
      <w:r w:rsidR="005C6D28" w:rsidRPr="00C24B03">
        <w:rPr>
          <w:color w:val="000000" w:themeColor="text1"/>
        </w:rPr>
        <w:t xml:space="preserve"> </w:t>
      </w:r>
      <w:r w:rsidR="00D216E5" w:rsidRPr="00C24B03">
        <w:rPr>
          <w:color w:val="000000" w:themeColor="text1"/>
        </w:rPr>
        <w:t xml:space="preserve">We have chosen </w:t>
      </w:r>
      <w:r w:rsidR="00CA0564" w:rsidRPr="00C24B03">
        <w:rPr>
          <w:color w:val="000000" w:themeColor="text1"/>
        </w:rPr>
        <w:t xml:space="preserve">this study period </w:t>
      </w:r>
      <w:r w:rsidR="00971D76" w:rsidRPr="00C24B03">
        <w:rPr>
          <w:color w:val="000000" w:themeColor="text1"/>
        </w:rPr>
        <w:t>to</w:t>
      </w:r>
      <w:r w:rsidR="00D216E5" w:rsidRPr="00C24B03">
        <w:rPr>
          <w:color w:val="000000" w:themeColor="text1"/>
        </w:rPr>
        <w:t xml:space="preserve"> include </w:t>
      </w:r>
      <w:r w:rsidR="00CA0564" w:rsidRPr="00C24B03">
        <w:rPr>
          <w:color w:val="000000" w:themeColor="text1"/>
        </w:rPr>
        <w:t xml:space="preserve">as many companies as possible from </w:t>
      </w:r>
      <w:proofErr w:type="spellStart"/>
      <w:r w:rsidR="00D216E5" w:rsidRPr="00C24B03">
        <w:rPr>
          <w:color w:val="000000" w:themeColor="text1"/>
        </w:rPr>
        <w:t>Datastream</w:t>
      </w:r>
      <w:proofErr w:type="spellEnd"/>
      <w:r w:rsidR="00D216E5" w:rsidRPr="00C24B03">
        <w:rPr>
          <w:color w:val="000000" w:themeColor="text1"/>
        </w:rPr>
        <w:t xml:space="preserve"> and </w:t>
      </w:r>
      <w:proofErr w:type="spellStart"/>
      <w:r w:rsidR="00CA0564" w:rsidRPr="00C24B03">
        <w:rPr>
          <w:color w:val="000000" w:themeColor="text1"/>
        </w:rPr>
        <w:t>BoardEx</w:t>
      </w:r>
      <w:proofErr w:type="spellEnd"/>
      <w:r w:rsidR="00D216E5" w:rsidRPr="00C24B03">
        <w:rPr>
          <w:color w:val="000000" w:themeColor="text1"/>
        </w:rPr>
        <w:t>.</w:t>
      </w:r>
      <w:r w:rsidR="00CA0564" w:rsidRPr="00C24B03">
        <w:rPr>
          <w:rStyle w:val="FootnoteReference"/>
        </w:rPr>
        <w:footnoteReference w:id="2"/>
      </w:r>
      <w:r w:rsidR="00CA0564" w:rsidRPr="00C24B03">
        <w:rPr>
          <w:color w:val="000000" w:themeColor="text1"/>
        </w:rPr>
        <w:t xml:space="preserve"> </w:t>
      </w:r>
      <w:r w:rsidR="006C0640" w:rsidRPr="00C24B03">
        <w:rPr>
          <w:color w:val="000000" w:themeColor="text1"/>
        </w:rPr>
        <w:t xml:space="preserve">Significantly, this </w:t>
      </w:r>
      <w:r w:rsidR="00D216E5" w:rsidRPr="00C24B03">
        <w:rPr>
          <w:color w:val="000000" w:themeColor="text1"/>
        </w:rPr>
        <w:t>is</w:t>
      </w:r>
      <w:r w:rsidR="00CA0564" w:rsidRPr="00C24B03">
        <w:rPr>
          <w:color w:val="000000" w:themeColor="text1"/>
        </w:rPr>
        <w:t xml:space="preserve"> a period </w:t>
      </w:r>
      <w:r w:rsidR="00D216E5" w:rsidRPr="00C24B03">
        <w:rPr>
          <w:color w:val="000000" w:themeColor="text1"/>
        </w:rPr>
        <w:t xml:space="preserve">in which </w:t>
      </w:r>
      <w:r w:rsidR="00CA0564" w:rsidRPr="00C24B03">
        <w:rPr>
          <w:color w:val="000000" w:themeColor="text1"/>
        </w:rPr>
        <w:t xml:space="preserve">codes of governance called for increased independence (i.e., typically proxied by </w:t>
      </w:r>
      <w:r w:rsidR="005E7ACF" w:rsidRPr="00C24B03">
        <w:rPr>
          <w:color w:val="000000" w:themeColor="text1"/>
          <w:lang w:eastAsia="es-ES_tradnl"/>
        </w:rPr>
        <w:t>NEDs</w:t>
      </w:r>
      <w:r w:rsidR="00CA0564" w:rsidRPr="00C24B03">
        <w:rPr>
          <w:color w:val="000000" w:themeColor="text1"/>
        </w:rPr>
        <w:t>)</w:t>
      </w:r>
      <w:r w:rsidR="00926CAC" w:rsidRPr="00C24B03">
        <w:rPr>
          <w:color w:val="000000" w:themeColor="text1"/>
        </w:rPr>
        <w:t>.</w:t>
      </w:r>
      <w:r w:rsidR="00325FCF" w:rsidRPr="00C24B03">
        <w:rPr>
          <w:color w:val="000000" w:themeColor="text1"/>
        </w:rPr>
        <w:t xml:space="preserve"> </w:t>
      </w:r>
      <w:r w:rsidR="002110F5" w:rsidRPr="00C24B03">
        <w:rPr>
          <w:color w:val="000000" w:themeColor="text1"/>
        </w:rPr>
        <w:t>D</w:t>
      </w:r>
      <w:r w:rsidR="00325FCF" w:rsidRPr="00C24B03">
        <w:rPr>
          <w:color w:val="000000" w:themeColor="text1"/>
        </w:rPr>
        <w:t>uring this time frame</w:t>
      </w:r>
      <w:r w:rsidR="002110F5" w:rsidRPr="00C24B03">
        <w:rPr>
          <w:color w:val="000000" w:themeColor="text1"/>
        </w:rPr>
        <w:t>,</w:t>
      </w:r>
      <w:r w:rsidR="00325FCF" w:rsidRPr="00C24B03">
        <w:rPr>
          <w:color w:val="000000" w:themeColor="text1"/>
        </w:rPr>
        <w:t xml:space="preserve"> the UK Code of Governance </w:t>
      </w:r>
      <w:r w:rsidR="00C65469" w:rsidRPr="00C24B03">
        <w:rPr>
          <w:color w:val="000000" w:themeColor="text1"/>
        </w:rPr>
        <w:t>demanded increased emphasis on directors’ accountability and continued to push for non-executive representation on boards</w:t>
      </w:r>
      <w:r w:rsidR="00E314F8" w:rsidRPr="00C24B03">
        <w:rPr>
          <w:color w:val="000000" w:themeColor="text1"/>
        </w:rPr>
        <w:t xml:space="preserve"> and</w:t>
      </w:r>
      <w:r w:rsidR="001E4621" w:rsidRPr="00C24B03">
        <w:rPr>
          <w:color w:val="000000" w:themeColor="text1"/>
        </w:rPr>
        <w:t xml:space="preserve"> increased women representation in director positions</w:t>
      </w:r>
      <w:r w:rsidR="002110F5" w:rsidRPr="00C24B03">
        <w:rPr>
          <w:color w:val="000000" w:themeColor="text1"/>
        </w:rPr>
        <w:t>—</w:t>
      </w:r>
      <w:r w:rsidR="00F834E9" w:rsidRPr="00C24B03">
        <w:rPr>
          <w:color w:val="000000" w:themeColor="text1"/>
        </w:rPr>
        <w:t>which was passed in 2011</w:t>
      </w:r>
      <w:r w:rsidR="00DF4A60" w:rsidRPr="00C24B03">
        <w:rPr>
          <w:color w:val="000000" w:themeColor="text1"/>
        </w:rPr>
        <w:t>,</w:t>
      </w:r>
      <w:r w:rsidR="00F834E9" w:rsidRPr="00C24B03">
        <w:rPr>
          <w:color w:val="000000" w:themeColor="text1"/>
        </w:rPr>
        <w:t xml:space="preserve"> with a first compliance audit date in 2015 </w:t>
      </w:r>
      <w:r w:rsidR="007A3569" w:rsidRPr="00C24B03">
        <w:rPr>
          <w:color w:val="000000" w:themeColor="text1"/>
        </w:rPr>
        <w:fldChar w:fldCharType="begin" w:fldLock="1"/>
      </w:r>
      <w:r w:rsidR="00C64763" w:rsidRPr="00C24B03">
        <w:rPr>
          <w:color w:val="000000" w:themeColor="text1"/>
        </w:rPr>
        <w:instrText>ADDIN CSL_CITATION {"citationItems":[{"id":"ITEM-1","itemData":{"DOI":"10.1108/GM-07-2015-0062","ISSN":"1754-2413","author":[{"dropping-particle":"","family":"Doldor","given":"Elena","non-dropping-particle":"","parse-names":false,"suffix":""},{"dropping-particle":"","family":"Vinnicombe","given":"Susan","non-dropping-particle":"","parse-names":false,"suffix":""}],"container-title":"Gender in Management: An International Journal","id":"ITEM-1","issue":"7","issued":{"date-parts":[["2015"]]},"title":"Women’s pathways to the boardroom","type":"article-journal","volume":"30"},"uris":["http://www.mendeley.com/documents/?uuid=555f1c8b-677e-40c8-81af-0d68e4548bf7"]}],"mendeley":{"formattedCitation":"(Doldor &amp; Vinnicombe, 2015)","plainTextFormattedCitation":"(Doldor &amp; Vinnicombe, 2015)","previouslyFormattedCitation":"(Doldor &amp; Vinnicombe, 2015)"},"properties":{"noteIndex":0},"schema":"https://github.com/citation-style-language/schema/raw/master/csl-citation.json"}</w:instrText>
      </w:r>
      <w:r w:rsidR="007A3569" w:rsidRPr="00C24B03">
        <w:rPr>
          <w:color w:val="000000" w:themeColor="text1"/>
        </w:rPr>
        <w:fldChar w:fldCharType="separate"/>
      </w:r>
      <w:r w:rsidR="00C64763" w:rsidRPr="00C24B03">
        <w:rPr>
          <w:noProof/>
          <w:color w:val="000000" w:themeColor="text1"/>
        </w:rPr>
        <w:t xml:space="preserve">(Doldor </w:t>
      </w:r>
      <w:r w:rsidR="00632276" w:rsidRPr="00C24B03">
        <w:rPr>
          <w:noProof/>
          <w:color w:val="000000" w:themeColor="text1"/>
        </w:rPr>
        <w:t>and</w:t>
      </w:r>
      <w:r w:rsidR="00C64763" w:rsidRPr="00C24B03">
        <w:rPr>
          <w:noProof/>
          <w:color w:val="000000" w:themeColor="text1"/>
        </w:rPr>
        <w:t xml:space="preserve"> Vinnicombe, 2015)</w:t>
      </w:r>
      <w:r w:rsidR="007A3569" w:rsidRPr="00C24B03">
        <w:rPr>
          <w:color w:val="000000" w:themeColor="text1"/>
        </w:rPr>
        <w:fldChar w:fldCharType="end"/>
      </w:r>
      <w:r w:rsidR="007A3569" w:rsidRPr="00C24B03">
        <w:rPr>
          <w:color w:val="000000" w:themeColor="text1"/>
        </w:rPr>
        <w:t>.</w:t>
      </w:r>
      <w:r w:rsidR="00F834E9" w:rsidRPr="00C24B03">
        <w:rPr>
          <w:color w:val="000000" w:themeColor="text1"/>
        </w:rPr>
        <w:t xml:space="preserve"> </w:t>
      </w:r>
    </w:p>
    <w:p w14:paraId="47ECA5DD" w14:textId="514EDB31" w:rsidR="00DC7126" w:rsidRPr="00C24B03" w:rsidRDefault="005C6D28" w:rsidP="00523CBA">
      <w:pPr>
        <w:spacing w:before="100" w:beforeAutospacing="1" w:after="100" w:afterAutospacing="1" w:line="480" w:lineRule="auto"/>
        <w:jc w:val="both"/>
        <w:rPr>
          <w:color w:val="000000" w:themeColor="text1"/>
        </w:rPr>
      </w:pPr>
      <w:r w:rsidRPr="00C24B03">
        <w:rPr>
          <w:color w:val="000000" w:themeColor="text1"/>
        </w:rPr>
        <w:t xml:space="preserve">We exclude firms without </w:t>
      </w:r>
      <w:r w:rsidR="009C468C" w:rsidRPr="00C24B03">
        <w:rPr>
          <w:color w:val="000000" w:themeColor="text1"/>
        </w:rPr>
        <w:t>women directors</w:t>
      </w:r>
      <w:r w:rsidRPr="00C24B03">
        <w:rPr>
          <w:color w:val="000000" w:themeColor="text1"/>
        </w:rPr>
        <w:t xml:space="preserve"> at the board level</w:t>
      </w:r>
      <w:r w:rsidR="003D62DA" w:rsidRPr="00C24B03">
        <w:rPr>
          <w:color w:val="000000" w:themeColor="text1"/>
        </w:rPr>
        <w:t xml:space="preserve"> from our analysis</w:t>
      </w:r>
      <w:r w:rsidRPr="00C24B03">
        <w:rPr>
          <w:color w:val="000000" w:themeColor="text1"/>
        </w:rPr>
        <w:t xml:space="preserve">. We also </w:t>
      </w:r>
      <w:r w:rsidR="00593F28" w:rsidRPr="00C24B03">
        <w:rPr>
          <w:color w:val="000000" w:themeColor="text1"/>
        </w:rPr>
        <w:t xml:space="preserve">eliminate </w:t>
      </w:r>
      <w:r w:rsidRPr="00C24B03">
        <w:rPr>
          <w:color w:val="000000" w:themeColor="text1"/>
        </w:rPr>
        <w:t xml:space="preserve">observations for which data </w:t>
      </w:r>
      <w:r w:rsidR="00593F28" w:rsidRPr="00C24B03">
        <w:rPr>
          <w:color w:val="000000" w:themeColor="text1"/>
        </w:rPr>
        <w:t xml:space="preserve">are not available </w:t>
      </w:r>
      <w:r w:rsidRPr="00C24B03">
        <w:rPr>
          <w:color w:val="000000" w:themeColor="text1"/>
        </w:rPr>
        <w:t>for at least five consecutive years</w:t>
      </w:r>
      <w:r w:rsidR="00593F28" w:rsidRPr="00C24B03">
        <w:rPr>
          <w:color w:val="000000" w:themeColor="text1"/>
        </w:rPr>
        <w:t>.</w:t>
      </w:r>
      <w:r w:rsidRPr="00C24B03">
        <w:rPr>
          <w:rStyle w:val="FootnoteReference"/>
        </w:rPr>
        <w:footnoteReference w:id="3"/>
      </w:r>
      <w:r w:rsidRPr="00C24B03">
        <w:rPr>
          <w:color w:val="000000" w:themeColor="text1"/>
        </w:rPr>
        <w:t xml:space="preserve"> We end</w:t>
      </w:r>
      <w:r w:rsidR="00672ADF" w:rsidRPr="00C24B03">
        <w:rPr>
          <w:color w:val="000000" w:themeColor="text1"/>
        </w:rPr>
        <w:t xml:space="preserve"> </w:t>
      </w:r>
      <w:r w:rsidRPr="00C24B03">
        <w:rPr>
          <w:color w:val="000000" w:themeColor="text1"/>
        </w:rPr>
        <w:t xml:space="preserve">up with an unbalanced panel of 365 firms and </w:t>
      </w:r>
      <w:r w:rsidR="00A3271F" w:rsidRPr="00C24B03">
        <w:rPr>
          <w:color w:val="000000" w:themeColor="text1"/>
        </w:rPr>
        <w:t>2</w:t>
      </w:r>
      <w:r w:rsidR="00593F28" w:rsidRPr="00C24B03">
        <w:rPr>
          <w:color w:val="000000" w:themeColor="text1"/>
        </w:rPr>
        <w:t>,</w:t>
      </w:r>
      <w:r w:rsidR="00A3271F" w:rsidRPr="00C24B03">
        <w:rPr>
          <w:color w:val="000000" w:themeColor="text1"/>
        </w:rPr>
        <w:t>764</w:t>
      </w:r>
      <w:r w:rsidRPr="00C24B03">
        <w:rPr>
          <w:color w:val="000000" w:themeColor="text1"/>
        </w:rPr>
        <w:t xml:space="preserve"> firm-year observations.</w:t>
      </w:r>
    </w:p>
    <w:p w14:paraId="692D5892" w14:textId="0BDF0FBA" w:rsidR="007532C0" w:rsidRPr="00C24B03" w:rsidRDefault="007532C0" w:rsidP="00DE78B3">
      <w:pPr>
        <w:pStyle w:val="ListParagraph"/>
        <w:numPr>
          <w:ilvl w:val="2"/>
          <w:numId w:val="33"/>
        </w:numPr>
        <w:spacing w:line="480" w:lineRule="auto"/>
        <w:jc w:val="both"/>
        <w:rPr>
          <w:rFonts w:ascii="Times New Roman" w:hAnsi="Times New Roman" w:cs="Times New Roman"/>
          <w:b/>
          <w:color w:val="000000" w:themeColor="text1"/>
        </w:rPr>
      </w:pPr>
      <w:r w:rsidRPr="00C24B03">
        <w:rPr>
          <w:rFonts w:ascii="Times New Roman" w:hAnsi="Times New Roman" w:cs="Times New Roman"/>
          <w:b/>
          <w:color w:val="000000" w:themeColor="text1"/>
        </w:rPr>
        <w:lastRenderedPageBreak/>
        <w:t xml:space="preserve">Dependent </w:t>
      </w:r>
      <w:r w:rsidR="005C6D28" w:rsidRPr="00C24B03">
        <w:rPr>
          <w:rFonts w:ascii="Times New Roman" w:hAnsi="Times New Roman" w:cs="Times New Roman"/>
          <w:b/>
          <w:color w:val="000000" w:themeColor="text1"/>
        </w:rPr>
        <w:t>variable</w:t>
      </w:r>
    </w:p>
    <w:p w14:paraId="5487A5D1" w14:textId="63E5235F" w:rsidR="00B22941" w:rsidRPr="00C24B03" w:rsidRDefault="00AB54F7" w:rsidP="00C70C76">
      <w:pPr>
        <w:spacing w:before="100" w:beforeAutospacing="1" w:after="100" w:afterAutospacing="1" w:line="480" w:lineRule="auto"/>
        <w:jc w:val="both"/>
        <w:rPr>
          <w:color w:val="000000" w:themeColor="text1"/>
        </w:rPr>
      </w:pPr>
      <w:r w:rsidRPr="00C24B03">
        <w:rPr>
          <w:i/>
          <w:iCs/>
          <w:color w:val="000000" w:themeColor="text1"/>
        </w:rPr>
        <w:t xml:space="preserve">Gender Pay </w:t>
      </w:r>
      <w:r w:rsidR="00954F3B" w:rsidRPr="00C24B03">
        <w:rPr>
          <w:i/>
          <w:iCs/>
          <w:color w:val="000000" w:themeColor="text1"/>
        </w:rPr>
        <w:t>Disparity</w:t>
      </w:r>
      <w:r w:rsidR="00954F3B" w:rsidRPr="00C24B03">
        <w:rPr>
          <w:color w:val="000000" w:themeColor="text1"/>
        </w:rPr>
        <w:t xml:space="preserve"> </w:t>
      </w:r>
      <w:r w:rsidR="003D62DA" w:rsidRPr="00C24B03">
        <w:rPr>
          <w:color w:val="000000" w:themeColor="text1"/>
        </w:rPr>
        <w:t xml:space="preserve">is </w:t>
      </w:r>
      <w:r w:rsidR="006B36E1" w:rsidRPr="00C24B03">
        <w:rPr>
          <w:color w:val="000000" w:themeColor="text1"/>
        </w:rPr>
        <w:t>our dependent variable</w:t>
      </w:r>
      <w:r w:rsidR="00672ADF" w:rsidRPr="00C24B03">
        <w:rPr>
          <w:color w:val="000000" w:themeColor="text1"/>
        </w:rPr>
        <w:t>; it</w:t>
      </w:r>
      <w:r w:rsidR="00954F3B" w:rsidRPr="00C24B03">
        <w:rPr>
          <w:color w:val="000000" w:themeColor="text1"/>
        </w:rPr>
        <w:t xml:space="preserve"> measures the gender pay disparity among NEDs</w:t>
      </w:r>
      <w:r w:rsidR="006B36E1" w:rsidRPr="00C24B03">
        <w:rPr>
          <w:color w:val="000000" w:themeColor="text1"/>
        </w:rPr>
        <w:t xml:space="preserve">. We compute </w:t>
      </w:r>
      <w:r w:rsidR="00F32F84" w:rsidRPr="00C24B03">
        <w:rPr>
          <w:color w:val="000000" w:themeColor="text1"/>
        </w:rPr>
        <w:t xml:space="preserve">gender pay </w:t>
      </w:r>
      <w:r w:rsidR="008D3676" w:rsidRPr="00C24B03">
        <w:rPr>
          <w:color w:val="000000" w:themeColor="text1"/>
        </w:rPr>
        <w:t>disparity</w:t>
      </w:r>
      <w:r w:rsidR="00F32F84" w:rsidRPr="00C24B03">
        <w:rPr>
          <w:color w:val="000000" w:themeColor="text1"/>
        </w:rPr>
        <w:t xml:space="preserve"> </w:t>
      </w:r>
      <w:r w:rsidR="00CF79E5" w:rsidRPr="00C24B03">
        <w:rPr>
          <w:color w:val="000000" w:themeColor="text1"/>
        </w:rPr>
        <w:t xml:space="preserve">in two steps. First, we divide </w:t>
      </w:r>
      <w:r w:rsidR="0044388F" w:rsidRPr="00C24B03">
        <w:rPr>
          <w:color w:val="000000" w:themeColor="text1"/>
        </w:rPr>
        <w:t>the</w:t>
      </w:r>
      <w:r w:rsidR="009F6F76" w:rsidRPr="00C24B03">
        <w:rPr>
          <w:color w:val="000000" w:themeColor="text1"/>
        </w:rPr>
        <w:t xml:space="preserve"> </w:t>
      </w:r>
      <w:r w:rsidR="00F32F84" w:rsidRPr="00C24B03">
        <w:rPr>
          <w:color w:val="000000" w:themeColor="text1"/>
        </w:rPr>
        <w:t xml:space="preserve">average </w:t>
      </w:r>
      <w:r w:rsidR="00F754C9" w:rsidRPr="00C24B03">
        <w:rPr>
          <w:color w:val="000000" w:themeColor="text1"/>
        </w:rPr>
        <w:t xml:space="preserve">total annual </w:t>
      </w:r>
      <w:r w:rsidR="00F32F84" w:rsidRPr="00C24B03">
        <w:rPr>
          <w:color w:val="000000" w:themeColor="text1"/>
        </w:rPr>
        <w:t xml:space="preserve">compensation of </w:t>
      </w:r>
      <w:r w:rsidR="009C468C" w:rsidRPr="00C24B03">
        <w:rPr>
          <w:color w:val="000000" w:themeColor="text1"/>
        </w:rPr>
        <w:t xml:space="preserve">women </w:t>
      </w:r>
      <w:r w:rsidR="00801EF0" w:rsidRPr="00C24B03">
        <w:rPr>
          <w:color w:val="000000" w:themeColor="text1"/>
        </w:rPr>
        <w:t xml:space="preserve">NEDs </w:t>
      </w:r>
      <w:r w:rsidR="00F32F84" w:rsidRPr="00C24B03">
        <w:rPr>
          <w:color w:val="000000" w:themeColor="text1"/>
        </w:rPr>
        <w:t xml:space="preserve">by </w:t>
      </w:r>
      <w:r w:rsidR="0044388F" w:rsidRPr="00C24B03">
        <w:rPr>
          <w:color w:val="000000" w:themeColor="text1"/>
        </w:rPr>
        <w:t>the</w:t>
      </w:r>
      <w:r w:rsidR="00F32F84" w:rsidRPr="00C24B03">
        <w:rPr>
          <w:color w:val="000000" w:themeColor="text1"/>
        </w:rPr>
        <w:t xml:space="preserve"> average </w:t>
      </w:r>
      <w:r w:rsidR="00F754C9" w:rsidRPr="00C24B03">
        <w:rPr>
          <w:color w:val="000000" w:themeColor="text1"/>
        </w:rPr>
        <w:t xml:space="preserve">total annual </w:t>
      </w:r>
      <w:r w:rsidR="00F32F84" w:rsidRPr="00C24B03">
        <w:rPr>
          <w:color w:val="000000" w:themeColor="text1"/>
        </w:rPr>
        <w:t xml:space="preserve">compensation of </w:t>
      </w:r>
      <w:r w:rsidR="00801EF0" w:rsidRPr="00C24B03">
        <w:rPr>
          <w:color w:val="000000" w:themeColor="text1"/>
        </w:rPr>
        <w:t>men NEDs</w:t>
      </w:r>
      <w:r w:rsidR="00F32F84" w:rsidRPr="00C24B03">
        <w:rPr>
          <w:color w:val="000000" w:themeColor="text1"/>
        </w:rPr>
        <w:t xml:space="preserve"> </w:t>
      </w:r>
      <w:r w:rsidR="00CF79E5" w:rsidRPr="00C24B03">
        <w:rPr>
          <w:color w:val="000000" w:themeColor="text1"/>
        </w:rPr>
        <w:t xml:space="preserve">for each company each year. </w:t>
      </w:r>
      <w:r w:rsidR="00F32F84" w:rsidRPr="00C24B03">
        <w:rPr>
          <w:color w:val="000000" w:themeColor="text1"/>
        </w:rPr>
        <w:t xml:space="preserve">By </w:t>
      </w:r>
      <w:r w:rsidR="00CF79E5" w:rsidRPr="00C24B03">
        <w:rPr>
          <w:color w:val="000000" w:themeColor="text1"/>
        </w:rPr>
        <w:t>doing this</w:t>
      </w:r>
      <w:r w:rsidR="00F32F84" w:rsidRPr="00C24B03">
        <w:rPr>
          <w:color w:val="000000" w:themeColor="text1"/>
        </w:rPr>
        <w:t xml:space="preserve">, we simply compute a percentage of </w:t>
      </w:r>
      <w:r w:rsidR="00D615DB" w:rsidRPr="00C24B03">
        <w:rPr>
          <w:color w:val="000000" w:themeColor="text1"/>
        </w:rPr>
        <w:t>women</w:t>
      </w:r>
      <w:r w:rsidR="00F32F84" w:rsidRPr="00C24B03">
        <w:rPr>
          <w:color w:val="000000" w:themeColor="text1"/>
        </w:rPr>
        <w:t xml:space="preserve"> </w:t>
      </w:r>
      <w:proofErr w:type="spellStart"/>
      <w:r w:rsidR="00F32F84" w:rsidRPr="00C24B03">
        <w:rPr>
          <w:color w:val="000000" w:themeColor="text1"/>
        </w:rPr>
        <w:t>NEDs</w:t>
      </w:r>
      <w:r w:rsidR="009F6F76" w:rsidRPr="00C24B03">
        <w:rPr>
          <w:color w:val="000000" w:themeColor="text1"/>
        </w:rPr>
        <w:t>’</w:t>
      </w:r>
      <w:proofErr w:type="spellEnd"/>
      <w:r w:rsidR="00F32F84" w:rsidRPr="00C24B03">
        <w:rPr>
          <w:color w:val="000000" w:themeColor="text1"/>
        </w:rPr>
        <w:t xml:space="preserve"> </w:t>
      </w:r>
      <w:r w:rsidR="00593F28" w:rsidRPr="00C24B03">
        <w:rPr>
          <w:color w:val="000000" w:themeColor="text1"/>
        </w:rPr>
        <w:t xml:space="preserve">remuneration </w:t>
      </w:r>
      <w:r w:rsidR="00F32F84" w:rsidRPr="00C24B03">
        <w:rPr>
          <w:color w:val="000000" w:themeColor="text1"/>
        </w:rPr>
        <w:t xml:space="preserve">relevant to </w:t>
      </w:r>
      <w:r w:rsidR="00593F28" w:rsidRPr="00C24B03">
        <w:rPr>
          <w:color w:val="000000" w:themeColor="text1"/>
        </w:rPr>
        <w:t xml:space="preserve">that of </w:t>
      </w:r>
      <w:r w:rsidR="003D62DA" w:rsidRPr="00C24B03">
        <w:rPr>
          <w:color w:val="000000" w:themeColor="text1"/>
        </w:rPr>
        <w:t xml:space="preserve">men </w:t>
      </w:r>
      <w:proofErr w:type="gramStart"/>
      <w:r w:rsidR="00F32F84" w:rsidRPr="00C24B03">
        <w:rPr>
          <w:color w:val="000000" w:themeColor="text1"/>
        </w:rPr>
        <w:t>NEDs</w:t>
      </w:r>
      <w:r w:rsidR="00801EF0" w:rsidRPr="00C24B03">
        <w:rPr>
          <w:color w:val="000000" w:themeColor="text1"/>
        </w:rPr>
        <w:t>;</w:t>
      </w:r>
      <w:proofErr w:type="gramEnd"/>
      <w:r w:rsidR="00F32F84" w:rsidRPr="00C24B03">
        <w:rPr>
          <w:color w:val="000000" w:themeColor="text1"/>
        </w:rPr>
        <w:t xml:space="preserve"> </w:t>
      </w:r>
      <w:r w:rsidR="004C2D98" w:rsidRPr="00C24B03">
        <w:rPr>
          <w:color w:val="000000" w:themeColor="text1"/>
        </w:rPr>
        <w:t>i.e.,</w:t>
      </w:r>
      <w:r w:rsidR="00F32F84" w:rsidRPr="00C24B03">
        <w:rPr>
          <w:color w:val="000000" w:themeColor="text1"/>
        </w:rPr>
        <w:t xml:space="preserve"> if it is 0.</w:t>
      </w:r>
      <w:r w:rsidR="007B6C17" w:rsidRPr="00C24B03">
        <w:rPr>
          <w:color w:val="000000" w:themeColor="text1"/>
        </w:rPr>
        <w:t>6</w:t>
      </w:r>
      <w:r w:rsidR="00801EF0" w:rsidRPr="00C24B03">
        <w:rPr>
          <w:color w:val="000000" w:themeColor="text1"/>
        </w:rPr>
        <w:t>,</w:t>
      </w:r>
      <w:r w:rsidR="009F6F76" w:rsidRPr="00C24B03">
        <w:rPr>
          <w:color w:val="000000" w:themeColor="text1"/>
        </w:rPr>
        <w:t xml:space="preserve"> a </w:t>
      </w:r>
      <w:r w:rsidR="0077123A" w:rsidRPr="00C24B03">
        <w:rPr>
          <w:color w:val="000000" w:themeColor="text1"/>
        </w:rPr>
        <w:t>woman</w:t>
      </w:r>
      <w:r w:rsidR="00593F28" w:rsidRPr="00C24B03">
        <w:rPr>
          <w:color w:val="000000" w:themeColor="text1"/>
        </w:rPr>
        <w:t xml:space="preserve"> </w:t>
      </w:r>
      <w:r w:rsidR="00F32F84" w:rsidRPr="00C24B03">
        <w:rPr>
          <w:color w:val="000000" w:themeColor="text1"/>
        </w:rPr>
        <w:t xml:space="preserve">NED receives, on average, only </w:t>
      </w:r>
      <w:r w:rsidR="007B6C17" w:rsidRPr="00C24B03">
        <w:rPr>
          <w:color w:val="000000" w:themeColor="text1"/>
        </w:rPr>
        <w:t>6</w:t>
      </w:r>
      <w:r w:rsidR="00F32F84" w:rsidRPr="00C24B03">
        <w:rPr>
          <w:color w:val="000000" w:themeColor="text1"/>
        </w:rPr>
        <w:t>0</w:t>
      </w:r>
      <w:r w:rsidR="00351D85" w:rsidRPr="00C24B03">
        <w:rPr>
          <w:color w:val="000000" w:themeColor="text1"/>
        </w:rPr>
        <w:t xml:space="preserve"> percent</w:t>
      </w:r>
      <w:r w:rsidR="00F32F84" w:rsidRPr="00C24B03">
        <w:rPr>
          <w:color w:val="000000" w:themeColor="text1"/>
        </w:rPr>
        <w:t xml:space="preserve"> of </w:t>
      </w:r>
      <w:r w:rsidR="00006036" w:rsidRPr="00C24B03">
        <w:rPr>
          <w:color w:val="000000" w:themeColor="text1"/>
        </w:rPr>
        <w:t>what</w:t>
      </w:r>
      <w:r w:rsidR="00D615DB" w:rsidRPr="00C24B03">
        <w:rPr>
          <w:color w:val="000000" w:themeColor="text1"/>
        </w:rPr>
        <w:t xml:space="preserve"> a </w:t>
      </w:r>
      <w:r w:rsidR="00593F28" w:rsidRPr="00C24B03">
        <w:rPr>
          <w:color w:val="000000" w:themeColor="text1"/>
        </w:rPr>
        <w:t>m</w:t>
      </w:r>
      <w:r w:rsidR="00CC3407" w:rsidRPr="00C24B03">
        <w:rPr>
          <w:color w:val="000000" w:themeColor="text1"/>
        </w:rPr>
        <w:t>an</w:t>
      </w:r>
      <w:r w:rsidR="00593F28" w:rsidRPr="00C24B03">
        <w:rPr>
          <w:color w:val="000000" w:themeColor="text1"/>
        </w:rPr>
        <w:t xml:space="preserve"> </w:t>
      </w:r>
      <w:r w:rsidR="00D615DB" w:rsidRPr="00C24B03">
        <w:rPr>
          <w:color w:val="000000" w:themeColor="text1"/>
        </w:rPr>
        <w:t>NED receives</w:t>
      </w:r>
      <w:r w:rsidR="00F32F84" w:rsidRPr="00C24B03">
        <w:rPr>
          <w:color w:val="000000" w:themeColor="text1"/>
        </w:rPr>
        <w:t xml:space="preserve">. Hence, lower values indicate high disparity, and high values indicate low disparity or more equal pay. </w:t>
      </w:r>
      <w:r w:rsidR="004C2D98" w:rsidRPr="00C24B03">
        <w:rPr>
          <w:color w:val="000000" w:themeColor="text1"/>
        </w:rPr>
        <w:t>To</w:t>
      </w:r>
      <w:r w:rsidR="00CF79E5" w:rsidRPr="00C24B03">
        <w:rPr>
          <w:color w:val="000000" w:themeColor="text1"/>
        </w:rPr>
        <w:t xml:space="preserve"> </w:t>
      </w:r>
      <w:r w:rsidR="00E4564C" w:rsidRPr="00C24B03">
        <w:rPr>
          <w:color w:val="000000" w:themeColor="text1"/>
        </w:rPr>
        <w:t>facilitate</w:t>
      </w:r>
      <w:r w:rsidR="00CF79E5" w:rsidRPr="00C24B03">
        <w:rPr>
          <w:color w:val="000000" w:themeColor="text1"/>
        </w:rPr>
        <w:t xml:space="preserve"> </w:t>
      </w:r>
      <w:r w:rsidR="00E4564C" w:rsidRPr="00C24B03">
        <w:rPr>
          <w:color w:val="000000" w:themeColor="text1"/>
        </w:rPr>
        <w:t>interpretation</w:t>
      </w:r>
      <w:r w:rsidR="00573E94" w:rsidRPr="00C24B03">
        <w:rPr>
          <w:color w:val="000000" w:themeColor="text1"/>
        </w:rPr>
        <w:t xml:space="preserve"> of results</w:t>
      </w:r>
      <w:r w:rsidR="00E4564C" w:rsidRPr="00C24B03">
        <w:rPr>
          <w:color w:val="000000" w:themeColor="text1"/>
        </w:rPr>
        <w:t xml:space="preserve">, we subtract our calculated disparity value from one in the second step. </w:t>
      </w:r>
      <w:r w:rsidR="00A809AB" w:rsidRPr="00C24B03">
        <w:rPr>
          <w:color w:val="000000" w:themeColor="text1"/>
        </w:rPr>
        <w:t>This leads to the inversion of the disparity measure computed in the first step with lower values</w:t>
      </w:r>
      <w:r w:rsidR="00331329" w:rsidRPr="00C24B03">
        <w:rPr>
          <w:color w:val="000000" w:themeColor="text1"/>
        </w:rPr>
        <w:t>,</w:t>
      </w:r>
      <w:r w:rsidR="00A809AB" w:rsidRPr="00C24B03">
        <w:rPr>
          <w:color w:val="000000" w:themeColor="text1"/>
        </w:rPr>
        <w:t xml:space="preserve"> indicating </w:t>
      </w:r>
      <w:r w:rsidR="00DB5BC7" w:rsidRPr="00C24B03">
        <w:rPr>
          <w:color w:val="000000" w:themeColor="text1"/>
        </w:rPr>
        <w:t>a</w:t>
      </w:r>
      <w:r w:rsidR="00A809AB" w:rsidRPr="00C24B03">
        <w:rPr>
          <w:color w:val="000000" w:themeColor="text1"/>
        </w:rPr>
        <w:t xml:space="preserve"> lower pay disparity and vice versa. </w:t>
      </w:r>
      <w:r w:rsidR="00B22941" w:rsidRPr="00C24B03">
        <w:rPr>
          <w:color w:val="000000" w:themeColor="text1"/>
        </w:rPr>
        <w:t xml:space="preserve">As all members of the board </w:t>
      </w:r>
      <w:r w:rsidR="00331329" w:rsidRPr="00C24B03">
        <w:rPr>
          <w:color w:val="000000" w:themeColor="text1"/>
        </w:rPr>
        <w:t xml:space="preserve">can </w:t>
      </w:r>
      <w:r w:rsidR="00B22941" w:rsidRPr="00C24B03">
        <w:rPr>
          <w:color w:val="000000" w:themeColor="text1"/>
        </w:rPr>
        <w:t>equal</w:t>
      </w:r>
      <w:r w:rsidR="00331329" w:rsidRPr="00C24B03">
        <w:rPr>
          <w:color w:val="000000" w:themeColor="text1"/>
        </w:rPr>
        <w:t>ly</w:t>
      </w:r>
      <w:r w:rsidR="00B22941" w:rsidRPr="00C24B03">
        <w:rPr>
          <w:color w:val="000000" w:themeColor="text1"/>
        </w:rPr>
        <w:t xml:space="preserve"> participate in board activities and they are already directors, we understand that within this group, directors show similar attitudes and skills.</w:t>
      </w:r>
      <w:r w:rsidR="00594BFF" w:rsidRPr="00C24B03">
        <w:rPr>
          <w:color w:val="000000" w:themeColor="text1"/>
        </w:rPr>
        <w:t xml:space="preserve"> </w:t>
      </w:r>
      <w:r w:rsidR="00EE1049" w:rsidRPr="00C24B03">
        <w:rPr>
          <w:color w:val="000000" w:themeColor="text1"/>
        </w:rPr>
        <w:t>We calculate</w:t>
      </w:r>
      <w:r w:rsidR="009821CD" w:rsidRPr="00C24B03">
        <w:rPr>
          <w:color w:val="000000" w:themeColor="text1"/>
        </w:rPr>
        <w:t xml:space="preserve"> </w:t>
      </w:r>
      <w:r w:rsidR="00594BFF" w:rsidRPr="00C24B03">
        <w:rPr>
          <w:i/>
          <w:iCs/>
          <w:color w:val="000000" w:themeColor="text1"/>
        </w:rPr>
        <w:t>Gender Pay Disparity</w:t>
      </w:r>
      <w:r w:rsidR="00EE1049" w:rsidRPr="00C24B03">
        <w:rPr>
          <w:color w:val="000000" w:themeColor="text1"/>
        </w:rPr>
        <w:t xml:space="preserve"> using</w:t>
      </w:r>
      <w:r w:rsidR="0013679F" w:rsidRPr="00C24B03">
        <w:rPr>
          <w:color w:val="000000" w:themeColor="text1"/>
        </w:rPr>
        <w:t xml:space="preserve"> total annual compensation for NEDs.</w:t>
      </w:r>
      <w:r w:rsidR="00DC746A" w:rsidRPr="00C24B03">
        <w:rPr>
          <w:color w:val="000000" w:themeColor="text1"/>
        </w:rPr>
        <w:t xml:space="preserve"> </w:t>
      </w:r>
      <w:r w:rsidR="0046222C" w:rsidRPr="00C24B03">
        <w:rPr>
          <w:color w:val="000000" w:themeColor="text1"/>
        </w:rPr>
        <w:t>T</w:t>
      </w:r>
      <w:r w:rsidR="000246A3" w:rsidRPr="00C24B03">
        <w:rPr>
          <w:color w:val="000000" w:themeColor="text1"/>
        </w:rPr>
        <w:t xml:space="preserve">o capture </w:t>
      </w:r>
      <w:proofErr w:type="spellStart"/>
      <w:r w:rsidR="000246A3" w:rsidRPr="00C24B03">
        <w:rPr>
          <w:color w:val="000000" w:themeColor="text1"/>
        </w:rPr>
        <w:t>NEDs</w:t>
      </w:r>
      <w:r w:rsidR="001A2CB8" w:rsidRPr="00C24B03">
        <w:rPr>
          <w:color w:val="000000" w:themeColor="text1"/>
        </w:rPr>
        <w:t>’</w:t>
      </w:r>
      <w:proofErr w:type="spellEnd"/>
      <w:r w:rsidR="000246A3" w:rsidRPr="00C24B03">
        <w:rPr>
          <w:color w:val="000000" w:themeColor="text1"/>
        </w:rPr>
        <w:t xml:space="preserve"> </w:t>
      </w:r>
      <w:r w:rsidR="00F2457F" w:rsidRPr="00C24B03">
        <w:rPr>
          <w:color w:val="000000" w:themeColor="text1"/>
        </w:rPr>
        <w:t>time commitment, we also include</w:t>
      </w:r>
      <w:r w:rsidR="0057666D" w:rsidRPr="00C24B03">
        <w:rPr>
          <w:color w:val="000000" w:themeColor="text1"/>
        </w:rPr>
        <w:t xml:space="preserve"> a variable</w:t>
      </w:r>
      <w:r w:rsidR="001A2CB8" w:rsidRPr="00C24B03">
        <w:rPr>
          <w:color w:val="000000" w:themeColor="text1"/>
        </w:rPr>
        <w:t>—</w:t>
      </w:r>
      <w:r w:rsidR="001A2CB8" w:rsidRPr="00C24B03">
        <w:rPr>
          <w:i/>
          <w:iCs/>
          <w:color w:val="000000" w:themeColor="text1"/>
        </w:rPr>
        <w:t>Busyness</w:t>
      </w:r>
      <w:r w:rsidR="001A2CB8" w:rsidRPr="00C24B03">
        <w:rPr>
          <w:color w:val="000000" w:themeColor="text1"/>
        </w:rPr>
        <w:t>—</w:t>
      </w:r>
      <w:r w:rsidR="0057666D" w:rsidRPr="00C24B03">
        <w:rPr>
          <w:color w:val="000000" w:themeColor="text1"/>
        </w:rPr>
        <w:t xml:space="preserve">to control for </w:t>
      </w:r>
      <w:proofErr w:type="spellStart"/>
      <w:r w:rsidR="001439EC" w:rsidRPr="00C24B03">
        <w:rPr>
          <w:color w:val="000000" w:themeColor="text1"/>
        </w:rPr>
        <w:t>NEDs</w:t>
      </w:r>
      <w:r w:rsidR="001A2CB8" w:rsidRPr="00C24B03">
        <w:rPr>
          <w:color w:val="000000" w:themeColor="text1"/>
        </w:rPr>
        <w:t>’</w:t>
      </w:r>
      <w:proofErr w:type="spellEnd"/>
      <w:r w:rsidR="005830C5" w:rsidRPr="00C24B03">
        <w:rPr>
          <w:color w:val="000000" w:themeColor="text1"/>
        </w:rPr>
        <w:t xml:space="preserve"> duties and responsibilities to the board</w:t>
      </w:r>
      <w:r w:rsidR="00FC37AA" w:rsidRPr="00C24B03">
        <w:rPr>
          <w:color w:val="000000" w:themeColor="text1"/>
        </w:rPr>
        <w:t>.</w:t>
      </w:r>
    </w:p>
    <w:p w14:paraId="72F135DD" w14:textId="7A38EC08" w:rsidR="00F13B28" w:rsidRPr="00C24B03" w:rsidRDefault="00F13B28" w:rsidP="00DE78B3">
      <w:pPr>
        <w:pStyle w:val="ListParagraph"/>
        <w:numPr>
          <w:ilvl w:val="2"/>
          <w:numId w:val="33"/>
        </w:numPr>
        <w:spacing w:before="100" w:beforeAutospacing="1" w:after="100" w:afterAutospacing="1" w:line="480" w:lineRule="auto"/>
        <w:jc w:val="both"/>
        <w:rPr>
          <w:rFonts w:ascii="Times New Roman" w:hAnsi="Times New Roman" w:cs="Times New Roman"/>
          <w:b/>
          <w:color w:val="000000" w:themeColor="text1"/>
        </w:rPr>
      </w:pPr>
      <w:r w:rsidRPr="00C24B03">
        <w:rPr>
          <w:rFonts w:ascii="Times New Roman" w:hAnsi="Times New Roman" w:cs="Times New Roman"/>
          <w:b/>
          <w:color w:val="000000" w:themeColor="text1"/>
        </w:rPr>
        <w:t xml:space="preserve">Independent </w:t>
      </w:r>
      <w:r w:rsidR="00294177" w:rsidRPr="00C24B03">
        <w:rPr>
          <w:rFonts w:ascii="Times New Roman" w:hAnsi="Times New Roman" w:cs="Times New Roman"/>
          <w:b/>
          <w:color w:val="000000" w:themeColor="text1"/>
        </w:rPr>
        <w:t>variable</w:t>
      </w:r>
      <w:r w:rsidR="003A5810" w:rsidRPr="00C24B03">
        <w:rPr>
          <w:rFonts w:ascii="Times New Roman" w:hAnsi="Times New Roman" w:cs="Times New Roman"/>
          <w:b/>
          <w:color w:val="000000" w:themeColor="text1"/>
        </w:rPr>
        <w:t>s</w:t>
      </w:r>
    </w:p>
    <w:p w14:paraId="2AAC518D" w14:textId="0C55CB96" w:rsidR="00DC28FA" w:rsidRPr="00C24B03" w:rsidRDefault="00DC28FA" w:rsidP="00C70C76">
      <w:pPr>
        <w:spacing w:before="100" w:beforeAutospacing="1" w:after="100" w:afterAutospacing="1" w:line="480" w:lineRule="auto"/>
        <w:jc w:val="both"/>
        <w:rPr>
          <w:color w:val="000000" w:themeColor="text1"/>
        </w:rPr>
      </w:pPr>
      <w:r w:rsidRPr="00C24B03">
        <w:rPr>
          <w:iCs/>
          <w:color w:val="000000" w:themeColor="text1"/>
        </w:rPr>
        <w:t>Board gender diversity</w:t>
      </w:r>
      <w:r w:rsidR="00A34985" w:rsidRPr="00C24B03">
        <w:rPr>
          <w:i/>
          <w:color w:val="000000" w:themeColor="text1"/>
        </w:rPr>
        <w:t>, Gender</w:t>
      </w:r>
      <w:r w:rsidR="00584668" w:rsidRPr="00C24B03">
        <w:rPr>
          <w:i/>
          <w:color w:val="000000" w:themeColor="text1"/>
        </w:rPr>
        <w:t>,</w:t>
      </w:r>
      <w:r w:rsidR="00AA4742" w:rsidRPr="00C24B03">
        <w:rPr>
          <w:i/>
          <w:color w:val="000000" w:themeColor="text1"/>
        </w:rPr>
        <w:t xml:space="preserve"> </w:t>
      </w:r>
      <w:r w:rsidR="003D62DA" w:rsidRPr="00C24B03">
        <w:rPr>
          <w:color w:val="000000" w:themeColor="text1"/>
        </w:rPr>
        <w:t xml:space="preserve">is </w:t>
      </w:r>
      <w:r w:rsidRPr="00C24B03">
        <w:rPr>
          <w:color w:val="000000" w:themeColor="text1"/>
        </w:rPr>
        <w:t xml:space="preserve">measured by using </w:t>
      </w:r>
      <w:r w:rsidR="00E86168" w:rsidRPr="00C24B03">
        <w:rPr>
          <w:color w:val="000000" w:themeColor="text1"/>
        </w:rPr>
        <w:t>the</w:t>
      </w:r>
      <w:r w:rsidRPr="00C24B03">
        <w:rPr>
          <w:color w:val="000000" w:themeColor="text1"/>
        </w:rPr>
        <w:t xml:space="preserve"> proportion of </w:t>
      </w:r>
      <w:r w:rsidR="009C468C" w:rsidRPr="00C24B03">
        <w:rPr>
          <w:color w:val="000000" w:themeColor="text1"/>
        </w:rPr>
        <w:t>women directors</w:t>
      </w:r>
      <w:r w:rsidRPr="00C24B03">
        <w:rPr>
          <w:color w:val="000000" w:themeColor="text1"/>
        </w:rPr>
        <w:t xml:space="preserve"> at board level</w:t>
      </w:r>
      <w:r w:rsidRPr="00C24B03">
        <w:rPr>
          <w:rStyle w:val="FootnoteReference"/>
        </w:rPr>
        <w:footnoteReference w:id="4"/>
      </w:r>
      <w:r w:rsidR="00E56148" w:rsidRPr="00C24B03">
        <w:rPr>
          <w:color w:val="000000" w:themeColor="text1"/>
        </w:rPr>
        <w:t xml:space="preserve"> </w:t>
      </w:r>
      <w:r w:rsidRPr="00C24B03">
        <w:rPr>
          <w:color w:val="000000" w:themeColor="text1"/>
        </w:rPr>
        <w:t xml:space="preserve">linked </w:t>
      </w:r>
      <w:r w:rsidR="00ED3C39" w:rsidRPr="00C24B03">
        <w:rPr>
          <w:color w:val="000000" w:themeColor="text1"/>
        </w:rPr>
        <w:t xml:space="preserve">to the measure </w:t>
      </w:r>
      <w:r w:rsidR="003D62DA" w:rsidRPr="00C24B03">
        <w:rPr>
          <w:color w:val="000000" w:themeColor="text1"/>
        </w:rPr>
        <w:t xml:space="preserve">used </w:t>
      </w:r>
      <w:r w:rsidR="005818EE" w:rsidRPr="00C24B03">
        <w:rPr>
          <w:color w:val="000000" w:themeColor="text1"/>
        </w:rPr>
        <w:t>by</w:t>
      </w:r>
      <w:r w:rsidR="00876334" w:rsidRPr="00C24B03">
        <w:rPr>
          <w:color w:val="000000" w:themeColor="text1"/>
        </w:rPr>
        <w:t xml:space="preserve"> </w:t>
      </w:r>
      <w:r w:rsidR="00ED3C39" w:rsidRPr="00C24B03">
        <w:rPr>
          <w:iCs/>
          <w:color w:val="000000" w:themeColor="text1"/>
        </w:rPr>
        <w:t xml:space="preserve">Davies </w:t>
      </w:r>
      <w:r w:rsidR="001721A7" w:rsidRPr="00C24B03">
        <w:rPr>
          <w:iCs/>
          <w:color w:val="000000" w:themeColor="text1"/>
        </w:rPr>
        <w:t>(2011)</w:t>
      </w:r>
      <w:r w:rsidRPr="00C24B03">
        <w:rPr>
          <w:color w:val="000000" w:themeColor="text1"/>
        </w:rPr>
        <w:t xml:space="preserve"> on gender diversity on UK companies’ boards. </w:t>
      </w:r>
    </w:p>
    <w:p w14:paraId="2FC16836" w14:textId="020FBA0E" w:rsidR="00DC28FA" w:rsidRPr="00C24B03" w:rsidRDefault="009216C3" w:rsidP="00C70C76">
      <w:pPr>
        <w:spacing w:before="100" w:beforeAutospacing="1" w:after="100" w:afterAutospacing="1" w:line="480" w:lineRule="auto"/>
        <w:jc w:val="both"/>
        <w:rPr>
          <w:iCs/>
          <w:color w:val="000000" w:themeColor="text1"/>
        </w:rPr>
      </w:pPr>
      <w:r w:rsidRPr="00C24B03">
        <w:rPr>
          <w:iCs/>
          <w:color w:val="000000" w:themeColor="text1"/>
        </w:rPr>
        <w:t>Compensation/</w:t>
      </w:r>
      <w:r w:rsidR="00E56148" w:rsidRPr="00C24B03">
        <w:rPr>
          <w:iCs/>
          <w:color w:val="000000" w:themeColor="text1"/>
        </w:rPr>
        <w:t>n</w:t>
      </w:r>
      <w:r w:rsidR="00DC28FA" w:rsidRPr="00C24B03">
        <w:rPr>
          <w:iCs/>
          <w:color w:val="000000" w:themeColor="text1"/>
        </w:rPr>
        <w:t>omination</w:t>
      </w:r>
      <w:r w:rsidRPr="00C24B03">
        <w:rPr>
          <w:iCs/>
          <w:color w:val="000000" w:themeColor="text1"/>
        </w:rPr>
        <w:t xml:space="preserve"> </w:t>
      </w:r>
      <w:r w:rsidR="00DC28FA" w:rsidRPr="00C24B03">
        <w:rPr>
          <w:iCs/>
          <w:color w:val="000000" w:themeColor="text1"/>
        </w:rPr>
        <w:t>committee gender diversity</w:t>
      </w:r>
      <w:r w:rsidR="008C36F0" w:rsidRPr="00C24B03">
        <w:rPr>
          <w:color w:val="000000" w:themeColor="text1"/>
        </w:rPr>
        <w:t xml:space="preserve"> </w:t>
      </w:r>
      <w:r w:rsidR="00E56148" w:rsidRPr="00C24B03">
        <w:rPr>
          <w:color w:val="000000" w:themeColor="text1"/>
        </w:rPr>
        <w:t xml:space="preserve">is </w:t>
      </w:r>
      <w:r w:rsidR="008C36F0" w:rsidRPr="00C24B03">
        <w:rPr>
          <w:color w:val="000000" w:themeColor="text1"/>
        </w:rPr>
        <w:t xml:space="preserve">measured by variables </w:t>
      </w:r>
      <w:proofErr w:type="spellStart"/>
      <w:r w:rsidR="008C36F0" w:rsidRPr="00C24B03">
        <w:rPr>
          <w:i/>
          <w:iCs/>
          <w:color w:val="000000" w:themeColor="text1"/>
        </w:rPr>
        <w:t>Gen</w:t>
      </w:r>
      <w:r w:rsidR="00754CD4" w:rsidRPr="00C24B03">
        <w:rPr>
          <w:i/>
          <w:iCs/>
          <w:color w:val="000000" w:themeColor="text1"/>
        </w:rPr>
        <w:t>der</w:t>
      </w:r>
      <w:r w:rsidRPr="00C24B03">
        <w:rPr>
          <w:i/>
          <w:iCs/>
          <w:color w:val="000000" w:themeColor="text1"/>
        </w:rPr>
        <w:t>Comp</w:t>
      </w:r>
      <w:proofErr w:type="spellEnd"/>
      <w:r w:rsidR="008C36F0" w:rsidRPr="00C24B03">
        <w:rPr>
          <w:color w:val="000000" w:themeColor="text1"/>
        </w:rPr>
        <w:t xml:space="preserve"> and </w:t>
      </w:r>
      <w:proofErr w:type="spellStart"/>
      <w:r w:rsidR="008C36F0" w:rsidRPr="00C24B03">
        <w:rPr>
          <w:i/>
          <w:iCs/>
          <w:color w:val="000000" w:themeColor="text1"/>
        </w:rPr>
        <w:t>Gen</w:t>
      </w:r>
      <w:r w:rsidR="00754CD4" w:rsidRPr="00C24B03">
        <w:rPr>
          <w:i/>
          <w:iCs/>
          <w:color w:val="000000" w:themeColor="text1"/>
        </w:rPr>
        <w:t>der</w:t>
      </w:r>
      <w:r w:rsidRPr="00C24B03">
        <w:rPr>
          <w:i/>
          <w:iCs/>
          <w:color w:val="000000" w:themeColor="text1"/>
        </w:rPr>
        <w:t>Nom</w:t>
      </w:r>
      <w:proofErr w:type="spellEnd"/>
      <w:r w:rsidR="008C36F0" w:rsidRPr="00C24B03">
        <w:rPr>
          <w:color w:val="000000" w:themeColor="text1"/>
        </w:rPr>
        <w:t>.</w:t>
      </w:r>
      <w:r w:rsidR="00DC28FA" w:rsidRPr="00C24B03">
        <w:rPr>
          <w:color w:val="000000" w:themeColor="text1"/>
        </w:rPr>
        <w:t xml:space="preserve"> For consistency, we define compensation</w:t>
      </w:r>
      <w:r w:rsidRPr="00C24B03">
        <w:rPr>
          <w:color w:val="000000" w:themeColor="text1"/>
        </w:rPr>
        <w:t>/nomination</w:t>
      </w:r>
      <w:r w:rsidR="00DC28FA" w:rsidRPr="00C24B03">
        <w:rPr>
          <w:color w:val="000000" w:themeColor="text1"/>
        </w:rPr>
        <w:t xml:space="preserve"> committee gender diversity in the same way as </w:t>
      </w:r>
      <w:r w:rsidR="001161C6" w:rsidRPr="00C24B03">
        <w:rPr>
          <w:i/>
          <w:color w:val="000000" w:themeColor="text1"/>
        </w:rPr>
        <w:t>Gender</w:t>
      </w:r>
      <w:r w:rsidR="00006036" w:rsidRPr="00C24B03">
        <w:rPr>
          <w:color w:val="000000" w:themeColor="text1"/>
        </w:rPr>
        <w:t xml:space="preserve"> and</w:t>
      </w:r>
      <w:r w:rsidR="00DC28FA" w:rsidRPr="00C24B03">
        <w:rPr>
          <w:color w:val="000000" w:themeColor="text1"/>
        </w:rPr>
        <w:t xml:space="preserve"> measure it as a proportion of </w:t>
      </w:r>
      <w:r w:rsidR="009C468C" w:rsidRPr="00C24B03">
        <w:rPr>
          <w:color w:val="000000" w:themeColor="text1"/>
        </w:rPr>
        <w:t>women directors</w:t>
      </w:r>
      <w:r w:rsidR="00DC28FA" w:rsidRPr="00C24B03">
        <w:rPr>
          <w:color w:val="000000" w:themeColor="text1"/>
        </w:rPr>
        <w:t xml:space="preserve"> on each </w:t>
      </w:r>
      <w:r w:rsidR="00A7425B" w:rsidRPr="00C24B03">
        <w:rPr>
          <w:color w:val="000000" w:themeColor="text1"/>
        </w:rPr>
        <w:lastRenderedPageBreak/>
        <w:t>compensation</w:t>
      </w:r>
      <w:r w:rsidRPr="00C24B03">
        <w:rPr>
          <w:color w:val="000000" w:themeColor="text1"/>
        </w:rPr>
        <w:t>/nomination</w:t>
      </w:r>
      <w:r w:rsidR="00A7425B" w:rsidRPr="00C24B03">
        <w:rPr>
          <w:color w:val="000000" w:themeColor="text1"/>
        </w:rPr>
        <w:t xml:space="preserve"> </w:t>
      </w:r>
      <w:r w:rsidR="00DC28FA" w:rsidRPr="00C24B03">
        <w:rPr>
          <w:color w:val="000000" w:themeColor="text1"/>
        </w:rPr>
        <w:t xml:space="preserve">committee. </w:t>
      </w:r>
      <w:r w:rsidR="008D2BA7" w:rsidRPr="00C24B03">
        <w:rPr>
          <w:color w:val="000000" w:themeColor="text1"/>
        </w:rPr>
        <w:t xml:space="preserve">We chose these two committees </w:t>
      </w:r>
      <w:r w:rsidR="00566EA8" w:rsidRPr="00C24B03">
        <w:rPr>
          <w:color w:val="000000" w:themeColor="text1"/>
        </w:rPr>
        <w:t xml:space="preserve">based on previous literature </w:t>
      </w:r>
      <w:r w:rsidR="00E56148" w:rsidRPr="00C24B03">
        <w:rPr>
          <w:color w:val="000000" w:themeColor="text1"/>
        </w:rPr>
        <w:t xml:space="preserve">that </w:t>
      </w:r>
      <w:r w:rsidR="00566EA8" w:rsidRPr="00C24B03">
        <w:rPr>
          <w:color w:val="000000" w:themeColor="text1"/>
        </w:rPr>
        <w:t>identifies women most</w:t>
      </w:r>
      <w:r w:rsidR="001A5330" w:rsidRPr="00C24B03">
        <w:rPr>
          <w:color w:val="000000" w:themeColor="text1"/>
        </w:rPr>
        <w:t xml:space="preserve"> likely</w:t>
      </w:r>
      <w:r w:rsidR="00566EA8" w:rsidRPr="00C24B03">
        <w:rPr>
          <w:color w:val="000000" w:themeColor="text1"/>
        </w:rPr>
        <w:t xml:space="preserve"> </w:t>
      </w:r>
      <w:r w:rsidR="003C2ACC" w:rsidRPr="00C24B03">
        <w:rPr>
          <w:color w:val="000000" w:themeColor="text1"/>
        </w:rPr>
        <w:t xml:space="preserve">to </w:t>
      </w:r>
      <w:r w:rsidR="00566EA8" w:rsidRPr="00C24B03">
        <w:rPr>
          <w:color w:val="000000" w:themeColor="text1"/>
        </w:rPr>
        <w:t>be appointed to nomination, compensation</w:t>
      </w:r>
      <w:r w:rsidR="003C2ACC" w:rsidRPr="00C24B03">
        <w:rPr>
          <w:color w:val="000000" w:themeColor="text1"/>
        </w:rPr>
        <w:t>,</w:t>
      </w:r>
      <w:r w:rsidR="00566EA8" w:rsidRPr="00C24B03">
        <w:rPr>
          <w:color w:val="000000" w:themeColor="text1"/>
        </w:rPr>
        <w:t xml:space="preserve"> and audit committee</w:t>
      </w:r>
      <w:r w:rsidR="003C2ACC" w:rsidRPr="00C24B03">
        <w:rPr>
          <w:color w:val="000000" w:themeColor="text1"/>
        </w:rPr>
        <w:t>s</w:t>
      </w:r>
      <w:r w:rsidR="00AF2F4B" w:rsidRPr="00C24B03">
        <w:rPr>
          <w:color w:val="000000" w:themeColor="text1"/>
        </w:rPr>
        <w:t xml:space="preserve"> when controlling for the level of experience</w:t>
      </w:r>
      <w:r w:rsidR="00566EA8" w:rsidRPr="00C24B03">
        <w:rPr>
          <w:color w:val="000000" w:themeColor="text1"/>
        </w:rPr>
        <w:t xml:space="preserve"> </w:t>
      </w:r>
      <w:r w:rsidR="005949CC" w:rsidRPr="00C24B03">
        <w:rPr>
          <w:color w:val="000000" w:themeColor="text1"/>
        </w:rPr>
        <w:fldChar w:fldCharType="begin" w:fldLock="1"/>
      </w:r>
      <w:r w:rsidR="005949CC" w:rsidRPr="00C24B03">
        <w:rPr>
          <w:color w:val="000000" w:themeColor="text1"/>
        </w:rPr>
        <w:instrText>ADDIN CSL_CITATION {"citationItems":[{"id":"ITEM-1","itemData":{"DOI":"10.1111/1467-8683.00214","ISSN":"09648410","abstract":"This study extends the work of Kesner (1988) and Bilimoria and Piderit (1994) in examining the determinants of compensation committee composition. Consistent with their findings, my results suggest that the likelihood of compensation committee membership is significantly related to director type (i.e., outside vs. inside), length of board tenure, and the number of other directorships held. In addition, my results suggest that committee membership also depends on director age, and the number of other committee memberships served. Importantly, in contrast to the predictions of agency theory, I find that committee membership is only marginally related to director affiliation, and unrelated to outside director stock ownership. Together, these results provide mixed, somewhat weak evidence that firms staff their compensation committees with directors that are likely to protect shareholder interests.","author":[{"dropping-particle":"","family":"Vafeas","given":"Nikos","non-dropping-particle":"","parse-names":false,"suffix":""}],"container-title":"Corporate Governance: An International Review","id":"ITEM-1","issue":"4","issued":{"date-parts":[["2000"]]},"title":"The Determinants of Compensation Committee Membership","type":"article-journal","volume":"8"},"uris":["http://www.mendeley.com/documents/?uuid=d26d434e-dced-3ef0-a3b7-39cdf296ee7a"]}],"mendeley":{"formattedCitation":"(Vafeas, 2000)","plainTextFormattedCitation":"(Vafeas, 2000)","previouslyFormattedCitation":"(Vafeas, 2000)"},"properties":{"noteIndex":0},"schema":"https://github.com/citation-style-language/schema/raw/master/csl-citation.json"}</w:instrText>
      </w:r>
      <w:r w:rsidR="005949CC" w:rsidRPr="00C24B03">
        <w:rPr>
          <w:color w:val="000000" w:themeColor="text1"/>
        </w:rPr>
        <w:fldChar w:fldCharType="separate"/>
      </w:r>
      <w:r w:rsidR="005949CC" w:rsidRPr="00C24B03">
        <w:rPr>
          <w:noProof/>
          <w:color w:val="000000" w:themeColor="text1"/>
        </w:rPr>
        <w:t>(Vafeas, 2000)</w:t>
      </w:r>
      <w:r w:rsidR="005949CC" w:rsidRPr="00C24B03">
        <w:rPr>
          <w:color w:val="000000" w:themeColor="text1"/>
        </w:rPr>
        <w:fldChar w:fldCharType="end"/>
      </w:r>
      <w:r w:rsidR="00DE7381" w:rsidRPr="00C24B03">
        <w:rPr>
          <w:color w:val="000000" w:themeColor="text1"/>
        </w:rPr>
        <w:t xml:space="preserve">. </w:t>
      </w:r>
      <w:r w:rsidR="00184929" w:rsidRPr="00C24B03">
        <w:rPr>
          <w:color w:val="000000" w:themeColor="text1"/>
        </w:rPr>
        <w:t xml:space="preserve">Becoming a member of the audit committee </w:t>
      </w:r>
      <w:r w:rsidR="00CE3924" w:rsidRPr="00C24B03">
        <w:rPr>
          <w:color w:val="000000" w:themeColor="text1"/>
        </w:rPr>
        <w:t>typically require</w:t>
      </w:r>
      <w:r w:rsidR="003C2ACC" w:rsidRPr="00C24B03">
        <w:rPr>
          <w:color w:val="000000" w:themeColor="text1"/>
        </w:rPr>
        <w:t>s</w:t>
      </w:r>
      <w:r w:rsidR="00CE3924" w:rsidRPr="00C24B03">
        <w:rPr>
          <w:color w:val="000000" w:themeColor="text1"/>
        </w:rPr>
        <w:t xml:space="preserve"> previous financial expertise </w:t>
      </w:r>
      <w:r w:rsidR="005949CC" w:rsidRPr="00C24B03">
        <w:rPr>
          <w:color w:val="000000" w:themeColor="text1"/>
        </w:rPr>
        <w:fldChar w:fldCharType="begin" w:fldLock="1"/>
      </w:r>
      <w:r w:rsidR="005949CC" w:rsidRPr="00C24B03">
        <w:rPr>
          <w:color w:val="000000" w:themeColor="text1"/>
        </w:rPr>
        <w:instrText>ADDIN CSL_CITATION {"citationItems":[{"id":"ITEM-1","itemData":{"DOI":"10.1007/s41464-018-0063-1","ISSN":"1439-2917","abstract":"This study analyzes the role of women on supervisory boards of German companies. In particular, we investigate the likelihood of women to hold senior positions such as (vice) chair of the board and their membership in standing committees. Based on the logic of the lack of fit model, we argue that once women overcome the first glass ceiling and become board members, they still face a second glass ceiling preventing them from gaining senior board positions. We test our hypotheses using a sample of 103 parity co-determined and publicly quoted companies from 2009 to 2016. We find that women directors are underrepresented in senior board positions. This gap is particularly large and even increasing for the position of the board chair. It is also present for the position of the vice chair and (in the case of shareholder representatives) for memberships in standing committees except for the nomination committee. These findings are consistent with the presence of a second glass ceiling. Our study contributes to the literature on the prevalence of women in senior board positions. In particular, we provide novel evidence on the progress of women on boards in a two-tier system with co-determination. One potential implication of our study is that women’s influence on board decision-making might still be limited despite the recent increase of the number of women on boards.","author":[{"dropping-particle":"","family":"Bozhinov","given":"Viktor","non-dropping-particle":"","parse-names":false,"suffix":""},{"dropping-particle":"","family":"Koch","given":"Christopher","non-dropping-particle":"","parse-names":false,"suffix":""},{"dropping-particle":"","family":"Schank","given":"Thorsten","non-dropping-particle":"","parse-names":false,"suffix":""}],"container-title":"Schmalenbach Business Review","id":"ITEM-1","issue":"3","issued":{"date-parts":[["2019"]]},"page":"385-411","title":"The Second Glass Ceiling: Women’s Role in Supervisory Boards of German Firms","type":"article-journal","volume":"71"},"uris":["http://www.mendeley.com/documents/?uuid=2f783511-56c0-4360-9115-abc2b3644e93"]}],"mendeley":{"formattedCitation":"(Bozhinov et al., 2019)","plainTextFormattedCitation":"(Bozhinov et al., 2019)","previouslyFormattedCitation":"(Bozhinov et al., 2019)"},"properties":{"noteIndex":0},"schema":"https://github.com/citation-style-language/schema/raw/master/csl-citation.json"}</w:instrText>
      </w:r>
      <w:r w:rsidR="005949CC" w:rsidRPr="00C24B03">
        <w:rPr>
          <w:color w:val="000000" w:themeColor="text1"/>
        </w:rPr>
        <w:fldChar w:fldCharType="separate"/>
      </w:r>
      <w:r w:rsidR="005949CC" w:rsidRPr="00C24B03">
        <w:rPr>
          <w:noProof/>
          <w:color w:val="000000" w:themeColor="text1"/>
        </w:rPr>
        <w:t xml:space="preserve">(Bozhinov </w:t>
      </w:r>
      <w:r w:rsidR="005949CC" w:rsidRPr="00C24B03">
        <w:rPr>
          <w:i/>
          <w:iCs/>
          <w:noProof/>
          <w:color w:val="000000" w:themeColor="text1"/>
        </w:rPr>
        <w:t>et al.</w:t>
      </w:r>
      <w:r w:rsidR="005949CC" w:rsidRPr="00C24B03">
        <w:rPr>
          <w:noProof/>
          <w:color w:val="000000" w:themeColor="text1"/>
        </w:rPr>
        <w:t>, 2019)</w:t>
      </w:r>
      <w:r w:rsidR="005949CC" w:rsidRPr="00C24B03">
        <w:rPr>
          <w:color w:val="000000" w:themeColor="text1"/>
        </w:rPr>
        <w:fldChar w:fldCharType="end"/>
      </w:r>
      <w:r w:rsidR="000119AE" w:rsidRPr="00C24B03">
        <w:rPr>
          <w:color w:val="000000" w:themeColor="text1"/>
        </w:rPr>
        <w:t>,</w:t>
      </w:r>
      <w:r w:rsidR="00CE3924" w:rsidRPr="00C24B03">
        <w:rPr>
          <w:color w:val="000000" w:themeColor="text1"/>
        </w:rPr>
        <w:t xml:space="preserve"> </w:t>
      </w:r>
      <w:r w:rsidR="00F82574" w:rsidRPr="00C24B03">
        <w:rPr>
          <w:color w:val="000000" w:themeColor="text1"/>
        </w:rPr>
        <w:t>so we exclude audit committee participation from ou</w:t>
      </w:r>
      <w:r w:rsidR="00E2307C" w:rsidRPr="00C24B03">
        <w:rPr>
          <w:color w:val="000000" w:themeColor="text1"/>
        </w:rPr>
        <w:t xml:space="preserve">r </w:t>
      </w:r>
      <w:r w:rsidR="004578C5" w:rsidRPr="00C24B03">
        <w:rPr>
          <w:color w:val="000000" w:themeColor="text1"/>
        </w:rPr>
        <w:t>interest variables</w:t>
      </w:r>
      <w:r w:rsidR="00EC2987" w:rsidRPr="00C24B03">
        <w:rPr>
          <w:color w:val="000000" w:themeColor="text1"/>
        </w:rPr>
        <w:t xml:space="preserve">. </w:t>
      </w:r>
    </w:p>
    <w:p w14:paraId="29C7BF3A" w14:textId="21157D5B" w:rsidR="00DC28FA" w:rsidRPr="00C24B03" w:rsidRDefault="00915AF6" w:rsidP="00C70C76">
      <w:pPr>
        <w:spacing w:before="100" w:beforeAutospacing="1" w:after="100" w:afterAutospacing="1" w:line="480" w:lineRule="auto"/>
        <w:jc w:val="both"/>
        <w:rPr>
          <w:color w:val="000000" w:themeColor="text1"/>
        </w:rPr>
      </w:pPr>
      <w:r w:rsidRPr="00C24B03">
        <w:rPr>
          <w:iCs/>
          <w:color w:val="000000" w:themeColor="text1"/>
        </w:rPr>
        <w:t>Women</w:t>
      </w:r>
      <w:r w:rsidR="00442B8B" w:rsidRPr="00C24B03">
        <w:rPr>
          <w:iCs/>
          <w:color w:val="000000" w:themeColor="text1"/>
        </w:rPr>
        <w:t>’s</w:t>
      </w:r>
      <w:r w:rsidR="00DC28FA" w:rsidRPr="00C24B03">
        <w:rPr>
          <w:iCs/>
          <w:color w:val="000000" w:themeColor="text1"/>
        </w:rPr>
        <w:t xml:space="preserve"> critical mass</w:t>
      </w:r>
      <w:r w:rsidR="001161C6" w:rsidRPr="00C24B03">
        <w:rPr>
          <w:i/>
          <w:color w:val="000000" w:themeColor="text1"/>
        </w:rPr>
        <w:t xml:space="preserve">, </w:t>
      </w:r>
      <w:r w:rsidR="00446230" w:rsidRPr="00C24B03">
        <w:rPr>
          <w:i/>
          <w:color w:val="000000" w:themeColor="text1"/>
        </w:rPr>
        <w:t>Crit</w:t>
      </w:r>
      <w:r w:rsidR="00DE2D72" w:rsidRPr="00C24B03">
        <w:rPr>
          <w:i/>
          <w:color w:val="000000" w:themeColor="text1"/>
        </w:rPr>
        <w:t xml:space="preserve">ical </w:t>
      </w:r>
      <w:r w:rsidR="00446230" w:rsidRPr="00C24B03">
        <w:rPr>
          <w:i/>
          <w:color w:val="000000" w:themeColor="text1"/>
        </w:rPr>
        <w:t xml:space="preserve">Mass, </w:t>
      </w:r>
      <w:r w:rsidR="00DC28FA" w:rsidRPr="00C24B03">
        <w:rPr>
          <w:color w:val="000000" w:themeColor="text1"/>
        </w:rPr>
        <w:t xml:space="preserve">is </w:t>
      </w:r>
      <w:r w:rsidR="003D6125" w:rsidRPr="00C24B03">
        <w:rPr>
          <w:color w:val="000000" w:themeColor="text1"/>
        </w:rPr>
        <w:t>a</w:t>
      </w:r>
      <w:r w:rsidR="00DA5CD6" w:rsidRPr="00C24B03">
        <w:rPr>
          <w:color w:val="000000" w:themeColor="text1"/>
        </w:rPr>
        <w:t>n independent</w:t>
      </w:r>
      <w:r w:rsidR="00FF5645" w:rsidRPr="00C24B03">
        <w:rPr>
          <w:color w:val="000000" w:themeColor="text1"/>
        </w:rPr>
        <w:t xml:space="preserve"> variable </w:t>
      </w:r>
      <w:r w:rsidR="000119AE" w:rsidRPr="00C24B03">
        <w:rPr>
          <w:color w:val="000000" w:themeColor="text1"/>
        </w:rPr>
        <w:t xml:space="preserve">that </w:t>
      </w:r>
      <w:r w:rsidR="00FF5645" w:rsidRPr="00C24B03">
        <w:rPr>
          <w:color w:val="000000" w:themeColor="text1"/>
        </w:rPr>
        <w:t xml:space="preserve">is </w:t>
      </w:r>
      <w:r w:rsidR="00DC28FA" w:rsidRPr="00C24B03">
        <w:rPr>
          <w:color w:val="000000" w:themeColor="text1"/>
        </w:rPr>
        <w:t xml:space="preserve">equal to </w:t>
      </w:r>
      <w:r w:rsidR="0064257C" w:rsidRPr="00C24B03">
        <w:rPr>
          <w:color w:val="000000" w:themeColor="text1"/>
        </w:rPr>
        <w:t>one</w:t>
      </w:r>
      <w:r w:rsidR="00DC28FA" w:rsidRPr="00C24B03">
        <w:rPr>
          <w:color w:val="000000" w:themeColor="text1"/>
        </w:rPr>
        <w:t xml:space="preserve"> if at least 30</w:t>
      </w:r>
      <w:r w:rsidR="00351D85" w:rsidRPr="00C24B03">
        <w:rPr>
          <w:color w:val="000000" w:themeColor="text1"/>
        </w:rPr>
        <w:t xml:space="preserve"> percent</w:t>
      </w:r>
      <w:r w:rsidR="00DC28FA" w:rsidRPr="00C24B03">
        <w:rPr>
          <w:color w:val="000000" w:themeColor="text1"/>
        </w:rPr>
        <w:t xml:space="preserve"> of </w:t>
      </w:r>
      <w:r w:rsidR="009C468C" w:rsidRPr="00C24B03">
        <w:rPr>
          <w:color w:val="000000" w:themeColor="text1"/>
        </w:rPr>
        <w:t>directors</w:t>
      </w:r>
      <w:r w:rsidR="00DC28FA" w:rsidRPr="00C24B03">
        <w:rPr>
          <w:color w:val="000000" w:themeColor="text1"/>
        </w:rPr>
        <w:t xml:space="preserve"> on a board</w:t>
      </w:r>
      <w:r w:rsidR="00B66FF2" w:rsidRPr="00C24B03">
        <w:rPr>
          <w:color w:val="000000" w:themeColor="text1"/>
        </w:rPr>
        <w:t xml:space="preserve"> </w:t>
      </w:r>
      <w:r w:rsidR="000119AE" w:rsidRPr="00C24B03">
        <w:rPr>
          <w:color w:val="000000" w:themeColor="text1"/>
        </w:rPr>
        <w:t xml:space="preserve">are women </w:t>
      </w:r>
      <w:r w:rsidR="00B66FF2" w:rsidRPr="00C24B03">
        <w:rPr>
          <w:color w:val="000000" w:themeColor="text1"/>
        </w:rPr>
        <w:fldChar w:fldCharType="begin" w:fldLock="1"/>
      </w:r>
      <w:r w:rsidR="007A3569" w:rsidRPr="00C24B03">
        <w:rPr>
          <w:color w:val="000000" w:themeColor="text1"/>
        </w:rPr>
        <w:instrText>ADDIN CSL_CITATION {"citationItems":[{"id":"ITEM-1","itemData":{"DOI":"10.1080/00344890701363227","ISBN":"0034-4893","ISSN":"17494001","abstract":"In almost 100 countries throughout the world, parties and parliaments have responded to growing national and international pressure to increase women's political representation by introducing electoral gender quotas. Opponents often see quotas as a violation of the liberal principle of merit. In contrast, quota advocates see gender quotas as a compensation for direct or structural discrimination against women and as an effective instrument for achieving gender balance in political institutions, which is considered essential for democratic development. Based on data on electoral gender quotas from all over the world, this article discusses the basic principles of gender quotas in politics. It is shown that many different types of gender quotas are in use and that various types are preferred in different regions in the world. Variations are also found according to level of democracy and electoral system. The implication of different quota regimes, defined as the combination of the electoral system and the quota type applied, is scrutinised in relation to two different concepts of equality: equality of opportunity and equality of result. It is concluded that – contrary to what is commonly believed – electoral gender quotas come closer to providing real equality of opportunity than equality of result. Quota regimes may even increase competition over elected positions, since gender quotas change the most common de facto situation, where men only compete with men.","author":[{"dropping-particle":"","family":"Dahlerup","given":"Drude","non-dropping-particle":"","parse-names":false,"suffix":""}],"container-title":"Representation","id":"ITEM-1","issue":"2","issued":{"date-parts":[["2007"]]},"page":"73-92","title":"Electoral gender quotas: Between equality of opportunity and equality of result","type":"article-journal","volume":"43"},"uris":["http://www.mendeley.com/documents/?uuid=d413a48d-e784-45c9-a8dd-51441c706ab0"]},{"id":"ITEM-2","itemData":{"DOI":"10.1007/s10551-012-1553-6","ISBN":"01674544","ISSN":"01674544","abstract":"The under-representation of women on boards is a heavily discussed topic-not only in Germany. Based on critical mass theory and with the help of a hand-collected panel dataset of 151 listed German firms for the years 2000-2005, we explore whether the link between gender diversity and firm performance follows a U-shape. Controlling for reversed causality, we find evidence for gender diversity to at first negatively affect firm performance and-only after a 'critical mass' of about 30 % women has been reached-to be associated with higher firm performance than completely male boards. Given our sample firms, the critical mass of 30 % women translates into an absolute number of about three women on the board and hence supports recent studies on a corresponding 'magic number' of women in the boardroom. [ABSTRACT FROM AUTHOR]","author":[{"dropping-particle":"","family":"Joecks","given":"Jasmin","non-dropping-particle":"","parse-names":false,"suffix":""},{"dropping-particle":"","family":"Pull","given":"Kerstin","non-dropping-particle":"","parse-names":false,"suffix":""},{"dropping-particle":"","family":"Vetter","given":"Karin","non-dropping-particle":"","parse-names":false,"suffix":""}],"container-title":"Journal of Business Ethics","id":"ITEM-2","issue":"1","issued":{"date-parts":[["2013","11","21"]]},"page":"61-72","title":"Gender diversity in the boardroom and firm performance: What exactly constitutes a “critical mass?”","type":"article-journal","volume":"118"},"uris":["http://www.mendeley.com/documents/?uuid=22899664-e7b8-45ff-a5be-b783a835c0e8"]},{"id":"ITEM-3","itemData":{"DOI":"10.1007/s10551-017-3489-3","ISSN":"15730697","abstract":"This study investigates the effect of country-level emancipative forces on corporate gender diversity around the world. Based on Welzel’s (Freedom rising: human empowerment and the quest for emancipation. Cambridge University Press, New York, 2013) theory of emancipation, we develop an emancipatory framework of board gender diversity that explains how action resources, emancipative values and civic entitlements enable, motivate and encourage women to take leadership roles on corporate boards. Using a sample of 6390 firms operating in 30 countries around the world, our results show positive single and combined effects of the framework components on board gender diversity. Our research adds to the existing literature in a twofold manner. First, our integrated framework offers a more encompassing, complete and theoretically richer picture of the key drivers of board gender diversity. Second, by testing the framework empirically, we extend the evidence on national drivers of board gender diversity.","author":[{"dropping-particle":"","family":"Brieger","given":"Steven A.","non-dropping-particle":"","parse-names":false,"suffix":""},{"dropping-particle":"","family":"Francoeur","given":"Claude","non-dropping-particle":"","parse-names":false,"suffix":""},{"dropping-particle":"","family":"Welzel","given":"Christian","non-dropping-particle":"","parse-names":false,"suffix":""},{"dropping-particle":"","family":"Ben-Amar","given":"Walid","non-dropping-particle":"","parse-names":false,"suffix":""}],"container-title":"Journal of Business Ethics","id":"ITEM-3","issue":"2","issued":{"date-parts":[["2019"]]},"page":"495-511","title":"Empowering Women: The Role of Emancipative Forces in Board Gender Diversity","type":"article-journal","volume":"155"},"uris":["http://www.mendeley.com/documents/?uuid=58b79bf2-ea9c-485e-bd5d-6eebb0a0d9d9","http://www.mendeley.com/documents/?uuid=5a01ff75-d31a-47c4-8695-ed229a59133f"]}],"mendeley":{"formattedCitation":"(Brieger et al., 2019; Dahlerup, 2007; Joecks et al., 2013)","plainTextFormattedCitation":"(Brieger et al., 2019; Dahlerup, 2007; Joecks et al., 2013)","previouslyFormattedCitation":"(Brieger et al., 2019; Dahlerup, 2007; Joecks et al., 2013)"},"properties":{"noteIndex":0},"schema":"https://github.com/citation-style-language/schema/raw/master/csl-citation.json"}</w:instrText>
      </w:r>
      <w:r w:rsidR="00B66FF2" w:rsidRPr="00C24B03">
        <w:rPr>
          <w:color w:val="000000" w:themeColor="text1"/>
        </w:rPr>
        <w:fldChar w:fldCharType="separate"/>
      </w:r>
      <w:r w:rsidR="007A3569" w:rsidRPr="00C24B03">
        <w:rPr>
          <w:noProof/>
          <w:color w:val="000000" w:themeColor="text1"/>
        </w:rPr>
        <w:t xml:space="preserve">(Brieger </w:t>
      </w:r>
      <w:r w:rsidR="007A3569" w:rsidRPr="00C24B03">
        <w:rPr>
          <w:i/>
          <w:iCs/>
          <w:noProof/>
          <w:color w:val="000000" w:themeColor="text1"/>
        </w:rPr>
        <w:t>et al.</w:t>
      </w:r>
      <w:r w:rsidR="007A3569" w:rsidRPr="00C24B03">
        <w:rPr>
          <w:noProof/>
          <w:color w:val="000000" w:themeColor="text1"/>
        </w:rPr>
        <w:t xml:space="preserve">, 2019; Dahlerup, 2007; Joecks </w:t>
      </w:r>
      <w:r w:rsidR="007A3569" w:rsidRPr="00C24B03">
        <w:rPr>
          <w:i/>
          <w:iCs/>
          <w:noProof/>
          <w:color w:val="000000" w:themeColor="text1"/>
        </w:rPr>
        <w:t>et al.</w:t>
      </w:r>
      <w:r w:rsidR="007A3569" w:rsidRPr="00C24B03">
        <w:rPr>
          <w:noProof/>
          <w:color w:val="000000" w:themeColor="text1"/>
        </w:rPr>
        <w:t>, 2013)</w:t>
      </w:r>
      <w:r w:rsidR="00B66FF2" w:rsidRPr="00C24B03">
        <w:rPr>
          <w:color w:val="000000" w:themeColor="text1"/>
        </w:rPr>
        <w:fldChar w:fldCharType="end"/>
      </w:r>
      <w:r w:rsidR="00DC28FA" w:rsidRPr="00C24B03">
        <w:rPr>
          <w:color w:val="000000" w:themeColor="text1"/>
        </w:rPr>
        <w:t xml:space="preserve">. </w:t>
      </w:r>
      <w:r w:rsidR="00225FE8" w:rsidRPr="00C24B03">
        <w:rPr>
          <w:color w:val="000000" w:themeColor="text1"/>
        </w:rPr>
        <w:t xml:space="preserve"> </w:t>
      </w:r>
    </w:p>
    <w:p w14:paraId="2509F4EA" w14:textId="3DE96375" w:rsidR="00C3694B" w:rsidRPr="00C24B03" w:rsidRDefault="00C3694B" w:rsidP="00C70C76">
      <w:pPr>
        <w:spacing w:before="100" w:beforeAutospacing="1" w:after="100" w:afterAutospacing="1" w:line="480" w:lineRule="auto"/>
        <w:jc w:val="both"/>
        <w:rPr>
          <w:color w:val="000000" w:themeColor="text1"/>
          <w:lang w:val="es-ES"/>
        </w:rPr>
      </w:pPr>
      <w:r w:rsidRPr="00C24B03">
        <w:rPr>
          <w:color w:val="000000" w:themeColor="text1"/>
        </w:rPr>
        <w:t xml:space="preserve">To test </w:t>
      </w:r>
      <w:r w:rsidR="0068786D" w:rsidRPr="00C24B03">
        <w:rPr>
          <w:color w:val="000000" w:themeColor="text1"/>
        </w:rPr>
        <w:t>Hypothesis</w:t>
      </w:r>
      <w:r w:rsidRPr="00C24B03">
        <w:rPr>
          <w:color w:val="000000" w:themeColor="text1"/>
        </w:rPr>
        <w:t xml:space="preserve"> 1b, we also include the squared term of the gender diversity measure</w:t>
      </w:r>
      <w:r w:rsidR="00364A7F" w:rsidRPr="00C24B03">
        <w:rPr>
          <w:color w:val="000000" w:themeColor="text1"/>
        </w:rPr>
        <w:t xml:space="preserve">, </w:t>
      </w:r>
      <w:r w:rsidR="00364A7F" w:rsidRPr="00C24B03">
        <w:rPr>
          <w:i/>
          <w:iCs/>
          <w:color w:val="000000" w:themeColor="text1"/>
        </w:rPr>
        <w:t>Gende</w:t>
      </w:r>
      <w:r w:rsidR="00D217FE" w:rsidRPr="00C24B03">
        <w:rPr>
          <w:i/>
          <w:iCs/>
          <w:color w:val="000000" w:themeColor="text1"/>
        </w:rPr>
        <w:t>r2</w:t>
      </w:r>
      <w:r w:rsidRPr="00C24B03">
        <w:rPr>
          <w:color w:val="000000" w:themeColor="text1"/>
        </w:rPr>
        <w:t xml:space="preserve">. </w:t>
      </w:r>
      <w:r w:rsidR="009A654D" w:rsidRPr="00C24B03">
        <w:rPr>
          <w:color w:val="000000" w:themeColor="text1"/>
        </w:rPr>
        <w:t xml:space="preserve">We </w:t>
      </w:r>
      <w:r w:rsidR="008F2CAE" w:rsidRPr="00C24B03">
        <w:rPr>
          <w:color w:val="000000" w:themeColor="text1"/>
        </w:rPr>
        <w:t>include</w:t>
      </w:r>
      <w:r w:rsidR="009A654D" w:rsidRPr="00C24B03">
        <w:rPr>
          <w:color w:val="000000" w:themeColor="text1"/>
        </w:rPr>
        <w:t xml:space="preserve"> the quadratic term </w:t>
      </w:r>
      <w:r w:rsidR="001A17E1" w:rsidRPr="00C24B03">
        <w:rPr>
          <w:color w:val="000000" w:themeColor="text1"/>
        </w:rPr>
        <w:t xml:space="preserve">of gender diversity in our model because we expect the relationship </w:t>
      </w:r>
      <w:r w:rsidR="005558D1" w:rsidRPr="00C24B03">
        <w:rPr>
          <w:color w:val="000000" w:themeColor="text1"/>
        </w:rPr>
        <w:t xml:space="preserve">between gender diversity and </w:t>
      </w:r>
      <w:r w:rsidR="009842EB" w:rsidRPr="00C24B03">
        <w:rPr>
          <w:color w:val="000000" w:themeColor="text1"/>
        </w:rPr>
        <w:t xml:space="preserve">pay disparity </w:t>
      </w:r>
      <w:r w:rsidR="00E3595F" w:rsidRPr="00C24B03">
        <w:rPr>
          <w:color w:val="000000" w:themeColor="text1"/>
        </w:rPr>
        <w:t xml:space="preserve">among NEDs </w:t>
      </w:r>
      <w:r w:rsidR="009842EB" w:rsidRPr="00C24B03">
        <w:rPr>
          <w:color w:val="000000" w:themeColor="text1"/>
        </w:rPr>
        <w:t>to be non-linear</w:t>
      </w:r>
      <w:r w:rsidR="00750783" w:rsidRPr="00C24B03">
        <w:rPr>
          <w:color w:val="000000" w:themeColor="text1"/>
        </w:rPr>
        <w:t xml:space="preserve"> </w:t>
      </w:r>
      <w:r w:rsidR="00750783" w:rsidRPr="00C24B03">
        <w:rPr>
          <w:color w:val="000000" w:themeColor="text1"/>
        </w:rPr>
        <w:fldChar w:fldCharType="begin" w:fldLock="1"/>
      </w:r>
      <w:r w:rsidR="00630219" w:rsidRPr="00C24B03">
        <w:rPr>
          <w:color w:val="000000" w:themeColor="text1"/>
        </w:rPr>
        <w:instrText>ADDIN CSL_CITATION {"citationItems":[{"id":"ITEM-1","itemData":{"DOI":"10.1108/17542410810912708","ISSN":"17542413","abstract":"Purpose - The purpose of this paper is to study the effect of gender diversity (in executive boards and top management) on firm performance. To reconcile the inconsistent and non-conclusive findings from previous studies, competing curvilinear relationships are theorized between gender diversity on boards and firm performance based on different theoretical backgrounds. Design/methodology/approach - The paper comprises a literature review and development of theoretical propositions. Findings - Curvilinear relationships were developed that may integrate different theoretical perspectives. Research limitations/implications - This paper provides theoretical support to reconcile the inconsistent and non-conclusive findings from previous theoretical perspectives and empirical studies by proposing that competing recommendations from theoretical perspectives could be tested through curvilinear relationships. Practical implications - The propositions provide a strong argument for having more women in top management positions who will be promoted later through the \"glass ceiling\" to more gender-balanced boards. Originality/value - The paper reconciles inconsistent and non-conclusive findings from studies about gender diversity on boards and firm performance.","author":[{"dropping-particle":"","family":"Luis-Carnicer","given":"Pilar","non-dropping-particle":"de","parse-names":false,"suffix":""},{"dropping-particle":"","family":"Martínez-Sánchez","given":"Ángel","non-dropping-particle":"","parse-names":false,"suffix":""},{"dropping-particle":"","family":"Pérez-Pérez","given":"Manuela","non-dropping-particle":"","parse-names":false,"suffix":""},{"dropping-particle":"","family":"Vela-Jiménez","given":"María José","non-dropping-particle":"","parse-names":false,"suffix":""}],"container-title":"Gender in Management","id":"ITEM-1","issue":"8","issued":{"date-parts":[["2008","1","1"]]},"page":"583-597","publisher":"Emerald Group Publishing Limited","title":"Gender diversity in management: Curvilinear relationships to reconcile findings","type":"article-journal","volume":"23"},"uris":["http://www.mendeley.com/documents/?uuid=2d5c1513-76fc-4ce3-a7b8-76438a712d0f"]}],"mendeley":{"formattedCitation":"(de Luis-Carnicer, Martínez-Sánchez, Pérez-Pérez, &amp; Vela-Jiménez, 2008)","plainTextFormattedCitation":"(de Luis-Carnicer, Martínez-Sánchez, Pérez-Pérez, &amp; Vela-Jiménez, 2008)","previouslyFormattedCitation":"(de Luis-Carnicer, Martínez-Sánchez, Pérez-Pérez, &amp; Vela-Jiménez, 2008)"},"properties":{"noteIndex":0},"schema":"https://github.com/citation-style-language/schema/raw/master/csl-citation.json"}</w:instrText>
      </w:r>
      <w:r w:rsidR="00750783" w:rsidRPr="00C24B03">
        <w:rPr>
          <w:color w:val="000000" w:themeColor="text1"/>
        </w:rPr>
        <w:fldChar w:fldCharType="separate"/>
      </w:r>
      <w:r w:rsidR="00630219" w:rsidRPr="00C24B03">
        <w:rPr>
          <w:noProof/>
          <w:color w:val="000000" w:themeColor="text1"/>
          <w:lang w:val="es-ES"/>
        </w:rPr>
        <w:t>(de Luis-Carnicer</w:t>
      </w:r>
      <w:r w:rsidR="00CE0F0F" w:rsidRPr="00C24B03">
        <w:rPr>
          <w:noProof/>
          <w:color w:val="000000" w:themeColor="text1"/>
          <w:lang w:val="es-ES"/>
        </w:rPr>
        <w:t xml:space="preserve"> </w:t>
      </w:r>
      <w:r w:rsidR="00CE0F0F" w:rsidRPr="00C24B03">
        <w:rPr>
          <w:i/>
          <w:iCs/>
          <w:noProof/>
          <w:color w:val="000000" w:themeColor="text1"/>
          <w:lang w:val="es-ES"/>
        </w:rPr>
        <w:t>et al.</w:t>
      </w:r>
      <w:r w:rsidR="00CE0F0F" w:rsidRPr="00C24B03">
        <w:rPr>
          <w:noProof/>
          <w:color w:val="000000" w:themeColor="text1"/>
          <w:lang w:val="es-ES"/>
        </w:rPr>
        <w:t>,</w:t>
      </w:r>
      <w:r w:rsidR="00630219" w:rsidRPr="00C24B03">
        <w:rPr>
          <w:noProof/>
          <w:color w:val="000000" w:themeColor="text1"/>
          <w:lang w:val="es-ES"/>
        </w:rPr>
        <w:t xml:space="preserve"> 2008)</w:t>
      </w:r>
      <w:r w:rsidR="00750783" w:rsidRPr="00C24B03">
        <w:rPr>
          <w:color w:val="000000" w:themeColor="text1"/>
        </w:rPr>
        <w:fldChar w:fldCharType="end"/>
      </w:r>
      <w:r w:rsidR="009842EB" w:rsidRPr="00C24B03">
        <w:rPr>
          <w:color w:val="000000" w:themeColor="text1"/>
          <w:lang w:val="es-ES"/>
        </w:rPr>
        <w:t xml:space="preserve">. </w:t>
      </w:r>
    </w:p>
    <w:p w14:paraId="4872EE35" w14:textId="01DF46BA" w:rsidR="003A5810" w:rsidRPr="00C24B03" w:rsidRDefault="003A5810" w:rsidP="00DE78B3">
      <w:pPr>
        <w:pStyle w:val="ListParagraph"/>
        <w:numPr>
          <w:ilvl w:val="2"/>
          <w:numId w:val="33"/>
        </w:numPr>
        <w:spacing w:before="100" w:beforeAutospacing="1" w:after="100" w:afterAutospacing="1" w:line="480" w:lineRule="auto"/>
        <w:jc w:val="both"/>
        <w:rPr>
          <w:rFonts w:ascii="Times New Roman" w:hAnsi="Times New Roman" w:cs="Times New Roman"/>
          <w:b/>
          <w:color w:val="000000" w:themeColor="text1"/>
        </w:rPr>
      </w:pPr>
      <w:r w:rsidRPr="00C24B03">
        <w:rPr>
          <w:rFonts w:ascii="Times New Roman" w:hAnsi="Times New Roman" w:cs="Times New Roman"/>
          <w:b/>
          <w:color w:val="000000" w:themeColor="text1"/>
        </w:rPr>
        <w:t xml:space="preserve">Control variables </w:t>
      </w:r>
    </w:p>
    <w:p w14:paraId="6EFFE537" w14:textId="294D62D1" w:rsidR="00DC28FA" w:rsidRPr="00C24B03" w:rsidRDefault="007B31EB" w:rsidP="00C70C76">
      <w:pPr>
        <w:spacing w:before="100" w:beforeAutospacing="1" w:after="100" w:afterAutospacing="1" w:line="480" w:lineRule="auto"/>
        <w:jc w:val="both"/>
        <w:rPr>
          <w:color w:val="000000" w:themeColor="text1"/>
        </w:rPr>
      </w:pPr>
      <w:r w:rsidRPr="00C24B03">
        <w:rPr>
          <w:i/>
          <w:color w:val="000000" w:themeColor="text1"/>
        </w:rPr>
        <w:t>Board</w:t>
      </w:r>
      <w:r w:rsidR="00DC28FA" w:rsidRPr="00C24B03">
        <w:rPr>
          <w:i/>
          <w:color w:val="000000" w:themeColor="text1"/>
        </w:rPr>
        <w:t xml:space="preserve"> </w:t>
      </w:r>
      <w:r w:rsidRPr="00C24B03">
        <w:rPr>
          <w:i/>
          <w:color w:val="000000" w:themeColor="text1"/>
        </w:rPr>
        <w:t>A</w:t>
      </w:r>
      <w:r w:rsidR="00DC28FA" w:rsidRPr="00C24B03">
        <w:rPr>
          <w:i/>
          <w:color w:val="000000" w:themeColor="text1"/>
        </w:rPr>
        <w:t>ge.</w:t>
      </w:r>
      <w:r w:rsidR="00DC28FA" w:rsidRPr="00C24B03">
        <w:rPr>
          <w:color w:val="000000" w:themeColor="text1"/>
        </w:rPr>
        <w:t xml:space="preserve"> Older directors generally have more executive and board experience, </w:t>
      </w:r>
      <w:r w:rsidR="007D3D55" w:rsidRPr="00C24B03">
        <w:rPr>
          <w:color w:val="000000" w:themeColor="text1"/>
        </w:rPr>
        <w:t>but</w:t>
      </w:r>
      <w:r w:rsidR="00DC28FA" w:rsidRPr="00C24B03">
        <w:rPr>
          <w:color w:val="000000" w:themeColor="text1"/>
        </w:rPr>
        <w:t xml:space="preserve"> younger directors may bring unique skills to the boardroom to help navigate a fast-changing corporate environment </w:t>
      </w:r>
      <w:r w:rsidR="00861F3D" w:rsidRPr="00C24B03">
        <w:rPr>
          <w:color w:val="000000" w:themeColor="text1"/>
        </w:rPr>
        <w:fldChar w:fldCharType="begin" w:fldLock="1"/>
      </w:r>
      <w:r w:rsidR="00FF0F37" w:rsidRPr="00C24B03">
        <w:rPr>
          <w:color w:val="000000" w:themeColor="text1"/>
        </w:rPr>
        <w:instrText>ADDIN CSL_CITATION {"citationItems":[{"id":"ITEM-1","itemData":{"author":[{"dropping-particle":"","family":"Barrett","given":"Annalisa","non-dropping-particle":"","parse-names":false,"suffix":""}],"container-title":"Harvard Law School Forum on Corporate Governance and Financial Regulation","id":"ITEM-1","issue":"March","issued":{"date-parts":[["2017"]]},"title":"Age Diversity Within Boards of Directors of the S &amp; P 500 Companies","type":"webpage"},"uris":["http://www.mendeley.com/documents/?uuid=7a22da4c-e9a4-4429-922a-564b94cfba62"]}],"mendeley":{"formattedCitation":"(Barrett, 2017)","plainTextFormattedCitation":"(Barrett, 2017)","previouslyFormattedCitation":"(Barrett, 2017)"},"properties":{"noteIndex":0},"schema":"https://github.com/citation-style-language/schema/raw/master/csl-citation.json"}</w:instrText>
      </w:r>
      <w:r w:rsidR="00861F3D" w:rsidRPr="00C24B03">
        <w:rPr>
          <w:color w:val="000000" w:themeColor="text1"/>
        </w:rPr>
        <w:fldChar w:fldCharType="separate"/>
      </w:r>
      <w:r w:rsidR="00FF0F37" w:rsidRPr="00C24B03">
        <w:rPr>
          <w:noProof/>
          <w:color w:val="000000" w:themeColor="text1"/>
        </w:rPr>
        <w:t>(Barrett, 2017)</w:t>
      </w:r>
      <w:r w:rsidR="00861F3D" w:rsidRPr="00C24B03">
        <w:rPr>
          <w:color w:val="000000" w:themeColor="text1"/>
        </w:rPr>
        <w:fldChar w:fldCharType="end"/>
      </w:r>
      <w:r w:rsidR="003E626B" w:rsidRPr="00C24B03">
        <w:rPr>
          <w:color w:val="000000" w:themeColor="text1"/>
        </w:rPr>
        <w:t xml:space="preserve">. </w:t>
      </w:r>
      <w:r w:rsidR="000A7643" w:rsidRPr="00C24B03">
        <w:rPr>
          <w:color w:val="000000" w:themeColor="text1"/>
        </w:rPr>
        <w:t>Goh and Gupta</w:t>
      </w:r>
      <w:r w:rsidR="00341BBF" w:rsidRPr="00C24B03">
        <w:rPr>
          <w:color w:val="000000" w:themeColor="text1"/>
        </w:rPr>
        <w:t xml:space="preserve"> </w:t>
      </w:r>
      <w:r w:rsidR="005949CC" w:rsidRPr="00C24B03">
        <w:rPr>
          <w:color w:val="000000" w:themeColor="text1"/>
        </w:rPr>
        <w:fldChar w:fldCharType="begin" w:fldLock="1"/>
      </w:r>
      <w:r w:rsidR="00C64763" w:rsidRPr="00C24B03">
        <w:rPr>
          <w:color w:val="000000" w:themeColor="text1"/>
        </w:rPr>
        <w:instrText>ADDIN CSL_CITATION {"citationItems":[{"id":"ITEM-1","itemData":{"DOI":"10.1016/j.bar.2015.05.001","ISSN":"10958347","abstract":"This study examines the remuneration of non-executive directors, examining individual monitoring characteristics and director capital in addition to firm characteristics. Using a large sample of FTSE All-Share non-executive directors from 2001 to 2012, we find that remuneration is positively linked to both directors' individual characteristics and firm characteristics. We find that director age, tenure, and network size are positively related to remuneration, suggesting that directors' ability to contribute to board decision-making and their set of resources are valued by firms. We find that director remuneration is negatively related to monitoring characteristics such as director independence, suggesting possible agency considerations, as effective monitors of top management are paid less. However, director ownership has a non-linear relationship with remuneration, and is substitutive at higher levels of ownership. We also observe that UK boards are relatively homogeneous, with few female directors and even fewer Chairmen, and find strong evidence of a gender gap in remuneration when examining inter- and intra-firm variations. Our findings have implications for regulators who seek to intervene in board appointments, as they indicate that firms do not necessarily value or reward resources brought by female or independent directors.","author":[{"dropping-particle":"","family":"Goh","given":"Lisa","non-dropping-particle":"","parse-names":false,"suffix":""},{"dropping-particle":"","family":"Gupta","given":"Aditi","non-dropping-particle":"","parse-names":false,"suffix":""}],"container-title":"British Accounting Review","id":"ITEM-1","issue":"3","issued":{"date-parts":[["2016"]]},"page":"379-399","title":"Remuneration of non-executive directors: Evidence from the UK","type":"article-journal","volume":"48"},"uris":["http://www.mendeley.com/documents/?uuid=ca9b764e-350b-449f-ace0-8a70ae9b4082"]}],"mendeley":{"formattedCitation":"(Goh &amp; Gupta, 2016)","manualFormatting":"(2016)","plainTextFormattedCitation":"(Goh &amp; Gupta, 2016)","previouslyFormattedCitation":"(Goh &amp; Gupta, 2016)"},"properties":{"noteIndex":0},"schema":"https://github.com/citation-style-language/schema/raw/master/csl-citation.json"}</w:instrText>
      </w:r>
      <w:r w:rsidR="005949CC" w:rsidRPr="00C24B03">
        <w:rPr>
          <w:color w:val="000000" w:themeColor="text1"/>
        </w:rPr>
        <w:fldChar w:fldCharType="separate"/>
      </w:r>
      <w:r w:rsidR="005949CC" w:rsidRPr="00C24B03">
        <w:rPr>
          <w:noProof/>
          <w:color w:val="000000" w:themeColor="text1"/>
        </w:rPr>
        <w:t>(2016)</w:t>
      </w:r>
      <w:r w:rsidR="005949CC" w:rsidRPr="00C24B03">
        <w:rPr>
          <w:color w:val="000000" w:themeColor="text1"/>
        </w:rPr>
        <w:fldChar w:fldCharType="end"/>
      </w:r>
      <w:r w:rsidR="000A7643" w:rsidRPr="00C24B03">
        <w:rPr>
          <w:color w:val="000000" w:themeColor="text1"/>
        </w:rPr>
        <w:t xml:space="preserve"> </w:t>
      </w:r>
      <w:r w:rsidR="00465331" w:rsidRPr="00C24B03">
        <w:rPr>
          <w:color w:val="000000" w:themeColor="text1"/>
        </w:rPr>
        <w:t xml:space="preserve">attribute </w:t>
      </w:r>
      <w:r w:rsidR="009A182F" w:rsidRPr="00C24B03">
        <w:rPr>
          <w:color w:val="000000" w:themeColor="text1"/>
        </w:rPr>
        <w:t>the</w:t>
      </w:r>
      <w:r w:rsidR="000A7643" w:rsidRPr="00C24B03">
        <w:rPr>
          <w:color w:val="000000" w:themeColor="text1"/>
        </w:rPr>
        <w:t xml:space="preserve"> negative correlation </w:t>
      </w:r>
      <w:r w:rsidR="00BD4FBD" w:rsidRPr="00C24B03">
        <w:rPr>
          <w:color w:val="000000" w:themeColor="text1"/>
        </w:rPr>
        <w:t xml:space="preserve">they find </w:t>
      </w:r>
      <w:r w:rsidR="000A7643" w:rsidRPr="00C24B03">
        <w:rPr>
          <w:color w:val="000000" w:themeColor="text1"/>
        </w:rPr>
        <w:t xml:space="preserve">between </w:t>
      </w:r>
      <w:r w:rsidR="002B1E58" w:rsidRPr="00C24B03">
        <w:rPr>
          <w:color w:val="000000" w:themeColor="text1"/>
        </w:rPr>
        <w:t>age and NED compensat</w:t>
      </w:r>
      <w:r w:rsidR="00465331" w:rsidRPr="00C24B03">
        <w:rPr>
          <w:color w:val="000000" w:themeColor="text1"/>
        </w:rPr>
        <w:t xml:space="preserve">ion to </w:t>
      </w:r>
      <w:r w:rsidR="00C71089" w:rsidRPr="00C24B03">
        <w:rPr>
          <w:color w:val="000000" w:themeColor="text1"/>
        </w:rPr>
        <w:t>older director</w:t>
      </w:r>
      <w:r w:rsidR="00BD4FBD" w:rsidRPr="00C24B03">
        <w:rPr>
          <w:color w:val="000000" w:themeColor="text1"/>
        </w:rPr>
        <w:t>s</w:t>
      </w:r>
      <w:r w:rsidR="00C71089" w:rsidRPr="00C24B03">
        <w:rPr>
          <w:color w:val="000000" w:themeColor="text1"/>
        </w:rPr>
        <w:t xml:space="preserve"> who may </w:t>
      </w:r>
      <w:r w:rsidR="00BD4FBD" w:rsidRPr="00C24B03">
        <w:rPr>
          <w:color w:val="000000" w:themeColor="text1"/>
        </w:rPr>
        <w:t>be less competitive in the current markets.</w:t>
      </w:r>
      <w:r w:rsidR="00DD67DD" w:rsidRPr="00C24B03">
        <w:rPr>
          <w:color w:val="000000" w:themeColor="text1"/>
        </w:rPr>
        <w:t xml:space="preserve"> </w:t>
      </w:r>
      <w:r w:rsidR="00BB2FB1" w:rsidRPr="00C24B03">
        <w:rPr>
          <w:color w:val="000000" w:themeColor="text1"/>
        </w:rPr>
        <w:t>We use the average of all directors’ age</w:t>
      </w:r>
      <w:r w:rsidR="00BD47CF" w:rsidRPr="00C24B03">
        <w:rPr>
          <w:color w:val="000000" w:themeColor="text1"/>
        </w:rPr>
        <w:t>s</w:t>
      </w:r>
      <w:r w:rsidR="00BB2FB1" w:rsidRPr="00C24B03">
        <w:rPr>
          <w:color w:val="000000" w:themeColor="text1"/>
        </w:rPr>
        <w:t xml:space="preserve"> as our measure of each board</w:t>
      </w:r>
      <w:r w:rsidR="00914163" w:rsidRPr="00C24B03">
        <w:rPr>
          <w:color w:val="000000" w:themeColor="text1"/>
        </w:rPr>
        <w:t>’s</w:t>
      </w:r>
      <w:r w:rsidR="00BB2FB1" w:rsidRPr="00C24B03">
        <w:rPr>
          <w:color w:val="000000" w:themeColor="text1"/>
        </w:rPr>
        <w:t xml:space="preserve"> age.</w:t>
      </w:r>
    </w:p>
    <w:p w14:paraId="6A096451" w14:textId="1E80DEA6" w:rsidR="00DC28FA" w:rsidRPr="00C24B03" w:rsidRDefault="007B31EB" w:rsidP="00C70C76">
      <w:pPr>
        <w:spacing w:before="100" w:beforeAutospacing="1" w:after="100" w:afterAutospacing="1" w:line="480" w:lineRule="auto"/>
        <w:jc w:val="both"/>
        <w:rPr>
          <w:color w:val="000000" w:themeColor="text1"/>
        </w:rPr>
      </w:pPr>
      <w:r w:rsidRPr="00C24B03">
        <w:rPr>
          <w:i/>
          <w:color w:val="000000" w:themeColor="text1"/>
        </w:rPr>
        <w:t>E</w:t>
      </w:r>
      <w:r w:rsidR="00DC28FA" w:rsidRPr="00C24B03">
        <w:rPr>
          <w:i/>
          <w:color w:val="000000" w:themeColor="text1"/>
        </w:rPr>
        <w:t>ducation.</w:t>
      </w:r>
      <w:r w:rsidR="00DC28FA" w:rsidRPr="00C24B03">
        <w:rPr>
          <w:color w:val="000000" w:themeColor="text1"/>
        </w:rPr>
        <w:t xml:space="preserve"> </w:t>
      </w:r>
      <w:r w:rsidR="00861F3D" w:rsidRPr="00C24B03">
        <w:rPr>
          <w:color w:val="000000" w:themeColor="text1"/>
        </w:rPr>
        <w:fldChar w:fldCharType="begin" w:fldLock="1"/>
      </w:r>
      <w:r w:rsidR="00C64763" w:rsidRPr="00C24B03">
        <w:rPr>
          <w:color w:val="000000" w:themeColor="text1"/>
        </w:rPr>
        <w:instrText>ADDIN CSL_CITATION {"citationItems":[{"id":"ITEM-1","itemData":{"DOI":"10.5465/AMR.1984.4277628","ISBN":"03637425","ISSN":"0363-7425","PMID":"4277628","abstract":"Theorists in various fields have discussed characteristics of top manag- ers. This paper attempts to synthesize these previously fragmented litera- tures around a more general \"upper echelons perspective.\" The theory states that organizational outcomes—strategic choices and performance levels—are partially predicted by managerial background characteristics. Propositions and methodological suggestions are included","author":[{"dropping-particle":"","family":"Hambrick","given":"Donald C.","non-dropping-particle":"","parse-names":false,"suffix":""},{"dropping-particle":"","family":"Mason","given":"Phyllis A.","non-dropping-particle":"","parse-names":false,"suffix":""}],"container-title":"Academy of Management Review","id":"ITEM-1","issue":"2","issued":{"date-parts":[["1984","4"]]},"page":"193-206","publisher":" Academy of Management Briarcliff Manor, NY 10510 ","title":"Upper Echelons: The Organization as a Reflection of Its Top Managers.","type":"article-journal","volume":"9"},"uris":["http://www.mendeley.com/documents/?uuid=a89ba4e4-09df-435c-915a-0efb26ae04de"]}],"mendeley":{"formattedCitation":"(Hambrick &amp; Mason, 1984)","manualFormatting":"Hambrick and Mason (1984)","plainTextFormattedCitation":"(Hambrick &amp; Mason, 1984)","previouslyFormattedCitation":"(Hambrick &amp; Mason, 1984)"},"properties":{"noteIndex":0},"schema":"https://github.com/citation-style-language/schema/raw/master/csl-citation.json"}</w:instrText>
      </w:r>
      <w:r w:rsidR="00861F3D" w:rsidRPr="00C24B03">
        <w:rPr>
          <w:color w:val="000000" w:themeColor="text1"/>
        </w:rPr>
        <w:fldChar w:fldCharType="separate"/>
      </w:r>
      <w:r w:rsidR="00861F3D" w:rsidRPr="00C24B03">
        <w:rPr>
          <w:noProof/>
          <w:color w:val="000000" w:themeColor="text1"/>
        </w:rPr>
        <w:t xml:space="preserve">Hambrick </w:t>
      </w:r>
      <w:r w:rsidR="005E7ACF" w:rsidRPr="00C24B03">
        <w:rPr>
          <w:noProof/>
          <w:color w:val="000000" w:themeColor="text1"/>
        </w:rPr>
        <w:t>and</w:t>
      </w:r>
      <w:r w:rsidR="00861F3D" w:rsidRPr="00C24B03">
        <w:rPr>
          <w:noProof/>
          <w:color w:val="000000" w:themeColor="text1"/>
        </w:rPr>
        <w:t xml:space="preserve"> Mason (1984)</w:t>
      </w:r>
      <w:r w:rsidR="00861F3D" w:rsidRPr="00C24B03">
        <w:rPr>
          <w:color w:val="000000" w:themeColor="text1"/>
        </w:rPr>
        <w:fldChar w:fldCharType="end"/>
      </w:r>
      <w:r w:rsidR="00DC28FA" w:rsidRPr="00C24B03">
        <w:rPr>
          <w:color w:val="000000" w:themeColor="text1"/>
        </w:rPr>
        <w:t xml:space="preserve"> suggested that executives</w:t>
      </w:r>
      <w:r w:rsidR="004623AD" w:rsidRPr="00C24B03">
        <w:rPr>
          <w:color w:val="000000" w:themeColor="text1"/>
        </w:rPr>
        <w:t>’</w:t>
      </w:r>
      <w:r w:rsidR="00DC28FA" w:rsidRPr="00C24B03">
        <w:rPr>
          <w:color w:val="000000" w:themeColor="text1"/>
        </w:rPr>
        <w:t xml:space="preserve"> educational background provides an indication of their knowledge and skill base. </w:t>
      </w:r>
      <w:r w:rsidR="00861F3D" w:rsidRPr="00C24B03">
        <w:rPr>
          <w:color w:val="000000" w:themeColor="text1"/>
        </w:rPr>
        <w:fldChar w:fldCharType="begin" w:fldLock="1"/>
      </w:r>
      <w:r w:rsidR="00C64763" w:rsidRPr="00C24B03">
        <w:rPr>
          <w:color w:val="000000" w:themeColor="text1"/>
        </w:rPr>
        <w:instrText>ADDIN CSL_CITATION {"citationItems":[{"id":"ITEM-1","itemData":{"DOI":"10.1037/0021-9010.74.1.53","ISBN":"1939-1854","ISSN":"00219010","PMID":"6239441","abstract":"Evaluation of applicants for middle- and upper-level managerial positions and recommended starting salaries were examined in a sample of 44 male and 24 female line and staff managers. We postulated hypotheses that (a) managers would use job-relevant and job-irrelevant variables in evaluation of applicants, (b) the managers' selection decision models would involve configural cue processing, (c) managers' demographic characteristics would affect their evaluations of applicants for managerial positions, and (d) applicant sex and race would affect starting salary recommendations, after controlling for human capital variables. Subjects viewed videotaped presentations by 16 applicants and evaluated them for the job for which they were applying. Variables of applicant age, sex, race, experience, education, and level of job for which applying were manipulated. The results supported four of the five hypotheses. Job-irrelevant variables were used heavily in selection decisions, and decision models were complex, with multiple interactions among the decision cues. Subject demographic characteristics were the strongest predictors of starting salary recommendations.","author":[{"dropping-particle":"","family":"Hitt","given":"Michael A.","non-dropping-particle":"","parse-names":false,"suffix":""},{"dropping-particle":"","family":"Barr","given":"Steven H.","non-dropping-particle":"","parse-names":false,"suffix":""}],"container-title":"Journal of Applied Psychology","id":"ITEM-1","issue":"1","issued":{"date-parts":[["1989"]]},"page":"53-61","title":"Managerial Selection Decision Models: Examination of Configural Cue Processing","type":"article-journal","volume":"74"},"uris":["http://www.mendeley.com/documents/?uuid=51eb230a-dd59-4e15-9948-848693092e2e"]}],"mendeley":{"formattedCitation":"(Hitt &amp; Barr, 1989)","manualFormatting":"Hitt and Barr (1989)","plainTextFormattedCitation":"(Hitt &amp; Barr, 1989)","previouslyFormattedCitation":"(Hitt &amp; Barr, 1989)"},"properties":{"noteIndex":0},"schema":"https://github.com/citation-style-language/schema/raw/master/csl-citation.json"}</w:instrText>
      </w:r>
      <w:r w:rsidR="00861F3D" w:rsidRPr="00C24B03">
        <w:rPr>
          <w:color w:val="000000" w:themeColor="text1"/>
        </w:rPr>
        <w:fldChar w:fldCharType="separate"/>
      </w:r>
      <w:r w:rsidR="00861F3D" w:rsidRPr="00C24B03">
        <w:rPr>
          <w:noProof/>
          <w:color w:val="000000" w:themeColor="text1"/>
        </w:rPr>
        <w:t xml:space="preserve">Hitt </w:t>
      </w:r>
      <w:r w:rsidR="005E7ACF" w:rsidRPr="00C24B03">
        <w:rPr>
          <w:noProof/>
          <w:color w:val="000000" w:themeColor="text1"/>
        </w:rPr>
        <w:t>and</w:t>
      </w:r>
      <w:r w:rsidR="00861F3D" w:rsidRPr="00C24B03">
        <w:rPr>
          <w:noProof/>
          <w:color w:val="000000" w:themeColor="text1"/>
        </w:rPr>
        <w:t xml:space="preserve"> Barr (1989)</w:t>
      </w:r>
      <w:r w:rsidR="00861F3D" w:rsidRPr="00C24B03">
        <w:rPr>
          <w:color w:val="000000" w:themeColor="text1"/>
        </w:rPr>
        <w:fldChar w:fldCharType="end"/>
      </w:r>
      <w:r w:rsidR="00DC28FA" w:rsidRPr="00C24B03">
        <w:rPr>
          <w:color w:val="000000" w:themeColor="text1"/>
        </w:rPr>
        <w:t xml:space="preserve"> found that managers with higher levels of formal education made different managerial compensation decisions from those with less formal education. </w:t>
      </w:r>
      <w:r w:rsidR="00F26845" w:rsidRPr="00C24B03">
        <w:rPr>
          <w:color w:val="000000" w:themeColor="text1"/>
        </w:rPr>
        <w:t>Goh and Gupta (201</w:t>
      </w:r>
      <w:r w:rsidR="00103765" w:rsidRPr="00C24B03">
        <w:rPr>
          <w:color w:val="000000" w:themeColor="text1"/>
        </w:rPr>
        <w:t>6</w:t>
      </w:r>
      <w:r w:rsidR="00F26845" w:rsidRPr="00C24B03">
        <w:rPr>
          <w:color w:val="000000" w:themeColor="text1"/>
        </w:rPr>
        <w:t xml:space="preserve">) </w:t>
      </w:r>
      <w:r w:rsidR="00B65F9F" w:rsidRPr="00C24B03">
        <w:rPr>
          <w:color w:val="000000" w:themeColor="text1"/>
        </w:rPr>
        <w:t>f</w:t>
      </w:r>
      <w:r w:rsidR="00D313E9" w:rsidRPr="00C24B03">
        <w:rPr>
          <w:color w:val="000000" w:themeColor="text1"/>
        </w:rPr>
        <w:t>i</w:t>
      </w:r>
      <w:r w:rsidR="00B65F9F" w:rsidRPr="00C24B03">
        <w:rPr>
          <w:color w:val="000000" w:themeColor="text1"/>
        </w:rPr>
        <w:t>nd mixed</w:t>
      </w:r>
      <w:r w:rsidR="00A0587A" w:rsidRPr="00C24B03">
        <w:rPr>
          <w:color w:val="000000" w:themeColor="text1"/>
        </w:rPr>
        <w:t xml:space="preserve"> </w:t>
      </w:r>
      <w:r w:rsidR="00B73469" w:rsidRPr="00C24B03">
        <w:rPr>
          <w:color w:val="000000" w:themeColor="text1"/>
        </w:rPr>
        <w:t xml:space="preserve">results </w:t>
      </w:r>
      <w:r w:rsidR="00A0587A" w:rsidRPr="00C24B03">
        <w:rPr>
          <w:color w:val="000000" w:themeColor="text1"/>
        </w:rPr>
        <w:t xml:space="preserve">when </w:t>
      </w:r>
      <w:r w:rsidR="00A0587A" w:rsidRPr="00C24B03">
        <w:rPr>
          <w:color w:val="000000" w:themeColor="text1"/>
        </w:rPr>
        <w:lastRenderedPageBreak/>
        <w:t xml:space="preserve">they </w:t>
      </w:r>
      <w:r w:rsidR="002E68A1" w:rsidRPr="00C24B03">
        <w:rPr>
          <w:color w:val="000000" w:themeColor="text1"/>
        </w:rPr>
        <w:t>stud</w:t>
      </w:r>
      <w:r w:rsidR="004049E3" w:rsidRPr="00C24B03">
        <w:rPr>
          <w:color w:val="000000" w:themeColor="text1"/>
        </w:rPr>
        <w:t>y</w:t>
      </w:r>
      <w:r w:rsidR="00F26845" w:rsidRPr="00C24B03">
        <w:rPr>
          <w:color w:val="000000" w:themeColor="text1"/>
        </w:rPr>
        <w:t xml:space="preserve"> education</w:t>
      </w:r>
      <w:r w:rsidR="00A0587A" w:rsidRPr="00C24B03">
        <w:rPr>
          <w:color w:val="000000" w:themeColor="text1"/>
        </w:rPr>
        <w:t>al qualification</w:t>
      </w:r>
      <w:r w:rsidR="005977D9" w:rsidRPr="00C24B03">
        <w:rPr>
          <w:color w:val="000000" w:themeColor="text1"/>
        </w:rPr>
        <w:t>s</w:t>
      </w:r>
      <w:r w:rsidR="00EC2420" w:rsidRPr="00C24B03">
        <w:rPr>
          <w:color w:val="000000" w:themeColor="text1"/>
        </w:rPr>
        <w:t>. Because prior evidence is mixed, w</w:t>
      </w:r>
      <w:r w:rsidR="00DC28FA" w:rsidRPr="00C24B03">
        <w:rPr>
          <w:color w:val="000000" w:themeColor="text1"/>
        </w:rPr>
        <w:t>e use the average number of directors’ educational qualifications as our measure of board education</w:t>
      </w:r>
      <w:r w:rsidR="00F26845" w:rsidRPr="00C24B03">
        <w:rPr>
          <w:color w:val="000000" w:themeColor="text1"/>
        </w:rPr>
        <w:t xml:space="preserve">. </w:t>
      </w:r>
    </w:p>
    <w:p w14:paraId="055A62A7" w14:textId="4772CEA6" w:rsidR="00DC28FA" w:rsidRPr="00C24B03" w:rsidRDefault="00AA78F7" w:rsidP="00C70C76">
      <w:pPr>
        <w:spacing w:before="100" w:beforeAutospacing="1" w:after="100" w:afterAutospacing="1" w:line="480" w:lineRule="auto"/>
        <w:jc w:val="both"/>
        <w:rPr>
          <w:color w:val="000000" w:themeColor="text1"/>
        </w:rPr>
      </w:pPr>
      <w:r w:rsidRPr="00C24B03">
        <w:rPr>
          <w:i/>
          <w:color w:val="000000" w:themeColor="text1"/>
        </w:rPr>
        <w:t>E</w:t>
      </w:r>
      <w:r w:rsidR="00DC28FA" w:rsidRPr="00C24B03">
        <w:rPr>
          <w:i/>
          <w:color w:val="000000" w:themeColor="text1"/>
        </w:rPr>
        <w:t>xperience.</w:t>
      </w:r>
      <w:r w:rsidR="00DC28FA" w:rsidRPr="00C24B03">
        <w:rPr>
          <w:color w:val="000000" w:themeColor="text1"/>
        </w:rPr>
        <w:t xml:space="preserve"> We measure professional board experience using </w:t>
      </w:r>
      <w:r w:rsidR="005E7ACF" w:rsidRPr="00C24B03">
        <w:rPr>
          <w:color w:val="000000" w:themeColor="text1"/>
        </w:rPr>
        <w:t xml:space="preserve">the </w:t>
      </w:r>
      <w:r w:rsidR="00DC28FA" w:rsidRPr="00C24B03">
        <w:rPr>
          <w:color w:val="000000" w:themeColor="text1"/>
        </w:rPr>
        <w:t xml:space="preserve">average number of years </w:t>
      </w:r>
      <w:r w:rsidR="005E7ACF" w:rsidRPr="00C24B03">
        <w:rPr>
          <w:color w:val="000000" w:themeColor="text1"/>
        </w:rPr>
        <w:t>se</w:t>
      </w:r>
      <w:r w:rsidR="007C19A1" w:rsidRPr="00C24B03">
        <w:rPr>
          <w:color w:val="000000" w:themeColor="text1"/>
        </w:rPr>
        <w:t>rved</w:t>
      </w:r>
      <w:r w:rsidR="005E7ACF" w:rsidRPr="00C24B03">
        <w:rPr>
          <w:color w:val="000000" w:themeColor="text1"/>
        </w:rPr>
        <w:t xml:space="preserve"> by </w:t>
      </w:r>
      <w:r w:rsidR="00DC28FA" w:rsidRPr="00C24B03">
        <w:rPr>
          <w:color w:val="000000" w:themeColor="text1"/>
        </w:rPr>
        <w:t xml:space="preserve">board members on public companies’ boards. </w:t>
      </w:r>
      <w:proofErr w:type="spellStart"/>
      <w:r w:rsidR="00F446BF" w:rsidRPr="00C24B03">
        <w:rPr>
          <w:color w:val="000000" w:themeColor="text1"/>
        </w:rPr>
        <w:t>Fama</w:t>
      </w:r>
      <w:proofErr w:type="spellEnd"/>
      <w:r w:rsidR="00F446BF" w:rsidRPr="00C24B03">
        <w:rPr>
          <w:color w:val="000000" w:themeColor="text1"/>
        </w:rPr>
        <w:t xml:space="preserve"> and Jensen </w:t>
      </w:r>
      <w:r w:rsidR="005949CC" w:rsidRPr="00C24B03">
        <w:rPr>
          <w:color w:val="000000" w:themeColor="text1"/>
        </w:rPr>
        <w:fldChar w:fldCharType="begin" w:fldLock="1"/>
      </w:r>
      <w:r w:rsidR="00C64763" w:rsidRPr="00C24B03">
        <w:rPr>
          <w:color w:val="000000" w:themeColor="text1"/>
        </w:rPr>
        <w:instrText>ADDIN CSL_CITATION {"citationItems":[{"id":"ITEM-1","itemData":{"author":[{"dropping-particle":"","family":"Fama","given":"E","non-dropping-particle":"","parse-names":false,"suffix":""},{"dropping-particle":"","family":"Jensen","given":"Mi","non-dropping-particle":"","parse-names":false,"suffix":""}],"container-title":"The Journal of Law &amp; Economics","id":"ITEM-1","issue":"2","issued":{"date-parts":[["1983"]]},"page":"327-349","title":"Agency Problems and Residual Claims","type":"article-journal","volume":"26"},"uris":["http://www.mendeley.com/documents/?uuid=c677ff6a-87b5-4341-aa39-d7993aa214af"]}],"mendeley":{"formattedCitation":"(E. Fama &amp; Jensen, 1983)","manualFormatting":"(1983)","plainTextFormattedCitation":"(E. Fama &amp; Jensen, 1983)","previouslyFormattedCitation":"(E. Fama &amp; Jensen, 1983)"},"properties":{"noteIndex":0},"schema":"https://github.com/citation-style-language/schema/raw/master/csl-citation.json"}</w:instrText>
      </w:r>
      <w:r w:rsidR="005949CC" w:rsidRPr="00C24B03">
        <w:rPr>
          <w:color w:val="000000" w:themeColor="text1"/>
        </w:rPr>
        <w:fldChar w:fldCharType="separate"/>
      </w:r>
      <w:r w:rsidR="005949CC" w:rsidRPr="00C24B03">
        <w:rPr>
          <w:noProof/>
          <w:color w:val="000000" w:themeColor="text1"/>
        </w:rPr>
        <w:t>(1983</w:t>
      </w:r>
      <w:r w:rsidR="00E77850" w:rsidRPr="00C24B03">
        <w:rPr>
          <w:noProof/>
          <w:color w:val="000000" w:themeColor="text1"/>
        </w:rPr>
        <w:t>a</w:t>
      </w:r>
      <w:r w:rsidR="005949CC" w:rsidRPr="00C24B03">
        <w:rPr>
          <w:noProof/>
          <w:color w:val="000000" w:themeColor="text1"/>
        </w:rPr>
        <w:t>)</w:t>
      </w:r>
      <w:r w:rsidR="005949CC" w:rsidRPr="00C24B03">
        <w:rPr>
          <w:color w:val="000000" w:themeColor="text1"/>
        </w:rPr>
        <w:fldChar w:fldCharType="end"/>
      </w:r>
      <w:r w:rsidR="00C67993" w:rsidRPr="00C24B03">
        <w:rPr>
          <w:color w:val="000000" w:themeColor="text1"/>
        </w:rPr>
        <w:t xml:space="preserve"> establish outside board experience </w:t>
      </w:r>
      <w:r w:rsidR="00D313E9" w:rsidRPr="00C24B03">
        <w:rPr>
          <w:color w:val="000000" w:themeColor="text1"/>
        </w:rPr>
        <w:t>as</w:t>
      </w:r>
      <w:r w:rsidR="00C67993" w:rsidRPr="00C24B03">
        <w:rPr>
          <w:color w:val="000000" w:themeColor="text1"/>
        </w:rPr>
        <w:t xml:space="preserve"> a proxy for </w:t>
      </w:r>
      <w:r w:rsidR="006133BB" w:rsidRPr="00C24B03">
        <w:rPr>
          <w:color w:val="000000" w:themeColor="text1"/>
        </w:rPr>
        <w:t>directors’ external legitimacy and reputation.</w:t>
      </w:r>
      <w:r w:rsidR="005A12B5" w:rsidRPr="00C24B03">
        <w:rPr>
          <w:color w:val="000000" w:themeColor="text1"/>
        </w:rPr>
        <w:t xml:space="preserve"> Goh and Gupta (201</w:t>
      </w:r>
      <w:r w:rsidR="00103765" w:rsidRPr="00C24B03">
        <w:rPr>
          <w:color w:val="000000" w:themeColor="text1"/>
        </w:rPr>
        <w:t>6</w:t>
      </w:r>
      <w:r w:rsidR="005A12B5" w:rsidRPr="00C24B03">
        <w:rPr>
          <w:color w:val="000000" w:themeColor="text1"/>
        </w:rPr>
        <w:t>)</w:t>
      </w:r>
      <w:r w:rsidR="00103765" w:rsidRPr="00C24B03">
        <w:rPr>
          <w:color w:val="000000" w:themeColor="text1"/>
        </w:rPr>
        <w:t xml:space="preserve"> </w:t>
      </w:r>
      <w:r w:rsidR="009F319B" w:rsidRPr="00C24B03">
        <w:rPr>
          <w:color w:val="000000" w:themeColor="text1"/>
        </w:rPr>
        <w:t xml:space="preserve">find a positive correlation between prior board experience and </w:t>
      </w:r>
      <w:r w:rsidR="00162EE5" w:rsidRPr="00C24B03">
        <w:rPr>
          <w:color w:val="000000" w:themeColor="text1"/>
        </w:rPr>
        <w:t xml:space="preserve">NED remuneration. </w:t>
      </w:r>
    </w:p>
    <w:p w14:paraId="7787515E" w14:textId="5292767B" w:rsidR="00DC28FA" w:rsidRPr="00C24B03" w:rsidRDefault="005E7F99" w:rsidP="00C70C76">
      <w:pPr>
        <w:spacing w:before="100" w:beforeAutospacing="1" w:after="100" w:afterAutospacing="1" w:line="480" w:lineRule="auto"/>
        <w:jc w:val="both"/>
        <w:rPr>
          <w:color w:val="000000" w:themeColor="text1"/>
        </w:rPr>
      </w:pPr>
      <w:r w:rsidRPr="00C24B03">
        <w:rPr>
          <w:i/>
          <w:color w:val="000000" w:themeColor="text1"/>
        </w:rPr>
        <w:t>B</w:t>
      </w:r>
      <w:r w:rsidR="00DC28FA" w:rsidRPr="00C24B03">
        <w:rPr>
          <w:i/>
          <w:color w:val="000000" w:themeColor="text1"/>
        </w:rPr>
        <w:t>usyness.</w:t>
      </w:r>
      <w:r w:rsidR="00DC28FA" w:rsidRPr="00C24B03">
        <w:rPr>
          <w:color w:val="000000" w:themeColor="text1"/>
        </w:rPr>
        <w:t xml:space="preserve"> </w:t>
      </w:r>
      <w:r w:rsidR="00861F3D" w:rsidRPr="00C24B03">
        <w:rPr>
          <w:color w:val="000000" w:themeColor="text1"/>
        </w:rPr>
        <w:fldChar w:fldCharType="begin" w:fldLock="1"/>
      </w:r>
      <w:r w:rsidR="00C64763" w:rsidRPr="00C24B03">
        <w:rPr>
          <w:color w:val="000000" w:themeColor="text1"/>
        </w:rPr>
        <w:instrText>ADDIN CSL_CITATION {"citationItems":[{"id":"ITEM-1","itemData":{"DOI":"10.1111/1540-6261.00559","ISBN":"00221082","ISSN":"00221082","PMID":"9666264","abstract":"We examine the number of external appointments held by corporate directors. Directors who serve larger firms and sit on larger boards are more likely to attract additional directorships. Consistent with Fama and Jensen (1983), we find that firm performance has a positive effect on the number of appointments held by a director. We find no evidence that multiple directors shirk their responsibilities to serve on board committees. We also do not find that multiple directors are associated with a greater likelihood of securities fraud litigation. We conclude that the evidence does not support calls for limits on directorships held by an individual.","author":[{"dropping-particle":"","family":"Ferris","given":"Stephen P.","non-dropping-particle":"","parse-names":false,"suffix":""},{"dropping-particle":"","family":"Jagannathan","given":"Murali","non-dropping-particle":"","parse-names":false,"suffix":""},{"dropping-particle":"","family":"Pritchard","given":"A. C.","non-dropping-particle":"","parse-names":false,"suffix":""}],"container-title":"Journal of Finance","id":"ITEM-1","issue":"3","issued":{"date-parts":[["2003"]]},"page":"1087-1111","title":"Too Busy to Mind the Business? Monitoring by Directors with Multiple Board Appointments","type":"article-journal","volume":"58"},"uris":["http://www.mendeley.com/documents/?uuid=f953071f-ef77-44c5-b78f-80eb3d7d9759"]}],"mendeley":{"formattedCitation":"(Ferris, Jagannathan, &amp; Pritchard, 2003)","manualFormatting":"Ferris, Jagannathan, and Pritchard (2003)","plainTextFormattedCitation":"(Ferris, Jagannathan, &amp; Pritchard, 2003)","previouslyFormattedCitation":"(Ferris, Jagannathan, &amp; Pritchard, 2003)"},"properties":{"noteIndex":0},"schema":"https://github.com/citation-style-language/schema/raw/master/csl-citation.json"}</w:instrText>
      </w:r>
      <w:r w:rsidR="00861F3D" w:rsidRPr="00C24B03">
        <w:rPr>
          <w:color w:val="000000" w:themeColor="text1"/>
        </w:rPr>
        <w:fldChar w:fldCharType="separate"/>
      </w:r>
      <w:r w:rsidR="00861F3D" w:rsidRPr="00C24B03">
        <w:rPr>
          <w:noProof/>
          <w:color w:val="000000" w:themeColor="text1"/>
        </w:rPr>
        <w:t>Ferris</w:t>
      </w:r>
      <w:r w:rsidR="00EF7156" w:rsidRPr="00C24B03">
        <w:rPr>
          <w:noProof/>
          <w:color w:val="000000" w:themeColor="text1"/>
        </w:rPr>
        <w:t xml:space="preserve"> </w:t>
      </w:r>
      <w:r w:rsidR="00EF7156" w:rsidRPr="00C24B03">
        <w:rPr>
          <w:i/>
          <w:iCs/>
          <w:noProof/>
          <w:color w:val="000000" w:themeColor="text1"/>
        </w:rPr>
        <w:t>et al.</w:t>
      </w:r>
      <w:r w:rsidR="00EF7156" w:rsidRPr="00C24B03">
        <w:rPr>
          <w:noProof/>
          <w:color w:val="00B0F0"/>
        </w:rPr>
        <w:t xml:space="preserve"> </w:t>
      </w:r>
      <w:r w:rsidR="00861F3D" w:rsidRPr="00C24B03">
        <w:rPr>
          <w:noProof/>
          <w:color w:val="000000" w:themeColor="text1"/>
        </w:rPr>
        <w:t>(2003)</w:t>
      </w:r>
      <w:r w:rsidR="00861F3D" w:rsidRPr="00C24B03">
        <w:rPr>
          <w:color w:val="000000" w:themeColor="text1"/>
        </w:rPr>
        <w:fldChar w:fldCharType="end"/>
      </w:r>
      <w:r w:rsidR="00DC28FA" w:rsidRPr="00C24B03">
        <w:rPr>
          <w:color w:val="000000" w:themeColor="text1"/>
        </w:rPr>
        <w:t xml:space="preserve"> define a director as busy if </w:t>
      </w:r>
      <w:r w:rsidR="00A04940" w:rsidRPr="00C24B03">
        <w:rPr>
          <w:color w:val="000000" w:themeColor="text1"/>
        </w:rPr>
        <w:t>they</w:t>
      </w:r>
      <w:r w:rsidR="00DC28FA" w:rsidRPr="00C24B03">
        <w:rPr>
          <w:color w:val="000000" w:themeColor="text1"/>
        </w:rPr>
        <w:t xml:space="preserve"> serve on three or more listed companies. </w:t>
      </w:r>
      <w:r w:rsidR="00AA1CEF" w:rsidRPr="00C24B03">
        <w:rPr>
          <w:color w:val="000000" w:themeColor="text1"/>
        </w:rPr>
        <w:t xml:space="preserve">We </w:t>
      </w:r>
      <w:r w:rsidR="00996A79" w:rsidRPr="00C24B03">
        <w:rPr>
          <w:color w:val="000000" w:themeColor="text1"/>
        </w:rPr>
        <w:t xml:space="preserve">use </w:t>
      </w:r>
      <w:r w:rsidR="00E70218" w:rsidRPr="00C24B03">
        <w:rPr>
          <w:i/>
          <w:iCs/>
          <w:color w:val="000000" w:themeColor="text1"/>
        </w:rPr>
        <w:t>B</w:t>
      </w:r>
      <w:r w:rsidR="00996A79" w:rsidRPr="00C24B03">
        <w:rPr>
          <w:i/>
          <w:iCs/>
          <w:color w:val="000000" w:themeColor="text1"/>
        </w:rPr>
        <w:t>usyness</w:t>
      </w:r>
      <w:r w:rsidR="00996A79" w:rsidRPr="00C24B03">
        <w:rPr>
          <w:color w:val="000000" w:themeColor="text1"/>
        </w:rPr>
        <w:t xml:space="preserve"> as a </w:t>
      </w:r>
      <w:r w:rsidR="00C57A35" w:rsidRPr="00C24B03">
        <w:rPr>
          <w:color w:val="000000" w:themeColor="text1"/>
        </w:rPr>
        <w:t xml:space="preserve">control </w:t>
      </w:r>
      <w:r w:rsidR="00996A79" w:rsidRPr="00C24B03">
        <w:rPr>
          <w:color w:val="000000" w:themeColor="text1"/>
        </w:rPr>
        <w:t xml:space="preserve">variable for </w:t>
      </w:r>
      <w:proofErr w:type="spellStart"/>
      <w:r w:rsidR="00996A79" w:rsidRPr="00C24B03">
        <w:rPr>
          <w:color w:val="000000" w:themeColor="text1"/>
        </w:rPr>
        <w:t>NED</w:t>
      </w:r>
      <w:r w:rsidR="003B1020" w:rsidRPr="00C24B03">
        <w:rPr>
          <w:color w:val="000000" w:themeColor="text1"/>
        </w:rPr>
        <w:t>s</w:t>
      </w:r>
      <w:r w:rsidR="00902A9F" w:rsidRPr="00C24B03">
        <w:rPr>
          <w:color w:val="000000" w:themeColor="text1"/>
        </w:rPr>
        <w:t>’</w:t>
      </w:r>
      <w:proofErr w:type="spellEnd"/>
      <w:r w:rsidR="00996A79" w:rsidRPr="00C24B03">
        <w:rPr>
          <w:color w:val="000000" w:themeColor="text1"/>
        </w:rPr>
        <w:t xml:space="preserve"> </w:t>
      </w:r>
      <w:r w:rsidR="00580A8A" w:rsidRPr="00C24B03">
        <w:rPr>
          <w:color w:val="000000" w:themeColor="text1"/>
        </w:rPr>
        <w:t>time commitment to</w:t>
      </w:r>
      <w:r w:rsidR="00D21EDF" w:rsidRPr="00C24B03">
        <w:rPr>
          <w:color w:val="000000" w:themeColor="text1"/>
        </w:rPr>
        <w:t xml:space="preserve"> the board, </w:t>
      </w:r>
      <w:r w:rsidR="00E92B69" w:rsidRPr="00C24B03">
        <w:rPr>
          <w:color w:val="000000" w:themeColor="text1"/>
        </w:rPr>
        <w:t>since</w:t>
      </w:r>
      <w:r w:rsidR="00D21EDF" w:rsidRPr="00C24B03">
        <w:rPr>
          <w:color w:val="000000" w:themeColor="text1"/>
        </w:rPr>
        <w:t xml:space="preserve"> the </w:t>
      </w:r>
      <w:r w:rsidR="00811A91" w:rsidRPr="00C24B03">
        <w:rPr>
          <w:color w:val="000000" w:themeColor="text1"/>
        </w:rPr>
        <w:t xml:space="preserve">dependent variable, </w:t>
      </w:r>
      <w:r w:rsidR="00811A91" w:rsidRPr="00C24B03">
        <w:rPr>
          <w:i/>
          <w:iCs/>
          <w:color w:val="000000" w:themeColor="text1"/>
        </w:rPr>
        <w:t>Gender Pay Disparity</w:t>
      </w:r>
      <w:r w:rsidR="00E92B69" w:rsidRPr="00C24B03">
        <w:rPr>
          <w:color w:val="000000" w:themeColor="text1"/>
        </w:rPr>
        <w:t xml:space="preserve">, </w:t>
      </w:r>
      <w:r w:rsidR="00811A91" w:rsidRPr="00C24B03">
        <w:rPr>
          <w:color w:val="000000" w:themeColor="text1"/>
        </w:rPr>
        <w:t>measures annual</w:t>
      </w:r>
      <w:r w:rsidR="0038497F" w:rsidRPr="00C24B03">
        <w:rPr>
          <w:color w:val="000000" w:themeColor="text1"/>
        </w:rPr>
        <w:t xml:space="preserve"> rather than </w:t>
      </w:r>
      <w:r w:rsidR="006A0325" w:rsidRPr="00C24B03">
        <w:rPr>
          <w:color w:val="000000" w:themeColor="text1"/>
        </w:rPr>
        <w:t>hourly</w:t>
      </w:r>
      <w:r w:rsidR="00811A91" w:rsidRPr="00C24B03">
        <w:rPr>
          <w:color w:val="000000" w:themeColor="text1"/>
        </w:rPr>
        <w:t xml:space="preserve"> compensation. </w:t>
      </w:r>
    </w:p>
    <w:p w14:paraId="5D2FDB4B" w14:textId="3AC6BB14" w:rsidR="005A776D" w:rsidRPr="00C24B03" w:rsidRDefault="005E7F99" w:rsidP="00A0214C">
      <w:pPr>
        <w:spacing w:before="100" w:beforeAutospacing="1" w:after="100" w:afterAutospacing="1" w:line="480" w:lineRule="auto"/>
        <w:jc w:val="both"/>
        <w:rPr>
          <w:color w:val="000000" w:themeColor="text1"/>
        </w:rPr>
      </w:pPr>
      <w:r w:rsidRPr="00C24B03">
        <w:rPr>
          <w:i/>
          <w:color w:val="000000" w:themeColor="text1"/>
        </w:rPr>
        <w:t>Board</w:t>
      </w:r>
      <w:r w:rsidR="00DC28FA" w:rsidRPr="00C24B03">
        <w:rPr>
          <w:i/>
          <w:color w:val="000000" w:themeColor="text1"/>
        </w:rPr>
        <w:t xml:space="preserve"> </w:t>
      </w:r>
      <w:r w:rsidRPr="00C24B03">
        <w:rPr>
          <w:i/>
          <w:color w:val="000000" w:themeColor="text1"/>
        </w:rPr>
        <w:t>N</w:t>
      </w:r>
      <w:r w:rsidR="00DC28FA" w:rsidRPr="00C24B03">
        <w:rPr>
          <w:i/>
          <w:color w:val="000000" w:themeColor="text1"/>
        </w:rPr>
        <w:t>etwork</w:t>
      </w:r>
      <w:r w:rsidR="00856D29" w:rsidRPr="00C24B03">
        <w:rPr>
          <w:color w:val="000000" w:themeColor="text1"/>
        </w:rPr>
        <w:t xml:space="preserve"> </w:t>
      </w:r>
      <w:r w:rsidR="00B509B4" w:rsidRPr="00C24B03">
        <w:rPr>
          <w:color w:val="000000" w:themeColor="text1"/>
        </w:rPr>
        <w:t xml:space="preserve">is critical for </w:t>
      </w:r>
      <w:r w:rsidR="00BC4ADB" w:rsidRPr="00C24B03">
        <w:rPr>
          <w:color w:val="000000" w:themeColor="text1"/>
        </w:rPr>
        <w:t xml:space="preserve">both individual </w:t>
      </w:r>
      <w:r w:rsidR="0075569E" w:rsidRPr="00C24B03">
        <w:rPr>
          <w:color w:val="000000" w:themeColor="text1"/>
        </w:rPr>
        <w:t xml:space="preserve">and organizational </w:t>
      </w:r>
      <w:r w:rsidR="00BC4ADB" w:rsidRPr="00C24B03">
        <w:rPr>
          <w:color w:val="000000" w:themeColor="text1"/>
        </w:rPr>
        <w:t>effectiveness</w:t>
      </w:r>
      <w:r w:rsidR="00E66CBF" w:rsidRPr="00C24B03">
        <w:rPr>
          <w:color w:val="000000" w:themeColor="text1"/>
        </w:rPr>
        <w:t xml:space="preserve"> (</w:t>
      </w:r>
      <w:proofErr w:type="spellStart"/>
      <w:r w:rsidR="00995D18" w:rsidRPr="00C24B03">
        <w:rPr>
          <w:color w:val="000000" w:themeColor="text1"/>
        </w:rPr>
        <w:t>Inci</w:t>
      </w:r>
      <w:proofErr w:type="spellEnd"/>
      <w:r w:rsidR="00995D18" w:rsidRPr="00C24B03">
        <w:rPr>
          <w:color w:val="000000" w:themeColor="text1"/>
        </w:rPr>
        <w:t xml:space="preserve"> </w:t>
      </w:r>
      <w:r w:rsidR="00995D18" w:rsidRPr="00C24B03">
        <w:rPr>
          <w:i/>
          <w:iCs/>
          <w:color w:val="000000" w:themeColor="text1"/>
        </w:rPr>
        <w:t>et al.</w:t>
      </w:r>
      <w:r w:rsidR="00995D18" w:rsidRPr="00C24B03">
        <w:rPr>
          <w:color w:val="000000" w:themeColor="text1"/>
        </w:rPr>
        <w:t>, 2017)</w:t>
      </w:r>
      <w:r w:rsidR="0075569E" w:rsidRPr="00C24B03">
        <w:rPr>
          <w:color w:val="000000" w:themeColor="text1"/>
        </w:rPr>
        <w:t>.</w:t>
      </w:r>
      <w:r w:rsidR="00995D18" w:rsidRPr="00C24B03">
        <w:rPr>
          <w:color w:val="000000" w:themeColor="text1"/>
        </w:rPr>
        <w:t xml:space="preserve"> </w:t>
      </w:r>
      <w:r w:rsidR="00F963D4" w:rsidRPr="00C24B03">
        <w:rPr>
          <w:color w:val="000000" w:themeColor="text1"/>
        </w:rPr>
        <w:t>M</w:t>
      </w:r>
      <w:r w:rsidR="00FF6EC0" w:rsidRPr="00C24B03">
        <w:rPr>
          <w:color w:val="000000" w:themeColor="text1"/>
        </w:rPr>
        <w:t>en</w:t>
      </w:r>
      <w:r w:rsidR="00F963D4" w:rsidRPr="00C24B03">
        <w:rPr>
          <w:color w:val="000000" w:themeColor="text1"/>
        </w:rPr>
        <w:t xml:space="preserve"> are found to benefit more from establishing networks</w:t>
      </w:r>
      <w:r w:rsidR="00165D01" w:rsidRPr="00C24B03">
        <w:rPr>
          <w:color w:val="000000" w:themeColor="text1"/>
        </w:rPr>
        <w:t xml:space="preserve"> than their women counterparts (</w:t>
      </w:r>
      <w:r w:rsidR="0028081C" w:rsidRPr="00C24B03">
        <w:rPr>
          <w:color w:val="000000" w:themeColor="text1"/>
        </w:rPr>
        <w:t xml:space="preserve">Fang and Huang, </w:t>
      </w:r>
      <w:r w:rsidR="006E2E71" w:rsidRPr="00C24B03">
        <w:rPr>
          <w:color w:val="000000" w:themeColor="text1"/>
        </w:rPr>
        <w:t xml:space="preserve">2017). </w:t>
      </w:r>
      <w:proofErr w:type="spellStart"/>
      <w:r w:rsidR="00421973" w:rsidRPr="00C24B03">
        <w:rPr>
          <w:color w:val="000000" w:themeColor="text1"/>
        </w:rPr>
        <w:t>Clatcher</w:t>
      </w:r>
      <w:proofErr w:type="spellEnd"/>
      <w:r w:rsidR="00421973" w:rsidRPr="00C24B03">
        <w:rPr>
          <w:color w:val="000000" w:themeColor="text1"/>
        </w:rPr>
        <w:t xml:space="preserve"> </w:t>
      </w:r>
      <w:r w:rsidR="00421973" w:rsidRPr="00C24B03">
        <w:rPr>
          <w:i/>
          <w:iCs/>
          <w:color w:val="000000" w:themeColor="text1"/>
        </w:rPr>
        <w:t>et al.</w:t>
      </w:r>
      <w:r w:rsidR="00421973" w:rsidRPr="00C24B03">
        <w:rPr>
          <w:color w:val="000000" w:themeColor="text1"/>
        </w:rPr>
        <w:t xml:space="preserve"> </w:t>
      </w:r>
      <w:r w:rsidR="00300005" w:rsidRPr="00C24B03">
        <w:rPr>
          <w:color w:val="000000" w:themeColor="text1"/>
        </w:rPr>
        <w:t>(</w:t>
      </w:r>
      <w:r w:rsidR="00421973" w:rsidRPr="00C24B03">
        <w:rPr>
          <w:color w:val="000000" w:themeColor="text1"/>
        </w:rPr>
        <w:t>20</w:t>
      </w:r>
      <w:r w:rsidR="00300005" w:rsidRPr="00C24B03">
        <w:rPr>
          <w:color w:val="000000" w:themeColor="text1"/>
        </w:rPr>
        <w:t>21)</w:t>
      </w:r>
      <w:r w:rsidR="0075569E" w:rsidRPr="00C24B03">
        <w:rPr>
          <w:color w:val="000000" w:themeColor="text1"/>
        </w:rPr>
        <w:t xml:space="preserve"> </w:t>
      </w:r>
      <w:r w:rsidR="00524277" w:rsidRPr="00C24B03">
        <w:rPr>
          <w:color w:val="000000" w:themeColor="text1"/>
        </w:rPr>
        <w:t xml:space="preserve">suggest that </w:t>
      </w:r>
      <w:r w:rsidR="005F6DCE" w:rsidRPr="00C24B03">
        <w:rPr>
          <w:color w:val="000000" w:themeColor="text1"/>
        </w:rPr>
        <w:t>information flow among common</w:t>
      </w:r>
      <w:r w:rsidR="004C5B10" w:rsidRPr="00C24B03">
        <w:rPr>
          <w:color w:val="000000" w:themeColor="text1"/>
        </w:rPr>
        <w:t>-</w:t>
      </w:r>
      <w:r w:rsidR="005F6DCE" w:rsidRPr="00C24B03">
        <w:rPr>
          <w:color w:val="000000" w:themeColor="text1"/>
        </w:rPr>
        <w:t xml:space="preserve">gender CEOs </w:t>
      </w:r>
      <w:r w:rsidR="00BA23D4" w:rsidRPr="00C24B03">
        <w:rPr>
          <w:color w:val="000000" w:themeColor="text1"/>
        </w:rPr>
        <w:t xml:space="preserve">and not </w:t>
      </w:r>
      <w:r w:rsidR="00906406" w:rsidRPr="00C24B03">
        <w:rPr>
          <w:color w:val="000000" w:themeColor="text1"/>
        </w:rPr>
        <w:t xml:space="preserve">a critical mass of women </w:t>
      </w:r>
      <w:r w:rsidR="00BA23D4" w:rsidRPr="00C24B03">
        <w:rPr>
          <w:color w:val="000000" w:themeColor="text1"/>
        </w:rPr>
        <w:t xml:space="preserve">is </w:t>
      </w:r>
      <w:r w:rsidR="00FE663A" w:rsidRPr="00C24B03">
        <w:rPr>
          <w:color w:val="000000" w:themeColor="text1"/>
        </w:rPr>
        <w:t>more empowering to women on boards.</w:t>
      </w:r>
      <w:r w:rsidR="00906406" w:rsidRPr="00C24B03">
        <w:rPr>
          <w:color w:val="000000" w:themeColor="text1"/>
        </w:rPr>
        <w:t xml:space="preserve"> </w:t>
      </w:r>
      <w:r w:rsidR="00DC28FA" w:rsidRPr="00C24B03">
        <w:rPr>
          <w:color w:val="000000" w:themeColor="text1"/>
        </w:rPr>
        <w:t>We measure board network as the average network size of all board members</w:t>
      </w:r>
      <w:r w:rsidR="009D7E69" w:rsidRPr="00C24B03">
        <w:rPr>
          <w:color w:val="000000" w:themeColor="text1"/>
        </w:rPr>
        <w:t>,</w:t>
      </w:r>
      <w:r w:rsidR="00DC28FA" w:rsidRPr="00C24B03">
        <w:rPr>
          <w:color w:val="000000" w:themeColor="text1"/>
        </w:rPr>
        <w:t xml:space="preserve"> where the network size of selected individual</w:t>
      </w:r>
      <w:r w:rsidR="008C251D" w:rsidRPr="00C24B03">
        <w:rPr>
          <w:color w:val="000000" w:themeColor="text1"/>
        </w:rPr>
        <w:t>s</w:t>
      </w:r>
      <w:r w:rsidR="00DC28FA" w:rsidRPr="00C24B03">
        <w:rPr>
          <w:color w:val="000000" w:themeColor="text1"/>
        </w:rPr>
        <w:t xml:space="preserve"> is the number of overlaps through employment, other activities, and education (</w:t>
      </w:r>
      <w:proofErr w:type="spellStart"/>
      <w:r w:rsidR="00DC28FA" w:rsidRPr="00C24B03">
        <w:rPr>
          <w:color w:val="000000" w:themeColor="text1"/>
        </w:rPr>
        <w:t>BoardEx</w:t>
      </w:r>
      <w:proofErr w:type="spellEnd"/>
      <w:r w:rsidR="00DC28FA" w:rsidRPr="00C24B03">
        <w:rPr>
          <w:color w:val="000000" w:themeColor="text1"/>
        </w:rPr>
        <w:t>).</w:t>
      </w:r>
      <w:r w:rsidR="005B21BC" w:rsidRPr="00C24B03">
        <w:rPr>
          <w:color w:val="000000" w:themeColor="text1"/>
        </w:rPr>
        <w:t xml:space="preserve"> </w:t>
      </w:r>
    </w:p>
    <w:p w14:paraId="119C9B5D" w14:textId="7C1E8757" w:rsidR="00CB6511" w:rsidRPr="00C24B03" w:rsidRDefault="00B17689" w:rsidP="00A0214C">
      <w:pPr>
        <w:spacing w:before="100" w:beforeAutospacing="1" w:after="100" w:afterAutospacing="1" w:line="480" w:lineRule="auto"/>
        <w:jc w:val="both"/>
        <w:rPr>
          <w:color w:val="000000" w:themeColor="text1"/>
        </w:rPr>
      </w:pPr>
      <w:r w:rsidRPr="00C24B03">
        <w:rPr>
          <w:color w:val="000000" w:themeColor="text1"/>
        </w:rPr>
        <w:t>We include</w:t>
      </w:r>
      <w:r w:rsidRPr="00C24B03">
        <w:rPr>
          <w:iCs/>
          <w:color w:val="000000" w:themeColor="text1"/>
        </w:rPr>
        <w:t xml:space="preserve"> </w:t>
      </w:r>
      <w:r w:rsidR="005E7ACF" w:rsidRPr="00C24B03">
        <w:rPr>
          <w:iCs/>
          <w:color w:val="000000" w:themeColor="text1"/>
        </w:rPr>
        <w:t>b</w:t>
      </w:r>
      <w:r w:rsidR="00DC28FA" w:rsidRPr="00C24B03">
        <w:rPr>
          <w:iCs/>
          <w:color w:val="000000" w:themeColor="text1"/>
        </w:rPr>
        <w:t>oard</w:t>
      </w:r>
      <w:r w:rsidR="00DC28FA" w:rsidRPr="00C24B03">
        <w:rPr>
          <w:i/>
          <w:color w:val="000000" w:themeColor="text1"/>
        </w:rPr>
        <w:t xml:space="preserve"> </w:t>
      </w:r>
      <w:r w:rsidR="009860D0" w:rsidRPr="00C24B03">
        <w:rPr>
          <w:i/>
          <w:color w:val="000000" w:themeColor="text1"/>
        </w:rPr>
        <w:t>T</w:t>
      </w:r>
      <w:r w:rsidR="00DC28FA" w:rsidRPr="00C24B03">
        <w:rPr>
          <w:i/>
          <w:color w:val="000000" w:themeColor="text1"/>
        </w:rPr>
        <w:t>enure</w:t>
      </w:r>
      <w:r w:rsidRPr="00C24B03">
        <w:rPr>
          <w:i/>
          <w:color w:val="000000" w:themeColor="text1"/>
        </w:rPr>
        <w:t xml:space="preserve"> </w:t>
      </w:r>
      <w:r w:rsidRPr="00C24B03">
        <w:rPr>
          <w:color w:val="000000" w:themeColor="text1"/>
        </w:rPr>
        <w:t>a</w:t>
      </w:r>
      <w:r w:rsidR="00DC28FA" w:rsidRPr="00C24B03">
        <w:rPr>
          <w:color w:val="000000" w:themeColor="text1"/>
        </w:rPr>
        <w:t>s the average number of years</w:t>
      </w:r>
      <w:r w:rsidR="005E7ACF" w:rsidRPr="00C24B03">
        <w:rPr>
          <w:color w:val="000000" w:themeColor="text1"/>
        </w:rPr>
        <w:t xml:space="preserve"> served by </w:t>
      </w:r>
      <w:r w:rsidR="00DC28FA" w:rsidRPr="00C24B03">
        <w:rPr>
          <w:color w:val="000000" w:themeColor="text1"/>
        </w:rPr>
        <w:t>board directors on a board</w:t>
      </w:r>
      <w:r w:rsidR="008C52B8" w:rsidRPr="00C24B03">
        <w:rPr>
          <w:color w:val="000000" w:themeColor="text1"/>
        </w:rPr>
        <w:t xml:space="preserve">. Tenure </w:t>
      </w:r>
      <w:r w:rsidR="008C4819" w:rsidRPr="00C24B03">
        <w:rPr>
          <w:color w:val="000000" w:themeColor="text1"/>
        </w:rPr>
        <w:t>is positively related to compensation</w:t>
      </w:r>
      <w:r w:rsidR="004B4957" w:rsidRPr="00C24B03">
        <w:rPr>
          <w:color w:val="000000" w:themeColor="text1"/>
        </w:rPr>
        <w:t xml:space="preserve"> </w:t>
      </w:r>
      <w:r w:rsidR="005949CC" w:rsidRPr="00C24B03">
        <w:rPr>
          <w:color w:val="000000" w:themeColor="text1"/>
        </w:rPr>
        <w:fldChar w:fldCharType="begin" w:fldLock="1"/>
      </w:r>
      <w:r w:rsidR="00C64763" w:rsidRPr="00C24B03">
        <w:rPr>
          <w:color w:val="000000" w:themeColor="text1"/>
        </w:rPr>
        <w:instrText>ADDIN CSL_CITATION {"citationItems":[{"id":"ITEM-1","itemData":{"DOI":"10.1016/j.bar.2015.05.001","ISSN":"10958347","abstract":"This study examines the remuneration of non-executive directors, examining individual monitoring characteristics and director capital in addition to firm characteristics. Using a large sample of FTSE All-Share non-executive directors from 2001 to 2012, we find that remuneration is positively linked to both directors' individual characteristics and firm characteristics. We find that director age, tenure, and network size are positively related to remuneration, suggesting that directors' ability to contribute to board decision-making and their set of resources are valued by firms. We find that director remuneration is negatively related to monitoring characteristics such as director independence, suggesting possible agency considerations, as effective monitors of top management are paid less. However, director ownership has a non-linear relationship with remuneration, and is substitutive at higher levels of ownership. We also observe that UK boards are relatively homogeneous, with few female directors and even fewer Chairmen, and find strong evidence of a gender gap in remuneration when examining inter- and intra-firm variations. Our findings have implications for regulators who seek to intervene in board appointments, as they indicate that firms do not necessarily value or reward resources brought by female or independent directors.","author":[{"dropping-particle":"","family":"Goh","given":"Lisa","non-dropping-particle":"","parse-names":false,"suffix":""},{"dropping-particle":"","family":"Gupta","given":"Aditi","non-dropping-particle":"","parse-names":false,"suffix":""}],"container-title":"British Accounting Review","id":"ITEM-1","issue":"3","issued":{"date-parts":[["2016"]]},"page":"379-399","title":"Remuneration of non-executive directors: Evidence from the UK","type":"article-journal","volume":"48"},"uris":["http://www.mendeley.com/documents/?uuid=ca9b764e-350b-449f-ace0-8a70ae9b4082"]}],"mendeley":{"formattedCitation":"(Goh &amp; Gupta, 2016)","plainTextFormattedCitation":"(Goh &amp; Gupta, 2016)","previouslyFormattedCitation":"(Goh &amp; Gupta, 2016)"},"properties":{"noteIndex":0},"schema":"https://github.com/citation-style-language/schema/raw/master/csl-citation.json"}</w:instrText>
      </w:r>
      <w:r w:rsidR="005949CC" w:rsidRPr="00C24B03">
        <w:rPr>
          <w:color w:val="000000" w:themeColor="text1"/>
        </w:rPr>
        <w:fldChar w:fldCharType="separate"/>
      </w:r>
      <w:r w:rsidR="00C64763" w:rsidRPr="00C24B03">
        <w:rPr>
          <w:noProof/>
          <w:color w:val="000000" w:themeColor="text1"/>
        </w:rPr>
        <w:t xml:space="preserve">(Goh </w:t>
      </w:r>
      <w:r w:rsidR="008C251D" w:rsidRPr="00C24B03">
        <w:rPr>
          <w:noProof/>
          <w:color w:val="000000" w:themeColor="text1"/>
        </w:rPr>
        <w:t>and</w:t>
      </w:r>
      <w:r w:rsidR="00C64763" w:rsidRPr="00C24B03">
        <w:rPr>
          <w:noProof/>
          <w:color w:val="000000" w:themeColor="text1"/>
        </w:rPr>
        <w:t xml:space="preserve"> Gupta, 2016)</w:t>
      </w:r>
      <w:r w:rsidR="005949CC" w:rsidRPr="00C24B03">
        <w:rPr>
          <w:color w:val="000000" w:themeColor="text1"/>
        </w:rPr>
        <w:fldChar w:fldCharType="end"/>
      </w:r>
      <w:r w:rsidR="00F00284" w:rsidRPr="00C24B03">
        <w:rPr>
          <w:color w:val="000000" w:themeColor="text1"/>
        </w:rPr>
        <w:t xml:space="preserve">. </w:t>
      </w:r>
    </w:p>
    <w:p w14:paraId="0AE505E4" w14:textId="095A86C6" w:rsidR="00F102FF" w:rsidRPr="00C24B03" w:rsidRDefault="00035BEC" w:rsidP="00A0214C">
      <w:pPr>
        <w:spacing w:before="100" w:beforeAutospacing="1" w:after="100" w:afterAutospacing="1" w:line="480" w:lineRule="auto"/>
        <w:jc w:val="both"/>
        <w:rPr>
          <w:color w:val="000000" w:themeColor="text1"/>
        </w:rPr>
      </w:pPr>
      <w:r w:rsidRPr="00C24B03">
        <w:rPr>
          <w:color w:val="000000" w:themeColor="text1"/>
        </w:rPr>
        <w:t xml:space="preserve">We also use </w:t>
      </w:r>
      <w:r w:rsidR="00E23910" w:rsidRPr="00C24B03">
        <w:rPr>
          <w:i/>
          <w:iCs/>
          <w:color w:val="000000" w:themeColor="text1"/>
        </w:rPr>
        <w:t>Nationality</w:t>
      </w:r>
      <w:r w:rsidR="00E23910" w:rsidRPr="00C24B03">
        <w:rPr>
          <w:color w:val="000000" w:themeColor="text1"/>
        </w:rPr>
        <w:t xml:space="preserve"> </w:t>
      </w:r>
      <w:r w:rsidRPr="00C24B03">
        <w:rPr>
          <w:color w:val="000000" w:themeColor="text1"/>
        </w:rPr>
        <w:t xml:space="preserve">as a variable </w:t>
      </w:r>
      <w:r w:rsidR="00E23910" w:rsidRPr="00C24B03">
        <w:rPr>
          <w:color w:val="000000" w:themeColor="text1"/>
        </w:rPr>
        <w:t xml:space="preserve">to grasp the </w:t>
      </w:r>
      <w:r w:rsidR="005E7ACF" w:rsidRPr="00C24B03">
        <w:rPr>
          <w:iCs/>
          <w:color w:val="000000" w:themeColor="text1"/>
        </w:rPr>
        <w:t>b</w:t>
      </w:r>
      <w:r w:rsidR="00DC28FA" w:rsidRPr="00C24B03">
        <w:rPr>
          <w:iCs/>
          <w:color w:val="000000" w:themeColor="text1"/>
        </w:rPr>
        <w:t>oard</w:t>
      </w:r>
      <w:r w:rsidR="007A2877" w:rsidRPr="00C24B03">
        <w:rPr>
          <w:iCs/>
          <w:color w:val="000000" w:themeColor="text1"/>
        </w:rPr>
        <w:t>s’</w:t>
      </w:r>
      <w:r w:rsidR="00DC28FA" w:rsidRPr="00C24B03">
        <w:rPr>
          <w:iCs/>
          <w:color w:val="000000" w:themeColor="text1"/>
        </w:rPr>
        <w:t xml:space="preserve"> national mix</w:t>
      </w:r>
      <w:r w:rsidR="00B17689" w:rsidRPr="00C24B03">
        <w:rPr>
          <w:i/>
          <w:color w:val="000000" w:themeColor="text1"/>
        </w:rPr>
        <w:t xml:space="preserve"> </w:t>
      </w:r>
      <w:r w:rsidR="00B17689" w:rsidRPr="00C24B03">
        <w:rPr>
          <w:color w:val="000000" w:themeColor="text1"/>
        </w:rPr>
        <w:t xml:space="preserve">as a variable to control for the </w:t>
      </w:r>
      <w:r w:rsidR="00DC28FA" w:rsidRPr="00C24B03">
        <w:rPr>
          <w:color w:val="000000" w:themeColor="text1"/>
        </w:rPr>
        <w:t xml:space="preserve">proportion of UK directors </w:t>
      </w:r>
      <w:r w:rsidR="00B17689" w:rsidRPr="00C24B03">
        <w:rPr>
          <w:color w:val="000000" w:themeColor="text1"/>
        </w:rPr>
        <w:t>over the total number of members of the board</w:t>
      </w:r>
      <w:r w:rsidR="00F102FF" w:rsidRPr="00C24B03">
        <w:rPr>
          <w:color w:val="000000" w:themeColor="text1"/>
        </w:rPr>
        <w:t xml:space="preserve">. </w:t>
      </w:r>
      <w:r w:rsidR="002322C4" w:rsidRPr="00C24B03">
        <w:rPr>
          <w:color w:val="000000" w:themeColor="text1"/>
        </w:rPr>
        <w:t xml:space="preserve">International </w:t>
      </w:r>
      <w:r w:rsidR="002322C4" w:rsidRPr="00C24B03">
        <w:rPr>
          <w:color w:val="000000" w:themeColor="text1"/>
        </w:rPr>
        <w:lastRenderedPageBreak/>
        <w:t>director</w:t>
      </w:r>
      <w:r w:rsidR="00E01263" w:rsidRPr="00C24B03">
        <w:rPr>
          <w:color w:val="000000" w:themeColor="text1"/>
        </w:rPr>
        <w:t>s</w:t>
      </w:r>
      <w:r w:rsidR="002322C4" w:rsidRPr="00C24B03">
        <w:rPr>
          <w:color w:val="000000" w:themeColor="text1"/>
        </w:rPr>
        <w:t xml:space="preserve"> are </w:t>
      </w:r>
      <w:r w:rsidR="002E5BD1" w:rsidRPr="00C24B03">
        <w:rPr>
          <w:color w:val="000000" w:themeColor="text1"/>
        </w:rPr>
        <w:t xml:space="preserve">rewarded more than national UK directors, </w:t>
      </w:r>
      <w:r w:rsidR="00E01263" w:rsidRPr="00C24B03">
        <w:rPr>
          <w:color w:val="000000" w:themeColor="text1"/>
        </w:rPr>
        <w:t xml:space="preserve">and </w:t>
      </w:r>
      <w:r w:rsidR="002E5BD1" w:rsidRPr="00C24B03">
        <w:rPr>
          <w:color w:val="000000" w:themeColor="text1"/>
        </w:rPr>
        <w:t xml:space="preserve">they are </w:t>
      </w:r>
      <w:r w:rsidR="00CA7CD6" w:rsidRPr="00C24B03">
        <w:rPr>
          <w:color w:val="000000" w:themeColor="text1"/>
        </w:rPr>
        <w:t xml:space="preserve">likely to be appointed </w:t>
      </w:r>
      <w:r w:rsidR="00033065" w:rsidRPr="00C24B03">
        <w:rPr>
          <w:color w:val="000000" w:themeColor="text1"/>
        </w:rPr>
        <w:t>to</w:t>
      </w:r>
      <w:r w:rsidR="00CA7CD6" w:rsidRPr="00C24B03">
        <w:rPr>
          <w:color w:val="000000" w:themeColor="text1"/>
        </w:rPr>
        <w:t xml:space="preserve"> board committees or </w:t>
      </w:r>
      <w:r w:rsidR="00033065" w:rsidRPr="00C24B03">
        <w:rPr>
          <w:color w:val="000000" w:themeColor="text1"/>
        </w:rPr>
        <w:t>hold</w:t>
      </w:r>
      <w:r w:rsidR="00CA7CD6" w:rsidRPr="00C24B03">
        <w:rPr>
          <w:color w:val="000000" w:themeColor="text1"/>
        </w:rPr>
        <w:t xml:space="preserve"> senior board positions </w:t>
      </w:r>
      <w:r w:rsidR="005949CC" w:rsidRPr="00C24B03">
        <w:rPr>
          <w:color w:val="000000" w:themeColor="text1"/>
        </w:rPr>
        <w:fldChar w:fldCharType="begin" w:fldLock="1"/>
      </w:r>
      <w:r w:rsidR="00C64763" w:rsidRPr="00C24B03">
        <w:rPr>
          <w:color w:val="000000" w:themeColor="text1"/>
        </w:rPr>
        <w:instrText>ADDIN CSL_CITATION {"citationItems":[{"id":"ITEM-1","itemData":{"DOI":"10.1016/j.bar.2015.05.001","ISSN":"10958347","abstract":"This study examines the remuneration of non-executive directors, examining individual monitoring characteristics and director capital in addition to firm characteristics. Using a large sample of FTSE All-Share non-executive directors from 2001 to 2012, we find that remuneration is positively linked to both directors' individual characteristics and firm characteristics. We find that director age, tenure, and network size are positively related to remuneration, suggesting that directors' ability to contribute to board decision-making and their set of resources are valued by firms. We find that director remuneration is negatively related to monitoring characteristics such as director independence, suggesting possible agency considerations, as effective monitors of top management are paid less. However, director ownership has a non-linear relationship with remuneration, and is substitutive at higher levels of ownership. We also observe that UK boards are relatively homogeneous, with few female directors and even fewer Chairmen, and find strong evidence of a gender gap in remuneration when examining inter- and intra-firm variations. Our findings have implications for regulators who seek to intervene in board appointments, as they indicate that firms do not necessarily value or reward resources brought by female or independent directors.","author":[{"dropping-particle":"","family":"Goh","given":"Lisa","non-dropping-particle":"","parse-names":false,"suffix":""},{"dropping-particle":"","family":"Gupta","given":"Aditi","non-dropping-particle":"","parse-names":false,"suffix":""}],"container-title":"British Accounting Review","id":"ITEM-1","issue":"3","issued":{"date-parts":[["2016"]]},"page":"379-399","title":"Remuneration of non-executive directors: Evidence from the UK","type":"article-journal","volume":"48"},"uris":["http://www.mendeley.com/documents/?uuid=ca9b764e-350b-449f-ace0-8a70ae9b4082"]}],"mendeley":{"formattedCitation":"(Goh &amp; Gupta, 2016)","plainTextFormattedCitation":"(Goh &amp; Gupta, 2016)","previouslyFormattedCitation":"(Goh &amp; Gupta, 2016)"},"properties":{"noteIndex":0},"schema":"https://github.com/citation-style-language/schema/raw/master/csl-citation.json"}</w:instrText>
      </w:r>
      <w:r w:rsidR="005949CC" w:rsidRPr="00C24B03">
        <w:rPr>
          <w:color w:val="000000" w:themeColor="text1"/>
        </w:rPr>
        <w:fldChar w:fldCharType="separate"/>
      </w:r>
      <w:r w:rsidR="00C64763" w:rsidRPr="00C24B03">
        <w:rPr>
          <w:noProof/>
          <w:color w:val="000000" w:themeColor="text1"/>
        </w:rPr>
        <w:t xml:space="preserve">(Goh </w:t>
      </w:r>
      <w:r w:rsidR="00F62E56" w:rsidRPr="00C24B03">
        <w:rPr>
          <w:noProof/>
          <w:color w:val="000000" w:themeColor="text1"/>
        </w:rPr>
        <w:t>and</w:t>
      </w:r>
      <w:r w:rsidR="00C64763" w:rsidRPr="00C24B03">
        <w:rPr>
          <w:noProof/>
          <w:color w:val="000000" w:themeColor="text1"/>
        </w:rPr>
        <w:t xml:space="preserve"> Gupta, 2016)</w:t>
      </w:r>
      <w:r w:rsidR="005949CC" w:rsidRPr="00C24B03">
        <w:rPr>
          <w:color w:val="000000" w:themeColor="text1"/>
        </w:rPr>
        <w:fldChar w:fldCharType="end"/>
      </w:r>
      <w:r w:rsidR="005949CC" w:rsidRPr="00C24B03">
        <w:rPr>
          <w:color w:val="000000" w:themeColor="text1"/>
        </w:rPr>
        <w:t xml:space="preserve">. </w:t>
      </w:r>
    </w:p>
    <w:p w14:paraId="173C225B" w14:textId="49F8B94E" w:rsidR="00893F87" w:rsidRPr="00C24B03" w:rsidRDefault="00893F87" w:rsidP="00A0214C">
      <w:pPr>
        <w:spacing w:before="100" w:beforeAutospacing="1" w:after="100" w:afterAutospacing="1" w:line="480" w:lineRule="auto"/>
        <w:jc w:val="both"/>
        <w:rPr>
          <w:rFonts w:eastAsiaTheme="minorHAnsi"/>
          <w:color w:val="000000" w:themeColor="text1"/>
          <w:lang w:eastAsia="en-US"/>
        </w:rPr>
      </w:pPr>
      <w:r w:rsidRPr="00C24B03">
        <w:rPr>
          <w:color w:val="000000" w:themeColor="text1"/>
        </w:rPr>
        <w:t xml:space="preserve">We </w:t>
      </w:r>
      <w:r w:rsidR="00A33639" w:rsidRPr="00C24B03">
        <w:rPr>
          <w:color w:val="000000" w:themeColor="text1"/>
        </w:rPr>
        <w:t>define</w:t>
      </w:r>
      <w:r w:rsidR="005E7ACF" w:rsidRPr="00C24B03">
        <w:rPr>
          <w:i/>
          <w:color w:val="000000" w:themeColor="text1"/>
        </w:rPr>
        <w:t xml:space="preserve"> </w:t>
      </w:r>
      <w:r w:rsidR="00EE624F" w:rsidRPr="00C24B03">
        <w:rPr>
          <w:i/>
          <w:color w:val="000000" w:themeColor="text1"/>
        </w:rPr>
        <w:t>B</w:t>
      </w:r>
      <w:r w:rsidR="00DC28FA" w:rsidRPr="00C24B03">
        <w:rPr>
          <w:i/>
          <w:color w:val="000000" w:themeColor="text1"/>
        </w:rPr>
        <w:t>oard</w:t>
      </w:r>
      <w:r w:rsidR="009C20A1" w:rsidRPr="00C24B03">
        <w:rPr>
          <w:i/>
          <w:color w:val="000000" w:themeColor="text1"/>
        </w:rPr>
        <w:t xml:space="preserve"> </w:t>
      </w:r>
      <w:r w:rsidR="00EE624F" w:rsidRPr="00C24B03">
        <w:rPr>
          <w:i/>
          <w:color w:val="000000" w:themeColor="text1"/>
        </w:rPr>
        <w:t>S</w:t>
      </w:r>
      <w:r w:rsidR="00DC28FA" w:rsidRPr="00C24B03">
        <w:rPr>
          <w:i/>
          <w:color w:val="000000" w:themeColor="text1"/>
        </w:rPr>
        <w:t>ize</w:t>
      </w:r>
      <w:r w:rsidR="00A33639" w:rsidRPr="00C24B03">
        <w:rPr>
          <w:i/>
          <w:color w:val="000000" w:themeColor="text1"/>
        </w:rPr>
        <w:t xml:space="preserve"> </w:t>
      </w:r>
      <w:r w:rsidR="00DC28FA" w:rsidRPr="00C24B03">
        <w:rPr>
          <w:color w:val="000000" w:themeColor="text1"/>
        </w:rPr>
        <w:t xml:space="preserve">as a natural logarithm of </w:t>
      </w:r>
      <w:r w:rsidR="005E7ACF" w:rsidRPr="00C24B03">
        <w:rPr>
          <w:color w:val="000000" w:themeColor="text1"/>
        </w:rPr>
        <w:t xml:space="preserve">the </w:t>
      </w:r>
      <w:r w:rsidR="00DC28FA" w:rsidRPr="00C24B03">
        <w:rPr>
          <w:color w:val="000000" w:themeColor="text1"/>
        </w:rPr>
        <w:t xml:space="preserve">total number of directors sitting on a board. </w:t>
      </w:r>
      <w:r w:rsidR="005E7ACF" w:rsidRPr="00C24B03">
        <w:rPr>
          <w:color w:val="000000" w:themeColor="text1"/>
        </w:rPr>
        <w:t xml:space="preserve">While </w:t>
      </w:r>
      <w:r w:rsidR="00861F3D" w:rsidRPr="00C24B03">
        <w:rPr>
          <w:color w:val="000000" w:themeColor="text1"/>
        </w:rPr>
        <w:fldChar w:fldCharType="begin" w:fldLock="1"/>
      </w:r>
      <w:r w:rsidR="00C64763" w:rsidRPr="00C24B03">
        <w:rPr>
          <w:color w:val="000000" w:themeColor="text1"/>
        </w:rPr>
        <w:instrText>ADDIN CSL_CITATION {"citationItems":[{"id":"ITEM-1","itemData":{"DOI":"10.2307/259138","ISBN":"1930-3807","ISSN":"03637425","PMID":"2202133","abstract":"JSTOR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Academy of Management is collaborating with JSTOR to digitize, preserve and extend access to The Academy of Management Review This content downloaded from 137.110.83.121 on Fri, 12 Aug 2016 23:22:06 UTC All use subject to http://about.jstor.org/terms Recent research developments underscore the need for research on the processes that link board demography with firm performance. In this article we develop a model of board processes by integrating the literature on boards of directors with the literature on group dynamics and workgroup effectiveness. The resulting model illuminates the complexity of board dynamics and paves the way for future empirical research that expands and refines our understanding of what makes boards effective.","author":[{"dropping-particle":"","family":"Forbes","given":"D. P.","non-dropping-particle":"","parse-names":false,"suffix":""},{"dropping-particle":"","family":"Milliken","given":"F. J.","non-dropping-particle":"","parse-names":false,"suffix":""}],"container-title":"Academy of Management Review","id":"ITEM-1","issue":"3","issued":{"date-parts":[["1999"]]},"page":"489-505","title":"Cognition and corporate governance: Understanding boards of directors as strategic decision-making groups","type":"article-journal","volume":"24"},"uris":["http://www.mendeley.com/documents/?uuid=cc896e5a-90de-4436-9b22-b30be813aa3d"]}],"mendeley":{"formattedCitation":"(Forbes &amp; Milliken, 1999)","manualFormatting":"Forbes and Milliken (1999)","plainTextFormattedCitation":"(Forbes &amp; Milliken, 1999)","previouslyFormattedCitation":"(Forbes &amp; Milliken, 1999)"},"properties":{"noteIndex":0},"schema":"https://github.com/citation-style-language/schema/raw/master/csl-citation.json"}</w:instrText>
      </w:r>
      <w:r w:rsidR="00861F3D" w:rsidRPr="00C24B03">
        <w:rPr>
          <w:color w:val="000000" w:themeColor="text1"/>
        </w:rPr>
        <w:fldChar w:fldCharType="separate"/>
      </w:r>
      <w:r w:rsidR="00861F3D" w:rsidRPr="00C24B03">
        <w:rPr>
          <w:noProof/>
          <w:color w:val="000000" w:themeColor="text1"/>
        </w:rPr>
        <w:t xml:space="preserve">Forbes </w:t>
      </w:r>
      <w:r w:rsidR="005E7ACF" w:rsidRPr="00C24B03">
        <w:rPr>
          <w:noProof/>
          <w:color w:val="000000" w:themeColor="text1"/>
        </w:rPr>
        <w:t>and</w:t>
      </w:r>
      <w:r w:rsidR="00861F3D" w:rsidRPr="00C24B03">
        <w:rPr>
          <w:noProof/>
          <w:color w:val="000000" w:themeColor="text1"/>
        </w:rPr>
        <w:t xml:space="preserve"> Milliken (1999)</w:t>
      </w:r>
      <w:r w:rsidR="00861F3D" w:rsidRPr="00C24B03">
        <w:rPr>
          <w:color w:val="000000" w:themeColor="text1"/>
        </w:rPr>
        <w:fldChar w:fldCharType="end"/>
      </w:r>
      <w:r w:rsidR="00DC28FA" w:rsidRPr="00C24B03">
        <w:rPr>
          <w:rFonts w:eastAsiaTheme="minorHAnsi"/>
          <w:color w:val="000000" w:themeColor="text1"/>
          <w:lang w:eastAsia="en-US"/>
        </w:rPr>
        <w:t xml:space="preserve"> argue that board size is positively </w:t>
      </w:r>
      <w:r w:rsidR="00DC28FA" w:rsidRPr="00C24B03">
        <w:rPr>
          <w:color w:val="000000" w:themeColor="text1"/>
        </w:rPr>
        <w:t xml:space="preserve">associated with manpower and expertise, </w:t>
      </w:r>
      <w:r w:rsidR="00DC28FA" w:rsidRPr="00C24B03">
        <w:rPr>
          <w:rFonts w:eastAsiaTheme="minorHAnsi"/>
          <w:color w:val="000000" w:themeColor="text1"/>
          <w:lang w:eastAsia="en-US"/>
        </w:rPr>
        <w:t xml:space="preserve">Eisenberg </w:t>
      </w:r>
      <w:r w:rsidR="00DC28FA" w:rsidRPr="00C24B03">
        <w:rPr>
          <w:rFonts w:eastAsiaTheme="minorHAnsi"/>
          <w:i/>
          <w:iCs/>
          <w:color w:val="000000" w:themeColor="text1"/>
          <w:lang w:eastAsia="en-US"/>
        </w:rPr>
        <w:t>et al.</w:t>
      </w:r>
      <w:r w:rsidR="00DC28FA" w:rsidRPr="00C24B03">
        <w:rPr>
          <w:rFonts w:eastAsiaTheme="minorHAnsi"/>
          <w:color w:val="000000" w:themeColor="text1"/>
          <w:lang w:eastAsia="en-US"/>
        </w:rPr>
        <w:t xml:space="preserve"> </w:t>
      </w:r>
      <w:r w:rsidR="00D04716" w:rsidRPr="00C24B03">
        <w:rPr>
          <w:rFonts w:eastAsiaTheme="minorHAnsi"/>
          <w:color w:val="000000" w:themeColor="text1"/>
          <w:lang w:eastAsia="en-US"/>
        </w:rPr>
        <w:fldChar w:fldCharType="begin" w:fldLock="1"/>
      </w:r>
      <w:r w:rsidR="00C64763" w:rsidRPr="00C24B03">
        <w:rPr>
          <w:rFonts w:eastAsiaTheme="minorHAnsi"/>
          <w:color w:val="000000" w:themeColor="text1"/>
          <w:lang w:eastAsia="en-US"/>
        </w:rPr>
        <w:instrText>ADDIN CSL_CITATION {"citationItems":[{"id":"ITEM-1","itemData":{"DOI":"10.1016/s0304-405x(98)00003-8","ISSN":"0304405X","abstract":"Several studies hypothesize a relation between board size and financial performance. Empirical tests of the relation exist in only a few studies of large U.S. firms. We find a significant negative correlation between board size and profitability in a sample of small and midsize Finnish firms. Finding a board-size effect for a new and different class of firms affects the range of explanations for the board-size effect.","author":[{"dropping-particle":"","family":"Eisenberg","given":"Theodore","non-dropping-particle":"","parse-names":false,"suffix":""},{"dropping-particle":"","family":"Sundgren","given":"Stefan","non-dropping-particle":"","parse-names":false,"suffix":""},{"dropping-particle":"","family":"Wells","given":"Martin T.","non-dropping-particle":"","parse-names":false,"suffix":""}],"container-title":"Journal of Financial Economics","id":"ITEM-1","issue":"1","issued":{"date-parts":[["1998"]]},"title":"Larger board size and decreasing firm value in small firms","type":"article-journal","volume":"48"},"uris":["http://www.mendeley.com/documents/?uuid=578c2eeb-7a29-30f8-a3ff-9481ff760af9"]}],"mendeley":{"formattedCitation":"(Eisenberg, Sundgren, &amp; Wells, 1998)","manualFormatting":"(1998)","plainTextFormattedCitation":"(Eisenberg, Sundgren, &amp; Wells, 1998)","previouslyFormattedCitation":"(Eisenberg, Sundgren, &amp; Wells, 1998)"},"properties":{"noteIndex":0},"schema":"https://github.com/citation-style-language/schema/raw/master/csl-citation.json"}</w:instrText>
      </w:r>
      <w:r w:rsidR="00D04716" w:rsidRPr="00C24B03">
        <w:rPr>
          <w:rFonts w:eastAsiaTheme="minorHAnsi"/>
          <w:color w:val="000000" w:themeColor="text1"/>
          <w:lang w:eastAsia="en-US"/>
        </w:rPr>
        <w:fldChar w:fldCharType="separate"/>
      </w:r>
      <w:r w:rsidR="00D04716" w:rsidRPr="00C24B03">
        <w:rPr>
          <w:rFonts w:eastAsiaTheme="minorHAnsi"/>
          <w:noProof/>
          <w:color w:val="000000" w:themeColor="text1"/>
          <w:lang w:eastAsia="en-US"/>
        </w:rPr>
        <w:t>(1998)</w:t>
      </w:r>
      <w:r w:rsidR="00D04716" w:rsidRPr="00C24B03">
        <w:rPr>
          <w:rFonts w:eastAsiaTheme="minorHAnsi"/>
          <w:color w:val="000000" w:themeColor="text1"/>
          <w:lang w:eastAsia="en-US"/>
        </w:rPr>
        <w:fldChar w:fldCharType="end"/>
      </w:r>
      <w:r w:rsidR="00DC28FA" w:rsidRPr="00C24B03">
        <w:rPr>
          <w:rFonts w:eastAsiaTheme="minorHAnsi"/>
          <w:color w:val="000000" w:themeColor="text1"/>
          <w:lang w:eastAsia="en-US"/>
        </w:rPr>
        <w:t xml:space="preserve"> and </w:t>
      </w:r>
      <w:r w:rsidR="00861F3D" w:rsidRPr="00C24B03">
        <w:rPr>
          <w:color w:val="000000" w:themeColor="text1"/>
        </w:rPr>
        <w:fldChar w:fldCharType="begin" w:fldLock="1"/>
      </w:r>
      <w:r w:rsidR="00C64763" w:rsidRPr="00C24B03">
        <w:rPr>
          <w:color w:val="000000" w:themeColor="text1"/>
        </w:rPr>
        <w:instrText>ADDIN CSL_CITATION {"citationItems":[{"id":"ITEM-1","itemData":{"DOI":"10.2307/259138","ISBN":"1930-3807","ISSN":"03637425","PMID":"2202133","abstract":"JSTOR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Academy of Management is collaborating with JSTOR to digitize, preserve and extend access to The Academy of Management Review This content downloaded from 137.110.83.121 on Fri, 12 Aug 2016 23:22:06 UTC All use subject to http://about.jstor.org/terms Recent research developments underscore the need for research on the processes that link board demography with firm performance. In this article we develop a model of board processes by integrating the literature on boards of directors with the literature on group dynamics and workgroup effectiveness. The resulting model illuminates the complexity of board dynamics and paves the way for future empirical research that expands and refines our understanding of what makes boards effective.","author":[{"dropping-particle":"","family":"Forbes","given":"D. P.","non-dropping-particle":"","parse-names":false,"suffix":""},{"dropping-particle":"","family":"Milliken","given":"F. J.","non-dropping-particle":"","parse-names":false,"suffix":""}],"container-title":"Academy of Management Review","id":"ITEM-1","issue":"3","issued":{"date-parts":[["1999"]]},"page":"489-505","title":"Cognition and corporate governance: Understanding boards of directors as strategic decision-making groups","type":"article-journal","volume":"24"},"uris":["http://www.mendeley.com/documents/?uuid=cc896e5a-90de-4436-9b22-b30be813aa3d"]}],"mendeley":{"formattedCitation":"(Forbes &amp; Milliken, 1999)","manualFormatting":"Forbes and Milliken (1999)","plainTextFormattedCitation":"(Forbes &amp; Milliken, 1999)","previouslyFormattedCitation":"(Forbes &amp; Milliken, 1999)"},"properties":{"noteIndex":0},"schema":"https://github.com/citation-style-language/schema/raw/master/csl-citation.json"}</w:instrText>
      </w:r>
      <w:r w:rsidR="00861F3D" w:rsidRPr="00C24B03">
        <w:rPr>
          <w:color w:val="000000" w:themeColor="text1"/>
        </w:rPr>
        <w:fldChar w:fldCharType="separate"/>
      </w:r>
      <w:r w:rsidR="00861F3D" w:rsidRPr="00C24B03">
        <w:rPr>
          <w:noProof/>
          <w:color w:val="000000" w:themeColor="text1"/>
        </w:rPr>
        <w:t xml:space="preserve">Forbes </w:t>
      </w:r>
      <w:r w:rsidR="005E7ACF" w:rsidRPr="00C24B03">
        <w:rPr>
          <w:noProof/>
          <w:color w:val="000000" w:themeColor="text1"/>
        </w:rPr>
        <w:t>and</w:t>
      </w:r>
      <w:r w:rsidR="00861F3D" w:rsidRPr="00C24B03">
        <w:rPr>
          <w:noProof/>
          <w:color w:val="000000" w:themeColor="text1"/>
        </w:rPr>
        <w:t xml:space="preserve"> Milliken (1999)</w:t>
      </w:r>
      <w:r w:rsidR="00861F3D" w:rsidRPr="00C24B03">
        <w:rPr>
          <w:color w:val="000000" w:themeColor="text1"/>
        </w:rPr>
        <w:fldChar w:fldCharType="end"/>
      </w:r>
      <w:r w:rsidR="00DC28FA" w:rsidRPr="00C24B03">
        <w:rPr>
          <w:rFonts w:eastAsiaTheme="minorHAnsi"/>
          <w:color w:val="000000" w:themeColor="text1"/>
          <w:lang w:eastAsia="en-US"/>
        </w:rPr>
        <w:t xml:space="preserve"> claim that board size</w:t>
      </w:r>
      <w:r w:rsidR="00BD0D7A" w:rsidRPr="00C24B03">
        <w:rPr>
          <w:rFonts w:eastAsiaTheme="minorHAnsi"/>
          <w:color w:val="000000" w:themeColor="text1"/>
          <w:lang w:eastAsia="en-US"/>
        </w:rPr>
        <w:t xml:space="preserve"> negatively</w:t>
      </w:r>
      <w:r w:rsidR="00DC28FA" w:rsidRPr="00C24B03">
        <w:rPr>
          <w:rFonts w:eastAsiaTheme="minorHAnsi"/>
          <w:color w:val="000000" w:themeColor="text1"/>
          <w:lang w:eastAsia="en-US"/>
        </w:rPr>
        <w:t xml:space="preserve"> impacts board cohesion. </w:t>
      </w:r>
    </w:p>
    <w:p w14:paraId="1CA71E04" w14:textId="1811C693" w:rsidR="000650D0" w:rsidRPr="00C24B03" w:rsidRDefault="00B17689" w:rsidP="00A0214C">
      <w:pPr>
        <w:spacing w:before="100" w:beforeAutospacing="1" w:after="100" w:afterAutospacing="1" w:line="480" w:lineRule="auto"/>
        <w:jc w:val="both"/>
        <w:rPr>
          <w:color w:val="000000" w:themeColor="text1"/>
        </w:rPr>
      </w:pPr>
      <w:r w:rsidRPr="00C24B03">
        <w:rPr>
          <w:rFonts w:eastAsiaTheme="minorHAnsi"/>
          <w:color w:val="000000" w:themeColor="text1"/>
          <w:lang w:eastAsia="en-US"/>
        </w:rPr>
        <w:t xml:space="preserve">We also control for </w:t>
      </w:r>
      <w:r w:rsidR="005E7ACF" w:rsidRPr="00C24B03">
        <w:rPr>
          <w:color w:val="000000" w:themeColor="text1"/>
        </w:rPr>
        <w:t>b</w:t>
      </w:r>
      <w:r w:rsidR="00DC28FA" w:rsidRPr="00C24B03">
        <w:rPr>
          <w:color w:val="000000" w:themeColor="text1"/>
        </w:rPr>
        <w:t>oard independence</w:t>
      </w:r>
      <w:r w:rsidRPr="00C24B03">
        <w:rPr>
          <w:iCs/>
          <w:color w:val="000000" w:themeColor="text1"/>
        </w:rPr>
        <w:t>,</w:t>
      </w:r>
      <w:r w:rsidRPr="00C24B03">
        <w:rPr>
          <w:i/>
          <w:color w:val="000000" w:themeColor="text1"/>
        </w:rPr>
        <w:t xml:space="preserve"> </w:t>
      </w:r>
      <w:r w:rsidRPr="00C24B03">
        <w:rPr>
          <w:color w:val="000000" w:themeColor="text1"/>
        </w:rPr>
        <w:t>as</w:t>
      </w:r>
      <w:r w:rsidR="00DC28FA" w:rsidRPr="00C24B03">
        <w:rPr>
          <w:rFonts w:eastAsiaTheme="minorHAnsi"/>
          <w:color w:val="000000" w:themeColor="text1"/>
          <w:lang w:eastAsia="en-US"/>
        </w:rPr>
        <w:t xml:space="preserve"> independent directors are an important part of an effective corporate board </w:t>
      </w:r>
      <w:r w:rsidR="00861F3D" w:rsidRPr="00C24B03">
        <w:rPr>
          <w:rFonts w:eastAsiaTheme="minorHAnsi"/>
          <w:color w:val="000000" w:themeColor="text1"/>
          <w:lang w:eastAsia="en-US"/>
        </w:rPr>
        <w:fldChar w:fldCharType="begin" w:fldLock="1"/>
      </w:r>
      <w:r w:rsidR="00C64763" w:rsidRPr="00C24B03">
        <w:rPr>
          <w:rFonts w:eastAsiaTheme="minorHAnsi"/>
          <w:color w:val="000000" w:themeColor="text1"/>
          <w:lang w:eastAsia="en-US"/>
        </w:rPr>
        <w:instrText>ADDIN CSL_CITATION {"citationItems":[{"id":"ITEM-1","itemData":{"DOI":"10.1086/467037","ISBN":"00222186","ISSN":"0022-2186","abstract":"Definition agency problem -Delegation of decision control due to dispersed knowledge -Board of directors= decision control system, reduce agency costs and delagate control to some individuals (separation of decision management and control) -separation of control and ownership -&gt; establishment of SEC -delegation of decision power to management (agents who have knowledge) becuase corporations are complex with many different agents -then: separation decision management from control","author":[{"dropping-particle":"","family":"Fama","given":"Eugene F.","non-dropping-particle":"","parse-names":false,"suffix":""},{"dropping-particle":"","family":"Jensen","given":"Michael C.","non-dropping-particle":"","parse-names":false,"suffix":""}],"container-title":"The Journal of Law and Economics","id":"ITEM-1","issue":"2","issued":{"date-parts":[["1983"]]},"page":"301","title":"Separation of ownership and control","type":"article-journal","volume":"26"},"uris":["http://www.mendeley.com/documents/?uuid=09c25c63-60a4-471f-853a-fb4b6bb9d69a"]},{"id":"ITEM-2","itemData":{"DOI":"ISBN 0 85258 913 1","ISBN":"0 85258 913 1","ISSN":"0036-8075","PMID":"93384136","abstract":"Acceptance of the report’s findings will mark an important advance in the process of establishing corporate standards. Our recommendations will, however, have to be reviewed as circumstances change and as the broader debate on governance develops. We will continue in existence as a Committee until a successor body -is appointed, to act as a source of authority on our recommendations and to review their implementation.","author":[{"dropping-particle":"","family":"Cadbury","given":"Adrian","non-dropping-particle":"","parse-names":false,"suffix":""}],"container-title":"Gee.","id":"ITEM-2","issued":{"date-parts":[["1992"]]},"number-of-pages":"90","title":"Report of the committee on the financial aspects of corporate governance","type":"report","volume":"1"},"uris":["http://www.mendeley.com/documents/?uuid=28a6d07c-f3f8-4c5c-ab09-7ccd4475be20"]}],"mendeley":{"formattedCitation":"(Cadbury, 1992; E. F. Fama &amp; Jensen, 1983)","manualFormatting":"(Cadbury, 1992; Fama and Jensen, 1983)","plainTextFormattedCitation":"(Cadbury, 1992; E. F. Fama &amp; Jensen, 1983)","previouslyFormattedCitation":"(Cadbury, 1992; E. F. Fama &amp; Jensen, 1983)"},"properties":{"noteIndex":0},"schema":"https://github.com/citation-style-language/schema/raw/master/csl-citation.json"}</w:instrText>
      </w:r>
      <w:r w:rsidR="00861F3D" w:rsidRPr="00C24B03">
        <w:rPr>
          <w:rFonts w:eastAsiaTheme="minorHAnsi"/>
          <w:color w:val="000000" w:themeColor="text1"/>
          <w:lang w:eastAsia="en-US"/>
        </w:rPr>
        <w:fldChar w:fldCharType="separate"/>
      </w:r>
      <w:r w:rsidR="005949CC" w:rsidRPr="00C24B03">
        <w:rPr>
          <w:rFonts w:eastAsiaTheme="minorHAnsi"/>
          <w:noProof/>
          <w:color w:val="000000" w:themeColor="text1"/>
          <w:lang w:eastAsia="en-US"/>
        </w:rPr>
        <w:t>(Cadbury, 1992; Fama and Jensen, 198</w:t>
      </w:r>
      <w:r w:rsidR="0059246B" w:rsidRPr="00C24B03">
        <w:rPr>
          <w:rFonts w:eastAsiaTheme="minorHAnsi"/>
          <w:noProof/>
          <w:color w:val="000000" w:themeColor="text1"/>
          <w:lang w:eastAsia="en-US"/>
        </w:rPr>
        <w:t>3b</w:t>
      </w:r>
      <w:r w:rsidR="005949CC" w:rsidRPr="00C24B03">
        <w:rPr>
          <w:rFonts w:eastAsiaTheme="minorHAnsi"/>
          <w:noProof/>
          <w:color w:val="000000" w:themeColor="text1"/>
          <w:lang w:eastAsia="en-US"/>
        </w:rPr>
        <w:t>)</w:t>
      </w:r>
      <w:r w:rsidR="00861F3D" w:rsidRPr="00C24B03">
        <w:rPr>
          <w:rFonts w:eastAsiaTheme="minorHAnsi"/>
          <w:color w:val="000000" w:themeColor="text1"/>
          <w:lang w:eastAsia="en-US"/>
        </w:rPr>
        <w:fldChar w:fldCharType="end"/>
      </w:r>
      <w:r w:rsidR="00DC28FA" w:rsidRPr="00C24B03">
        <w:rPr>
          <w:rFonts w:eastAsiaTheme="minorHAnsi"/>
          <w:color w:val="000000" w:themeColor="text1"/>
          <w:lang w:eastAsia="en-US"/>
        </w:rPr>
        <w:t xml:space="preserve">. </w:t>
      </w:r>
      <w:r w:rsidR="00DC28FA" w:rsidRPr="00C24B03">
        <w:rPr>
          <w:color w:val="000000" w:themeColor="text1"/>
        </w:rPr>
        <w:t xml:space="preserve">We measure </w:t>
      </w:r>
      <w:r w:rsidR="00DC28FA" w:rsidRPr="00C24B03">
        <w:rPr>
          <w:iCs/>
          <w:color w:val="000000" w:themeColor="text1"/>
        </w:rPr>
        <w:t>board independence</w:t>
      </w:r>
      <w:r w:rsidR="0048631F" w:rsidRPr="00C24B03">
        <w:rPr>
          <w:iCs/>
          <w:color w:val="000000" w:themeColor="text1"/>
        </w:rPr>
        <w:t xml:space="preserve">, </w:t>
      </w:r>
      <w:r w:rsidR="0048631F" w:rsidRPr="00C24B03">
        <w:rPr>
          <w:i/>
          <w:color w:val="000000" w:themeColor="text1"/>
        </w:rPr>
        <w:t>Independence</w:t>
      </w:r>
      <w:r w:rsidR="00240A5F" w:rsidRPr="00C24B03">
        <w:rPr>
          <w:i/>
          <w:color w:val="000000" w:themeColor="text1"/>
        </w:rPr>
        <w:t>,</w:t>
      </w:r>
      <w:r w:rsidR="00DC28FA" w:rsidRPr="00C24B03">
        <w:rPr>
          <w:color w:val="000000" w:themeColor="text1"/>
        </w:rPr>
        <w:t xml:space="preserve"> as a proportion of </w:t>
      </w:r>
      <w:r w:rsidR="005E7ACF" w:rsidRPr="00C24B03">
        <w:rPr>
          <w:color w:val="000000" w:themeColor="text1"/>
        </w:rPr>
        <w:t xml:space="preserve">the </w:t>
      </w:r>
      <w:r w:rsidR="00DC28FA" w:rsidRPr="00C24B03">
        <w:rPr>
          <w:color w:val="000000" w:themeColor="text1"/>
        </w:rPr>
        <w:t xml:space="preserve">total number of independent </w:t>
      </w:r>
      <w:r w:rsidR="001D6823" w:rsidRPr="00C24B03">
        <w:rPr>
          <w:color w:val="000000" w:themeColor="text1"/>
        </w:rPr>
        <w:t xml:space="preserve">NEDs </w:t>
      </w:r>
      <w:r w:rsidR="00DC28FA" w:rsidRPr="00C24B03">
        <w:rPr>
          <w:color w:val="000000" w:themeColor="text1"/>
        </w:rPr>
        <w:t>on</w:t>
      </w:r>
      <w:r w:rsidR="005E7ACF" w:rsidRPr="00C24B03">
        <w:rPr>
          <w:color w:val="000000" w:themeColor="text1"/>
        </w:rPr>
        <w:t xml:space="preserve"> a</w:t>
      </w:r>
      <w:r w:rsidR="00DC28FA" w:rsidRPr="00C24B03">
        <w:rPr>
          <w:color w:val="000000" w:themeColor="text1"/>
        </w:rPr>
        <w:t xml:space="preserve"> board.</w:t>
      </w:r>
      <w:r w:rsidRPr="00C24B03">
        <w:rPr>
          <w:color w:val="000000" w:themeColor="text1"/>
        </w:rPr>
        <w:t xml:space="preserve"> </w:t>
      </w:r>
    </w:p>
    <w:p w14:paraId="28A2A10C" w14:textId="661D9B0A" w:rsidR="00DC28FA" w:rsidRPr="00C24B03" w:rsidRDefault="004431B9" w:rsidP="00A0214C">
      <w:pPr>
        <w:spacing w:before="100" w:beforeAutospacing="1" w:after="100" w:afterAutospacing="1" w:line="480" w:lineRule="auto"/>
        <w:jc w:val="both"/>
        <w:rPr>
          <w:color w:val="000000" w:themeColor="text1"/>
        </w:rPr>
      </w:pPr>
      <w:r w:rsidRPr="00C24B03">
        <w:rPr>
          <w:color w:val="000000" w:themeColor="text1"/>
        </w:rPr>
        <w:t>Lastly</w:t>
      </w:r>
      <w:r w:rsidR="00B17689" w:rsidRPr="00C24B03">
        <w:rPr>
          <w:color w:val="000000" w:themeColor="text1"/>
        </w:rPr>
        <w:t xml:space="preserve">, </w:t>
      </w:r>
      <w:r w:rsidR="00375B8E" w:rsidRPr="00C24B03">
        <w:rPr>
          <w:color w:val="000000" w:themeColor="text1"/>
        </w:rPr>
        <w:t xml:space="preserve">we use a </w:t>
      </w:r>
      <w:r w:rsidR="00DC28FA" w:rsidRPr="00C24B03">
        <w:rPr>
          <w:iCs/>
          <w:color w:val="000000" w:themeColor="text1"/>
        </w:rPr>
        <w:t>CEO/</w:t>
      </w:r>
      <w:r w:rsidR="005E7ACF" w:rsidRPr="00C24B03">
        <w:rPr>
          <w:iCs/>
          <w:color w:val="000000" w:themeColor="text1"/>
        </w:rPr>
        <w:t>c</w:t>
      </w:r>
      <w:r w:rsidR="00DC28FA" w:rsidRPr="00C24B03">
        <w:rPr>
          <w:iCs/>
          <w:color w:val="000000" w:themeColor="text1"/>
        </w:rPr>
        <w:t>hair duality</w:t>
      </w:r>
      <w:r w:rsidR="00BC4CE7" w:rsidRPr="00C24B03">
        <w:rPr>
          <w:i/>
          <w:color w:val="000000" w:themeColor="text1"/>
        </w:rPr>
        <w:t>, Duality</w:t>
      </w:r>
      <w:r w:rsidR="00DC28FA" w:rsidRPr="00C24B03">
        <w:rPr>
          <w:i/>
          <w:color w:val="000000" w:themeColor="text1"/>
        </w:rPr>
        <w:t>.</w:t>
      </w:r>
      <w:r w:rsidR="00DC28FA" w:rsidRPr="00C24B03">
        <w:rPr>
          <w:color w:val="000000" w:themeColor="text1"/>
        </w:rPr>
        <w:t xml:space="preserve"> We define CEO-</w:t>
      </w:r>
      <w:r w:rsidR="005E7ACF" w:rsidRPr="00C24B03">
        <w:rPr>
          <w:color w:val="000000" w:themeColor="text1"/>
        </w:rPr>
        <w:t>c</w:t>
      </w:r>
      <w:r w:rsidR="00DC28FA" w:rsidRPr="00C24B03">
        <w:rPr>
          <w:color w:val="000000" w:themeColor="text1"/>
        </w:rPr>
        <w:t xml:space="preserve">hair </w:t>
      </w:r>
      <w:r w:rsidR="00375B8E" w:rsidRPr="00C24B03">
        <w:rPr>
          <w:color w:val="000000" w:themeColor="text1"/>
        </w:rPr>
        <w:t xml:space="preserve">dummy </w:t>
      </w:r>
      <w:r w:rsidR="005E7ACF" w:rsidRPr="00C24B03">
        <w:rPr>
          <w:color w:val="000000" w:themeColor="text1"/>
        </w:rPr>
        <w:t xml:space="preserve">as </w:t>
      </w:r>
      <w:r w:rsidR="00DC28FA" w:rsidRPr="00C24B03">
        <w:rPr>
          <w:color w:val="000000" w:themeColor="text1"/>
        </w:rPr>
        <w:t xml:space="preserve">equal to </w:t>
      </w:r>
      <w:r w:rsidR="005B3453" w:rsidRPr="00C24B03">
        <w:rPr>
          <w:color w:val="000000" w:themeColor="text1"/>
        </w:rPr>
        <w:t>one if</w:t>
      </w:r>
      <w:r w:rsidR="00DC28FA" w:rsidRPr="00C24B03">
        <w:rPr>
          <w:color w:val="000000" w:themeColor="text1"/>
        </w:rPr>
        <w:t xml:space="preserve"> a CEO is also a </w:t>
      </w:r>
      <w:r w:rsidR="005B3453" w:rsidRPr="00C24B03">
        <w:rPr>
          <w:color w:val="000000" w:themeColor="text1"/>
        </w:rPr>
        <w:t>chairperson</w:t>
      </w:r>
      <w:r w:rsidR="00DC28FA" w:rsidRPr="00C24B03">
        <w:rPr>
          <w:color w:val="000000" w:themeColor="text1"/>
        </w:rPr>
        <w:t xml:space="preserve"> of the board and zero otherwise. Because the separation of the positions of board </w:t>
      </w:r>
      <w:r w:rsidR="00F5459B" w:rsidRPr="00C24B03">
        <w:rPr>
          <w:color w:val="000000" w:themeColor="text1"/>
        </w:rPr>
        <w:t>c</w:t>
      </w:r>
      <w:r w:rsidR="00375B8E" w:rsidRPr="00C24B03">
        <w:rPr>
          <w:color w:val="000000" w:themeColor="text1"/>
        </w:rPr>
        <w:t>h</w:t>
      </w:r>
      <w:r w:rsidR="00DC28FA" w:rsidRPr="00C24B03">
        <w:rPr>
          <w:color w:val="000000" w:themeColor="text1"/>
        </w:rPr>
        <w:t xml:space="preserve">air and CEO are recommended as a sign of good corporate </w:t>
      </w:r>
      <w:r w:rsidR="00861F3D" w:rsidRPr="00C24B03">
        <w:rPr>
          <w:color w:val="000000" w:themeColor="text1"/>
        </w:rPr>
        <w:t xml:space="preserve">governance practice </w:t>
      </w:r>
      <w:r w:rsidR="00861F3D" w:rsidRPr="00C24B03">
        <w:rPr>
          <w:color w:val="000000" w:themeColor="text1"/>
        </w:rPr>
        <w:fldChar w:fldCharType="begin" w:fldLock="1"/>
      </w:r>
      <w:r w:rsidR="00ED597A" w:rsidRPr="00C24B03">
        <w:rPr>
          <w:color w:val="000000" w:themeColor="text1"/>
        </w:rPr>
        <w:instrText>ADDIN CSL_CITATION {"citationItems":[{"id":"ITEM-1","itemData":{"DOI":"ISBN 0 85258 913 1","ISBN":"0 85258 913 1","ISSN":"0036-8075","PMID":"93384136","abstract":"Acceptance of the report’s findings will mark an important advance in the process of establishing corporate standards. Our recommendations will, however, have to be reviewed as circumstances change and as the broader debate on governance develops. We will continue in existence as a Committee until a successor body -is appointed, to act as a source of authority on our recommendations and to review their implementation.","author":[{"dropping-particle":"","family":"Cadbury","given":"Adrian","non-dropping-particle":"","parse-names":false,"suffix":""}],"container-title":"Gee.","id":"ITEM-1","issued":{"date-parts":[["1992"]]},"number-of-pages":"90","title":"Report of the committee on the financial aspects of corporate governance","type":"report","volume":"1"},"uris":["http://www.mendeley.com/documents/?uuid=28a6d07c-f3f8-4c5c-ab09-7ccd4475be20"]}],"mendeley":{"formattedCitation":"(Cadbury, 1992)","plainTextFormattedCitation":"(Cadbury, 1992)","previouslyFormattedCitation":"(Cadbury, 1992)"},"properties":{"noteIndex":0},"schema":"https://github.com/citation-style-language/schema/raw/master/csl-citation.json"}</w:instrText>
      </w:r>
      <w:r w:rsidR="00861F3D" w:rsidRPr="00C24B03">
        <w:rPr>
          <w:color w:val="000000" w:themeColor="text1"/>
        </w:rPr>
        <w:fldChar w:fldCharType="separate"/>
      </w:r>
      <w:r w:rsidR="00861F3D" w:rsidRPr="00C24B03">
        <w:rPr>
          <w:noProof/>
          <w:color w:val="000000" w:themeColor="text1"/>
        </w:rPr>
        <w:t>(Cadbury, 1992)</w:t>
      </w:r>
      <w:r w:rsidR="00861F3D" w:rsidRPr="00C24B03">
        <w:rPr>
          <w:color w:val="000000" w:themeColor="text1"/>
        </w:rPr>
        <w:fldChar w:fldCharType="end"/>
      </w:r>
      <w:r w:rsidR="00CA4E02" w:rsidRPr="00C24B03">
        <w:rPr>
          <w:color w:val="000000" w:themeColor="text1"/>
        </w:rPr>
        <w:t>,</w:t>
      </w:r>
      <w:r w:rsidR="00861F3D" w:rsidRPr="00C24B03">
        <w:rPr>
          <w:color w:val="000000" w:themeColor="text1"/>
        </w:rPr>
        <w:t xml:space="preserve"> </w:t>
      </w:r>
      <w:r w:rsidR="00DC28FA" w:rsidRPr="00C24B03">
        <w:rPr>
          <w:color w:val="000000" w:themeColor="text1"/>
        </w:rPr>
        <w:t>being a chair and CEO at the same time may be perceived as an excessive concentration of power</w:t>
      </w:r>
      <w:r w:rsidR="005F5853" w:rsidRPr="00C24B03">
        <w:rPr>
          <w:color w:val="000000" w:themeColor="text1"/>
        </w:rPr>
        <w:t>, which</w:t>
      </w:r>
      <w:r w:rsidR="00F5459B" w:rsidRPr="00C24B03">
        <w:rPr>
          <w:color w:val="000000" w:themeColor="text1"/>
        </w:rPr>
        <w:t>,</w:t>
      </w:r>
      <w:r w:rsidR="005F5853" w:rsidRPr="00C24B03">
        <w:rPr>
          <w:color w:val="000000" w:themeColor="text1"/>
        </w:rPr>
        <w:t xml:space="preserve"> in turn, can </w:t>
      </w:r>
      <w:r w:rsidR="00F5459B" w:rsidRPr="00C24B03">
        <w:rPr>
          <w:color w:val="000000" w:themeColor="text1"/>
        </w:rPr>
        <w:t>a</w:t>
      </w:r>
      <w:r w:rsidR="005F5853" w:rsidRPr="00C24B03">
        <w:rPr>
          <w:color w:val="000000" w:themeColor="text1"/>
        </w:rPr>
        <w:t>ffect all directors’ compensation.</w:t>
      </w:r>
      <w:r w:rsidR="00FD52D3" w:rsidRPr="00C24B03">
        <w:rPr>
          <w:color w:val="000000" w:themeColor="text1"/>
        </w:rPr>
        <w:t xml:space="preserve"> </w:t>
      </w:r>
    </w:p>
    <w:p w14:paraId="4CCF9ACB" w14:textId="7F329969" w:rsidR="00C81B8F" w:rsidRPr="00C24B03" w:rsidRDefault="00B17689" w:rsidP="00C81B8F">
      <w:pPr>
        <w:spacing w:line="480" w:lineRule="auto"/>
        <w:jc w:val="both"/>
        <w:rPr>
          <w:rFonts w:eastAsiaTheme="minorHAnsi"/>
          <w:color w:val="000000" w:themeColor="text1"/>
          <w:lang w:eastAsia="en-US"/>
        </w:rPr>
      </w:pPr>
      <w:r w:rsidRPr="00C24B03">
        <w:rPr>
          <w:color w:val="000000" w:themeColor="text1"/>
        </w:rPr>
        <w:t xml:space="preserve">We include </w:t>
      </w:r>
      <w:r w:rsidR="008603B9" w:rsidRPr="00C24B03">
        <w:rPr>
          <w:color w:val="000000" w:themeColor="text1"/>
        </w:rPr>
        <w:t xml:space="preserve">two </w:t>
      </w:r>
      <w:r w:rsidR="003F1689" w:rsidRPr="00C24B03">
        <w:rPr>
          <w:color w:val="000000" w:themeColor="text1"/>
        </w:rPr>
        <w:t>company controls as</w:t>
      </w:r>
      <w:r w:rsidR="0068786D" w:rsidRPr="00C24B03">
        <w:rPr>
          <w:color w:val="000000" w:themeColor="text1"/>
        </w:rPr>
        <w:t xml:space="preserve"> well</w:t>
      </w:r>
      <w:r w:rsidR="003F1689" w:rsidRPr="00C24B03">
        <w:rPr>
          <w:color w:val="000000" w:themeColor="text1"/>
        </w:rPr>
        <w:t xml:space="preserve">: </w:t>
      </w:r>
      <w:r w:rsidR="00B06D5C" w:rsidRPr="00C24B03">
        <w:rPr>
          <w:i/>
          <w:color w:val="000000" w:themeColor="text1"/>
        </w:rPr>
        <w:t>Comp</w:t>
      </w:r>
      <w:r w:rsidR="00B66788" w:rsidRPr="00C24B03">
        <w:rPr>
          <w:i/>
          <w:color w:val="000000" w:themeColor="text1"/>
        </w:rPr>
        <w:t xml:space="preserve">any </w:t>
      </w:r>
      <w:r w:rsidR="00B06D5C" w:rsidRPr="00C24B03">
        <w:rPr>
          <w:i/>
          <w:color w:val="000000" w:themeColor="text1"/>
        </w:rPr>
        <w:t>Size</w:t>
      </w:r>
      <w:r w:rsidR="008603B9" w:rsidRPr="00C24B03">
        <w:rPr>
          <w:i/>
          <w:color w:val="000000" w:themeColor="text1"/>
        </w:rPr>
        <w:t xml:space="preserve"> </w:t>
      </w:r>
      <w:r w:rsidR="008603B9" w:rsidRPr="00C24B03">
        <w:rPr>
          <w:iCs/>
          <w:color w:val="000000" w:themeColor="text1"/>
        </w:rPr>
        <w:t>and</w:t>
      </w:r>
      <w:r w:rsidR="00B06D5C" w:rsidRPr="00C24B03">
        <w:rPr>
          <w:i/>
          <w:color w:val="000000" w:themeColor="text1"/>
        </w:rPr>
        <w:t xml:space="preserve"> Comp</w:t>
      </w:r>
      <w:r w:rsidR="00B66788" w:rsidRPr="00C24B03">
        <w:rPr>
          <w:i/>
          <w:color w:val="000000" w:themeColor="text1"/>
        </w:rPr>
        <w:t xml:space="preserve">any </w:t>
      </w:r>
      <w:r w:rsidR="00B06D5C" w:rsidRPr="00C24B03">
        <w:rPr>
          <w:i/>
          <w:color w:val="000000" w:themeColor="text1"/>
        </w:rPr>
        <w:t>Perf</w:t>
      </w:r>
      <w:r w:rsidR="00B66788" w:rsidRPr="00C24B03">
        <w:rPr>
          <w:i/>
          <w:color w:val="000000" w:themeColor="text1"/>
        </w:rPr>
        <w:t>ormance</w:t>
      </w:r>
      <w:r w:rsidR="00DC28FA" w:rsidRPr="00C24B03">
        <w:rPr>
          <w:i/>
          <w:color w:val="000000" w:themeColor="text1"/>
        </w:rPr>
        <w:t xml:space="preserve">. </w:t>
      </w:r>
      <w:r w:rsidRPr="00C24B03">
        <w:rPr>
          <w:color w:val="000000" w:themeColor="text1"/>
        </w:rPr>
        <w:t xml:space="preserve">The first </w:t>
      </w:r>
      <w:r w:rsidR="00DC28FA" w:rsidRPr="00C24B03">
        <w:rPr>
          <w:color w:val="000000" w:themeColor="text1"/>
        </w:rPr>
        <w:t>measure</w:t>
      </w:r>
      <w:r w:rsidRPr="00C24B03">
        <w:rPr>
          <w:color w:val="000000" w:themeColor="text1"/>
        </w:rPr>
        <w:t>s</w:t>
      </w:r>
      <w:r w:rsidR="00DC28FA" w:rsidRPr="00C24B03">
        <w:rPr>
          <w:color w:val="000000" w:themeColor="text1"/>
        </w:rPr>
        <w:t xml:space="preserve"> firm size as a natural logarithm of a company’s total assets</w:t>
      </w:r>
      <w:r w:rsidR="006E6057" w:rsidRPr="00C24B03">
        <w:rPr>
          <w:color w:val="000000" w:themeColor="text1"/>
        </w:rPr>
        <w:t>,</w:t>
      </w:r>
      <w:r w:rsidR="005E7ACF" w:rsidRPr="00C24B03">
        <w:rPr>
          <w:color w:val="000000" w:themeColor="text1"/>
        </w:rPr>
        <w:t xml:space="preserve"> and </w:t>
      </w:r>
      <w:r w:rsidR="00B04815" w:rsidRPr="00C24B03">
        <w:rPr>
          <w:color w:val="000000" w:themeColor="text1"/>
        </w:rPr>
        <w:t xml:space="preserve">for </w:t>
      </w:r>
      <w:r w:rsidR="005E7ACF" w:rsidRPr="00C24B03">
        <w:rPr>
          <w:iCs/>
          <w:color w:val="000000" w:themeColor="text1"/>
        </w:rPr>
        <w:t>c</w:t>
      </w:r>
      <w:r w:rsidR="00DC28FA" w:rsidRPr="00C24B03">
        <w:rPr>
          <w:iCs/>
          <w:color w:val="000000" w:themeColor="text1"/>
        </w:rPr>
        <w:t>ompany performance</w:t>
      </w:r>
      <w:r w:rsidR="00C25332" w:rsidRPr="00C24B03">
        <w:rPr>
          <w:iCs/>
          <w:color w:val="000000" w:themeColor="text1"/>
        </w:rPr>
        <w:t>,</w:t>
      </w:r>
      <w:r w:rsidR="00321802" w:rsidRPr="00C24B03">
        <w:rPr>
          <w:iCs/>
          <w:color w:val="000000" w:themeColor="text1"/>
        </w:rPr>
        <w:t xml:space="preserve"> we use the natural logarithm of </w:t>
      </w:r>
      <w:r w:rsidR="00377DD8" w:rsidRPr="00C24B03">
        <w:rPr>
          <w:iCs/>
          <w:color w:val="000000" w:themeColor="text1"/>
        </w:rPr>
        <w:t>net income</w:t>
      </w:r>
      <w:r w:rsidR="005B594D" w:rsidRPr="00C24B03">
        <w:rPr>
          <w:rFonts w:eastAsiaTheme="minorHAnsi"/>
          <w:iCs/>
          <w:color w:val="000000" w:themeColor="text1"/>
          <w:lang w:eastAsia="en-US"/>
        </w:rPr>
        <w:t xml:space="preserve">. </w:t>
      </w:r>
      <w:r w:rsidR="00D04716" w:rsidRPr="00C24B03">
        <w:rPr>
          <w:color w:val="000000" w:themeColor="text1"/>
        </w:rPr>
        <w:t xml:space="preserve">Bugeja </w:t>
      </w:r>
      <w:r w:rsidR="00D04716" w:rsidRPr="00C24B03">
        <w:rPr>
          <w:i/>
          <w:iCs/>
          <w:color w:val="000000" w:themeColor="text1"/>
        </w:rPr>
        <w:t>et al.</w:t>
      </w:r>
      <w:r w:rsidR="00D04716" w:rsidRPr="00C24B03">
        <w:rPr>
          <w:color w:val="000000" w:themeColor="text1"/>
        </w:rPr>
        <w:t xml:space="preserve"> </w:t>
      </w:r>
      <w:r w:rsidR="00D04716" w:rsidRPr="00C24B03">
        <w:rPr>
          <w:color w:val="000000" w:themeColor="text1"/>
        </w:rPr>
        <w:fldChar w:fldCharType="begin" w:fldLock="1"/>
      </w:r>
      <w:r w:rsidR="00630219" w:rsidRPr="00C24B03">
        <w:rPr>
          <w:color w:val="000000" w:themeColor="text1"/>
        </w:rPr>
        <w:instrText>ADDIN CSL_CITATION {"citationItems":[{"id":"ITEM-1","itemData":{"DOI":"10.1007/s10551-015-2660-y","ISSN":"15730697","abstract":"We examine the association between gender-diverse compensation committees and CEO pay and find that CEO compensation levels are negatively associated with gender-diversity of the compensation committee, but not gender-diversity of the board. Furthermore, we find that excess CEO compensation is negatively related to subsequent return on assets for firms with an all-male compensation committee but not for firms with a gender-diverse compensation committee. These results suggest that CEOs do receive some level of excess compensation which can be mitigated by having one or more females on the compensation committee.","author":[{"dropping-particle":"","family":"Bugeja","given":"Martin","non-dropping-particle":"","parse-names":false,"suffix":""},{"dropping-particle":"","family":"Matolcsy","given":"Zoltan","non-dropping-particle":"","parse-names":false,"suffix":""},{"dropping-particle":"","family":"Spiropoulos","given":"Helen","non-dropping-particle":"","parse-names":false,"suffix":""}],"container-title":"Journal of Business Ethics","id":"ITEM-1","issue":"2","issued":{"date-parts":[["2016"]]},"title":"The Association Between Gender-Diverse Compensation Committees and CEO Compensation","type":"article-journal","volume":"139"},"uris":["http://www.mendeley.com/documents/?uuid=3150a157-f769-3e7f-bd8d-bce3eae9d736"]}],"mendeley":{"formattedCitation":"(Bugeja, Matolcsy, &amp; Spiropoulos, 2016)","manualFormatting":"(2016)","plainTextFormattedCitation":"(Bugeja, Matolcsy, &amp; Spiropoulos, 2016)","previouslyFormattedCitation":"(Bugeja, Matolcsy, &amp; Spiropoulos, 2016)"},"properties":{"noteIndex":0},"schema":"https://github.com/citation-style-language/schema/raw/master/csl-citation.json"}</w:instrText>
      </w:r>
      <w:r w:rsidR="00D04716" w:rsidRPr="00C24B03">
        <w:rPr>
          <w:color w:val="000000" w:themeColor="text1"/>
        </w:rPr>
        <w:fldChar w:fldCharType="separate"/>
      </w:r>
      <w:r w:rsidR="00D04716" w:rsidRPr="00C24B03">
        <w:rPr>
          <w:noProof/>
          <w:color w:val="000000" w:themeColor="text1"/>
        </w:rPr>
        <w:t>(2016)</w:t>
      </w:r>
      <w:r w:rsidR="00D04716" w:rsidRPr="00C24B03">
        <w:rPr>
          <w:color w:val="000000" w:themeColor="text1"/>
        </w:rPr>
        <w:fldChar w:fldCharType="end"/>
      </w:r>
      <w:r w:rsidR="00EF0971" w:rsidRPr="00C24B03">
        <w:rPr>
          <w:rFonts w:eastAsiaTheme="minorHAnsi"/>
          <w:color w:val="000000" w:themeColor="text1"/>
          <w:lang w:eastAsia="en-US"/>
        </w:rPr>
        <w:t xml:space="preserve"> </w:t>
      </w:r>
      <w:r w:rsidR="009A7F38" w:rsidRPr="00C24B03">
        <w:rPr>
          <w:rFonts w:eastAsiaTheme="minorHAnsi"/>
          <w:color w:val="000000" w:themeColor="text1"/>
          <w:lang w:eastAsia="en-US"/>
        </w:rPr>
        <w:t>find a positive relation</w:t>
      </w:r>
      <w:r w:rsidR="00D80238" w:rsidRPr="00C24B03">
        <w:rPr>
          <w:rFonts w:eastAsiaTheme="minorHAnsi"/>
          <w:color w:val="000000" w:themeColor="text1"/>
          <w:lang w:eastAsia="en-US"/>
        </w:rPr>
        <w:t>ship</w:t>
      </w:r>
      <w:r w:rsidR="009A7F38" w:rsidRPr="00C24B03">
        <w:rPr>
          <w:rFonts w:eastAsiaTheme="minorHAnsi"/>
          <w:color w:val="000000" w:themeColor="text1"/>
          <w:lang w:eastAsia="en-US"/>
        </w:rPr>
        <w:t xml:space="preserve"> between company size and </w:t>
      </w:r>
      <w:r w:rsidR="000B63C1" w:rsidRPr="00C24B03">
        <w:rPr>
          <w:rFonts w:eastAsiaTheme="minorHAnsi"/>
          <w:color w:val="000000" w:themeColor="text1"/>
          <w:lang w:eastAsia="en-US"/>
        </w:rPr>
        <w:t>complexity</w:t>
      </w:r>
      <w:r w:rsidR="009A7F38" w:rsidRPr="00C24B03">
        <w:rPr>
          <w:rFonts w:eastAsiaTheme="minorHAnsi"/>
          <w:color w:val="000000" w:themeColor="text1"/>
          <w:lang w:eastAsia="en-US"/>
        </w:rPr>
        <w:t xml:space="preserve"> and</w:t>
      </w:r>
      <w:r w:rsidR="00346ED2" w:rsidRPr="00C24B03">
        <w:rPr>
          <w:rFonts w:eastAsiaTheme="minorHAnsi"/>
          <w:color w:val="000000" w:themeColor="text1"/>
          <w:lang w:eastAsia="en-US"/>
        </w:rPr>
        <w:t xml:space="preserve"> NED</w:t>
      </w:r>
      <w:r w:rsidR="009A7F38" w:rsidRPr="00C24B03">
        <w:rPr>
          <w:rFonts w:eastAsiaTheme="minorHAnsi"/>
          <w:color w:val="000000" w:themeColor="text1"/>
          <w:lang w:eastAsia="en-US"/>
        </w:rPr>
        <w:t xml:space="preserve"> compensation, but they </w:t>
      </w:r>
      <w:r w:rsidR="00346ED2" w:rsidRPr="00C24B03">
        <w:rPr>
          <w:rFonts w:eastAsiaTheme="minorHAnsi"/>
          <w:color w:val="000000" w:themeColor="text1"/>
          <w:lang w:eastAsia="en-US"/>
        </w:rPr>
        <w:t xml:space="preserve">do not </w:t>
      </w:r>
      <w:r w:rsidR="00F857F9" w:rsidRPr="00C24B03">
        <w:rPr>
          <w:rFonts w:eastAsiaTheme="minorHAnsi"/>
          <w:color w:val="000000" w:themeColor="text1"/>
          <w:lang w:eastAsia="en-US"/>
        </w:rPr>
        <w:t>document gender differences</w:t>
      </w:r>
      <w:r w:rsidR="00B2287A" w:rsidRPr="00C24B03">
        <w:rPr>
          <w:rFonts w:eastAsiaTheme="minorHAnsi"/>
          <w:color w:val="000000" w:themeColor="text1"/>
          <w:lang w:eastAsia="en-US"/>
        </w:rPr>
        <w:t>.</w:t>
      </w:r>
      <w:r w:rsidR="008F1628" w:rsidRPr="00C24B03">
        <w:rPr>
          <w:rFonts w:eastAsiaTheme="minorHAnsi"/>
          <w:color w:val="000000" w:themeColor="text1"/>
          <w:lang w:eastAsia="en-US"/>
        </w:rPr>
        <w:t xml:space="preserve"> </w:t>
      </w:r>
      <w:proofErr w:type="spellStart"/>
      <w:r w:rsidR="008F1628" w:rsidRPr="00C24B03">
        <w:rPr>
          <w:rFonts w:eastAsiaTheme="minorHAnsi"/>
          <w:color w:val="000000" w:themeColor="text1"/>
          <w:lang w:eastAsia="en-US"/>
        </w:rPr>
        <w:t>Belcredi</w:t>
      </w:r>
      <w:proofErr w:type="spellEnd"/>
      <w:r w:rsidR="008F1628" w:rsidRPr="00C24B03">
        <w:rPr>
          <w:rFonts w:eastAsiaTheme="minorHAnsi"/>
          <w:color w:val="000000" w:themeColor="text1"/>
          <w:lang w:eastAsia="en-US"/>
        </w:rPr>
        <w:t xml:space="preserve"> and </w:t>
      </w:r>
      <w:proofErr w:type="spellStart"/>
      <w:r w:rsidR="008F1628" w:rsidRPr="00C24B03">
        <w:rPr>
          <w:rFonts w:eastAsiaTheme="minorHAnsi"/>
          <w:color w:val="000000" w:themeColor="text1"/>
          <w:lang w:eastAsia="en-US"/>
        </w:rPr>
        <w:t>Bozzi</w:t>
      </w:r>
      <w:proofErr w:type="spellEnd"/>
      <w:r w:rsidR="008F1628" w:rsidRPr="00C24B03">
        <w:rPr>
          <w:rFonts w:eastAsiaTheme="minorHAnsi"/>
          <w:color w:val="000000" w:themeColor="text1"/>
          <w:lang w:eastAsia="en-US"/>
        </w:rPr>
        <w:t xml:space="preserve"> </w:t>
      </w:r>
      <w:r w:rsidR="00D04716" w:rsidRPr="00C24B03">
        <w:rPr>
          <w:rFonts w:eastAsiaTheme="minorHAnsi"/>
          <w:color w:val="000000" w:themeColor="text1"/>
          <w:lang w:eastAsia="en-US"/>
        </w:rPr>
        <w:fldChar w:fldCharType="begin" w:fldLock="1"/>
      </w:r>
      <w:r w:rsidR="00C64763" w:rsidRPr="00C24B03">
        <w:rPr>
          <w:rFonts w:eastAsiaTheme="minorHAnsi"/>
          <w:color w:val="000000" w:themeColor="text1"/>
          <w:lang w:eastAsia="en-US"/>
        </w:rPr>
        <w:instrText>ADDIN CSL_CITATION {"citationItems":[{"id":"ITEM-1","itemData":{"DOI":"10.22495/cocv17i1siart10","ISSN":"17279232","abstract":"Taking advantage of a unique database on Italian Corporate Governance, we study the determinants of remuneration paid to individual non-executive directors (NEDs) and, in particular, to independent directors (INEDs). Our results on a database covering around 16,000 positions/year for non-executive directors in Italian listed firms (over a 9-year period) show that: 1) Remuneration is strongly affected by firm characteristics, in particular by firm size. Independent directors are paid less than gray directors; the gap between the two categories is, however, gradually closing, due to lower additional compensation being paid to gray directors in subsidiaries. Contrary to what happens in other countries, NED remuneration remained quite stable: a small increase is observable only for independent directors; 2) NED remuneration is influenced by the functions performed by individual directors within the board. On the contrary, individual directors’ characteristics have little or no impact. We find evidence of a gender pay gap among independent directors in less recent years; however, this gap has gradually disappeared in conjunction with the increasing number and role of female directors, following the adoption of gender quotas; 3) The relationship between independent directors’ pay and some variables of interest has changed over time: this is true not only for gender but also for Tobin’s Q (a proxy for the benefits from monitoring) and for the number of positions held in other companies. The changes we observe are apparently consistent with the market for directors’ pay in Italy becoming more mature after the introduction of Say-on-Pay and other regulation favouring investor activism. This is also consistent with a positive role played by both institutional investors and their representatives sitting on the board of listed companies after the introduction of said legislation.","author":[{"dropping-particle":"","family":"Belcredi","given":"Massimo","non-dropping-particle":"","parse-names":false,"suffix":""},{"dropping-particle":"","family":"Bozzi","given":"Stefano","non-dropping-particle":"","parse-names":false,"suffix":""}],"container-title":"Corporate Ownership and Control","id":"ITEM-1","issue":"1","issued":{"date-parts":[["2019"]]},"title":"Remuneration of independent directors: Determinants and policy implications","type":"article-journal","volume":"17"},"uris":["http://www.mendeley.com/documents/?uuid=db1a5b35-0b74-355c-b0d3-e43fff80e8bf"]}],"mendeley":{"formattedCitation":"(Belcredi &amp; Bozzi, 2019)","manualFormatting":"(2019)","plainTextFormattedCitation":"(Belcredi &amp; Bozzi, 2019)","previouslyFormattedCitation":"(Belcredi &amp; Bozzi, 2019)"},"properties":{"noteIndex":0},"schema":"https://github.com/citation-style-language/schema/raw/master/csl-citation.json"}</w:instrText>
      </w:r>
      <w:r w:rsidR="00D04716" w:rsidRPr="00C24B03">
        <w:rPr>
          <w:rFonts w:eastAsiaTheme="minorHAnsi"/>
          <w:color w:val="000000" w:themeColor="text1"/>
          <w:lang w:eastAsia="en-US"/>
        </w:rPr>
        <w:fldChar w:fldCharType="separate"/>
      </w:r>
      <w:r w:rsidR="00D04716" w:rsidRPr="00C24B03">
        <w:rPr>
          <w:rFonts w:eastAsiaTheme="minorHAnsi"/>
          <w:noProof/>
          <w:color w:val="000000" w:themeColor="text1"/>
          <w:lang w:eastAsia="en-US"/>
        </w:rPr>
        <w:t>(2019)</w:t>
      </w:r>
      <w:r w:rsidR="00D04716" w:rsidRPr="00C24B03">
        <w:rPr>
          <w:rFonts w:eastAsiaTheme="minorHAnsi"/>
          <w:color w:val="000000" w:themeColor="text1"/>
          <w:lang w:eastAsia="en-US"/>
        </w:rPr>
        <w:fldChar w:fldCharType="end"/>
      </w:r>
      <w:r w:rsidR="008F1628" w:rsidRPr="00C24B03">
        <w:rPr>
          <w:rFonts w:eastAsiaTheme="minorHAnsi"/>
          <w:color w:val="000000" w:themeColor="text1"/>
          <w:lang w:eastAsia="en-US"/>
        </w:rPr>
        <w:t xml:space="preserve"> find that NEDs remuneration is strongly dependent on company size. </w:t>
      </w:r>
    </w:p>
    <w:p w14:paraId="6288A79B" w14:textId="77777777" w:rsidR="00C81B8F" w:rsidRPr="00C24B03" w:rsidRDefault="00C81B8F" w:rsidP="00C81B8F">
      <w:pPr>
        <w:spacing w:line="480" w:lineRule="auto"/>
        <w:jc w:val="both"/>
        <w:rPr>
          <w:rFonts w:eastAsiaTheme="minorHAnsi"/>
          <w:color w:val="000000" w:themeColor="text1"/>
          <w:lang w:eastAsia="en-US"/>
        </w:rPr>
      </w:pPr>
    </w:p>
    <w:p w14:paraId="30D22D25" w14:textId="537249DE" w:rsidR="00DC28FA" w:rsidRPr="00C24B03" w:rsidRDefault="00DC28FA" w:rsidP="00C81B8F">
      <w:pPr>
        <w:spacing w:line="480" w:lineRule="auto"/>
        <w:jc w:val="both"/>
        <w:rPr>
          <w:rFonts w:eastAsiaTheme="minorHAnsi"/>
          <w:b/>
          <w:color w:val="000000" w:themeColor="text1"/>
          <w:lang w:eastAsia="en-US"/>
        </w:rPr>
      </w:pPr>
      <w:r w:rsidRPr="00C24B03">
        <w:rPr>
          <w:rFonts w:eastAsiaTheme="minorHAnsi"/>
          <w:b/>
          <w:color w:val="000000" w:themeColor="text1"/>
          <w:lang w:eastAsia="en-US"/>
        </w:rPr>
        <w:t xml:space="preserve">Model specification </w:t>
      </w:r>
    </w:p>
    <w:p w14:paraId="0A1AABEE" w14:textId="4E954D47" w:rsidR="00DC28FA" w:rsidRPr="00C24B03" w:rsidRDefault="00E77850" w:rsidP="00C70C76">
      <w:pPr>
        <w:spacing w:before="100" w:beforeAutospacing="1" w:after="100" w:afterAutospacing="1" w:line="480" w:lineRule="auto"/>
        <w:jc w:val="both"/>
        <w:rPr>
          <w:rFonts w:eastAsiaTheme="minorHAnsi"/>
          <w:color w:val="000000" w:themeColor="text1"/>
          <w:lang w:eastAsia="en-US"/>
        </w:rPr>
      </w:pPr>
      <w:r w:rsidRPr="00C24B03">
        <w:rPr>
          <w:rFonts w:eastAsiaTheme="minorHAnsi"/>
          <w:color w:val="000000" w:themeColor="text1"/>
          <w:lang w:eastAsia="en-US"/>
        </w:rPr>
        <w:lastRenderedPageBreak/>
        <w:t>W</w:t>
      </w:r>
      <w:r w:rsidR="00DC28FA" w:rsidRPr="00C24B03">
        <w:rPr>
          <w:rFonts w:eastAsiaTheme="minorHAnsi"/>
          <w:color w:val="000000" w:themeColor="text1"/>
          <w:lang w:eastAsia="en-US"/>
        </w:rPr>
        <w:t xml:space="preserve">e estimate variants of the following model: </w:t>
      </w:r>
    </w:p>
    <w:p w14:paraId="5D163C7D" w14:textId="70980D45" w:rsidR="00CA4E02" w:rsidRPr="00C24B03" w:rsidRDefault="00B735FD" w:rsidP="00C70C76">
      <w:pPr>
        <w:spacing w:before="100" w:beforeAutospacing="1" w:after="100" w:afterAutospacing="1" w:line="480" w:lineRule="auto"/>
        <w:jc w:val="both"/>
        <w:rPr>
          <w:color w:val="000000" w:themeColor="text1"/>
        </w:rPr>
      </w:pPr>
      <m:oMathPara>
        <m:oMath>
          <m:r>
            <m:rPr>
              <m:sty m:val="bi"/>
            </m:rPr>
            <w:rPr>
              <w:rFonts w:ascii="Cambria Math" w:hAnsi="Cambria Math"/>
              <w:color w:val="000000" w:themeColor="text1"/>
              <w:sz w:val="22"/>
            </w:rPr>
            <m:t>Gender Pay Disparity</m:t>
          </m:r>
          <m:r>
            <w:rPr>
              <w:rFonts w:ascii="Cambria Math" w:hAnsi="Cambria Math" w:hint="eastAsia"/>
              <w:color w:val="000000" w:themeColor="text1"/>
              <w:sz w:val="22"/>
            </w:rPr>
            <m:t>=</m:t>
          </m:r>
          <m:sSub>
            <m:sSubPr>
              <m:ctrlPr>
                <w:rPr>
                  <w:rFonts w:ascii="Cambria Math" w:hAnsi="Cambria Math"/>
                  <w:i/>
                  <w:color w:val="000000" w:themeColor="text1"/>
                  <w:sz w:val="22"/>
                </w:rPr>
              </m:ctrlPr>
            </m:sSubPr>
            <m:e>
              <m:sSub>
                <m:sSubPr>
                  <m:ctrlPr>
                    <w:rPr>
                      <w:rFonts w:ascii="Cambria Math" w:hAnsi="Cambria Math"/>
                      <w:i/>
                      <w:color w:val="000000" w:themeColor="text1"/>
                      <w:sz w:val="22"/>
                    </w:rPr>
                  </m:ctrlPr>
                </m:sSubPr>
                <m:e>
                  <m:r>
                    <w:rPr>
                      <w:rFonts w:ascii="Cambria Math" w:hAnsi="Cambria Math"/>
                      <w:color w:val="000000" w:themeColor="text1"/>
                      <w:sz w:val="22"/>
                    </w:rPr>
                    <m:t>β</m:t>
                  </m:r>
                </m:e>
                <m:sub>
                  <m:r>
                    <w:rPr>
                      <w:rFonts w:ascii="Cambria Math" w:hAnsi="Cambria Math"/>
                      <w:color w:val="000000" w:themeColor="text1"/>
                      <w:sz w:val="22"/>
                    </w:rPr>
                    <m:t>1</m:t>
                  </m:r>
                </m:sub>
              </m:sSub>
              <m:r>
                <w:rPr>
                  <w:rFonts w:ascii="Cambria Math" w:hAnsi="Cambria Math"/>
                  <w:color w:val="000000" w:themeColor="text1"/>
                  <w:sz w:val="22"/>
                </w:rPr>
                <m:t>×Gender Pay Disparity</m:t>
              </m:r>
            </m:e>
            <m:sub>
              <m:r>
                <w:rPr>
                  <w:rFonts w:ascii="Cambria Math" w:hAnsi="Cambria Math"/>
                  <w:color w:val="000000" w:themeColor="text1"/>
                  <w:sz w:val="22"/>
                </w:rPr>
                <m:t>t-1</m:t>
              </m:r>
            </m:sub>
          </m:sSub>
          <m:r>
            <w:rPr>
              <w:rFonts w:ascii="Cambria Math" w:hAnsi="Cambria Math"/>
              <w:color w:val="000000" w:themeColor="text1"/>
              <w:sz w:val="22"/>
            </w:rPr>
            <m:t xml:space="preserve">+ </m:t>
          </m:r>
          <m:sSub>
            <m:sSubPr>
              <m:ctrlPr>
                <w:rPr>
                  <w:rFonts w:ascii="Cambria Math" w:hAnsi="Cambria Math"/>
                  <w:i/>
                  <w:color w:val="000000" w:themeColor="text1"/>
                  <w:sz w:val="22"/>
                </w:rPr>
              </m:ctrlPr>
            </m:sSubPr>
            <m:e>
              <m:sSub>
                <m:sSubPr>
                  <m:ctrlPr>
                    <w:rPr>
                      <w:rFonts w:ascii="Cambria Math" w:hAnsi="Cambria Math"/>
                      <w:i/>
                      <w:color w:val="000000" w:themeColor="text1"/>
                      <w:sz w:val="22"/>
                    </w:rPr>
                  </m:ctrlPr>
                </m:sSubPr>
                <m:e>
                  <m:r>
                    <w:rPr>
                      <w:rFonts w:ascii="Cambria Math" w:hAnsi="Cambria Math"/>
                      <w:color w:val="000000" w:themeColor="text1"/>
                      <w:sz w:val="22"/>
                    </w:rPr>
                    <m:t>β</m:t>
                  </m:r>
                </m:e>
                <m:sub>
                  <m:r>
                    <w:rPr>
                      <w:rFonts w:ascii="Cambria Math" w:hAnsi="Cambria Math"/>
                      <w:color w:val="000000" w:themeColor="text1"/>
                      <w:sz w:val="22"/>
                    </w:rPr>
                    <m:t>2</m:t>
                  </m:r>
                </m:sub>
              </m:sSub>
              <m:r>
                <w:rPr>
                  <w:rFonts w:ascii="Cambria Math" w:hAnsi="Cambria Math"/>
                  <w:color w:val="000000" w:themeColor="text1"/>
                  <w:sz w:val="22"/>
                </w:rPr>
                <m:t>×Gender</m:t>
              </m:r>
            </m:e>
            <m:sub>
              <m:r>
                <w:rPr>
                  <w:rFonts w:ascii="Cambria Math" w:hAnsi="Cambria Math"/>
                  <w:color w:val="000000" w:themeColor="text1"/>
                  <w:sz w:val="22"/>
                </w:rPr>
                <m:t>i,t</m:t>
              </m:r>
            </m:sub>
          </m:sSub>
          <m:r>
            <w:rPr>
              <w:rFonts w:ascii="Cambria Math" w:hAnsi="Cambria Math"/>
              <w:color w:val="000000" w:themeColor="text1"/>
              <w:sz w:val="22"/>
            </w:rPr>
            <m:t>+</m:t>
          </m:r>
          <m:sSub>
            <m:sSubPr>
              <m:ctrlPr>
                <w:rPr>
                  <w:rFonts w:ascii="Cambria Math" w:hAnsi="Cambria Math"/>
                  <w:i/>
                  <w:color w:val="000000" w:themeColor="text1"/>
                  <w:sz w:val="22"/>
                </w:rPr>
              </m:ctrlPr>
            </m:sSubPr>
            <m:e>
              <m:r>
                <w:rPr>
                  <w:rFonts w:ascii="Cambria Math" w:hAnsi="Cambria Math"/>
                  <w:color w:val="000000" w:themeColor="text1"/>
                  <w:sz w:val="22"/>
                </w:rPr>
                <m:t>β</m:t>
              </m:r>
            </m:e>
            <m:sub>
              <m:r>
                <w:rPr>
                  <w:rFonts w:ascii="Cambria Math" w:hAnsi="Cambria Math"/>
                  <w:color w:val="000000" w:themeColor="text1"/>
                  <w:sz w:val="22"/>
                </w:rPr>
                <m:t>3</m:t>
              </m:r>
            </m:sub>
          </m:sSub>
          <m:r>
            <w:rPr>
              <w:rFonts w:ascii="Cambria Math" w:hAnsi="Cambria Math"/>
              <w:color w:val="000000" w:themeColor="text1"/>
              <w:sz w:val="22"/>
            </w:rPr>
            <m:t>×</m:t>
          </m:r>
          <m:sSub>
            <m:sSubPr>
              <m:ctrlPr>
                <w:rPr>
                  <w:rFonts w:ascii="Cambria Math" w:hAnsi="Cambria Math"/>
                  <w:i/>
                  <w:color w:val="000000" w:themeColor="text1"/>
                  <w:sz w:val="22"/>
                </w:rPr>
              </m:ctrlPr>
            </m:sSubPr>
            <m:e>
              <m:r>
                <w:rPr>
                  <w:rFonts w:ascii="Cambria Math" w:hAnsi="Cambria Math"/>
                  <w:color w:val="000000" w:themeColor="text1"/>
                  <w:sz w:val="22"/>
                </w:rPr>
                <m:t>GenderComp</m:t>
              </m:r>
            </m:e>
            <m:sub>
              <m:r>
                <w:rPr>
                  <w:rFonts w:ascii="Cambria Math" w:hAnsi="Cambria Math"/>
                  <w:color w:val="000000" w:themeColor="text1"/>
                  <w:sz w:val="22"/>
                </w:rPr>
                <m:t>i.t</m:t>
              </m:r>
            </m:sub>
          </m:sSub>
          <m:r>
            <w:rPr>
              <w:rFonts w:ascii="Cambria Math" w:hAnsi="Cambria Math"/>
              <w:color w:val="000000" w:themeColor="text1"/>
              <w:sz w:val="22"/>
            </w:rPr>
            <m:t>+</m:t>
          </m:r>
          <m:sSub>
            <m:sSubPr>
              <m:ctrlPr>
                <w:rPr>
                  <w:rFonts w:ascii="Cambria Math" w:hAnsi="Cambria Math"/>
                  <w:i/>
                  <w:color w:val="000000" w:themeColor="text1"/>
                  <w:sz w:val="22"/>
                </w:rPr>
              </m:ctrlPr>
            </m:sSubPr>
            <m:e>
              <m:sSub>
                <m:sSubPr>
                  <m:ctrlPr>
                    <w:rPr>
                      <w:rFonts w:ascii="Cambria Math" w:hAnsi="Cambria Math"/>
                      <w:i/>
                      <w:color w:val="000000" w:themeColor="text1"/>
                      <w:sz w:val="22"/>
                    </w:rPr>
                  </m:ctrlPr>
                </m:sSubPr>
                <m:e>
                  <m:r>
                    <w:rPr>
                      <w:rFonts w:ascii="Cambria Math" w:hAnsi="Cambria Math"/>
                      <w:color w:val="000000" w:themeColor="text1"/>
                      <w:sz w:val="22"/>
                    </w:rPr>
                    <m:t>β</m:t>
                  </m:r>
                </m:e>
                <m:sub>
                  <m:r>
                    <w:rPr>
                      <w:rFonts w:ascii="Cambria Math" w:hAnsi="Cambria Math"/>
                      <w:color w:val="000000" w:themeColor="text1"/>
                      <w:sz w:val="22"/>
                    </w:rPr>
                    <m:t>4</m:t>
                  </m:r>
                </m:sub>
              </m:sSub>
              <m:r>
                <w:rPr>
                  <w:rFonts w:ascii="Cambria Math" w:hAnsi="Cambria Math"/>
                  <w:color w:val="000000" w:themeColor="text1"/>
                  <w:sz w:val="22"/>
                </w:rPr>
                <m:t>×GenderNom</m:t>
              </m:r>
            </m:e>
            <m:sub>
              <m:r>
                <w:rPr>
                  <w:rFonts w:ascii="Cambria Math" w:hAnsi="Cambria Math"/>
                  <w:color w:val="000000" w:themeColor="text1"/>
                  <w:sz w:val="22"/>
                </w:rPr>
                <m:t>i,t</m:t>
              </m:r>
            </m:sub>
          </m:sSub>
          <m:r>
            <w:rPr>
              <w:rFonts w:ascii="Cambria Math" w:hAnsi="Cambria Math"/>
              <w:color w:val="000000" w:themeColor="text1"/>
              <w:sz w:val="22"/>
            </w:rPr>
            <m:t>+</m:t>
          </m:r>
          <m:sSub>
            <m:sSubPr>
              <m:ctrlPr>
                <w:rPr>
                  <w:rFonts w:ascii="Cambria Math" w:hAnsi="Cambria Math"/>
                  <w:i/>
                  <w:color w:val="000000" w:themeColor="text1"/>
                  <w:sz w:val="22"/>
                </w:rPr>
              </m:ctrlPr>
            </m:sSubPr>
            <m:e>
              <m:sSub>
                <m:sSubPr>
                  <m:ctrlPr>
                    <w:rPr>
                      <w:rFonts w:ascii="Cambria Math" w:hAnsi="Cambria Math"/>
                      <w:i/>
                      <w:color w:val="000000" w:themeColor="text1"/>
                      <w:sz w:val="22"/>
                    </w:rPr>
                  </m:ctrlPr>
                </m:sSubPr>
                <m:e>
                  <m:r>
                    <w:rPr>
                      <w:rFonts w:ascii="Cambria Math" w:hAnsi="Cambria Math"/>
                      <w:color w:val="000000" w:themeColor="text1"/>
                      <w:sz w:val="22"/>
                    </w:rPr>
                    <m:t>β</m:t>
                  </m:r>
                </m:e>
                <m:sub>
                  <m:r>
                    <w:rPr>
                      <w:rFonts w:ascii="Cambria Math" w:hAnsi="Cambria Math"/>
                      <w:color w:val="000000" w:themeColor="text1"/>
                      <w:sz w:val="22"/>
                    </w:rPr>
                    <m:t>5</m:t>
                  </m:r>
                </m:sub>
              </m:sSub>
              <m:r>
                <w:rPr>
                  <w:rFonts w:ascii="Cambria Math" w:hAnsi="Cambria Math"/>
                  <w:color w:val="000000" w:themeColor="text1"/>
                  <w:sz w:val="22"/>
                </w:rPr>
                <m:t>×Gender2</m:t>
              </m:r>
            </m:e>
            <m:sub>
              <m:r>
                <w:rPr>
                  <w:rFonts w:ascii="Cambria Math" w:hAnsi="Cambria Math"/>
                  <w:color w:val="000000" w:themeColor="text1"/>
                  <w:sz w:val="22"/>
                </w:rPr>
                <m:t>i,t</m:t>
              </m:r>
            </m:sub>
          </m:sSub>
          <m:r>
            <w:rPr>
              <w:rFonts w:ascii="Cambria Math" w:hAnsi="Cambria Math"/>
              <w:color w:val="000000" w:themeColor="text1"/>
              <w:sz w:val="22"/>
            </w:rPr>
            <m:t>+</m:t>
          </m:r>
          <m:sSub>
            <m:sSubPr>
              <m:ctrlPr>
                <w:rPr>
                  <w:rFonts w:ascii="Cambria Math" w:hAnsi="Cambria Math"/>
                  <w:i/>
                  <w:color w:val="000000" w:themeColor="text1"/>
                  <w:sz w:val="22"/>
                </w:rPr>
              </m:ctrlPr>
            </m:sSubPr>
            <m:e>
              <m:r>
                <w:rPr>
                  <w:rFonts w:ascii="Cambria Math" w:hAnsi="Cambria Math"/>
                  <w:color w:val="000000" w:themeColor="text1"/>
                  <w:sz w:val="22"/>
                </w:rPr>
                <m:t>β</m:t>
              </m:r>
            </m:e>
            <m:sub>
              <m:r>
                <w:rPr>
                  <w:rFonts w:ascii="Cambria Math" w:hAnsi="Cambria Math"/>
                  <w:color w:val="000000" w:themeColor="text1"/>
                  <w:sz w:val="22"/>
                </w:rPr>
                <m:t>6</m:t>
              </m:r>
            </m:sub>
          </m:sSub>
          <m:r>
            <w:rPr>
              <w:rFonts w:ascii="Cambria Math" w:hAnsi="Cambria Math"/>
              <w:color w:val="000000" w:themeColor="text1"/>
              <w:sz w:val="22"/>
            </w:rPr>
            <m:t>×</m:t>
          </m:r>
          <m:sSub>
            <m:sSubPr>
              <m:ctrlPr>
                <w:rPr>
                  <w:rFonts w:ascii="Cambria Math" w:hAnsi="Cambria Math"/>
                  <w:i/>
                  <w:color w:val="000000" w:themeColor="text1"/>
                  <w:sz w:val="22"/>
                </w:rPr>
              </m:ctrlPr>
            </m:sSubPr>
            <m:e>
              <m:r>
                <w:rPr>
                  <w:rFonts w:ascii="Cambria Math" w:hAnsi="Cambria Math"/>
                  <w:color w:val="000000" w:themeColor="text1"/>
                  <w:sz w:val="22"/>
                </w:rPr>
                <m:t>Critical Mass</m:t>
              </m:r>
            </m:e>
            <m:sub>
              <m:r>
                <w:rPr>
                  <w:rFonts w:ascii="Cambria Math" w:hAnsi="Cambria Math"/>
                  <w:color w:val="000000" w:themeColor="text1"/>
                  <w:sz w:val="22"/>
                </w:rPr>
                <m:t>i,t</m:t>
              </m:r>
            </m:sub>
          </m:sSub>
          <m:r>
            <w:rPr>
              <w:rFonts w:ascii="Cambria Math" w:hAnsi="Cambria Math"/>
              <w:color w:val="000000" w:themeColor="text1"/>
              <w:sz w:val="22"/>
            </w:rPr>
            <m:t>+</m:t>
          </m:r>
          <m:sSub>
            <m:sSubPr>
              <m:ctrlPr>
                <w:rPr>
                  <w:rFonts w:ascii="Cambria Math" w:hAnsi="Cambria Math"/>
                  <w:i/>
                  <w:color w:val="000000" w:themeColor="text1"/>
                  <w:sz w:val="22"/>
                </w:rPr>
              </m:ctrlPr>
            </m:sSubPr>
            <m:e>
              <m:sSub>
                <m:sSubPr>
                  <m:ctrlPr>
                    <w:rPr>
                      <w:rFonts w:ascii="Cambria Math" w:hAnsi="Cambria Math"/>
                      <w:i/>
                      <w:color w:val="000000" w:themeColor="text1"/>
                      <w:sz w:val="22"/>
                    </w:rPr>
                  </m:ctrlPr>
                </m:sSubPr>
                <m:e>
                  <m:r>
                    <w:rPr>
                      <w:rFonts w:ascii="Cambria Math" w:hAnsi="Cambria Math"/>
                      <w:color w:val="000000" w:themeColor="text1"/>
                      <w:sz w:val="22"/>
                    </w:rPr>
                    <m:t>β</m:t>
                  </m:r>
                </m:e>
                <m:sub>
                  <m:r>
                    <w:rPr>
                      <w:rFonts w:ascii="Cambria Math" w:hAnsi="Cambria Math"/>
                      <w:color w:val="000000" w:themeColor="text1"/>
                      <w:sz w:val="22"/>
                    </w:rPr>
                    <m:t>7</m:t>
                  </m:r>
                </m:sub>
              </m:sSub>
              <m:r>
                <w:rPr>
                  <w:rFonts w:ascii="Cambria Math" w:hAnsi="Cambria Math"/>
                  <w:color w:val="000000" w:themeColor="text1"/>
                  <w:sz w:val="22"/>
                </w:rPr>
                <m:t>×Age</m:t>
              </m:r>
            </m:e>
            <m:sub>
              <m:r>
                <w:rPr>
                  <w:rFonts w:ascii="Cambria Math" w:hAnsi="Cambria Math"/>
                  <w:color w:val="000000" w:themeColor="text1"/>
                  <w:sz w:val="22"/>
                </w:rPr>
                <m:t>i,t</m:t>
              </m:r>
            </m:sub>
          </m:sSub>
          <m:r>
            <w:rPr>
              <w:rFonts w:ascii="Cambria Math" w:hAnsi="Cambria Math"/>
              <w:color w:val="000000" w:themeColor="text1"/>
              <w:sz w:val="22"/>
            </w:rPr>
            <m:t>+</m:t>
          </m:r>
          <m:sSub>
            <m:sSubPr>
              <m:ctrlPr>
                <w:rPr>
                  <w:rFonts w:ascii="Cambria Math" w:hAnsi="Cambria Math"/>
                  <w:i/>
                  <w:color w:val="000000" w:themeColor="text1"/>
                  <w:sz w:val="22"/>
                </w:rPr>
              </m:ctrlPr>
            </m:sSubPr>
            <m:e>
              <m:sSub>
                <m:sSubPr>
                  <m:ctrlPr>
                    <w:rPr>
                      <w:rFonts w:ascii="Cambria Math" w:hAnsi="Cambria Math"/>
                      <w:i/>
                      <w:color w:val="000000" w:themeColor="text1"/>
                      <w:sz w:val="22"/>
                    </w:rPr>
                  </m:ctrlPr>
                </m:sSubPr>
                <m:e>
                  <m:r>
                    <w:rPr>
                      <w:rFonts w:ascii="Cambria Math" w:hAnsi="Cambria Math"/>
                      <w:color w:val="000000" w:themeColor="text1"/>
                      <w:sz w:val="22"/>
                    </w:rPr>
                    <m:t>β</m:t>
                  </m:r>
                </m:e>
                <m:sub>
                  <m:r>
                    <w:rPr>
                      <w:rFonts w:ascii="Cambria Math" w:hAnsi="Cambria Math"/>
                      <w:color w:val="000000" w:themeColor="text1"/>
                      <w:sz w:val="22"/>
                    </w:rPr>
                    <m:t>8</m:t>
                  </m:r>
                </m:sub>
              </m:sSub>
              <m:r>
                <w:rPr>
                  <w:rFonts w:ascii="Cambria Math" w:hAnsi="Cambria Math"/>
                  <w:color w:val="000000" w:themeColor="text1"/>
                  <w:sz w:val="22"/>
                </w:rPr>
                <m:t>×Education</m:t>
              </m:r>
            </m:e>
            <m:sub>
              <m:r>
                <w:rPr>
                  <w:rFonts w:ascii="Cambria Math" w:hAnsi="Cambria Math"/>
                  <w:color w:val="000000" w:themeColor="text1"/>
                  <w:sz w:val="22"/>
                </w:rPr>
                <m:t>i,t</m:t>
              </m:r>
            </m:sub>
          </m:sSub>
          <m:r>
            <w:rPr>
              <w:rFonts w:ascii="Cambria Math" w:hAnsi="Cambria Math"/>
              <w:color w:val="000000" w:themeColor="text1"/>
              <w:sz w:val="22"/>
            </w:rPr>
            <m:t>+</m:t>
          </m:r>
          <m:sSub>
            <m:sSubPr>
              <m:ctrlPr>
                <w:rPr>
                  <w:rFonts w:ascii="Cambria Math" w:hAnsi="Cambria Math"/>
                  <w:i/>
                  <w:color w:val="000000" w:themeColor="text1"/>
                  <w:sz w:val="22"/>
                </w:rPr>
              </m:ctrlPr>
            </m:sSubPr>
            <m:e>
              <m:r>
                <w:rPr>
                  <w:rFonts w:ascii="Cambria Math" w:hAnsi="Cambria Math"/>
                  <w:color w:val="000000" w:themeColor="text1"/>
                  <w:sz w:val="22"/>
                </w:rPr>
                <m:t>β</m:t>
              </m:r>
            </m:e>
            <m:sub>
              <m:r>
                <w:rPr>
                  <w:rFonts w:ascii="Cambria Math" w:hAnsi="Cambria Math"/>
                  <w:color w:val="000000" w:themeColor="text1"/>
                  <w:sz w:val="22"/>
                </w:rPr>
                <m:t>9</m:t>
              </m:r>
            </m:sub>
          </m:sSub>
          <m:r>
            <w:rPr>
              <w:rFonts w:ascii="Cambria Math" w:hAnsi="Cambria Math"/>
              <w:color w:val="000000" w:themeColor="text1"/>
              <w:sz w:val="22"/>
            </w:rPr>
            <m:t>×N</m:t>
          </m:r>
          <m:sSub>
            <m:sSubPr>
              <m:ctrlPr>
                <w:rPr>
                  <w:rFonts w:ascii="Cambria Math" w:hAnsi="Cambria Math"/>
                  <w:i/>
                  <w:color w:val="000000" w:themeColor="text1"/>
                  <w:sz w:val="22"/>
                </w:rPr>
              </m:ctrlPr>
            </m:sSubPr>
            <m:e>
              <m:r>
                <w:rPr>
                  <w:rFonts w:ascii="Cambria Math" w:hAnsi="Cambria Math"/>
                  <w:color w:val="000000" w:themeColor="text1"/>
                  <w:sz w:val="22"/>
                </w:rPr>
                <m:t>ationality</m:t>
              </m:r>
            </m:e>
            <m:sub>
              <m:r>
                <w:rPr>
                  <w:rFonts w:ascii="Cambria Math" w:hAnsi="Cambria Math"/>
                  <w:color w:val="000000" w:themeColor="text1"/>
                  <w:sz w:val="22"/>
                </w:rPr>
                <m:t>i,t</m:t>
              </m:r>
            </m:sub>
          </m:sSub>
          <m:r>
            <w:rPr>
              <w:rFonts w:ascii="Cambria Math" w:hAnsi="Cambria Math"/>
              <w:color w:val="000000" w:themeColor="text1"/>
              <w:sz w:val="22"/>
            </w:rPr>
            <m:t>+</m:t>
          </m:r>
          <m:sSub>
            <m:sSubPr>
              <m:ctrlPr>
                <w:rPr>
                  <w:rFonts w:ascii="Cambria Math" w:hAnsi="Cambria Math"/>
                  <w:i/>
                  <w:color w:val="000000" w:themeColor="text1"/>
                  <w:sz w:val="22"/>
                </w:rPr>
              </m:ctrlPr>
            </m:sSubPr>
            <m:e>
              <m:r>
                <w:rPr>
                  <w:rFonts w:ascii="Cambria Math" w:hAnsi="Cambria Math"/>
                  <w:color w:val="000000" w:themeColor="text1"/>
                  <w:sz w:val="22"/>
                </w:rPr>
                <m:t>β</m:t>
              </m:r>
            </m:e>
            <m:sub>
              <m:r>
                <w:rPr>
                  <w:rFonts w:ascii="Cambria Math" w:hAnsi="Cambria Math"/>
                  <w:color w:val="000000" w:themeColor="text1"/>
                  <w:sz w:val="22"/>
                </w:rPr>
                <m:t>10</m:t>
              </m:r>
            </m:sub>
          </m:sSub>
          <m:r>
            <w:rPr>
              <w:rFonts w:ascii="Cambria Math" w:hAnsi="Cambria Math"/>
              <w:color w:val="000000" w:themeColor="text1"/>
              <w:sz w:val="22"/>
            </w:rPr>
            <m:t>×</m:t>
          </m:r>
          <m:sSub>
            <m:sSubPr>
              <m:ctrlPr>
                <w:rPr>
                  <w:rFonts w:ascii="Cambria Math" w:hAnsi="Cambria Math"/>
                  <w:i/>
                  <w:color w:val="000000" w:themeColor="text1"/>
                  <w:sz w:val="22"/>
                </w:rPr>
              </m:ctrlPr>
            </m:sSubPr>
            <m:e>
              <m:r>
                <w:rPr>
                  <w:rFonts w:ascii="Cambria Math" w:hAnsi="Cambria Math"/>
                  <w:color w:val="000000" w:themeColor="text1"/>
                  <w:sz w:val="22"/>
                </w:rPr>
                <m:t>Experience</m:t>
              </m:r>
            </m:e>
            <m:sub>
              <m:r>
                <w:rPr>
                  <w:rFonts w:ascii="Cambria Math" w:hAnsi="Cambria Math"/>
                  <w:color w:val="000000" w:themeColor="text1"/>
                  <w:sz w:val="22"/>
                </w:rPr>
                <m:t>i,t</m:t>
              </m:r>
            </m:sub>
          </m:sSub>
          <m:r>
            <w:rPr>
              <w:rFonts w:ascii="Cambria Math" w:hAnsi="Cambria Math"/>
              <w:color w:val="000000" w:themeColor="text1"/>
              <w:sz w:val="22"/>
            </w:rPr>
            <m:t>+</m:t>
          </m:r>
          <m:sSub>
            <m:sSubPr>
              <m:ctrlPr>
                <w:rPr>
                  <w:rFonts w:ascii="Cambria Math" w:hAnsi="Cambria Math"/>
                  <w:i/>
                  <w:color w:val="000000" w:themeColor="text1"/>
                  <w:sz w:val="22"/>
                </w:rPr>
              </m:ctrlPr>
            </m:sSubPr>
            <m:e>
              <m:r>
                <w:rPr>
                  <w:rFonts w:ascii="Cambria Math" w:hAnsi="Cambria Math"/>
                  <w:color w:val="000000" w:themeColor="text1"/>
                  <w:sz w:val="22"/>
                </w:rPr>
                <m:t>β</m:t>
              </m:r>
            </m:e>
            <m:sub>
              <m:r>
                <w:rPr>
                  <w:rFonts w:ascii="Cambria Math" w:hAnsi="Cambria Math"/>
                  <w:color w:val="000000" w:themeColor="text1"/>
                  <w:sz w:val="22"/>
                </w:rPr>
                <m:t>11</m:t>
              </m:r>
            </m:sub>
          </m:sSub>
          <m:r>
            <w:rPr>
              <w:rFonts w:ascii="Cambria Math" w:hAnsi="Cambria Math"/>
              <w:color w:val="000000" w:themeColor="text1"/>
              <w:sz w:val="22"/>
            </w:rPr>
            <m:t>×B</m:t>
          </m:r>
          <m:sSub>
            <m:sSubPr>
              <m:ctrlPr>
                <w:rPr>
                  <w:rFonts w:ascii="Cambria Math" w:hAnsi="Cambria Math"/>
                  <w:i/>
                  <w:color w:val="000000" w:themeColor="text1"/>
                  <w:sz w:val="22"/>
                </w:rPr>
              </m:ctrlPr>
            </m:sSubPr>
            <m:e>
              <m:r>
                <w:rPr>
                  <w:rFonts w:ascii="Cambria Math" w:hAnsi="Cambria Math"/>
                  <w:color w:val="000000" w:themeColor="text1"/>
                  <w:sz w:val="22"/>
                </w:rPr>
                <m:t>usyness</m:t>
              </m:r>
            </m:e>
            <m:sub>
              <m:r>
                <w:rPr>
                  <w:rFonts w:ascii="Cambria Math" w:hAnsi="Cambria Math"/>
                  <w:color w:val="000000" w:themeColor="text1"/>
                  <w:sz w:val="22"/>
                </w:rPr>
                <m:t>i,t</m:t>
              </m:r>
            </m:sub>
          </m:sSub>
          <m:r>
            <w:rPr>
              <w:rFonts w:ascii="Cambria Math" w:hAnsi="Cambria Math"/>
              <w:color w:val="000000" w:themeColor="text1"/>
              <w:sz w:val="22"/>
            </w:rPr>
            <m:t>+</m:t>
          </m:r>
          <m:sSub>
            <m:sSubPr>
              <m:ctrlPr>
                <w:rPr>
                  <w:rFonts w:ascii="Cambria Math" w:hAnsi="Cambria Math"/>
                  <w:i/>
                  <w:color w:val="000000" w:themeColor="text1"/>
                  <w:sz w:val="22"/>
                </w:rPr>
              </m:ctrlPr>
            </m:sSubPr>
            <m:e>
              <m:r>
                <w:rPr>
                  <w:rFonts w:ascii="Cambria Math" w:hAnsi="Cambria Math"/>
                  <w:color w:val="000000" w:themeColor="text1"/>
                  <w:sz w:val="22"/>
                </w:rPr>
                <m:t>β</m:t>
              </m:r>
            </m:e>
            <m:sub>
              <m:r>
                <w:rPr>
                  <w:rFonts w:ascii="Cambria Math" w:hAnsi="Cambria Math"/>
                  <w:color w:val="000000" w:themeColor="text1"/>
                  <w:sz w:val="22"/>
                </w:rPr>
                <m:t>12</m:t>
              </m:r>
            </m:sub>
          </m:sSub>
          <m:r>
            <w:rPr>
              <w:rFonts w:ascii="Cambria Math" w:hAnsi="Cambria Math"/>
              <w:color w:val="000000" w:themeColor="text1"/>
              <w:sz w:val="22"/>
            </w:rPr>
            <m:t>×N</m:t>
          </m:r>
          <m:sSub>
            <m:sSubPr>
              <m:ctrlPr>
                <w:rPr>
                  <w:rFonts w:ascii="Cambria Math" w:hAnsi="Cambria Math"/>
                  <w:i/>
                  <w:color w:val="000000" w:themeColor="text1"/>
                  <w:sz w:val="22"/>
                </w:rPr>
              </m:ctrlPr>
            </m:sSubPr>
            <m:e>
              <m:r>
                <w:rPr>
                  <w:rFonts w:ascii="Cambria Math" w:hAnsi="Cambria Math"/>
                  <w:color w:val="000000" w:themeColor="text1"/>
                  <w:sz w:val="22"/>
                </w:rPr>
                <m:t>etwork</m:t>
              </m:r>
            </m:e>
            <m:sub>
              <m:r>
                <w:rPr>
                  <w:rFonts w:ascii="Cambria Math" w:hAnsi="Cambria Math"/>
                  <w:color w:val="000000" w:themeColor="text1"/>
                  <w:sz w:val="22"/>
                </w:rPr>
                <m:t>i,t</m:t>
              </m:r>
            </m:sub>
          </m:sSub>
          <m:r>
            <w:rPr>
              <w:rFonts w:ascii="Cambria Math" w:hAnsi="Cambria Math"/>
              <w:color w:val="000000" w:themeColor="text1"/>
              <w:sz w:val="22"/>
            </w:rPr>
            <m:t>+</m:t>
          </m:r>
          <m:sSub>
            <m:sSubPr>
              <m:ctrlPr>
                <w:rPr>
                  <w:rFonts w:ascii="Cambria Math" w:hAnsi="Cambria Math"/>
                  <w:i/>
                  <w:color w:val="000000" w:themeColor="text1"/>
                  <w:sz w:val="22"/>
                </w:rPr>
              </m:ctrlPr>
            </m:sSubPr>
            <m:e>
              <m:sSub>
                <m:sSubPr>
                  <m:ctrlPr>
                    <w:rPr>
                      <w:rFonts w:ascii="Cambria Math" w:hAnsi="Cambria Math"/>
                      <w:i/>
                      <w:color w:val="000000" w:themeColor="text1"/>
                      <w:sz w:val="22"/>
                    </w:rPr>
                  </m:ctrlPr>
                </m:sSubPr>
                <m:e>
                  <m:r>
                    <w:rPr>
                      <w:rFonts w:ascii="Cambria Math" w:hAnsi="Cambria Math"/>
                      <w:color w:val="000000" w:themeColor="text1"/>
                      <w:sz w:val="22"/>
                    </w:rPr>
                    <m:t>β</m:t>
                  </m:r>
                </m:e>
                <m:sub>
                  <m:r>
                    <w:rPr>
                      <w:rFonts w:ascii="Cambria Math" w:hAnsi="Cambria Math"/>
                      <w:color w:val="000000" w:themeColor="text1"/>
                      <w:sz w:val="22"/>
                    </w:rPr>
                    <m:t>13</m:t>
                  </m:r>
                </m:sub>
              </m:sSub>
              <m:r>
                <w:rPr>
                  <w:rFonts w:ascii="Cambria Math" w:hAnsi="Cambria Math"/>
                  <w:color w:val="000000" w:themeColor="text1"/>
                  <w:sz w:val="22"/>
                </w:rPr>
                <m:t>×Tenure</m:t>
              </m:r>
            </m:e>
            <m:sub>
              <m:r>
                <w:rPr>
                  <w:rFonts w:ascii="Cambria Math" w:hAnsi="Cambria Math"/>
                  <w:color w:val="000000" w:themeColor="text1"/>
                  <w:sz w:val="22"/>
                </w:rPr>
                <m:t>i,t</m:t>
              </m:r>
            </m:sub>
          </m:sSub>
          <m:r>
            <w:rPr>
              <w:rFonts w:ascii="Cambria Math" w:hAnsi="Cambria Math"/>
              <w:color w:val="000000" w:themeColor="text1"/>
              <w:sz w:val="22"/>
            </w:rPr>
            <m:t>+</m:t>
          </m:r>
          <m:sSub>
            <m:sSubPr>
              <m:ctrlPr>
                <w:rPr>
                  <w:rFonts w:ascii="Cambria Math" w:hAnsi="Cambria Math"/>
                  <w:i/>
                  <w:color w:val="000000" w:themeColor="text1"/>
                  <w:sz w:val="22"/>
                </w:rPr>
              </m:ctrlPr>
            </m:sSubPr>
            <m:e>
              <m:sSub>
                <m:sSubPr>
                  <m:ctrlPr>
                    <w:rPr>
                      <w:rFonts w:ascii="Cambria Math" w:hAnsi="Cambria Math"/>
                      <w:i/>
                      <w:color w:val="000000" w:themeColor="text1"/>
                      <w:sz w:val="22"/>
                    </w:rPr>
                  </m:ctrlPr>
                </m:sSubPr>
                <m:e>
                  <m:r>
                    <w:rPr>
                      <w:rFonts w:ascii="Cambria Math" w:hAnsi="Cambria Math"/>
                      <w:color w:val="000000" w:themeColor="text1"/>
                      <w:sz w:val="22"/>
                    </w:rPr>
                    <m:t>β</m:t>
                  </m:r>
                </m:e>
                <m:sub>
                  <m:r>
                    <w:rPr>
                      <w:rFonts w:ascii="Cambria Math" w:hAnsi="Cambria Math"/>
                      <w:color w:val="000000" w:themeColor="text1"/>
                      <w:sz w:val="22"/>
                    </w:rPr>
                    <m:t>14</m:t>
                  </m:r>
                </m:sub>
              </m:sSub>
              <m:r>
                <w:rPr>
                  <w:rFonts w:ascii="Cambria Math" w:hAnsi="Cambria Math"/>
                  <w:color w:val="000000" w:themeColor="text1"/>
                  <w:sz w:val="22"/>
                </w:rPr>
                <m:t>×Board Size</m:t>
              </m:r>
            </m:e>
            <m:sub>
              <m:r>
                <w:rPr>
                  <w:rFonts w:ascii="Cambria Math" w:hAnsi="Cambria Math"/>
                  <w:color w:val="000000" w:themeColor="text1"/>
                  <w:sz w:val="22"/>
                </w:rPr>
                <m:t>i,t</m:t>
              </m:r>
            </m:sub>
          </m:sSub>
          <m:r>
            <w:rPr>
              <w:rFonts w:ascii="Cambria Math" w:hAnsi="Cambria Math"/>
              <w:color w:val="000000" w:themeColor="text1"/>
              <w:sz w:val="22"/>
            </w:rPr>
            <m:t>+</m:t>
          </m:r>
          <m:sSub>
            <m:sSubPr>
              <m:ctrlPr>
                <w:rPr>
                  <w:rFonts w:ascii="Cambria Math" w:hAnsi="Cambria Math"/>
                  <w:i/>
                  <w:color w:val="000000" w:themeColor="text1"/>
                  <w:sz w:val="22"/>
                </w:rPr>
              </m:ctrlPr>
            </m:sSubPr>
            <m:e>
              <m:r>
                <w:rPr>
                  <w:rFonts w:ascii="Cambria Math" w:hAnsi="Cambria Math"/>
                  <w:color w:val="000000" w:themeColor="text1"/>
                  <w:sz w:val="22"/>
                </w:rPr>
                <m:t>β</m:t>
              </m:r>
            </m:e>
            <m:sub>
              <m:r>
                <w:rPr>
                  <w:rFonts w:ascii="Cambria Math" w:hAnsi="Cambria Math"/>
                  <w:color w:val="000000" w:themeColor="text1"/>
                  <w:sz w:val="22"/>
                </w:rPr>
                <m:t>15</m:t>
              </m:r>
            </m:sub>
          </m:sSub>
          <m:r>
            <w:rPr>
              <w:rFonts w:ascii="Cambria Math" w:hAnsi="Cambria Math"/>
              <w:color w:val="000000" w:themeColor="text1"/>
              <w:sz w:val="22"/>
            </w:rPr>
            <m:t>×</m:t>
          </m:r>
          <m:sSub>
            <m:sSubPr>
              <m:ctrlPr>
                <w:rPr>
                  <w:rFonts w:ascii="Cambria Math" w:hAnsi="Cambria Math"/>
                  <w:i/>
                  <w:color w:val="000000" w:themeColor="text1"/>
                  <w:sz w:val="22"/>
                </w:rPr>
              </m:ctrlPr>
            </m:sSubPr>
            <m:e>
              <m:r>
                <w:rPr>
                  <w:rFonts w:ascii="Cambria Math" w:hAnsi="Cambria Math"/>
                  <w:color w:val="000000" w:themeColor="text1"/>
                  <w:sz w:val="22"/>
                </w:rPr>
                <m:t>Independence</m:t>
              </m:r>
            </m:e>
            <m:sub>
              <m:r>
                <w:rPr>
                  <w:rFonts w:ascii="Cambria Math" w:hAnsi="Cambria Math"/>
                  <w:color w:val="000000" w:themeColor="text1"/>
                  <w:sz w:val="22"/>
                </w:rPr>
                <m:t>i,t</m:t>
              </m:r>
            </m:sub>
          </m:sSub>
          <m:sSub>
            <m:sSubPr>
              <m:ctrlPr>
                <w:rPr>
                  <w:rFonts w:ascii="Cambria Math" w:hAnsi="Cambria Math"/>
                  <w:i/>
                  <w:color w:val="000000" w:themeColor="text1"/>
                  <w:sz w:val="22"/>
                </w:rPr>
              </m:ctrlPr>
            </m:sSubPr>
            <m:e>
              <m:r>
                <w:rPr>
                  <w:rFonts w:ascii="Cambria Math" w:hAnsi="Cambria Math"/>
                  <w:color w:val="000000" w:themeColor="text1"/>
                  <w:sz w:val="22"/>
                </w:rPr>
                <m:t>+</m:t>
              </m:r>
              <m:sSub>
                <m:sSubPr>
                  <m:ctrlPr>
                    <w:rPr>
                      <w:rFonts w:ascii="Cambria Math" w:hAnsi="Cambria Math"/>
                      <w:i/>
                      <w:color w:val="000000" w:themeColor="text1"/>
                      <w:sz w:val="22"/>
                    </w:rPr>
                  </m:ctrlPr>
                </m:sSubPr>
                <m:e>
                  <m:r>
                    <w:rPr>
                      <w:rFonts w:ascii="Cambria Math" w:hAnsi="Cambria Math"/>
                      <w:color w:val="000000" w:themeColor="text1"/>
                      <w:sz w:val="22"/>
                    </w:rPr>
                    <m:t>β</m:t>
                  </m:r>
                </m:e>
                <m:sub>
                  <m:r>
                    <w:rPr>
                      <w:rFonts w:ascii="Cambria Math" w:hAnsi="Cambria Math"/>
                      <w:color w:val="000000" w:themeColor="text1"/>
                      <w:sz w:val="22"/>
                    </w:rPr>
                    <m:t>16</m:t>
                  </m:r>
                </m:sub>
              </m:sSub>
              <m:r>
                <w:rPr>
                  <w:rFonts w:ascii="Cambria Math" w:hAnsi="Cambria Math"/>
                  <w:color w:val="000000" w:themeColor="text1"/>
                  <w:sz w:val="22"/>
                </w:rPr>
                <m:t>×Duality</m:t>
              </m:r>
            </m:e>
            <m:sub>
              <m:r>
                <w:rPr>
                  <w:rFonts w:ascii="Cambria Math" w:hAnsi="Cambria Math"/>
                  <w:color w:val="000000" w:themeColor="text1"/>
                  <w:sz w:val="22"/>
                </w:rPr>
                <m:t>i,t</m:t>
              </m:r>
            </m:sub>
          </m:sSub>
          <m:r>
            <w:rPr>
              <w:rFonts w:ascii="Cambria Math" w:hAnsi="Cambria Math"/>
              <w:color w:val="000000" w:themeColor="text1"/>
              <w:sz w:val="22"/>
            </w:rPr>
            <m:t>+</m:t>
          </m:r>
          <m:sSub>
            <m:sSubPr>
              <m:ctrlPr>
                <w:rPr>
                  <w:rFonts w:ascii="Cambria Math" w:hAnsi="Cambria Math"/>
                  <w:i/>
                  <w:color w:val="000000" w:themeColor="text1"/>
                  <w:sz w:val="22"/>
                </w:rPr>
              </m:ctrlPr>
            </m:sSubPr>
            <m:e>
              <m:r>
                <w:rPr>
                  <w:rFonts w:ascii="Cambria Math" w:hAnsi="Cambria Math"/>
                  <w:color w:val="000000" w:themeColor="text1"/>
                  <w:sz w:val="22"/>
                </w:rPr>
                <m:t>β</m:t>
              </m:r>
            </m:e>
            <m:sub>
              <m:r>
                <w:rPr>
                  <w:rFonts w:ascii="Cambria Math" w:hAnsi="Cambria Math"/>
                  <w:color w:val="000000" w:themeColor="text1"/>
                  <w:sz w:val="22"/>
                </w:rPr>
                <m:t>17</m:t>
              </m:r>
            </m:sub>
          </m:sSub>
          <m:r>
            <w:rPr>
              <w:rFonts w:ascii="Cambria Math" w:hAnsi="Cambria Math"/>
              <w:color w:val="000000" w:themeColor="text1"/>
              <w:sz w:val="22"/>
            </w:rPr>
            <m:t>×C</m:t>
          </m:r>
          <m:sSub>
            <m:sSubPr>
              <m:ctrlPr>
                <w:rPr>
                  <w:rFonts w:ascii="Cambria Math" w:hAnsi="Cambria Math"/>
                  <w:i/>
                  <w:color w:val="000000" w:themeColor="text1"/>
                  <w:sz w:val="22"/>
                </w:rPr>
              </m:ctrlPr>
            </m:sSubPr>
            <m:e>
              <m:r>
                <w:rPr>
                  <w:rFonts w:ascii="Cambria Math" w:hAnsi="Cambria Math"/>
                  <w:color w:val="000000" w:themeColor="text1"/>
                  <w:sz w:val="22"/>
                </w:rPr>
                <m:t>ompany Size</m:t>
              </m:r>
            </m:e>
            <m:sub>
              <m:r>
                <w:rPr>
                  <w:rFonts w:ascii="Cambria Math" w:hAnsi="Cambria Math"/>
                  <w:color w:val="000000" w:themeColor="text1"/>
                  <w:sz w:val="22"/>
                </w:rPr>
                <m:t>i,t</m:t>
              </m:r>
            </m:sub>
          </m:sSub>
          <m:r>
            <w:rPr>
              <w:rFonts w:ascii="Cambria Math" w:hAnsi="Cambria Math"/>
              <w:color w:val="000000" w:themeColor="text1"/>
              <w:sz w:val="22"/>
            </w:rPr>
            <m:t>+</m:t>
          </m:r>
          <m:sSub>
            <m:sSubPr>
              <m:ctrlPr>
                <w:rPr>
                  <w:rFonts w:ascii="Cambria Math" w:hAnsi="Cambria Math"/>
                  <w:i/>
                  <w:color w:val="000000" w:themeColor="text1"/>
                  <w:sz w:val="22"/>
                </w:rPr>
              </m:ctrlPr>
            </m:sSubPr>
            <m:e>
              <m:sSub>
                <m:sSubPr>
                  <m:ctrlPr>
                    <w:rPr>
                      <w:rFonts w:ascii="Cambria Math" w:hAnsi="Cambria Math"/>
                      <w:i/>
                      <w:color w:val="000000" w:themeColor="text1"/>
                      <w:sz w:val="22"/>
                    </w:rPr>
                  </m:ctrlPr>
                </m:sSubPr>
                <m:e>
                  <m:sSub>
                    <m:sSubPr>
                      <m:ctrlPr>
                        <w:rPr>
                          <w:rFonts w:ascii="Cambria Math" w:hAnsi="Cambria Math"/>
                          <w:i/>
                          <w:color w:val="000000" w:themeColor="text1"/>
                          <w:sz w:val="22"/>
                        </w:rPr>
                      </m:ctrlPr>
                    </m:sSubPr>
                    <m:e>
                      <m:r>
                        <w:rPr>
                          <w:rFonts w:ascii="Cambria Math" w:hAnsi="Cambria Math"/>
                          <w:color w:val="000000" w:themeColor="text1"/>
                          <w:sz w:val="22"/>
                        </w:rPr>
                        <m:t>β</m:t>
                      </m:r>
                    </m:e>
                    <m:sub>
                      <m:r>
                        <w:rPr>
                          <w:rFonts w:ascii="Cambria Math" w:hAnsi="Cambria Math"/>
                          <w:color w:val="000000" w:themeColor="text1"/>
                          <w:sz w:val="22"/>
                        </w:rPr>
                        <m:t>18</m:t>
                      </m:r>
                    </m:sub>
                  </m:sSub>
                  <m:r>
                    <w:rPr>
                      <w:rFonts w:ascii="Cambria Math" w:hAnsi="Cambria Math"/>
                      <w:color w:val="000000" w:themeColor="text1"/>
                      <w:sz w:val="22"/>
                    </w:rPr>
                    <m:t>×Company Performance</m:t>
                  </m:r>
                </m:e>
                <m:sub>
                  <m:r>
                    <w:rPr>
                      <w:rFonts w:ascii="Cambria Math" w:hAnsi="Cambria Math"/>
                      <w:color w:val="000000" w:themeColor="text1"/>
                      <w:sz w:val="22"/>
                    </w:rPr>
                    <m:t>i,t</m:t>
                  </m:r>
                </m:sub>
              </m:sSub>
              <m:r>
                <w:rPr>
                  <w:rFonts w:ascii="Cambria Math" w:hAnsi="Cambria Math"/>
                  <w:color w:val="000000" w:themeColor="text1"/>
                  <w:sz w:val="22"/>
                </w:rPr>
                <m:t xml:space="preserve"> +</m:t>
              </m:r>
            </m:e>
            <m:sub/>
          </m:sSub>
          <m:sSub>
            <m:sSubPr>
              <m:ctrlPr>
                <w:rPr>
                  <w:rFonts w:ascii="Cambria Math" w:hAnsi="Cambria Math"/>
                  <w:i/>
                  <w:color w:val="000000" w:themeColor="text1"/>
                  <w:sz w:val="22"/>
                </w:rPr>
              </m:ctrlPr>
            </m:sSubPr>
            <m:e>
              <m:r>
                <w:rPr>
                  <w:rFonts w:ascii="Cambria Math" w:hAnsi="Cambria Math"/>
                  <w:color w:val="000000" w:themeColor="text1"/>
                  <w:sz w:val="22"/>
                </w:rPr>
                <m:t>ε</m:t>
              </m:r>
            </m:e>
            <m:sub>
              <w:bookmarkStart w:id="1" w:name="_Hlk73378779"/>
              <m:r>
                <w:rPr>
                  <w:rFonts w:ascii="Cambria Math" w:hAnsi="Cambria Math"/>
                  <w:color w:val="000000" w:themeColor="text1"/>
                  <w:sz w:val="22"/>
                </w:rPr>
                <m:t>i,t</m:t>
              </m:r>
              <w:bookmarkEnd w:id="1"/>
            </m:sub>
          </m:sSub>
        </m:oMath>
      </m:oMathPara>
    </w:p>
    <w:p w14:paraId="391B6DC3" w14:textId="67C94307" w:rsidR="00DC28FA" w:rsidRPr="00C24B03" w:rsidRDefault="005E7ACF" w:rsidP="00C70C76">
      <w:pPr>
        <w:spacing w:before="100" w:beforeAutospacing="1" w:after="100" w:afterAutospacing="1" w:line="480" w:lineRule="auto"/>
        <w:jc w:val="both"/>
        <w:rPr>
          <w:i/>
          <w:color w:val="000000" w:themeColor="text1"/>
        </w:rPr>
      </w:pPr>
      <w:r w:rsidRPr="00C24B03">
        <w:rPr>
          <w:color w:val="000000" w:themeColor="text1"/>
        </w:rPr>
        <w:t>w</w:t>
      </w:r>
      <w:r w:rsidR="00DC28FA" w:rsidRPr="00C24B03">
        <w:rPr>
          <w:color w:val="000000" w:themeColor="text1"/>
        </w:rPr>
        <w:t xml:space="preserve">here subscript </w:t>
      </w:r>
      <w:proofErr w:type="spellStart"/>
      <w:r w:rsidR="00DC28FA" w:rsidRPr="00C24B03">
        <w:rPr>
          <w:i/>
          <w:color w:val="000000" w:themeColor="text1"/>
        </w:rPr>
        <w:t>i</w:t>
      </w:r>
      <w:proofErr w:type="spellEnd"/>
      <w:r w:rsidR="00DC28FA" w:rsidRPr="00C24B03">
        <w:rPr>
          <w:color w:val="000000" w:themeColor="text1"/>
        </w:rPr>
        <w:t xml:space="preserve"> refers to the firm and subscript </w:t>
      </w:r>
      <w:r w:rsidR="00D615DB" w:rsidRPr="00C24B03">
        <w:rPr>
          <w:i/>
          <w:color w:val="000000" w:themeColor="text1"/>
        </w:rPr>
        <w:t xml:space="preserve">t </w:t>
      </w:r>
      <w:r w:rsidR="00D615DB" w:rsidRPr="00C24B03">
        <w:rPr>
          <w:color w:val="000000" w:themeColor="text1"/>
        </w:rPr>
        <w:t>refers</w:t>
      </w:r>
      <w:r w:rsidR="00DC28FA" w:rsidRPr="00C24B03">
        <w:rPr>
          <w:color w:val="000000" w:themeColor="text1"/>
        </w:rPr>
        <w:t xml:space="preserve"> to the year. The dependent variable is </w:t>
      </w:r>
      <w:r w:rsidR="00084C28" w:rsidRPr="00C24B03">
        <w:rPr>
          <w:i/>
          <w:color w:val="000000" w:themeColor="text1"/>
        </w:rPr>
        <w:t>Gender Pay</w:t>
      </w:r>
      <w:r w:rsidR="00084C28" w:rsidRPr="00C24B03">
        <w:rPr>
          <w:color w:val="000000" w:themeColor="text1"/>
        </w:rPr>
        <w:t xml:space="preserve"> </w:t>
      </w:r>
      <w:r w:rsidR="00D620A1" w:rsidRPr="00C24B03">
        <w:rPr>
          <w:i/>
          <w:color w:val="000000" w:themeColor="text1"/>
        </w:rPr>
        <w:t>D</w:t>
      </w:r>
      <w:r w:rsidR="008972AB" w:rsidRPr="00C24B03">
        <w:rPr>
          <w:i/>
          <w:color w:val="000000" w:themeColor="text1"/>
        </w:rPr>
        <w:t>isparity</w:t>
      </w:r>
      <w:r w:rsidR="00DC28FA" w:rsidRPr="00C24B03">
        <w:rPr>
          <w:color w:val="000000" w:themeColor="text1"/>
        </w:rPr>
        <w:t xml:space="preserve">. </w:t>
      </w:r>
    </w:p>
    <w:p w14:paraId="6C4EB052" w14:textId="1E01B1C4" w:rsidR="00DC28FA" w:rsidRPr="00C24B03" w:rsidRDefault="00DC28FA" w:rsidP="00C70C76">
      <w:pPr>
        <w:spacing w:before="100" w:beforeAutospacing="1" w:after="100" w:afterAutospacing="1" w:line="480" w:lineRule="auto"/>
        <w:jc w:val="both"/>
        <w:rPr>
          <w:color w:val="000000" w:themeColor="text1"/>
        </w:rPr>
      </w:pPr>
      <w:r w:rsidRPr="00C24B03">
        <w:rPr>
          <w:color w:val="000000" w:themeColor="text1"/>
        </w:rPr>
        <w:t xml:space="preserve">We use </w:t>
      </w:r>
      <w:r w:rsidR="00277D36" w:rsidRPr="00C24B03">
        <w:rPr>
          <w:color w:val="000000" w:themeColor="text1"/>
        </w:rPr>
        <w:t xml:space="preserve">for our analysis </w:t>
      </w:r>
      <w:r w:rsidR="00841FFA" w:rsidRPr="00C24B03">
        <w:rPr>
          <w:color w:val="000000" w:themeColor="text1"/>
        </w:rPr>
        <w:t xml:space="preserve">a </w:t>
      </w:r>
      <w:r w:rsidRPr="00C24B03">
        <w:rPr>
          <w:color w:val="000000" w:themeColor="text1"/>
        </w:rPr>
        <w:t xml:space="preserve">system dynamic </w:t>
      </w:r>
      <w:r w:rsidR="001B736D" w:rsidRPr="00C24B03">
        <w:rPr>
          <w:color w:val="000000" w:themeColor="text1"/>
        </w:rPr>
        <w:t>generalized</w:t>
      </w:r>
      <w:r w:rsidRPr="00C24B03">
        <w:rPr>
          <w:color w:val="000000" w:themeColor="text1"/>
        </w:rPr>
        <w:t xml:space="preserve"> method of moments (GMM-system)</w:t>
      </w:r>
      <w:r w:rsidR="005E7ACF" w:rsidRPr="00C24B03">
        <w:rPr>
          <w:color w:val="000000" w:themeColor="text1"/>
        </w:rPr>
        <w:t xml:space="preserve"> </w:t>
      </w:r>
      <w:r w:rsidRPr="00C24B03">
        <w:rPr>
          <w:color w:val="000000" w:themeColor="text1"/>
        </w:rPr>
        <w:t xml:space="preserve">estimation technique, which has become increasingly popular in </w:t>
      </w:r>
      <w:r w:rsidR="001B736D" w:rsidRPr="00C24B03">
        <w:rPr>
          <w:color w:val="000000" w:themeColor="text1"/>
        </w:rPr>
        <w:t>social sciences</w:t>
      </w:r>
      <w:r w:rsidRPr="00C24B03">
        <w:rPr>
          <w:color w:val="000000" w:themeColor="text1"/>
        </w:rPr>
        <w:t xml:space="preserve"> research</w:t>
      </w:r>
      <w:r w:rsidR="0054203D" w:rsidRPr="00C24B03">
        <w:rPr>
          <w:color w:val="000000" w:themeColor="text1"/>
        </w:rPr>
        <w:fldChar w:fldCharType="begin" w:fldLock="1"/>
      </w:r>
      <w:r w:rsidR="00C64763" w:rsidRPr="00C24B03">
        <w:rPr>
          <w:color w:val="000000" w:themeColor="text1"/>
        </w:rPr>
        <w:instrText>ADDIN CSL_CITATION {"citationItems":[{"id":"ITEM-1","itemData":{"DOI":"10.1002/smj.738","ISBN":"1097-0266","ISSN":"01432095","PMID":"875962929","abstract":"Like governance structure and alliance scope, partner selection may serve to safeguard firms’ intellectual assets in R&amp;D alliances. We categorize potential alliance partners into friends, acquaintances, and strangers, depending on their previous alliance experience. Data on 1,159 R&amp;D alliances indicate that the more radical an alliance’s innovation goals, the more likely it is that partners are friends rather than strangers. However, strangers are preferred to acquaintances, suggesting partner selection preferences are not transitive. Moreover, results suggest that firms use partner selection, governance structure, and alliance scope as substitute mechanisms to protect valuable technological assets from appropriation in R&amp;D alliances.","author":[{"dropping-particle":"","family":"Uotila","given":"Juha","non-dropping-particle":"","parse-names":false,"suffix":""},{"dropping-particle":"","family":"Maula","given":"Markku","non-dropping-particle":"","parse-names":false,"suffix":""},{"dropping-particle":"","family":"Keil","given":"Thomas","non-dropping-particle":"","parse-names":false,"suffix":""},{"dropping-particle":"","family":"Zahra","given":"Shaker A.","non-dropping-particle":"","parse-names":false,"suffix":""}],"container-title":"Strategic Management Journal","id":"ITEM-1","issue":"2","issued":{"date-parts":[["2009"]]},"page":"221-231","title":"Exploration, exploitation, and financial performance: Analysis of S&amp;P 500 corporations","type":"article-journal","volume":"30"},"uris":["http://www.mendeley.com/documents/?uuid=9e1e96c3-5a00-4059-b61b-410d07a0b2b0"]},{"id":"ITEM-2","itemData":{"DOI":"10.1177/0149206312466146","ISBN":"0149-2063","ISSN":"15571211","abstract":"This study considers how cross-sectional differences and intertemporal variations in interdependencies between productive activities at the industry level moderate the contribution of exploration to long-run organizational performance. We use patent data to measure interdependencies between productive activities at the industry level and computer-assisted content analysis to derive firms' orientation toward exploration. We also introduce statistical techniques to control bias in estimates induced by potential sources of endogeneity. Our analysis shows that exploration largely contributes positively to long-run organizational performance. This positive effect is stronger in industries with more extensive levels of interdependency or that exhibit more changes in such interdependencies. This study shows the unique and contingent ways in which exploration affects long-run performance. We hope our ideas will influence several areas of future research, not the least of which involves exploration and interdependencies in developing our understanding of organizational success.","author":[{"dropping-particle":"","family":"Vagnani","given":"Gianluca","non-dropping-particle":"","parse-names":false,"suffix":""}],"container-title":"Journal of Management","id":"ITEM-2","issue":"6","issued":{"date-parts":[["2015"]]},"page":"1651-1676","title":"Exploration and Long-Run Organizational Performance: The Moderating Role of Technological Interdependence","type":"article-journal","volume":"41"},"uris":["http://www.mendeley.com/documents/?uuid=6936ec25-0c8f-4f90-9ce5-46a53d952924"]}],"mendeley":{"formattedCitation":"(Uotila, Maula, Keil, &amp; Zahra, 2009; Vagnani, 2015)","manualFormatting":" (Uotila, Maula, Keil, &amp; Zahra, 2009; Vagnani, 2015)","plainTextFormattedCitation":"(Uotila, Maula, Keil, &amp; Zahra, 2009; Vagnani, 2015)","previouslyFormattedCitation":"(Uotila, Maula, Keil, &amp; Zahra, 2009; Vagnani, 2015)"},"properties":{"noteIndex":0},"schema":"https://github.com/citation-style-language/schema/raw/master/csl-citation.json"}</w:instrText>
      </w:r>
      <w:r w:rsidR="0054203D" w:rsidRPr="00C24B03">
        <w:rPr>
          <w:color w:val="000000" w:themeColor="text1"/>
        </w:rPr>
        <w:fldChar w:fldCharType="separate"/>
      </w:r>
      <w:r w:rsidR="00ED3C39" w:rsidRPr="00C24B03">
        <w:rPr>
          <w:noProof/>
          <w:color w:val="000000" w:themeColor="text1"/>
        </w:rPr>
        <w:t xml:space="preserve"> </w:t>
      </w:r>
      <w:r w:rsidR="005E7ACF" w:rsidRPr="00C24B03">
        <w:rPr>
          <w:noProof/>
          <w:color w:val="000000" w:themeColor="text1"/>
        </w:rPr>
        <w:t>(</w:t>
      </w:r>
      <w:r w:rsidR="0054203D" w:rsidRPr="00C24B03">
        <w:rPr>
          <w:noProof/>
          <w:color w:val="000000" w:themeColor="text1"/>
        </w:rPr>
        <w:t>Uotila</w:t>
      </w:r>
      <w:r w:rsidR="00277D36" w:rsidRPr="00C24B03">
        <w:rPr>
          <w:noProof/>
          <w:color w:val="000000" w:themeColor="text1"/>
        </w:rPr>
        <w:t xml:space="preserve"> </w:t>
      </w:r>
      <w:r w:rsidR="00277D36" w:rsidRPr="00C24B03">
        <w:rPr>
          <w:i/>
          <w:iCs/>
          <w:noProof/>
          <w:color w:val="000000" w:themeColor="text1"/>
        </w:rPr>
        <w:t>et al.</w:t>
      </w:r>
      <w:r w:rsidR="0054203D" w:rsidRPr="00C24B03">
        <w:rPr>
          <w:noProof/>
          <w:color w:val="000000" w:themeColor="text1"/>
        </w:rPr>
        <w:t>, 2009; Vagnani, 2015)</w:t>
      </w:r>
      <w:r w:rsidR="0054203D" w:rsidRPr="00C24B03">
        <w:rPr>
          <w:color w:val="000000" w:themeColor="text1"/>
        </w:rPr>
        <w:fldChar w:fldCharType="end"/>
      </w:r>
      <w:r w:rsidRPr="00C24B03">
        <w:rPr>
          <w:color w:val="000000" w:themeColor="text1"/>
        </w:rPr>
        <w:t xml:space="preserve">. </w:t>
      </w:r>
      <w:r w:rsidR="005E7ACF" w:rsidRPr="00C24B03">
        <w:rPr>
          <w:color w:val="000000" w:themeColor="text1"/>
        </w:rPr>
        <w:t xml:space="preserve">The </w:t>
      </w:r>
      <w:r w:rsidRPr="00C24B03">
        <w:rPr>
          <w:color w:val="000000" w:themeColor="text1"/>
        </w:rPr>
        <w:t>GMM-system allows for</w:t>
      </w:r>
      <w:r w:rsidR="001A5F16" w:rsidRPr="00C24B03">
        <w:rPr>
          <w:color w:val="000000" w:themeColor="text1"/>
        </w:rPr>
        <w:t xml:space="preserve"> a</w:t>
      </w:r>
      <w:r w:rsidRPr="00C24B03">
        <w:rPr>
          <w:color w:val="000000" w:themeColor="text1"/>
        </w:rPr>
        <w:t xml:space="preserve"> short panel, good external instruments, fixed effects, and a first-order autoregressive error term </w:t>
      </w:r>
      <w:r w:rsidR="0054203D" w:rsidRPr="00C24B03">
        <w:rPr>
          <w:color w:val="000000" w:themeColor="text1"/>
        </w:rPr>
        <w:fldChar w:fldCharType="begin" w:fldLock="1"/>
      </w:r>
      <w:r w:rsidR="00C64763" w:rsidRPr="00C24B03">
        <w:rPr>
          <w:color w:val="000000" w:themeColor="text1"/>
        </w:rPr>
        <w:instrText>ADDIN CSL_CITATION {"citationItems":[{"id":"ITEM-1","itemData":{"ISBN":"8477933480","ISSN":"02101521","abstract":"This paper is motivated by the large increase in the labor force participation of prime age women that, like in many other countries, took place in Spain during the last decade. We develop an empirical time series participation equation for women aged 25-44, in which education and fertility are treated as endogenous variables. We regard participation, education and fertility as variables that jointly respond to changes in the demand for skilled non-physical labor and the wage structure. Although we find a significant business cycle effect on participation, we conclude that the dominant forces determining the increase in participation during the sample period were structural factors that shifted female earnings potential.","author":[{"dropping-particle":"","family":"Bover","given":"Olympia","non-dropping-particle":"","parse-names":false,"suffix":""},{"dropping-particle":"","family":"Arellano","given":"Manuel","non-dropping-particle":"","parse-names":false,"suffix":""}],"container-title":"Investigaciones Economicas","id":"ITEM-1","issue":"2","issued":{"date-parts":[["1995"]]},"number-of-pages":"171-194","title":"Female Labour Force Participation in the 1980s: The Case of Spain","type":"book","volume":"19"},"uris":["http://www.mendeley.com/documents/?uuid=ef53b49b-db14-4b63-a22a-7a1f88c0e465"]},{"id":"ITEM-2","itemData":{"DOI":"10.1016/S0731-9053(00)15003-0","ISBN":"0762306882","ISSN":"07319053","PMID":"6447150","abstract":"This chapter reviews developments to improve on the poor performance of the standard GMM estimator for highly autoregressive panel series. It considers the use of the 'system' GMM estimator that relies on relatively mild restrictions on the initial condition process. This system GMM estimator encompasses the GMM estimator based on the non-linear moment conditions available in the dynamic error components model and has substantial asymptotic efficiency gains. Simulations, that include weakly exogenous covariates, find large finite sample biases and very low precision for the standard first differenced estimator. The use of the system GMM estimator not only greatly improves the precision but also greatly reduces the finite sample bias. An application to panel production function data for the U.S. is provided and confirms these theoretical and experimental findings. © 2000.","author":[{"dropping-particle":"","family":"Blundell","given":"Richard","non-dropping-particle":"","parse-names":false,"suffix":""},{"dropping-particle":"","family":"Bond","given":"Stephen","non-dropping-particle":"","parse-names":false,"suffix":""},{"dropping-particle":"","family":"Windmeijer","given":"Frank","non-dropping-particle":"","parse-names":false,"suffix":""}],"container-title":"Advances in Econometrics","id":"ITEM-2","issued":{"date-parts":[["2000"]]},"page":"53-91","publisher":"Emerald Group Publishing Limited","publisher-place":"London","title":"Estimation in dynamic panel data models: Improving on the performance of the standard GMM estimator","type":"article-journal"},"uris":["http://www.mendeley.com/documents/?uuid=6f474540-c0a8-4970-8b10-c4ba18d12072"]},{"id":"ITEM-3","itemData":{"DOI":"10.1093/icc/dtx015","ISSN":"14643650","abstract":"Managerial attention to exploitation and exploration has a strong influence on organizational performance. However, there is hardly any knowledge about whether senior managers need to adjust their distribution of attention to exploitation and exploration in response to major changes in demand patterns in their industry. Drawing on the analysis of a panel data set of 86 firms in the information technology industry exposed to an economic recession and recovery, we find that successfully navigating an economic downturn demands more managerial attention to exploration, while leveraging the subsequent upswing requires more attention to exploitation. As such, this study contributes to the literature by providing a dynamic perspective on ambidexterity: that is, senior managers need to redistribute their attention to exploration and exploitation to effectively meet the changing environmental demands over time.","author":[{"dropping-particle":"","family":"Walrave","given":"Bob","non-dropping-particle":"","parse-names":false,"suffix":""},{"dropping-particle":"","family":"Romme","given":"A. Georges L.","non-dropping-particle":"","parse-names":false,"suffix":""},{"dropping-particle":"","family":"Oorschot","given":"Kim E.","non-dropping-particle":"van","parse-names":false,"suffix":""},{"dropping-particle":"","family":"Langerak","given":"Fred","non-dropping-particle":"","parse-names":false,"suffix":""}],"container-title":"Industrial and Corporate Change","id":"ITEM-3","issue":"6","issued":{"date-parts":[["2017"]]},"page":"1145-1160","title":"Managerial attention to exploitation versus exploration: Toward a dynamic perspective on ambidexterity","type":"article-journal","volume":"26"},"uris":["http://www.mendeley.com/documents/?uuid=b9af5696-1c41-45c3-bd63-da7b32b38f29"]}],"mendeley":{"formattedCitation":"(Blundell, Bond, &amp; Windmeijer, 2000; Bover &amp; Arellano, 1995; Walrave, Romme, van Oorschot, &amp; Langerak, 2017)","plainTextFormattedCitation":"(Blundell, Bond, &amp; Windmeijer, 2000; Bover &amp; Arellano, 1995; Walrave, Romme, van Oorschot, &amp; Langerak, 2017)","previouslyFormattedCitation":"(Blundell, Bond, &amp; Windmeijer, 2000; Bover &amp; Arellano, 1995; Walrave, Romme, van Oorschot, &amp; Langerak, 2017)"},"properties":{"noteIndex":0},"schema":"https://github.com/citation-style-language/schema/raw/master/csl-citation.json"}</w:instrText>
      </w:r>
      <w:r w:rsidR="0054203D" w:rsidRPr="00C24B03">
        <w:rPr>
          <w:color w:val="000000" w:themeColor="text1"/>
        </w:rPr>
        <w:fldChar w:fldCharType="separate"/>
      </w:r>
      <w:r w:rsidR="00C64763" w:rsidRPr="00C24B03">
        <w:rPr>
          <w:noProof/>
          <w:color w:val="000000" w:themeColor="text1"/>
        </w:rPr>
        <w:t>(Blundell</w:t>
      </w:r>
      <w:r w:rsidR="00E51A40" w:rsidRPr="00C24B03">
        <w:rPr>
          <w:noProof/>
          <w:color w:val="000000" w:themeColor="text1"/>
        </w:rPr>
        <w:t xml:space="preserve"> </w:t>
      </w:r>
      <w:r w:rsidR="00E51A40" w:rsidRPr="00C24B03">
        <w:rPr>
          <w:i/>
          <w:iCs/>
          <w:noProof/>
          <w:color w:val="000000" w:themeColor="text1"/>
        </w:rPr>
        <w:t>et al.</w:t>
      </w:r>
      <w:r w:rsidR="00C64763" w:rsidRPr="00C24B03">
        <w:rPr>
          <w:noProof/>
          <w:color w:val="000000" w:themeColor="text1"/>
        </w:rPr>
        <w:t xml:space="preserve">, 2000; Bover </w:t>
      </w:r>
      <w:r w:rsidR="00E51A40" w:rsidRPr="00C24B03">
        <w:rPr>
          <w:noProof/>
          <w:color w:val="000000" w:themeColor="text1"/>
        </w:rPr>
        <w:t>and</w:t>
      </w:r>
      <w:r w:rsidR="00C64763" w:rsidRPr="00C24B03">
        <w:rPr>
          <w:noProof/>
          <w:color w:val="000000" w:themeColor="text1"/>
        </w:rPr>
        <w:t xml:space="preserve"> Arellano, 1995; Walrave</w:t>
      </w:r>
      <w:r w:rsidR="00E51A40" w:rsidRPr="00C24B03">
        <w:rPr>
          <w:noProof/>
          <w:color w:val="000000" w:themeColor="text1"/>
        </w:rPr>
        <w:t xml:space="preserve"> </w:t>
      </w:r>
      <w:r w:rsidR="00E51A40" w:rsidRPr="00C24B03">
        <w:rPr>
          <w:i/>
          <w:iCs/>
          <w:noProof/>
          <w:color w:val="000000" w:themeColor="text1"/>
        </w:rPr>
        <w:t>et al.</w:t>
      </w:r>
      <w:r w:rsidR="00C64763" w:rsidRPr="00C24B03">
        <w:rPr>
          <w:noProof/>
          <w:color w:val="000000" w:themeColor="text1"/>
        </w:rPr>
        <w:t>, 2017)</w:t>
      </w:r>
      <w:r w:rsidR="0054203D" w:rsidRPr="00C24B03">
        <w:rPr>
          <w:color w:val="000000" w:themeColor="text1"/>
        </w:rPr>
        <w:fldChar w:fldCharType="end"/>
      </w:r>
      <w:r w:rsidR="0054203D" w:rsidRPr="00C24B03">
        <w:rPr>
          <w:color w:val="000000" w:themeColor="text1"/>
        </w:rPr>
        <w:t>.</w:t>
      </w:r>
      <w:r w:rsidR="005E7ACF" w:rsidRPr="00C24B03">
        <w:rPr>
          <w:color w:val="000000" w:themeColor="text1"/>
        </w:rPr>
        <w:t xml:space="preserve"> </w:t>
      </w:r>
      <w:r w:rsidRPr="00C24B03">
        <w:rPr>
          <w:color w:val="000000" w:themeColor="text1"/>
        </w:rPr>
        <w:t>By employing multiple instrumental variables, the GMM</w:t>
      </w:r>
      <w:r w:rsidR="001C7841" w:rsidRPr="00C24B03">
        <w:rPr>
          <w:color w:val="000000" w:themeColor="text1"/>
        </w:rPr>
        <w:t xml:space="preserve">-system </w:t>
      </w:r>
      <w:r w:rsidRPr="00C24B03">
        <w:rPr>
          <w:color w:val="000000" w:themeColor="text1"/>
        </w:rPr>
        <w:t>estimator controls for firm-specific effects</w:t>
      </w:r>
      <w:r w:rsidR="005E7ACF" w:rsidRPr="00C24B03">
        <w:rPr>
          <w:color w:val="000000" w:themeColor="text1"/>
        </w:rPr>
        <w:t>,</w:t>
      </w:r>
      <w:r w:rsidRPr="00C24B03">
        <w:rPr>
          <w:color w:val="000000" w:themeColor="text1"/>
        </w:rPr>
        <w:t xml:space="preserve"> as well as for possible sources of endogeneity between dependent and independent variables, without biasing the estimates </w:t>
      </w:r>
      <w:r w:rsidR="0054203D" w:rsidRPr="00C24B03">
        <w:rPr>
          <w:color w:val="000000" w:themeColor="text1"/>
        </w:rPr>
        <w:fldChar w:fldCharType="begin" w:fldLock="1"/>
      </w:r>
      <w:r w:rsidR="00ED597A" w:rsidRPr="00C24B03">
        <w:rPr>
          <w:color w:val="000000" w:themeColor="text1"/>
        </w:rPr>
        <w:instrText>ADDIN CSL_CITATION {"citationItems":[{"id":"ITEM-1","itemData":{"DOI":"10.1177/0149206312466146","ISBN":"0149-2063","ISSN":"15571211","abstract":"This study considers how cross-sectional differences and intertemporal variations in interdependencies between productive activities at the industry level moderate the contribution of exploration to long-run organizational performance. We use patent data to measure interdependencies between productive activities at the industry level and computer-assisted content analysis to derive firms' orientation toward exploration. We also introduce statistical techniques to control bias in estimates induced by potential sources of endogeneity. Our analysis shows that exploration largely contributes positively to long-run organizational performance. This positive effect is stronger in industries with more extensive levels of interdependency or that exhibit more changes in such interdependencies. This study shows the unique and contingent ways in which exploration affects long-run performance. We hope our ideas will influence several areas of future research, not the least of which involves exploration and interdependencies in developing our understanding of organizational success.","author":[{"dropping-particle":"","family":"Vagnani","given":"Gianluca","non-dropping-particle":"","parse-names":false,"suffix":""}],"container-title":"Journal of Management","id":"ITEM-1","issue":"6","issued":{"date-parts":[["2015"]]},"page":"1651-1676","title":"Exploration and Long-Run Organizational Performance: The Moderating Role of Technological Interdependence","type":"article-journal","volume":"41"},"uris":["http://www.mendeley.com/documents/?uuid=6936ec25-0c8f-4f90-9ce5-46a53d952924"]}],"mendeley":{"formattedCitation":"(Vagnani, 2015)","plainTextFormattedCitation":"(Vagnani, 2015)","previouslyFormattedCitation":"(Vagnani, 2015)"},"properties":{"noteIndex":0},"schema":"https://github.com/citation-style-language/schema/raw/master/csl-citation.json"}</w:instrText>
      </w:r>
      <w:r w:rsidR="0054203D" w:rsidRPr="00C24B03">
        <w:rPr>
          <w:color w:val="000000" w:themeColor="text1"/>
        </w:rPr>
        <w:fldChar w:fldCharType="separate"/>
      </w:r>
      <w:r w:rsidR="00ED597A" w:rsidRPr="00C24B03">
        <w:rPr>
          <w:noProof/>
          <w:color w:val="000000" w:themeColor="text1"/>
          <w:lang w:val="it-IT"/>
        </w:rPr>
        <w:t>(Vagnani, 2015)</w:t>
      </w:r>
      <w:r w:rsidR="0054203D" w:rsidRPr="00C24B03">
        <w:rPr>
          <w:color w:val="000000" w:themeColor="text1"/>
        </w:rPr>
        <w:fldChar w:fldCharType="end"/>
      </w:r>
      <w:r w:rsidR="0054203D" w:rsidRPr="00C24B03">
        <w:rPr>
          <w:color w:val="000000" w:themeColor="text1"/>
          <w:lang w:val="it-IT"/>
        </w:rPr>
        <w:t>.</w:t>
      </w:r>
      <w:r w:rsidRPr="00C24B03">
        <w:rPr>
          <w:color w:val="000000" w:themeColor="text1"/>
          <w:lang w:val="it-IT"/>
        </w:rPr>
        <w:t xml:space="preserve"> </w:t>
      </w:r>
      <w:r w:rsidR="0054203D" w:rsidRPr="00C24B03">
        <w:rPr>
          <w:color w:val="000000" w:themeColor="text1"/>
        </w:rPr>
        <w:fldChar w:fldCharType="begin" w:fldLock="1"/>
      </w:r>
      <w:r w:rsidR="00ED597A" w:rsidRPr="00C24B03">
        <w:rPr>
          <w:color w:val="000000" w:themeColor="text1"/>
          <w:lang w:val="it-IT"/>
        </w:rPr>
        <w:instrText>ADDIN CSL_CITATION {"citationItems":[{"id":"ITEM-1","itemData":{"DOI":"10.2139/ssrn.982943","ISBN":"9796964600","ISSN":"1556-5068","PMID":"25080530","abstract":"This working paper by CGD research fellow David Roodman provides an introduction to a particular class of econometric techniques, dynamic panel estimators. The techniques and their implementation in Stata, a statistical software package widely used in the research community, are an important input to the careful applied research CGD advocates. The techniques discussed are specifically designed to extract causal lessons from data on a large number of individuals (whether countries, firms or people) each of which is observed only a few times, such as annually over five or ten years. These techniques were developed in the 1990s by authors such as Manuel Arellano, Richard Blundell and Olympia Bover, and have been widely applied to estimate everything from the impact of foreign aid to the importance of financial sector development to the effects of AIDS deaths on households. The present paper contributes to this literature pedagogically, by providing an original synthesis and exposition of the literature on these dynamic panel estimators, and practically, by presenting the first implementation of some of these techniques in Stata. Stata is designed to encourage users to develop new commands for it, which other users can then use or even modify. In this paper Roodman introduces abar and xtabond2, which is now one of the most frequently downloaded user-written Stata commands in the world. Stata's partially open-source architecture has encouraged the growth of a vibrant world-wide community of researchers, which benefits not only from improvements made to Stata by the parent corporation, but also from the voluntary contributions of other users. Stata is arguably one of the best examples of a combination of private for-profit incentives and voluntary open-source incentives in the joint creation of a global public good.","author":[{"dropping-particle":"","family":"Roodman","given":"David","non-dropping-particle":"","parse-names":false,"suffix":""}],"container-title":"SSRN","id":"ITEM-1","issued":{"date-parts":[["2007"]]},"title":"How to do Xtabond2: An Introduction to Difference and System GMM in Stata","type":"report"},"uris":["http://www.mendeley.com/documents/?uuid=8a04dbeb-a943-43ed-ba67-1b8b4946c57f"]}],"mendeley":{"formattedCitation":"(Roodman, 2007)","manualFormatting":"Roodman (2007)","plainTextFormattedCitation":"(Roodman, 2007)","previouslyFormattedCitation":"(Roodman, 2007)"},"properties":{"noteIndex":0},"schema":"https://github.com/citation-style-language/schema/raw/master/csl-citation.json"}</w:instrText>
      </w:r>
      <w:r w:rsidR="0054203D" w:rsidRPr="00C24B03">
        <w:rPr>
          <w:color w:val="000000" w:themeColor="text1"/>
        </w:rPr>
        <w:fldChar w:fldCharType="separate"/>
      </w:r>
      <w:r w:rsidR="0054203D" w:rsidRPr="00C24B03">
        <w:rPr>
          <w:noProof/>
          <w:color w:val="000000" w:themeColor="text1"/>
          <w:lang w:val="it-IT"/>
        </w:rPr>
        <w:t>Roodman</w:t>
      </w:r>
      <w:r w:rsidR="005E7ACF" w:rsidRPr="00C24B03">
        <w:rPr>
          <w:noProof/>
          <w:color w:val="000000" w:themeColor="text1"/>
          <w:lang w:val="it-IT"/>
        </w:rPr>
        <w:t xml:space="preserve"> (</w:t>
      </w:r>
      <w:r w:rsidR="0054203D" w:rsidRPr="00C24B03">
        <w:rPr>
          <w:noProof/>
          <w:color w:val="000000" w:themeColor="text1"/>
          <w:lang w:val="it-IT"/>
        </w:rPr>
        <w:t>2007)</w:t>
      </w:r>
      <w:r w:rsidR="0054203D" w:rsidRPr="00C24B03">
        <w:rPr>
          <w:color w:val="000000" w:themeColor="text1"/>
        </w:rPr>
        <w:fldChar w:fldCharType="end"/>
      </w:r>
      <w:r w:rsidRPr="00C24B03">
        <w:rPr>
          <w:color w:val="000000" w:themeColor="text1"/>
          <w:lang w:val="it-IT"/>
        </w:rPr>
        <w:t xml:space="preserve"> </w:t>
      </w:r>
      <w:proofErr w:type="spellStart"/>
      <w:r w:rsidRPr="00C24B03">
        <w:rPr>
          <w:color w:val="000000" w:themeColor="text1"/>
          <w:lang w:val="it-IT"/>
        </w:rPr>
        <w:t>recommends</w:t>
      </w:r>
      <w:proofErr w:type="spellEnd"/>
      <w:r w:rsidRPr="00C24B03">
        <w:rPr>
          <w:color w:val="000000" w:themeColor="text1"/>
          <w:lang w:val="it-IT"/>
        </w:rPr>
        <w:t xml:space="preserve"> </w:t>
      </w:r>
      <w:proofErr w:type="spellStart"/>
      <w:r w:rsidRPr="00C24B03">
        <w:rPr>
          <w:color w:val="000000" w:themeColor="text1"/>
          <w:lang w:val="it-IT"/>
        </w:rPr>
        <w:t>using</w:t>
      </w:r>
      <w:proofErr w:type="spellEnd"/>
      <w:r w:rsidRPr="00C24B03">
        <w:rPr>
          <w:color w:val="000000" w:themeColor="text1"/>
          <w:lang w:val="it-IT"/>
        </w:rPr>
        <w:t xml:space="preserve"> </w:t>
      </w:r>
      <w:proofErr w:type="spellStart"/>
      <w:r w:rsidRPr="00C24B03">
        <w:rPr>
          <w:color w:val="000000" w:themeColor="text1"/>
          <w:lang w:val="it-IT"/>
        </w:rPr>
        <w:t>all</w:t>
      </w:r>
      <w:proofErr w:type="spellEnd"/>
      <w:r w:rsidRPr="00C24B03">
        <w:rPr>
          <w:color w:val="000000" w:themeColor="text1"/>
          <w:lang w:val="it-IT"/>
        </w:rPr>
        <w:t xml:space="preserve"> </w:t>
      </w:r>
      <w:proofErr w:type="spellStart"/>
      <w:r w:rsidRPr="00C24B03">
        <w:rPr>
          <w:color w:val="000000" w:themeColor="text1"/>
          <w:lang w:val="it-IT"/>
        </w:rPr>
        <w:t>regressors</w:t>
      </w:r>
      <w:proofErr w:type="spellEnd"/>
      <w:r w:rsidRPr="00C24B03">
        <w:rPr>
          <w:color w:val="000000" w:themeColor="text1"/>
          <w:lang w:val="it-IT"/>
        </w:rPr>
        <w:t xml:space="preserve"> and </w:t>
      </w:r>
      <w:proofErr w:type="spellStart"/>
      <w:r w:rsidRPr="00C24B03">
        <w:rPr>
          <w:color w:val="000000" w:themeColor="text1"/>
          <w:lang w:val="it-IT"/>
        </w:rPr>
        <w:t>their</w:t>
      </w:r>
      <w:proofErr w:type="spellEnd"/>
      <w:r w:rsidRPr="00C24B03">
        <w:rPr>
          <w:color w:val="000000" w:themeColor="text1"/>
          <w:lang w:val="it-IT"/>
        </w:rPr>
        <w:t xml:space="preserve"> lags </w:t>
      </w:r>
      <w:proofErr w:type="spellStart"/>
      <w:r w:rsidRPr="00C24B03">
        <w:rPr>
          <w:color w:val="000000" w:themeColor="text1"/>
          <w:lang w:val="it-IT"/>
        </w:rPr>
        <w:t>as</w:t>
      </w:r>
      <w:proofErr w:type="spellEnd"/>
      <w:r w:rsidRPr="00C24B03">
        <w:rPr>
          <w:color w:val="000000" w:themeColor="text1"/>
          <w:lang w:val="it-IT"/>
        </w:rPr>
        <w:t xml:space="preserve"> </w:t>
      </w:r>
      <w:proofErr w:type="spellStart"/>
      <w:r w:rsidRPr="00C24B03">
        <w:rPr>
          <w:color w:val="000000" w:themeColor="text1"/>
          <w:lang w:val="it-IT"/>
        </w:rPr>
        <w:t>instruments</w:t>
      </w:r>
      <w:proofErr w:type="spellEnd"/>
      <w:r w:rsidRPr="00C24B03">
        <w:rPr>
          <w:color w:val="000000" w:themeColor="text1"/>
          <w:lang w:val="it-IT"/>
        </w:rPr>
        <w:t xml:space="preserve">. </w:t>
      </w:r>
      <w:r w:rsidRPr="00C24B03">
        <w:rPr>
          <w:color w:val="000000" w:themeColor="text1"/>
        </w:rPr>
        <w:t xml:space="preserve">Therefore, we treated almost all variables as predetermined </w:t>
      </w:r>
      <w:r w:rsidR="0054203D" w:rsidRPr="00C24B03">
        <w:rPr>
          <w:color w:val="000000" w:themeColor="text1"/>
        </w:rPr>
        <w:fldChar w:fldCharType="begin" w:fldLock="1"/>
      </w:r>
      <w:r w:rsidR="002656F4" w:rsidRPr="00C24B03">
        <w:rPr>
          <w:color w:val="000000" w:themeColor="text1"/>
        </w:rPr>
        <w:instrText>ADDIN CSL_CITATION {"citationItems":[{"id":"ITEM-1","itemData":{"DOI":"10.1002/smj.738","ISBN":"1097-0266","ISSN":"01432095","PMID":"875962929","abstract":"Like governance structure and alliance scope, partner selection may serve to safeguard firms’ intellectual assets in R&amp;D alliances. We categorize potential alliance partners into friends, acquaintances, and strangers, depending on their previous alliance experience. Data on 1,159 R&amp;D alliances indicate that the more radical an alliance’s innovation goals, the more likely it is that partners are friends rather than strangers. However, strangers are preferred to acquaintances, suggesting partner selection preferences are not transitive. Moreover, results suggest that firms use partner selection, governance structure, and alliance scope as substitute mechanisms to protect valuable technological assets from appropriation in R&amp;D alliances.","author":[{"dropping-particle":"","family":"Uotila","given":"Juha","non-dropping-particle":"","parse-names":false,"suffix":""},{"dropping-particle":"","family":"Maula","given":"Markku","non-dropping-particle":"","parse-names":false,"suffix":""},{"dropping-particle":"","family":"Keil","given":"Thomas","non-dropping-particle":"","parse-names":false,"suffix":""},{"dropping-particle":"","family":"Zahra","given":"Shaker A.","non-dropping-particle":"","parse-names":false,"suffix":""}],"container-title":"Strategic Management Journal","id":"ITEM-1","issue":"2","issued":{"date-parts":[["2009"]]},"page":"221-231","title":"Exploration, exploitation, and financial performance: Analysis of S&amp;P 500 corporations","type":"article-journal","volume":"30"},"uris":["http://www.mendeley.com/documents/?uuid=9e1e96c3-5a00-4059-b61b-410d07a0b2b0"]}],"mendeley":{"formattedCitation":"(Uotila et al., 2009)","plainTextFormattedCitation":"(Uotila et al., 2009)","previouslyFormattedCitation":"(Uotila et al., 2009)"},"properties":{"noteIndex":0},"schema":"https://github.com/citation-style-language/schema/raw/master/csl-citation.json"}</w:instrText>
      </w:r>
      <w:r w:rsidR="0054203D" w:rsidRPr="00C24B03">
        <w:rPr>
          <w:color w:val="000000" w:themeColor="text1"/>
        </w:rPr>
        <w:fldChar w:fldCharType="separate"/>
      </w:r>
      <w:r w:rsidR="00A0437E" w:rsidRPr="00C24B03">
        <w:rPr>
          <w:noProof/>
          <w:color w:val="000000" w:themeColor="text1"/>
        </w:rPr>
        <w:t xml:space="preserve">(Uotila </w:t>
      </w:r>
      <w:r w:rsidR="00A0437E" w:rsidRPr="00C24B03">
        <w:rPr>
          <w:i/>
          <w:iCs/>
          <w:noProof/>
          <w:color w:val="000000" w:themeColor="text1"/>
        </w:rPr>
        <w:t>et al.</w:t>
      </w:r>
      <w:r w:rsidR="00A0437E" w:rsidRPr="00C24B03">
        <w:rPr>
          <w:noProof/>
          <w:color w:val="000000" w:themeColor="text1"/>
        </w:rPr>
        <w:t>, 2009)</w:t>
      </w:r>
      <w:r w:rsidR="0054203D" w:rsidRPr="00C24B03">
        <w:rPr>
          <w:color w:val="000000" w:themeColor="text1"/>
        </w:rPr>
        <w:fldChar w:fldCharType="end"/>
      </w:r>
      <w:r w:rsidR="000A34C2" w:rsidRPr="00C24B03">
        <w:rPr>
          <w:color w:val="000000" w:themeColor="text1"/>
        </w:rPr>
        <w:t>,</w:t>
      </w:r>
      <w:r w:rsidRPr="00C24B03">
        <w:rPr>
          <w:color w:val="000000" w:themeColor="text1"/>
        </w:rPr>
        <w:t xml:space="preserve"> </w:t>
      </w:r>
      <w:r w:rsidR="00BF1707" w:rsidRPr="00C24B03">
        <w:rPr>
          <w:color w:val="000000" w:themeColor="text1"/>
        </w:rPr>
        <w:t xml:space="preserve">with the </w:t>
      </w:r>
      <w:r w:rsidRPr="00C24B03">
        <w:rPr>
          <w:color w:val="000000" w:themeColor="text1"/>
        </w:rPr>
        <w:t xml:space="preserve">exception </w:t>
      </w:r>
      <w:r w:rsidR="00BF1707" w:rsidRPr="00C24B03">
        <w:rPr>
          <w:color w:val="000000" w:themeColor="text1"/>
        </w:rPr>
        <w:t xml:space="preserve">of </w:t>
      </w:r>
      <w:r w:rsidRPr="00C24B03">
        <w:rPr>
          <w:color w:val="000000" w:themeColor="text1"/>
        </w:rPr>
        <w:t xml:space="preserve">year dummies, which </w:t>
      </w:r>
      <w:r w:rsidR="00BF1707" w:rsidRPr="00C24B03">
        <w:rPr>
          <w:color w:val="000000" w:themeColor="text1"/>
        </w:rPr>
        <w:t>a</w:t>
      </w:r>
      <w:r w:rsidRPr="00C24B03">
        <w:rPr>
          <w:color w:val="000000" w:themeColor="text1"/>
        </w:rPr>
        <w:t xml:space="preserve">re all treated as exogenous variables. </w:t>
      </w:r>
    </w:p>
    <w:p w14:paraId="21CF3BDE" w14:textId="613E259C" w:rsidR="00DC28FA" w:rsidRPr="00C24B03" w:rsidRDefault="00DC28FA" w:rsidP="00C70C76">
      <w:pPr>
        <w:spacing w:before="100" w:beforeAutospacing="1" w:after="100" w:afterAutospacing="1" w:line="480" w:lineRule="auto"/>
        <w:jc w:val="both"/>
        <w:rPr>
          <w:color w:val="000000" w:themeColor="text1"/>
        </w:rPr>
      </w:pPr>
      <w:r w:rsidRPr="00C24B03">
        <w:rPr>
          <w:color w:val="000000" w:themeColor="text1"/>
        </w:rPr>
        <w:t>Given that we use GMM</w:t>
      </w:r>
      <w:r w:rsidR="005A0470" w:rsidRPr="00C24B03">
        <w:rPr>
          <w:color w:val="000000" w:themeColor="text1"/>
        </w:rPr>
        <w:t xml:space="preserve">-system </w:t>
      </w:r>
      <w:r w:rsidRPr="00C24B03">
        <w:rPr>
          <w:color w:val="000000" w:themeColor="text1"/>
        </w:rPr>
        <w:t xml:space="preserve">to estimate our empirical specifications, we perform several tests to check for the potential misspecifications of our models. First, we use the Hansen </w:t>
      </w:r>
      <w:r w:rsidRPr="00C24B03">
        <w:rPr>
          <w:i/>
          <w:color w:val="000000" w:themeColor="text1"/>
        </w:rPr>
        <w:t xml:space="preserve">J </w:t>
      </w:r>
      <w:r w:rsidRPr="00C24B03">
        <w:rPr>
          <w:color w:val="000000" w:themeColor="text1"/>
        </w:rPr>
        <w:t xml:space="preserve">statistics of overidentifying restrictions to check for the validity of the instruments chosen. Second, we use </w:t>
      </w:r>
      <w:r w:rsidRPr="00C24B03">
        <w:rPr>
          <w:i/>
          <w:color w:val="000000" w:themeColor="text1"/>
        </w:rPr>
        <w:t>m</w:t>
      </w:r>
      <w:r w:rsidRPr="00C24B03">
        <w:rPr>
          <w:i/>
          <w:color w:val="000000" w:themeColor="text1"/>
          <w:vertAlign w:val="subscript"/>
        </w:rPr>
        <w:t xml:space="preserve">1 </w:t>
      </w:r>
      <w:r w:rsidRPr="00C24B03">
        <w:rPr>
          <w:color w:val="000000" w:themeColor="text1"/>
        </w:rPr>
        <w:t xml:space="preserve">and </w:t>
      </w:r>
      <w:r w:rsidRPr="00C24B03">
        <w:rPr>
          <w:i/>
          <w:color w:val="000000" w:themeColor="text1"/>
        </w:rPr>
        <w:t>m</w:t>
      </w:r>
      <w:r w:rsidRPr="00C24B03">
        <w:rPr>
          <w:i/>
          <w:color w:val="000000" w:themeColor="text1"/>
          <w:vertAlign w:val="subscript"/>
        </w:rPr>
        <w:t xml:space="preserve">2 </w:t>
      </w:r>
      <w:r w:rsidRPr="00C24B03">
        <w:rPr>
          <w:color w:val="000000" w:themeColor="text1"/>
        </w:rPr>
        <w:t xml:space="preserve">statistics, developed by </w:t>
      </w:r>
      <w:r w:rsidR="0054203D" w:rsidRPr="00C24B03">
        <w:rPr>
          <w:color w:val="000000" w:themeColor="text1"/>
        </w:rPr>
        <w:fldChar w:fldCharType="begin" w:fldLock="1"/>
      </w:r>
      <w:r w:rsidR="00C64763" w:rsidRPr="00C24B03">
        <w:rPr>
          <w:color w:val="000000" w:themeColor="text1"/>
        </w:rPr>
        <w:instrText>ADDIN CSL_CITATION {"citationItems":[{"id":"ITEM-1","itemData":{"DOI":"10.2307/2297968","ISBN":"0034-6527, 0034-6527","ISSN":"00346527","PMID":"12715311","abstract":"This paper presents specification tests that are applicable after estimating a dynamic model from panel data by the generalized method of moments (GMM), and studies the practical performance of these procedures using both generated and real data. Our GMM estimator optimally exploits all the linear moment restrictions that follow from the assumption of no serial correlation in the errors, in an equation which contains individual effects, lagged dependent variables and no strictly exogenous variables. We propose a test of serial correlation based on the GMM residuals and compare this with Sargan tests of over-identifying restrictions and Hausman specification tests.","author":[{"dropping-particle":"","family":"Arellano","given":"Manuel","non-dropping-particle":"","parse-names":false,"suffix":""},{"dropping-particle":"","family":"Bond","given":"Stephen","non-dropping-particle":"","parse-names":false,"suffix":""}],"container-title":"The Review of Economic Studies","id":"ITEM-1","issue":"2","issued":{"date-parts":[["1991"]]},"page":"277","title":"Some Tests of Specification for Panel Data: Monte Carlo Evidence and an Application to Employment Equations","type":"article-journal","volume":"58"},"uris":["http://www.mendeley.com/documents/?uuid=0594393b-fdf2-4d3f-9dac-403f1ebf7c03"]}],"mendeley":{"formattedCitation":"(Arellano &amp; Bond, 1991)","manualFormatting":"Arellano and Bond (1991)","plainTextFormattedCitation":"(Arellano &amp; Bond, 1991)","previouslyFormattedCitation":"(Arellano &amp; Bond, 1991)"},"properties":{"noteIndex":0},"schema":"https://github.com/citation-style-language/schema/raw/master/csl-citation.json"}</w:instrText>
      </w:r>
      <w:r w:rsidR="0054203D" w:rsidRPr="00C24B03">
        <w:rPr>
          <w:color w:val="000000" w:themeColor="text1"/>
        </w:rPr>
        <w:fldChar w:fldCharType="separate"/>
      </w:r>
      <w:r w:rsidR="0054203D" w:rsidRPr="00C24B03">
        <w:rPr>
          <w:noProof/>
          <w:color w:val="000000" w:themeColor="text1"/>
        </w:rPr>
        <w:t xml:space="preserve">Arellano </w:t>
      </w:r>
      <w:r w:rsidR="005E7ACF" w:rsidRPr="00C24B03">
        <w:rPr>
          <w:noProof/>
          <w:color w:val="000000" w:themeColor="text1"/>
        </w:rPr>
        <w:t>and</w:t>
      </w:r>
      <w:r w:rsidR="0054203D" w:rsidRPr="00C24B03">
        <w:rPr>
          <w:noProof/>
          <w:color w:val="000000" w:themeColor="text1"/>
        </w:rPr>
        <w:t xml:space="preserve"> Bond (1991)</w:t>
      </w:r>
      <w:r w:rsidR="0054203D" w:rsidRPr="00C24B03">
        <w:rPr>
          <w:color w:val="000000" w:themeColor="text1"/>
        </w:rPr>
        <w:fldChar w:fldCharType="end"/>
      </w:r>
      <w:r w:rsidR="005E7ACF" w:rsidRPr="00C24B03">
        <w:rPr>
          <w:color w:val="000000" w:themeColor="text1"/>
        </w:rPr>
        <w:t>,</w:t>
      </w:r>
      <w:r w:rsidRPr="00C24B03">
        <w:rPr>
          <w:color w:val="000000" w:themeColor="text1"/>
        </w:rPr>
        <w:t xml:space="preserve"> to test for the lack </w:t>
      </w:r>
      <w:r w:rsidRPr="00C24B03">
        <w:rPr>
          <w:color w:val="000000" w:themeColor="text1"/>
        </w:rPr>
        <w:lastRenderedPageBreak/>
        <w:t>of second-order serial correlation in the first-difference residuals</w:t>
      </w:r>
      <w:r w:rsidR="005E7ACF" w:rsidRPr="00C24B03">
        <w:rPr>
          <w:color w:val="000000" w:themeColor="text1"/>
        </w:rPr>
        <w:t>,</w:t>
      </w:r>
      <w:r w:rsidRPr="00C24B03">
        <w:rPr>
          <w:color w:val="000000" w:themeColor="text1"/>
        </w:rPr>
        <w:t xml:space="preserve"> and find no such problem in our model. Finally, we run three Wald tests: </w:t>
      </w:r>
      <w:r w:rsidRPr="00C24B03">
        <w:rPr>
          <w:i/>
          <w:color w:val="000000" w:themeColor="text1"/>
        </w:rPr>
        <w:t>z</w:t>
      </w:r>
      <w:r w:rsidRPr="00C24B03">
        <w:rPr>
          <w:i/>
          <w:color w:val="000000" w:themeColor="text1"/>
          <w:vertAlign w:val="subscript"/>
        </w:rPr>
        <w:t>1</w:t>
      </w:r>
      <w:r w:rsidRPr="00C24B03">
        <w:rPr>
          <w:color w:val="000000" w:themeColor="text1"/>
        </w:rPr>
        <w:t xml:space="preserve"> is a test of </w:t>
      </w:r>
      <w:r w:rsidR="004A7D19" w:rsidRPr="00C24B03">
        <w:rPr>
          <w:color w:val="000000" w:themeColor="text1"/>
        </w:rPr>
        <w:t>the</w:t>
      </w:r>
      <w:r w:rsidRPr="00C24B03">
        <w:rPr>
          <w:color w:val="000000" w:themeColor="text1"/>
        </w:rPr>
        <w:t xml:space="preserve"> joint significance of reported coefficients; </w:t>
      </w:r>
      <w:r w:rsidRPr="00C24B03">
        <w:rPr>
          <w:i/>
          <w:color w:val="000000" w:themeColor="text1"/>
        </w:rPr>
        <w:t>z</w:t>
      </w:r>
      <w:r w:rsidRPr="00C24B03">
        <w:rPr>
          <w:i/>
          <w:color w:val="000000" w:themeColor="text1"/>
          <w:vertAlign w:val="subscript"/>
        </w:rPr>
        <w:t>2</w:t>
      </w:r>
      <w:r w:rsidRPr="00C24B03">
        <w:rPr>
          <w:color w:val="000000" w:themeColor="text1"/>
        </w:rPr>
        <w:t xml:space="preserve"> is a test of the joint significance of the dummy variables; and </w:t>
      </w:r>
      <w:r w:rsidRPr="00C24B03">
        <w:rPr>
          <w:i/>
          <w:color w:val="000000" w:themeColor="text1"/>
        </w:rPr>
        <w:t>z</w:t>
      </w:r>
      <w:r w:rsidRPr="00C24B03">
        <w:rPr>
          <w:i/>
          <w:color w:val="000000" w:themeColor="text1"/>
          <w:vertAlign w:val="subscript"/>
        </w:rPr>
        <w:t>3</w:t>
      </w:r>
      <w:r w:rsidRPr="00C24B03">
        <w:rPr>
          <w:color w:val="000000" w:themeColor="text1"/>
        </w:rPr>
        <w:t xml:space="preserve"> is a test of the joint significance of the time dummy variables</w:t>
      </w:r>
      <w:r w:rsidR="00ED3C39" w:rsidRPr="00C24B03">
        <w:rPr>
          <w:color w:val="000000" w:themeColor="text1"/>
        </w:rPr>
        <w:t xml:space="preserve"> (not reported </w:t>
      </w:r>
      <w:r w:rsidR="00B17193" w:rsidRPr="00C24B03">
        <w:rPr>
          <w:color w:val="000000" w:themeColor="text1"/>
        </w:rPr>
        <w:t>for brevity</w:t>
      </w:r>
      <w:r w:rsidR="00ED3C39" w:rsidRPr="00C24B03">
        <w:rPr>
          <w:color w:val="000000" w:themeColor="text1"/>
        </w:rPr>
        <w:t>)</w:t>
      </w:r>
      <w:r w:rsidRPr="00C24B03">
        <w:rPr>
          <w:color w:val="000000" w:themeColor="text1"/>
        </w:rPr>
        <w:t xml:space="preserve">. </w:t>
      </w:r>
    </w:p>
    <w:p w14:paraId="787A44F2" w14:textId="1EA2F310" w:rsidR="004B0EE7" w:rsidRPr="00C24B03" w:rsidRDefault="00DA7787" w:rsidP="004B0EE7">
      <w:pPr>
        <w:pStyle w:val="ListParagraph"/>
        <w:numPr>
          <w:ilvl w:val="0"/>
          <w:numId w:val="33"/>
        </w:numPr>
        <w:spacing w:line="480" w:lineRule="auto"/>
        <w:jc w:val="both"/>
        <w:rPr>
          <w:rFonts w:ascii="Times New Roman" w:hAnsi="Times New Roman" w:cs="Times New Roman"/>
          <w:b/>
          <w:color w:val="000000" w:themeColor="text1"/>
        </w:rPr>
      </w:pPr>
      <w:r w:rsidRPr="00C24B03">
        <w:rPr>
          <w:rFonts w:ascii="Times New Roman" w:hAnsi="Times New Roman" w:cs="Times New Roman"/>
          <w:b/>
          <w:color w:val="000000" w:themeColor="text1"/>
        </w:rPr>
        <w:t>Main r</w:t>
      </w:r>
      <w:r w:rsidR="00A14E3E" w:rsidRPr="00C24B03">
        <w:rPr>
          <w:rFonts w:ascii="Times New Roman" w:hAnsi="Times New Roman" w:cs="Times New Roman"/>
          <w:b/>
          <w:color w:val="000000" w:themeColor="text1"/>
        </w:rPr>
        <w:t xml:space="preserve">esults </w:t>
      </w:r>
    </w:p>
    <w:p w14:paraId="44E8238B" w14:textId="40BD20CC" w:rsidR="00EB0E4C" w:rsidRPr="00C24B03" w:rsidRDefault="00EB0E4C" w:rsidP="004B0EE7">
      <w:pPr>
        <w:pStyle w:val="ListParagraph"/>
        <w:numPr>
          <w:ilvl w:val="1"/>
          <w:numId w:val="33"/>
        </w:numPr>
        <w:spacing w:before="100" w:beforeAutospacing="1" w:after="100" w:afterAutospacing="1" w:line="480" w:lineRule="auto"/>
        <w:ind w:left="788" w:hanging="431"/>
        <w:contextualSpacing w:val="0"/>
        <w:jc w:val="both"/>
        <w:rPr>
          <w:rFonts w:ascii="Times New Roman" w:eastAsiaTheme="minorHAnsi" w:hAnsi="Times New Roman" w:cs="Times New Roman"/>
          <w:b/>
          <w:color w:val="000000" w:themeColor="text1"/>
          <w:lang w:eastAsia="en-US"/>
        </w:rPr>
      </w:pPr>
      <w:r w:rsidRPr="00C24B03">
        <w:rPr>
          <w:rFonts w:ascii="Times New Roman" w:eastAsiaTheme="minorHAnsi" w:hAnsi="Times New Roman" w:cs="Times New Roman"/>
          <w:b/>
          <w:color w:val="000000" w:themeColor="text1"/>
          <w:lang w:eastAsia="en-US"/>
        </w:rPr>
        <w:t>Descriptive statistics</w:t>
      </w:r>
    </w:p>
    <w:p w14:paraId="5885A86D" w14:textId="11F772D6" w:rsidR="00FB259A" w:rsidRPr="00C24B03" w:rsidRDefault="00DE2D52" w:rsidP="00C70C76">
      <w:pPr>
        <w:spacing w:before="100" w:beforeAutospacing="1" w:after="100" w:afterAutospacing="1" w:line="480" w:lineRule="auto"/>
        <w:jc w:val="both"/>
        <w:rPr>
          <w:color w:val="000000" w:themeColor="text1"/>
        </w:rPr>
      </w:pPr>
      <w:r w:rsidRPr="00C24B03">
        <w:rPr>
          <w:color w:val="000000" w:themeColor="text1"/>
        </w:rPr>
        <w:t xml:space="preserve">Table 1 provides summary statistics for the full sample. </w:t>
      </w:r>
      <w:r w:rsidRPr="00C24B03">
        <w:rPr>
          <w:i/>
          <w:iCs/>
          <w:color w:val="000000" w:themeColor="text1"/>
        </w:rPr>
        <w:t xml:space="preserve">Gender </w:t>
      </w:r>
      <w:r w:rsidR="000341D3" w:rsidRPr="00C24B03">
        <w:rPr>
          <w:i/>
          <w:iCs/>
          <w:color w:val="000000" w:themeColor="text1"/>
        </w:rPr>
        <w:t>P</w:t>
      </w:r>
      <w:r w:rsidRPr="00C24B03">
        <w:rPr>
          <w:i/>
          <w:iCs/>
          <w:color w:val="000000" w:themeColor="text1"/>
        </w:rPr>
        <w:t xml:space="preserve">ay </w:t>
      </w:r>
      <w:r w:rsidR="000341D3" w:rsidRPr="00C24B03">
        <w:rPr>
          <w:i/>
          <w:iCs/>
          <w:color w:val="000000" w:themeColor="text1"/>
        </w:rPr>
        <w:t>D</w:t>
      </w:r>
      <w:r w:rsidRPr="00C24B03">
        <w:rPr>
          <w:i/>
          <w:iCs/>
          <w:color w:val="000000" w:themeColor="text1"/>
        </w:rPr>
        <w:t>isparity</w:t>
      </w:r>
      <w:r w:rsidRPr="00C24B03">
        <w:rPr>
          <w:color w:val="000000" w:themeColor="text1"/>
        </w:rPr>
        <w:t xml:space="preserve"> equals 0.7</w:t>
      </w:r>
      <w:r w:rsidR="007E570A" w:rsidRPr="00C24B03">
        <w:rPr>
          <w:color w:val="000000" w:themeColor="text1"/>
        </w:rPr>
        <w:t>8</w:t>
      </w:r>
      <w:r w:rsidRPr="00C24B03">
        <w:rPr>
          <w:color w:val="000000" w:themeColor="text1"/>
        </w:rPr>
        <w:t xml:space="preserve"> and indicates that a wom</w:t>
      </w:r>
      <w:r w:rsidR="00160703" w:rsidRPr="00C24B03">
        <w:rPr>
          <w:color w:val="000000" w:themeColor="text1"/>
        </w:rPr>
        <w:t>a</w:t>
      </w:r>
      <w:r w:rsidRPr="00C24B03">
        <w:rPr>
          <w:color w:val="000000" w:themeColor="text1"/>
        </w:rPr>
        <w:t>n NED receives 7</w:t>
      </w:r>
      <w:r w:rsidR="007E570A" w:rsidRPr="00C24B03">
        <w:rPr>
          <w:color w:val="000000" w:themeColor="text1"/>
        </w:rPr>
        <w:t>8</w:t>
      </w:r>
      <w:r w:rsidRPr="00C24B03">
        <w:rPr>
          <w:color w:val="000000" w:themeColor="text1"/>
        </w:rPr>
        <w:t xml:space="preserve"> percent of </w:t>
      </w:r>
      <w:r w:rsidR="00146D47" w:rsidRPr="00C24B03">
        <w:rPr>
          <w:color w:val="000000" w:themeColor="text1"/>
        </w:rPr>
        <w:t xml:space="preserve">her </w:t>
      </w:r>
      <w:r w:rsidRPr="00C24B03">
        <w:rPr>
          <w:color w:val="000000" w:themeColor="text1"/>
        </w:rPr>
        <w:t>m</w:t>
      </w:r>
      <w:r w:rsidR="00146D47" w:rsidRPr="00C24B03">
        <w:rPr>
          <w:color w:val="000000" w:themeColor="text1"/>
        </w:rPr>
        <w:t>ale</w:t>
      </w:r>
      <w:r w:rsidRPr="00C24B03">
        <w:rPr>
          <w:color w:val="000000" w:themeColor="text1"/>
        </w:rPr>
        <w:t xml:space="preserve"> counterparts’ compensation; and 1-gender pay disparity is 0.2</w:t>
      </w:r>
      <w:r w:rsidR="007E570A" w:rsidRPr="00C24B03">
        <w:rPr>
          <w:color w:val="000000" w:themeColor="text1"/>
        </w:rPr>
        <w:t>2</w:t>
      </w:r>
      <w:r w:rsidRPr="00C24B03">
        <w:rPr>
          <w:color w:val="000000" w:themeColor="text1"/>
        </w:rPr>
        <w:t>, which corresponds to the 2</w:t>
      </w:r>
      <w:r w:rsidR="007E570A" w:rsidRPr="00C24B03">
        <w:rPr>
          <w:color w:val="000000" w:themeColor="text1"/>
        </w:rPr>
        <w:t>2</w:t>
      </w:r>
      <w:r w:rsidR="00146D47" w:rsidRPr="00C24B03">
        <w:rPr>
          <w:color w:val="000000" w:themeColor="text1"/>
        </w:rPr>
        <w:t xml:space="preserve"> percent</w:t>
      </w:r>
      <w:r w:rsidRPr="00C24B03">
        <w:rPr>
          <w:color w:val="000000" w:themeColor="text1"/>
        </w:rPr>
        <w:t xml:space="preserve"> difference between women</w:t>
      </w:r>
      <w:r w:rsidR="00E64691" w:rsidRPr="00C24B03">
        <w:rPr>
          <w:color w:val="000000" w:themeColor="text1"/>
        </w:rPr>
        <w:t>’s</w:t>
      </w:r>
      <w:r w:rsidRPr="00C24B03">
        <w:rPr>
          <w:color w:val="000000" w:themeColor="text1"/>
        </w:rPr>
        <w:t xml:space="preserve"> and men’s compensation. </w:t>
      </w:r>
      <w:r w:rsidR="00EC08AE" w:rsidRPr="00C24B03">
        <w:rPr>
          <w:color w:val="000000" w:themeColor="text1"/>
        </w:rPr>
        <w:t xml:space="preserve">On average, </w:t>
      </w:r>
      <w:r w:rsidR="00BF6DAF" w:rsidRPr="00C24B03">
        <w:rPr>
          <w:color w:val="000000" w:themeColor="text1"/>
        </w:rPr>
        <w:t>compensation committees comprise 27 percent of women directors</w:t>
      </w:r>
      <w:r w:rsidR="00DC28FA" w:rsidRPr="00C24B03">
        <w:rPr>
          <w:color w:val="000000" w:themeColor="text1"/>
        </w:rPr>
        <w:t>, and</w:t>
      </w:r>
      <w:r w:rsidR="00BF6DAF" w:rsidRPr="00C24B03">
        <w:rPr>
          <w:color w:val="000000" w:themeColor="text1"/>
        </w:rPr>
        <w:t xml:space="preserve"> nomination committees have 22 percent of </w:t>
      </w:r>
      <w:r w:rsidR="00E7327F" w:rsidRPr="00C24B03">
        <w:rPr>
          <w:color w:val="000000" w:themeColor="text1"/>
        </w:rPr>
        <w:t>women</w:t>
      </w:r>
      <w:r w:rsidR="00DC28FA" w:rsidRPr="00C24B03">
        <w:rPr>
          <w:color w:val="000000" w:themeColor="text1"/>
        </w:rPr>
        <w:t xml:space="preserve">. </w:t>
      </w:r>
      <w:r w:rsidR="00EC08AE" w:rsidRPr="00C24B03">
        <w:rPr>
          <w:color w:val="000000" w:themeColor="text1"/>
        </w:rPr>
        <w:t>The a</w:t>
      </w:r>
      <w:r w:rsidR="00DC28FA" w:rsidRPr="00C24B03">
        <w:rPr>
          <w:color w:val="000000" w:themeColor="text1"/>
        </w:rPr>
        <w:t xml:space="preserve">verage board size is around </w:t>
      </w:r>
      <w:r w:rsidR="00EC08AE" w:rsidRPr="00C24B03">
        <w:rPr>
          <w:color w:val="000000" w:themeColor="text1"/>
        </w:rPr>
        <w:t xml:space="preserve">eight </w:t>
      </w:r>
      <w:r w:rsidR="00DC28FA" w:rsidRPr="00C24B03">
        <w:rPr>
          <w:color w:val="000000" w:themeColor="text1"/>
        </w:rPr>
        <w:t>directors; boards employ 57</w:t>
      </w:r>
      <w:r w:rsidR="00351D85" w:rsidRPr="00C24B03">
        <w:rPr>
          <w:color w:val="000000" w:themeColor="text1"/>
        </w:rPr>
        <w:t xml:space="preserve"> percent</w:t>
      </w:r>
      <w:r w:rsidR="00DC28FA" w:rsidRPr="00C24B03">
        <w:rPr>
          <w:color w:val="000000" w:themeColor="text1"/>
        </w:rPr>
        <w:t xml:space="preserve"> of independent directors. </w:t>
      </w:r>
      <w:r w:rsidR="00EC08AE" w:rsidRPr="00C24B03">
        <w:rPr>
          <w:color w:val="000000" w:themeColor="text1"/>
        </w:rPr>
        <w:t>The a</w:t>
      </w:r>
      <w:r w:rsidR="00DC28FA" w:rsidRPr="00C24B03">
        <w:rPr>
          <w:color w:val="000000" w:themeColor="text1"/>
        </w:rPr>
        <w:t xml:space="preserve">verage age </w:t>
      </w:r>
      <w:r w:rsidR="00EC08AE" w:rsidRPr="00C24B03">
        <w:rPr>
          <w:color w:val="000000" w:themeColor="text1"/>
        </w:rPr>
        <w:t xml:space="preserve">of directors </w:t>
      </w:r>
      <w:r w:rsidR="00DC28FA" w:rsidRPr="00C24B03">
        <w:rPr>
          <w:color w:val="000000" w:themeColor="text1"/>
        </w:rPr>
        <w:t>is 55 years</w:t>
      </w:r>
      <w:r w:rsidR="004B504C" w:rsidRPr="00C24B03">
        <w:rPr>
          <w:color w:val="000000" w:themeColor="text1"/>
        </w:rPr>
        <w:t>,</w:t>
      </w:r>
      <w:r w:rsidR="00EC08AE" w:rsidRPr="00C24B03">
        <w:rPr>
          <w:color w:val="000000" w:themeColor="text1"/>
        </w:rPr>
        <w:t xml:space="preserve"> and </w:t>
      </w:r>
      <w:r w:rsidR="00DC28FA" w:rsidRPr="00C24B03">
        <w:rPr>
          <w:color w:val="000000" w:themeColor="text1"/>
        </w:rPr>
        <w:t>77</w:t>
      </w:r>
      <w:r w:rsidR="00351D85" w:rsidRPr="00C24B03">
        <w:rPr>
          <w:color w:val="000000" w:themeColor="text1"/>
        </w:rPr>
        <w:t xml:space="preserve"> percent</w:t>
      </w:r>
      <w:r w:rsidR="00DC28FA" w:rsidRPr="00C24B03">
        <w:rPr>
          <w:color w:val="000000" w:themeColor="text1"/>
        </w:rPr>
        <w:t xml:space="preserve"> of directors are British nationals. </w:t>
      </w:r>
    </w:p>
    <w:p w14:paraId="0B3F8FE1" w14:textId="5B17097A" w:rsidR="00FB259A" w:rsidRPr="00C24B03" w:rsidRDefault="00FB259A" w:rsidP="00FB259A">
      <w:pPr>
        <w:spacing w:before="100" w:beforeAutospacing="1" w:after="100" w:afterAutospacing="1" w:line="480" w:lineRule="auto"/>
        <w:jc w:val="both"/>
        <w:rPr>
          <w:color w:val="000000" w:themeColor="text1"/>
        </w:rPr>
      </w:pPr>
      <w:r w:rsidRPr="00C24B03">
        <w:rPr>
          <w:color w:val="000000" w:themeColor="text1"/>
        </w:rPr>
        <w:t xml:space="preserve">Table 2 provides summary statistics and results of mean-difference tests. Panel A reports mean values for two alternative subsamples: before and after the Davies Report of 2011. Gender diversity at board and committee levels increased after the publication of the </w:t>
      </w:r>
      <w:r w:rsidR="00E54B04" w:rsidRPr="00C24B03">
        <w:rPr>
          <w:color w:val="000000" w:themeColor="text1"/>
        </w:rPr>
        <w:t>r</w:t>
      </w:r>
      <w:r w:rsidRPr="00C24B03">
        <w:rPr>
          <w:color w:val="000000" w:themeColor="text1"/>
        </w:rPr>
        <w:t xml:space="preserve">eport. There is also some improvement in gender pay equality, with </w:t>
      </w:r>
      <w:r w:rsidR="00E7327F" w:rsidRPr="00C24B03">
        <w:rPr>
          <w:color w:val="000000" w:themeColor="text1"/>
        </w:rPr>
        <w:t>women</w:t>
      </w:r>
      <w:r w:rsidRPr="00C24B03">
        <w:rPr>
          <w:color w:val="000000" w:themeColor="text1"/>
        </w:rPr>
        <w:t xml:space="preserve"> receiving more equal compensation after 2011. </w:t>
      </w:r>
    </w:p>
    <w:p w14:paraId="207F5E5E" w14:textId="46024614" w:rsidR="00FB259A" w:rsidRPr="00C24B03" w:rsidRDefault="00FB259A" w:rsidP="00FB259A">
      <w:pPr>
        <w:spacing w:before="100" w:beforeAutospacing="1" w:after="100" w:afterAutospacing="1" w:line="480" w:lineRule="auto"/>
        <w:jc w:val="both"/>
        <w:rPr>
          <w:color w:val="000000" w:themeColor="text1"/>
        </w:rPr>
      </w:pPr>
      <w:r w:rsidRPr="00C24B03">
        <w:rPr>
          <w:color w:val="000000" w:themeColor="text1"/>
        </w:rPr>
        <w:t>Panel B reports different directors</w:t>
      </w:r>
      <w:r w:rsidR="00044CFD" w:rsidRPr="00C24B03">
        <w:rPr>
          <w:color w:val="000000" w:themeColor="text1"/>
        </w:rPr>
        <w:t>’</w:t>
      </w:r>
      <w:r w:rsidRPr="00C24B03">
        <w:rPr>
          <w:color w:val="000000" w:themeColor="text1"/>
        </w:rPr>
        <w:t xml:space="preserve"> characteristics and provides results of mean-difference tests of these characteristics between </w:t>
      </w:r>
      <w:r w:rsidR="00E7327F" w:rsidRPr="00C24B03">
        <w:rPr>
          <w:color w:val="000000" w:themeColor="text1"/>
        </w:rPr>
        <w:t>women</w:t>
      </w:r>
      <w:r w:rsidRPr="00C24B03">
        <w:rPr>
          <w:color w:val="000000" w:themeColor="text1"/>
        </w:rPr>
        <w:t xml:space="preserve"> and m</w:t>
      </w:r>
      <w:r w:rsidR="00E7327F" w:rsidRPr="00C24B03">
        <w:rPr>
          <w:color w:val="000000" w:themeColor="text1"/>
        </w:rPr>
        <w:t>en</w:t>
      </w:r>
      <w:r w:rsidRPr="00C24B03">
        <w:rPr>
          <w:color w:val="000000" w:themeColor="text1"/>
        </w:rPr>
        <w:t xml:space="preserve"> directors. </w:t>
      </w:r>
      <w:r w:rsidR="00E7327F" w:rsidRPr="00C24B03">
        <w:rPr>
          <w:color w:val="000000" w:themeColor="text1"/>
        </w:rPr>
        <w:t>Women</w:t>
      </w:r>
      <w:r w:rsidRPr="00C24B03">
        <w:rPr>
          <w:color w:val="000000" w:themeColor="text1"/>
        </w:rPr>
        <w:t xml:space="preserve"> directors are, on average, younger than men directors by 2.7 years; women have more qualifications</w:t>
      </w:r>
      <w:r w:rsidR="00F7287C" w:rsidRPr="00C24B03">
        <w:rPr>
          <w:color w:val="000000" w:themeColor="text1"/>
        </w:rPr>
        <w:t xml:space="preserve"> but</w:t>
      </w:r>
      <w:r w:rsidRPr="00C24B03">
        <w:rPr>
          <w:color w:val="000000" w:themeColor="text1"/>
        </w:rPr>
        <w:t xml:space="preserve"> fewer years of experience as board members; women have sat on the same number of boards since their first directorship. Only 31 percent of men directors are “busy</w:t>
      </w:r>
      <w:r w:rsidR="006214C6" w:rsidRPr="00C24B03">
        <w:rPr>
          <w:color w:val="000000" w:themeColor="text1"/>
        </w:rPr>
        <w:t>,</w:t>
      </w:r>
      <w:r w:rsidRPr="00C24B03">
        <w:rPr>
          <w:color w:val="000000" w:themeColor="text1"/>
        </w:rPr>
        <w:t>” whereas 80 percent of</w:t>
      </w:r>
      <w:r w:rsidR="00E7327F" w:rsidRPr="00C24B03">
        <w:rPr>
          <w:color w:val="000000" w:themeColor="text1"/>
        </w:rPr>
        <w:t xml:space="preserve"> women</w:t>
      </w:r>
      <w:r w:rsidRPr="00C24B03">
        <w:rPr>
          <w:color w:val="000000" w:themeColor="text1"/>
        </w:rPr>
        <w:t xml:space="preserve"> </w:t>
      </w:r>
      <w:r w:rsidRPr="00C24B03">
        <w:rPr>
          <w:color w:val="000000" w:themeColor="text1"/>
        </w:rPr>
        <w:lastRenderedPageBreak/>
        <w:t xml:space="preserve">directors sit on three or more boards. </w:t>
      </w:r>
      <w:r w:rsidR="00E7327F" w:rsidRPr="00C24B03">
        <w:rPr>
          <w:color w:val="000000" w:themeColor="text1"/>
        </w:rPr>
        <w:t>Women</w:t>
      </w:r>
      <w:r w:rsidRPr="00C24B03">
        <w:rPr>
          <w:color w:val="000000" w:themeColor="text1"/>
        </w:rPr>
        <w:t xml:space="preserve"> directors have lower average tenure as board members and are far less represented on compensation and nomination committees. </w:t>
      </w:r>
    </w:p>
    <w:p w14:paraId="61680D4E" w14:textId="2B6E5D3C" w:rsidR="00FB259A" w:rsidRPr="00C24B03" w:rsidRDefault="00FB259A" w:rsidP="00360F29">
      <w:pPr>
        <w:spacing w:before="100" w:beforeAutospacing="1" w:after="100" w:afterAutospacing="1" w:line="480" w:lineRule="auto"/>
        <w:jc w:val="both"/>
        <w:rPr>
          <w:color w:val="000000" w:themeColor="text1"/>
        </w:rPr>
      </w:pPr>
      <w:r w:rsidRPr="00C24B03">
        <w:rPr>
          <w:color w:val="000000" w:themeColor="text1"/>
        </w:rPr>
        <w:t xml:space="preserve">Panel C reports a difference in compensation between </w:t>
      </w:r>
      <w:r w:rsidR="00E7327F" w:rsidRPr="00C24B03">
        <w:rPr>
          <w:color w:val="000000" w:themeColor="text1"/>
        </w:rPr>
        <w:t>women</w:t>
      </w:r>
      <w:r w:rsidRPr="00C24B03">
        <w:rPr>
          <w:color w:val="000000" w:themeColor="text1"/>
        </w:rPr>
        <w:t xml:space="preserve"> and m</w:t>
      </w:r>
      <w:r w:rsidR="00E7327F" w:rsidRPr="00C24B03">
        <w:rPr>
          <w:color w:val="000000" w:themeColor="text1"/>
        </w:rPr>
        <w:t>en</w:t>
      </w:r>
      <w:r w:rsidRPr="00C24B03">
        <w:rPr>
          <w:color w:val="000000" w:themeColor="text1"/>
        </w:rPr>
        <w:t xml:space="preserve"> directors at the level of nomination and compensation committee within the board. </w:t>
      </w:r>
      <w:r w:rsidR="00E7327F" w:rsidRPr="00C24B03">
        <w:rPr>
          <w:color w:val="000000" w:themeColor="text1"/>
        </w:rPr>
        <w:t>Women</w:t>
      </w:r>
      <w:r w:rsidRPr="00C24B03">
        <w:rPr>
          <w:color w:val="000000" w:themeColor="text1"/>
        </w:rPr>
        <w:t xml:space="preserve"> directors who serve on compensation and nomination committees receive, on average, significantly lower compensation. </w:t>
      </w:r>
      <w:r w:rsidR="00DA03C3" w:rsidRPr="00C24B03">
        <w:rPr>
          <w:color w:val="000000" w:themeColor="text1"/>
          <w:sz w:val="18"/>
          <w:szCs w:val="18"/>
        </w:rPr>
        <w:t xml:space="preserve"> </w:t>
      </w:r>
    </w:p>
    <w:p w14:paraId="79114488" w14:textId="3C6A9F24" w:rsidR="009F0D74" w:rsidRPr="00C24B03" w:rsidRDefault="009F0D74" w:rsidP="009F0D74">
      <w:pPr>
        <w:pStyle w:val="ListParagraph"/>
        <w:numPr>
          <w:ilvl w:val="1"/>
          <w:numId w:val="33"/>
        </w:numPr>
        <w:spacing w:before="100" w:beforeAutospacing="1" w:after="100" w:afterAutospacing="1" w:line="480" w:lineRule="auto"/>
        <w:jc w:val="both"/>
        <w:rPr>
          <w:rFonts w:ascii="Times New Roman" w:hAnsi="Times New Roman" w:cs="Times New Roman"/>
          <w:b/>
          <w:bCs/>
          <w:color w:val="000000" w:themeColor="text1"/>
        </w:rPr>
      </w:pPr>
      <w:r w:rsidRPr="00C24B03">
        <w:rPr>
          <w:rFonts w:ascii="Times New Roman" w:hAnsi="Times New Roman" w:cs="Times New Roman"/>
          <w:b/>
          <w:bCs/>
          <w:color w:val="000000" w:themeColor="text1"/>
        </w:rPr>
        <w:t>Regression results</w:t>
      </w:r>
    </w:p>
    <w:p w14:paraId="201B4549" w14:textId="46AFE64D" w:rsidR="00661B04" w:rsidRPr="00C24B03" w:rsidRDefault="00DC28FA" w:rsidP="00661B04">
      <w:pPr>
        <w:spacing w:before="100" w:beforeAutospacing="1" w:after="100" w:afterAutospacing="1" w:line="480" w:lineRule="auto"/>
        <w:jc w:val="both"/>
        <w:rPr>
          <w:color w:val="000000" w:themeColor="text1"/>
        </w:rPr>
      </w:pPr>
      <w:r w:rsidRPr="00C24B03">
        <w:rPr>
          <w:color w:val="000000" w:themeColor="text1"/>
        </w:rPr>
        <w:t xml:space="preserve">Hypothesis 1 predicts that board gender diversity narrows </w:t>
      </w:r>
      <w:r w:rsidR="00EC08AE" w:rsidRPr="00C24B03">
        <w:rPr>
          <w:color w:val="000000" w:themeColor="text1"/>
        </w:rPr>
        <w:t xml:space="preserve">the </w:t>
      </w:r>
      <w:r w:rsidRPr="00C24B03">
        <w:rPr>
          <w:color w:val="000000" w:themeColor="text1"/>
        </w:rPr>
        <w:t xml:space="preserve">pay </w:t>
      </w:r>
      <w:r w:rsidR="00144FAF" w:rsidRPr="00C24B03">
        <w:rPr>
          <w:color w:val="000000" w:themeColor="text1"/>
        </w:rPr>
        <w:t>disparity</w:t>
      </w:r>
      <w:r w:rsidRPr="00C24B03">
        <w:rPr>
          <w:color w:val="000000" w:themeColor="text1"/>
        </w:rPr>
        <w:t xml:space="preserve"> between men and women </w:t>
      </w:r>
      <w:r w:rsidR="005B3453" w:rsidRPr="00C24B03">
        <w:rPr>
          <w:color w:val="000000" w:themeColor="text1"/>
        </w:rPr>
        <w:t>NEDs</w:t>
      </w:r>
      <w:r w:rsidRPr="00C24B03">
        <w:rPr>
          <w:color w:val="000000" w:themeColor="text1"/>
        </w:rPr>
        <w:t xml:space="preserve">. Table </w:t>
      </w:r>
      <w:r w:rsidR="00117620" w:rsidRPr="00C24B03">
        <w:rPr>
          <w:color w:val="000000" w:themeColor="text1"/>
        </w:rPr>
        <w:t>3</w:t>
      </w:r>
      <w:r w:rsidRPr="00C24B03">
        <w:rPr>
          <w:color w:val="000000" w:themeColor="text1"/>
        </w:rPr>
        <w:t xml:space="preserve"> presents the results of the multiple regressions. </w:t>
      </w:r>
      <w:r w:rsidR="00661B04" w:rsidRPr="00C24B03">
        <w:rPr>
          <w:color w:val="000000" w:themeColor="text1"/>
        </w:rPr>
        <w:t>Model 1</w:t>
      </w:r>
      <w:r w:rsidR="007858EC" w:rsidRPr="00C24B03">
        <w:rPr>
          <w:color w:val="000000" w:themeColor="text1"/>
        </w:rPr>
        <w:t>,</w:t>
      </w:r>
      <w:r w:rsidR="00661B04" w:rsidRPr="00C24B03">
        <w:rPr>
          <w:color w:val="000000" w:themeColor="text1"/>
        </w:rPr>
        <w:t xml:space="preserve"> the main model, describes the relationship between gender diversity and our measure of gender pay disparity. Gender diversity coefficient is positive and statistically significant </w:t>
      </w:r>
      <w:r w:rsidR="007858EC" w:rsidRPr="00C24B03">
        <w:rPr>
          <w:color w:val="000000" w:themeColor="text1"/>
        </w:rPr>
        <w:t>(</w:t>
      </w:r>
      <w:r w:rsidR="00661B04" w:rsidRPr="00C24B03">
        <w:rPr>
          <w:iCs/>
          <w:color w:val="000000" w:themeColor="text1"/>
        </w:rPr>
        <w:sym w:font="Symbol" w:char="F062"/>
      </w:r>
      <w:r w:rsidR="00661B04" w:rsidRPr="00C24B03">
        <w:rPr>
          <w:color w:val="000000" w:themeColor="text1"/>
        </w:rPr>
        <w:t xml:space="preserve">= 0.664, </w:t>
      </w:r>
      <w:r w:rsidR="00661B04" w:rsidRPr="00C24B03">
        <w:rPr>
          <w:iCs/>
          <w:color w:val="000000" w:themeColor="text1"/>
        </w:rPr>
        <w:t>p</w:t>
      </w:r>
      <w:r w:rsidR="00661B04" w:rsidRPr="00C24B03">
        <w:rPr>
          <w:color w:val="000000" w:themeColor="text1"/>
        </w:rPr>
        <w:t xml:space="preserve">&lt;0.05). The positive sign indicates that with the increase in the proportion of women directors the gender pay disparity also increases. This is contrary to our Hypothesis 1. </w:t>
      </w:r>
    </w:p>
    <w:p w14:paraId="1626DFA1" w14:textId="6782CA3B" w:rsidR="00661B04" w:rsidRPr="00C24B03" w:rsidRDefault="00DC28FA" w:rsidP="00661B04">
      <w:pPr>
        <w:spacing w:before="100" w:beforeAutospacing="1" w:after="100" w:afterAutospacing="1" w:line="480" w:lineRule="auto"/>
        <w:jc w:val="both"/>
        <w:rPr>
          <w:color w:val="000000" w:themeColor="text1"/>
        </w:rPr>
      </w:pPr>
      <w:r w:rsidRPr="00C24B03">
        <w:rPr>
          <w:color w:val="000000" w:themeColor="text1"/>
        </w:rPr>
        <w:t xml:space="preserve">Hypothesis </w:t>
      </w:r>
      <w:r w:rsidR="005B6881" w:rsidRPr="00C24B03">
        <w:rPr>
          <w:color w:val="000000" w:themeColor="text1"/>
        </w:rPr>
        <w:t>2</w:t>
      </w:r>
      <w:r w:rsidRPr="00C24B03">
        <w:rPr>
          <w:color w:val="000000" w:themeColor="text1"/>
        </w:rPr>
        <w:t xml:space="preserve"> predicts that board gender diversity will have a stronger negative impact on the gender pay </w:t>
      </w:r>
      <w:r w:rsidR="00144FAF" w:rsidRPr="00C24B03">
        <w:rPr>
          <w:color w:val="000000" w:themeColor="text1"/>
        </w:rPr>
        <w:t>disparity</w:t>
      </w:r>
      <w:r w:rsidRPr="00C24B03">
        <w:rPr>
          <w:color w:val="000000" w:themeColor="text1"/>
        </w:rPr>
        <w:t xml:space="preserve"> when </w:t>
      </w:r>
      <w:r w:rsidR="00EC08AE" w:rsidRPr="00C24B03">
        <w:rPr>
          <w:color w:val="000000" w:themeColor="text1"/>
        </w:rPr>
        <w:t xml:space="preserve">the </w:t>
      </w:r>
      <w:r w:rsidRPr="00C24B03">
        <w:rPr>
          <w:color w:val="000000" w:themeColor="text1"/>
        </w:rPr>
        <w:t xml:space="preserve">presence of </w:t>
      </w:r>
      <w:r w:rsidR="009C468C" w:rsidRPr="00C24B03">
        <w:rPr>
          <w:color w:val="000000" w:themeColor="text1"/>
        </w:rPr>
        <w:t>women directors</w:t>
      </w:r>
      <w:r w:rsidRPr="00C24B03">
        <w:rPr>
          <w:color w:val="000000" w:themeColor="text1"/>
        </w:rPr>
        <w:t xml:space="preserve"> reach</w:t>
      </w:r>
      <w:r w:rsidR="00EC08AE" w:rsidRPr="00C24B03">
        <w:rPr>
          <w:color w:val="000000" w:themeColor="text1"/>
        </w:rPr>
        <w:t>es</w:t>
      </w:r>
      <w:r w:rsidRPr="00C24B03">
        <w:rPr>
          <w:color w:val="000000" w:themeColor="text1"/>
        </w:rPr>
        <w:t xml:space="preserve"> </w:t>
      </w:r>
      <w:r w:rsidR="00F956BF" w:rsidRPr="00C24B03">
        <w:rPr>
          <w:color w:val="000000" w:themeColor="text1"/>
        </w:rPr>
        <w:t xml:space="preserve">a </w:t>
      </w:r>
      <w:r w:rsidRPr="00C24B03">
        <w:rPr>
          <w:color w:val="000000" w:themeColor="text1"/>
        </w:rPr>
        <w:t>critical mass</w:t>
      </w:r>
      <w:r w:rsidR="00661B04" w:rsidRPr="00C24B03">
        <w:rPr>
          <w:color w:val="000000" w:themeColor="text1"/>
        </w:rPr>
        <w:t>. In Model 2, the effect of the critical mass dummy is negative and statistically significant (</w:t>
      </w:r>
      <w:r w:rsidR="00661B04" w:rsidRPr="00C24B03">
        <w:rPr>
          <w:color w:val="000000" w:themeColor="text1"/>
        </w:rPr>
        <w:sym w:font="Symbol" w:char="F062"/>
      </w:r>
      <w:r w:rsidR="00661B04" w:rsidRPr="00C24B03">
        <w:rPr>
          <w:color w:val="000000" w:themeColor="text1"/>
        </w:rPr>
        <w:t>= -0.005, p&lt;0.05). In Model 3, we add the interaction term (</w:t>
      </w:r>
      <w:r w:rsidR="00661B04" w:rsidRPr="00C24B03">
        <w:rPr>
          <w:i/>
          <w:iCs/>
          <w:color w:val="000000" w:themeColor="text1"/>
        </w:rPr>
        <w:t xml:space="preserve">Gender x </w:t>
      </w:r>
      <w:proofErr w:type="spellStart"/>
      <w:r w:rsidR="00661B04" w:rsidRPr="00C24B03">
        <w:rPr>
          <w:i/>
          <w:iCs/>
          <w:color w:val="000000" w:themeColor="text1"/>
        </w:rPr>
        <w:t>CritMass</w:t>
      </w:r>
      <w:proofErr w:type="spellEnd"/>
      <w:r w:rsidR="00661B04" w:rsidRPr="00C24B03">
        <w:rPr>
          <w:color w:val="000000" w:themeColor="text1"/>
        </w:rPr>
        <w:t xml:space="preserve">) and find that </w:t>
      </w:r>
      <w:r w:rsidR="001A4A11" w:rsidRPr="00C24B03">
        <w:rPr>
          <w:color w:val="000000" w:themeColor="text1"/>
        </w:rPr>
        <w:t>it</w:t>
      </w:r>
      <w:r w:rsidR="00661B04" w:rsidRPr="00C24B03">
        <w:rPr>
          <w:color w:val="000000" w:themeColor="text1"/>
        </w:rPr>
        <w:t xml:space="preserve"> is negative and statistically significant, supporting Hypothesis 2 (</w:t>
      </w:r>
      <w:r w:rsidR="00661B04" w:rsidRPr="00C24B03">
        <w:rPr>
          <w:color w:val="000000" w:themeColor="text1"/>
        </w:rPr>
        <w:sym w:font="Symbol" w:char="F062"/>
      </w:r>
      <w:r w:rsidR="00661B04" w:rsidRPr="00C24B03">
        <w:rPr>
          <w:color w:val="000000" w:themeColor="text1"/>
        </w:rPr>
        <w:t xml:space="preserve">= -0.183; p&lt;0.001). As predicted, we find a decrease in gender pay disparity among NEDs when the number of women </w:t>
      </w:r>
      <w:r w:rsidR="001A4A11" w:rsidRPr="00C24B03">
        <w:rPr>
          <w:color w:val="000000" w:themeColor="text1"/>
        </w:rPr>
        <w:t xml:space="preserve">board </w:t>
      </w:r>
      <w:r w:rsidR="00661B04" w:rsidRPr="00C24B03">
        <w:rPr>
          <w:color w:val="000000" w:themeColor="text1"/>
        </w:rPr>
        <w:t>directors reaches critical mass (</w:t>
      </w:r>
      <w:r w:rsidR="00661B04" w:rsidRPr="00C24B03">
        <w:rPr>
          <w:color w:val="000000" w:themeColor="text1"/>
        </w:rPr>
        <w:sym w:font="Symbol" w:char="F0B3"/>
      </w:r>
      <w:r w:rsidR="00661B04" w:rsidRPr="00C24B03">
        <w:rPr>
          <w:color w:val="000000" w:themeColor="text1"/>
        </w:rPr>
        <w:t>30</w:t>
      </w:r>
      <w:r w:rsidR="001A4A11" w:rsidRPr="00C24B03">
        <w:rPr>
          <w:color w:val="000000" w:themeColor="text1"/>
        </w:rPr>
        <w:t xml:space="preserve"> percent</w:t>
      </w:r>
      <w:r w:rsidR="00661B04" w:rsidRPr="00C24B03">
        <w:rPr>
          <w:color w:val="000000" w:themeColor="text1"/>
        </w:rPr>
        <w:t>).</w:t>
      </w:r>
    </w:p>
    <w:p w14:paraId="42ACB1FB" w14:textId="31D12E03" w:rsidR="0019164D" w:rsidRPr="00C24B03" w:rsidRDefault="009B0891" w:rsidP="00315842">
      <w:pPr>
        <w:spacing w:before="100" w:beforeAutospacing="1" w:after="100" w:afterAutospacing="1" w:line="480" w:lineRule="auto"/>
        <w:jc w:val="both"/>
        <w:rPr>
          <w:bCs/>
          <w:color w:val="000000" w:themeColor="text1"/>
          <w:szCs w:val="18"/>
        </w:rPr>
      </w:pPr>
      <w:r w:rsidRPr="00C24B03">
        <w:rPr>
          <w:color w:val="000000" w:themeColor="text1"/>
        </w:rPr>
        <w:t xml:space="preserve">We further investigate the impact </w:t>
      </w:r>
      <w:r w:rsidR="006F1EF4" w:rsidRPr="00C24B03">
        <w:rPr>
          <w:color w:val="000000" w:themeColor="text1"/>
        </w:rPr>
        <w:t>that c</w:t>
      </w:r>
      <w:r w:rsidRPr="00C24B03">
        <w:rPr>
          <w:color w:val="000000" w:themeColor="text1"/>
        </w:rPr>
        <w:t xml:space="preserve">ritical mass has on the gender pay </w:t>
      </w:r>
      <w:r w:rsidR="00144FAF" w:rsidRPr="00C24B03">
        <w:rPr>
          <w:color w:val="000000" w:themeColor="text1"/>
        </w:rPr>
        <w:t>disparity</w:t>
      </w:r>
      <w:r w:rsidR="00601FAB" w:rsidRPr="00C24B03">
        <w:rPr>
          <w:color w:val="000000" w:themeColor="text1"/>
        </w:rPr>
        <w:t xml:space="preserve"> and</w:t>
      </w:r>
      <w:r w:rsidRPr="00C24B03">
        <w:rPr>
          <w:color w:val="000000" w:themeColor="text1"/>
        </w:rPr>
        <w:t xml:space="preserve"> include quadratic term of gender diversity in our model (Model 4). The coefficient of </w:t>
      </w:r>
      <w:r w:rsidR="004C5D03" w:rsidRPr="00C24B03">
        <w:rPr>
          <w:color w:val="000000" w:themeColor="text1"/>
        </w:rPr>
        <w:t>G</w:t>
      </w:r>
      <w:r w:rsidRPr="00C24B03">
        <w:rPr>
          <w:color w:val="000000" w:themeColor="text1"/>
        </w:rPr>
        <w:t xml:space="preserve">ender </w:t>
      </w:r>
      <w:r w:rsidR="00661B04" w:rsidRPr="00C24B03">
        <w:rPr>
          <w:color w:val="000000" w:themeColor="text1"/>
        </w:rPr>
        <w:t xml:space="preserve">is </w:t>
      </w:r>
      <w:r w:rsidR="00F255C0" w:rsidRPr="00C24B03">
        <w:rPr>
          <w:color w:val="000000" w:themeColor="text1"/>
        </w:rPr>
        <w:t>positive</w:t>
      </w:r>
      <w:r w:rsidR="00661B04" w:rsidRPr="00C24B03">
        <w:rPr>
          <w:color w:val="000000" w:themeColor="text1"/>
        </w:rPr>
        <w:t xml:space="preserve"> </w:t>
      </w:r>
      <w:r w:rsidRPr="00C24B03">
        <w:rPr>
          <w:color w:val="000000" w:themeColor="text1"/>
        </w:rPr>
        <w:t>and statistically significant</w:t>
      </w:r>
      <w:r w:rsidR="005C6B7F" w:rsidRPr="00C24B03">
        <w:rPr>
          <w:color w:val="000000" w:themeColor="text1"/>
        </w:rPr>
        <w:t xml:space="preserve"> (</w:t>
      </w:r>
      <w:r w:rsidR="005C6B7F" w:rsidRPr="00C24B03">
        <w:rPr>
          <w:color w:val="000000" w:themeColor="text1"/>
        </w:rPr>
        <w:sym w:font="Symbol" w:char="F062"/>
      </w:r>
      <w:r w:rsidR="005C6B7F" w:rsidRPr="00C24B03">
        <w:rPr>
          <w:color w:val="000000" w:themeColor="text1"/>
        </w:rPr>
        <w:t xml:space="preserve">= </w:t>
      </w:r>
      <w:r w:rsidR="00B4480E" w:rsidRPr="00C24B03">
        <w:rPr>
          <w:color w:val="000000" w:themeColor="text1"/>
        </w:rPr>
        <w:t>0.106</w:t>
      </w:r>
      <w:r w:rsidR="005C6B7F" w:rsidRPr="00C24B03">
        <w:rPr>
          <w:color w:val="000000" w:themeColor="text1"/>
        </w:rPr>
        <w:t>; p&lt;0.0</w:t>
      </w:r>
      <w:r w:rsidR="00401130" w:rsidRPr="00C24B03">
        <w:rPr>
          <w:color w:val="000000" w:themeColor="text1"/>
        </w:rPr>
        <w:t>5</w:t>
      </w:r>
      <w:r w:rsidR="005C6B7F" w:rsidRPr="00C24B03">
        <w:rPr>
          <w:color w:val="000000" w:themeColor="text1"/>
        </w:rPr>
        <w:t>)</w:t>
      </w:r>
      <w:r w:rsidR="00601FAB" w:rsidRPr="00C24B03">
        <w:rPr>
          <w:color w:val="000000" w:themeColor="text1"/>
        </w:rPr>
        <w:t>. H</w:t>
      </w:r>
      <w:r w:rsidRPr="00C24B03">
        <w:rPr>
          <w:color w:val="000000" w:themeColor="text1"/>
        </w:rPr>
        <w:t>owever</w:t>
      </w:r>
      <w:r w:rsidR="00601FAB" w:rsidRPr="00C24B03">
        <w:rPr>
          <w:color w:val="000000" w:themeColor="text1"/>
        </w:rPr>
        <w:t>,</w:t>
      </w:r>
      <w:r w:rsidRPr="00C24B03">
        <w:rPr>
          <w:color w:val="000000" w:themeColor="text1"/>
        </w:rPr>
        <w:t xml:space="preserve"> the coefficient of the quadratic term </w:t>
      </w:r>
      <w:r w:rsidRPr="00C24B03">
        <w:rPr>
          <w:color w:val="000000" w:themeColor="text1"/>
        </w:rPr>
        <w:lastRenderedPageBreak/>
        <w:t xml:space="preserve">of gender diversity is </w:t>
      </w:r>
      <w:r w:rsidR="00B4480E" w:rsidRPr="00C24B03">
        <w:rPr>
          <w:color w:val="000000" w:themeColor="text1"/>
        </w:rPr>
        <w:t>negative</w:t>
      </w:r>
      <w:r w:rsidR="00661B04" w:rsidRPr="00C24B03">
        <w:rPr>
          <w:color w:val="000000" w:themeColor="text1"/>
        </w:rPr>
        <w:t xml:space="preserve"> </w:t>
      </w:r>
      <w:r w:rsidRPr="00C24B03">
        <w:rPr>
          <w:color w:val="000000" w:themeColor="text1"/>
        </w:rPr>
        <w:t>and statistically significant</w:t>
      </w:r>
      <w:r w:rsidR="00152BAF" w:rsidRPr="00C24B03">
        <w:rPr>
          <w:color w:val="000000" w:themeColor="text1"/>
        </w:rPr>
        <w:t xml:space="preserve"> </w:t>
      </w:r>
      <w:r w:rsidR="005C6B7F" w:rsidRPr="00C24B03">
        <w:rPr>
          <w:color w:val="000000" w:themeColor="text1"/>
        </w:rPr>
        <w:t>(</w:t>
      </w:r>
      <w:r w:rsidR="005C6B7F" w:rsidRPr="00C24B03">
        <w:rPr>
          <w:color w:val="000000" w:themeColor="text1"/>
        </w:rPr>
        <w:sym w:font="Symbol" w:char="F062"/>
      </w:r>
      <w:r w:rsidR="005C6B7F" w:rsidRPr="00C24B03">
        <w:rPr>
          <w:color w:val="000000" w:themeColor="text1"/>
        </w:rPr>
        <w:t>=</w:t>
      </w:r>
      <w:r w:rsidR="00B4480E" w:rsidRPr="00C24B03">
        <w:rPr>
          <w:color w:val="000000" w:themeColor="text1"/>
        </w:rPr>
        <w:t xml:space="preserve"> -0.159</w:t>
      </w:r>
      <w:r w:rsidR="005C6B7F" w:rsidRPr="00C24B03">
        <w:rPr>
          <w:color w:val="000000" w:themeColor="text1"/>
        </w:rPr>
        <w:t>; p</w:t>
      </w:r>
      <w:r w:rsidR="00152BAF" w:rsidRPr="00C24B03">
        <w:rPr>
          <w:color w:val="000000" w:themeColor="text1"/>
        </w:rPr>
        <w:t>&lt;0.</w:t>
      </w:r>
      <w:r w:rsidR="005C6B7F" w:rsidRPr="00C24B03">
        <w:rPr>
          <w:color w:val="000000" w:themeColor="text1"/>
        </w:rPr>
        <w:t>01)</w:t>
      </w:r>
      <w:r w:rsidRPr="00C24B03">
        <w:rPr>
          <w:color w:val="000000" w:themeColor="text1"/>
        </w:rPr>
        <w:t xml:space="preserve">. </w:t>
      </w:r>
      <w:r w:rsidR="000508A5" w:rsidRPr="00C24B03">
        <w:rPr>
          <w:color w:val="000000" w:themeColor="text1"/>
        </w:rPr>
        <w:t xml:space="preserve">This is a clear indication of the non-linear relationship between gender diversity and gender pay </w:t>
      </w:r>
      <w:r w:rsidR="00144FAF" w:rsidRPr="00C24B03">
        <w:rPr>
          <w:color w:val="000000" w:themeColor="text1"/>
        </w:rPr>
        <w:t>disparity</w:t>
      </w:r>
      <w:r w:rsidR="000508A5" w:rsidRPr="00C24B03">
        <w:rPr>
          <w:color w:val="000000" w:themeColor="text1"/>
        </w:rPr>
        <w:t xml:space="preserve"> among NEDs. To find </w:t>
      </w:r>
      <w:r w:rsidR="008B6836" w:rsidRPr="00C24B03">
        <w:rPr>
          <w:color w:val="000000" w:themeColor="text1"/>
        </w:rPr>
        <w:t xml:space="preserve">the </w:t>
      </w:r>
      <w:r w:rsidR="000508A5" w:rsidRPr="00C24B03">
        <w:rPr>
          <w:color w:val="000000" w:themeColor="text1"/>
        </w:rPr>
        <w:t xml:space="preserve">exact value of the proportion of </w:t>
      </w:r>
      <w:r w:rsidR="00F50088" w:rsidRPr="00C24B03">
        <w:rPr>
          <w:color w:val="000000" w:themeColor="text1"/>
        </w:rPr>
        <w:t>women</w:t>
      </w:r>
      <w:r w:rsidR="000508A5" w:rsidRPr="00C24B03">
        <w:rPr>
          <w:color w:val="000000" w:themeColor="text1"/>
        </w:rPr>
        <w:t xml:space="preserve"> directors on boards</w:t>
      </w:r>
      <w:r w:rsidR="00842695" w:rsidRPr="00C24B03">
        <w:rPr>
          <w:color w:val="000000" w:themeColor="text1"/>
        </w:rPr>
        <w:t xml:space="preserve"> </w:t>
      </w:r>
      <w:r w:rsidR="000508A5" w:rsidRPr="00C24B03">
        <w:rPr>
          <w:color w:val="000000" w:themeColor="text1"/>
        </w:rPr>
        <w:t xml:space="preserve">that causes this change, we take the first derivative with respect to gender diversity and equate it to zero. </w:t>
      </w:r>
      <w:r w:rsidR="0042129B" w:rsidRPr="00C24B03">
        <w:rPr>
          <w:color w:val="000000" w:themeColor="text1"/>
        </w:rPr>
        <w:t>Solving this equation</w:t>
      </w:r>
      <w:r w:rsidR="000508A5" w:rsidRPr="00C24B03">
        <w:rPr>
          <w:color w:val="000000" w:themeColor="text1"/>
        </w:rPr>
        <w:t xml:space="preserve">, we </w:t>
      </w:r>
      <w:r w:rsidR="0042129B" w:rsidRPr="00C24B03">
        <w:rPr>
          <w:color w:val="000000" w:themeColor="text1"/>
        </w:rPr>
        <w:t>find</w:t>
      </w:r>
      <w:r w:rsidR="000508A5" w:rsidRPr="00C24B03">
        <w:rPr>
          <w:color w:val="000000" w:themeColor="text1"/>
        </w:rPr>
        <w:t xml:space="preserve"> that </w:t>
      </w:r>
      <w:r w:rsidR="00C62431" w:rsidRPr="00C24B03">
        <w:rPr>
          <w:color w:val="000000" w:themeColor="text1"/>
        </w:rPr>
        <w:t>to</w:t>
      </w:r>
      <w:r w:rsidR="000508A5" w:rsidRPr="00C24B03">
        <w:rPr>
          <w:color w:val="000000" w:themeColor="text1"/>
        </w:rPr>
        <w:t xml:space="preserve"> minimize the gender pay </w:t>
      </w:r>
      <w:r w:rsidR="00144FAF" w:rsidRPr="00C24B03">
        <w:rPr>
          <w:color w:val="000000" w:themeColor="text1"/>
        </w:rPr>
        <w:t>disparity</w:t>
      </w:r>
      <w:r w:rsidR="0040007C" w:rsidRPr="00C24B03">
        <w:rPr>
          <w:color w:val="000000" w:themeColor="text1"/>
        </w:rPr>
        <w:t xml:space="preserve"> among NEDs</w:t>
      </w:r>
      <w:r w:rsidR="000508A5" w:rsidRPr="00C24B03">
        <w:rPr>
          <w:color w:val="000000" w:themeColor="text1"/>
        </w:rPr>
        <w:t xml:space="preserve">, the proportion of </w:t>
      </w:r>
      <w:r w:rsidR="00F50088" w:rsidRPr="00C24B03">
        <w:rPr>
          <w:color w:val="000000" w:themeColor="text1"/>
        </w:rPr>
        <w:t>women</w:t>
      </w:r>
      <w:r w:rsidR="000508A5" w:rsidRPr="00C24B03">
        <w:rPr>
          <w:color w:val="000000" w:themeColor="text1"/>
        </w:rPr>
        <w:t xml:space="preserve"> directors at the board le</w:t>
      </w:r>
      <w:r w:rsidR="00401130" w:rsidRPr="00C24B03">
        <w:rPr>
          <w:color w:val="000000" w:themeColor="text1"/>
        </w:rPr>
        <w:t xml:space="preserve">vel </w:t>
      </w:r>
      <w:r w:rsidR="00C62431" w:rsidRPr="00C24B03">
        <w:rPr>
          <w:color w:val="000000" w:themeColor="text1"/>
        </w:rPr>
        <w:t>must</w:t>
      </w:r>
      <w:r w:rsidR="00401130" w:rsidRPr="00C24B03">
        <w:rPr>
          <w:color w:val="000000" w:themeColor="text1"/>
        </w:rPr>
        <w:t xml:space="preserve"> be approximately </w:t>
      </w:r>
      <w:r w:rsidR="00824A47" w:rsidRPr="00C24B03">
        <w:rPr>
          <w:color w:val="000000" w:themeColor="text1"/>
        </w:rPr>
        <w:t>33</w:t>
      </w:r>
      <w:r w:rsidR="000508A5" w:rsidRPr="00C24B03">
        <w:rPr>
          <w:color w:val="000000" w:themeColor="text1"/>
        </w:rPr>
        <w:t xml:space="preserve"> percent</w:t>
      </w:r>
      <w:r w:rsidR="0042129B" w:rsidRPr="00C24B03">
        <w:rPr>
          <w:color w:val="000000" w:themeColor="text1"/>
        </w:rPr>
        <w:t xml:space="preserve">. </w:t>
      </w:r>
      <w:r w:rsidR="006D3E63" w:rsidRPr="00C24B03">
        <w:rPr>
          <w:color w:val="000000" w:themeColor="text1"/>
        </w:rPr>
        <w:t>We find this to be the</w:t>
      </w:r>
      <w:r w:rsidR="0042129B" w:rsidRPr="00C24B03">
        <w:rPr>
          <w:color w:val="000000" w:themeColor="text1"/>
        </w:rPr>
        <w:t xml:space="preserve"> threshold, which </w:t>
      </w:r>
      <w:r w:rsidR="006D3E63" w:rsidRPr="00C24B03">
        <w:rPr>
          <w:color w:val="000000" w:themeColor="text1"/>
        </w:rPr>
        <w:t>is aligned</w:t>
      </w:r>
      <w:r w:rsidR="0042129B" w:rsidRPr="00C24B03">
        <w:rPr>
          <w:color w:val="000000" w:themeColor="text1"/>
        </w:rPr>
        <w:t xml:space="preserve"> </w:t>
      </w:r>
      <w:r w:rsidR="003964F8" w:rsidRPr="00C24B03">
        <w:rPr>
          <w:color w:val="000000" w:themeColor="text1"/>
        </w:rPr>
        <w:t>with</w:t>
      </w:r>
      <w:r w:rsidR="006D3E63" w:rsidRPr="00C24B03">
        <w:rPr>
          <w:color w:val="000000" w:themeColor="text1"/>
        </w:rPr>
        <w:t xml:space="preserve"> the theoretical</w:t>
      </w:r>
      <w:r w:rsidR="0042129B" w:rsidRPr="00C24B03">
        <w:rPr>
          <w:color w:val="000000" w:themeColor="text1"/>
        </w:rPr>
        <w:t xml:space="preserve"> definition of critical mass</w:t>
      </w:r>
      <w:r w:rsidR="006D3E63" w:rsidRPr="00C24B03">
        <w:rPr>
          <w:color w:val="000000" w:themeColor="text1"/>
        </w:rPr>
        <w:t>.</w:t>
      </w:r>
    </w:p>
    <w:p w14:paraId="147E7848" w14:textId="3C915160" w:rsidR="00DC28FA" w:rsidRPr="00C24B03" w:rsidRDefault="00DC28FA" w:rsidP="00C70C76">
      <w:pPr>
        <w:spacing w:before="100" w:beforeAutospacing="1" w:after="100" w:afterAutospacing="1" w:line="480" w:lineRule="auto"/>
        <w:jc w:val="both"/>
        <w:rPr>
          <w:color w:val="000000" w:themeColor="text1"/>
        </w:rPr>
      </w:pPr>
      <w:r w:rsidRPr="00C24B03">
        <w:rPr>
          <w:color w:val="000000" w:themeColor="text1"/>
        </w:rPr>
        <w:t xml:space="preserve">Table </w:t>
      </w:r>
      <w:r w:rsidR="00873C84" w:rsidRPr="00C24B03">
        <w:rPr>
          <w:color w:val="000000" w:themeColor="text1"/>
        </w:rPr>
        <w:t>4</w:t>
      </w:r>
      <w:r w:rsidRPr="00C24B03">
        <w:rPr>
          <w:color w:val="000000" w:themeColor="text1"/>
        </w:rPr>
        <w:t xml:space="preserve"> presents regression models for Hypothesis </w:t>
      </w:r>
      <w:r w:rsidR="00301D76" w:rsidRPr="00C24B03">
        <w:rPr>
          <w:color w:val="000000" w:themeColor="text1"/>
        </w:rPr>
        <w:t>3</w:t>
      </w:r>
      <w:r w:rsidRPr="00C24B03">
        <w:rPr>
          <w:color w:val="000000" w:themeColor="text1"/>
        </w:rPr>
        <w:t>, which suggest</w:t>
      </w:r>
      <w:r w:rsidR="0040007C" w:rsidRPr="00C24B03">
        <w:rPr>
          <w:color w:val="000000" w:themeColor="text1"/>
        </w:rPr>
        <w:t>s</w:t>
      </w:r>
      <w:r w:rsidRPr="00C24B03">
        <w:rPr>
          <w:color w:val="000000" w:themeColor="text1"/>
        </w:rPr>
        <w:t xml:space="preserve"> a negative impact </w:t>
      </w:r>
      <w:r w:rsidR="00AB57B7" w:rsidRPr="00C24B03">
        <w:rPr>
          <w:color w:val="000000" w:themeColor="text1"/>
        </w:rPr>
        <w:t xml:space="preserve">on gender pay </w:t>
      </w:r>
      <w:r w:rsidR="00904B09" w:rsidRPr="00C24B03">
        <w:rPr>
          <w:color w:val="000000" w:themeColor="text1"/>
        </w:rPr>
        <w:t>disparity</w:t>
      </w:r>
      <w:r w:rsidR="00AB57B7" w:rsidRPr="00C24B03">
        <w:rPr>
          <w:color w:val="000000" w:themeColor="text1"/>
        </w:rPr>
        <w:t xml:space="preserve"> </w:t>
      </w:r>
      <w:r w:rsidR="0040007C" w:rsidRPr="00C24B03">
        <w:rPr>
          <w:color w:val="000000" w:themeColor="text1"/>
        </w:rPr>
        <w:t>among NEDs from the</w:t>
      </w:r>
      <w:r w:rsidRPr="00C24B03">
        <w:rPr>
          <w:color w:val="000000" w:themeColor="text1"/>
        </w:rPr>
        <w:t xml:space="preserve"> participation</w:t>
      </w:r>
      <w:r w:rsidR="0040007C" w:rsidRPr="00C24B03">
        <w:rPr>
          <w:color w:val="000000" w:themeColor="text1"/>
        </w:rPr>
        <w:t xml:space="preserve"> of women</w:t>
      </w:r>
      <w:r w:rsidRPr="00C24B03">
        <w:rPr>
          <w:color w:val="000000" w:themeColor="text1"/>
        </w:rPr>
        <w:t xml:space="preserve"> on board </w:t>
      </w:r>
      <w:r w:rsidR="000E5AEA" w:rsidRPr="00C24B03">
        <w:rPr>
          <w:color w:val="000000" w:themeColor="text1"/>
        </w:rPr>
        <w:t>committees</w:t>
      </w:r>
      <w:r w:rsidR="003E3CD3" w:rsidRPr="00C24B03">
        <w:rPr>
          <w:color w:val="000000" w:themeColor="text1"/>
        </w:rPr>
        <w:t>.</w:t>
      </w:r>
      <w:r w:rsidRPr="00C24B03">
        <w:rPr>
          <w:color w:val="000000" w:themeColor="text1"/>
        </w:rPr>
        <w:t xml:space="preserve"> Model</w:t>
      </w:r>
      <w:r w:rsidR="00152BAF" w:rsidRPr="00C24B03">
        <w:rPr>
          <w:color w:val="000000" w:themeColor="text1"/>
        </w:rPr>
        <w:t xml:space="preserve"> 5</w:t>
      </w:r>
      <w:r w:rsidRPr="00C24B03">
        <w:rPr>
          <w:color w:val="000000" w:themeColor="text1"/>
        </w:rPr>
        <w:t xml:space="preserve"> show</w:t>
      </w:r>
      <w:r w:rsidR="00152BAF" w:rsidRPr="00C24B03">
        <w:rPr>
          <w:color w:val="000000" w:themeColor="text1"/>
        </w:rPr>
        <w:t>s</w:t>
      </w:r>
      <w:r w:rsidRPr="00C24B03">
        <w:rPr>
          <w:color w:val="000000" w:themeColor="text1"/>
        </w:rPr>
        <w:t xml:space="preserve"> that the coefficient</w:t>
      </w:r>
      <w:r w:rsidR="00D056B6" w:rsidRPr="00C24B03">
        <w:rPr>
          <w:color w:val="000000" w:themeColor="text1"/>
        </w:rPr>
        <w:t>s</w:t>
      </w:r>
      <w:r w:rsidRPr="00C24B03">
        <w:rPr>
          <w:color w:val="000000" w:themeColor="text1"/>
        </w:rPr>
        <w:t xml:space="preserve"> of gender diversity on committees </w:t>
      </w:r>
      <w:r w:rsidR="00D056B6" w:rsidRPr="00C24B03">
        <w:rPr>
          <w:color w:val="000000" w:themeColor="text1"/>
        </w:rPr>
        <w:t>are negative</w:t>
      </w:r>
      <w:r w:rsidR="0040007C" w:rsidRPr="00C24B03">
        <w:rPr>
          <w:color w:val="000000" w:themeColor="text1"/>
        </w:rPr>
        <w:t xml:space="preserve"> </w:t>
      </w:r>
      <w:r w:rsidRPr="00C24B03">
        <w:rPr>
          <w:color w:val="000000" w:themeColor="text1"/>
        </w:rPr>
        <w:t>and significant</w:t>
      </w:r>
      <w:r w:rsidR="00852D1F" w:rsidRPr="00C24B03">
        <w:rPr>
          <w:color w:val="000000" w:themeColor="text1"/>
        </w:rPr>
        <w:t xml:space="preserve"> </w:t>
      </w:r>
      <w:r w:rsidR="0016454E" w:rsidRPr="00C24B03">
        <w:rPr>
          <w:color w:val="000000" w:themeColor="text1"/>
        </w:rPr>
        <w:t>(</w:t>
      </w:r>
      <w:r w:rsidRPr="00C24B03">
        <w:rPr>
          <w:iCs/>
          <w:color w:val="000000" w:themeColor="text1"/>
        </w:rPr>
        <w:sym w:font="Symbol" w:char="F062"/>
      </w:r>
      <w:r w:rsidRPr="00C24B03">
        <w:rPr>
          <w:color w:val="000000" w:themeColor="text1"/>
        </w:rPr>
        <w:t>_</w:t>
      </w:r>
      <w:proofErr w:type="spellStart"/>
      <w:r w:rsidR="00852D1F" w:rsidRPr="00C24B03">
        <w:rPr>
          <w:color w:val="000000" w:themeColor="text1"/>
          <w:vertAlign w:val="subscript"/>
        </w:rPr>
        <w:t>GenderComp</w:t>
      </w:r>
      <w:proofErr w:type="spellEnd"/>
      <w:r w:rsidRPr="00C24B03">
        <w:rPr>
          <w:color w:val="000000" w:themeColor="text1"/>
        </w:rPr>
        <w:t>=</w:t>
      </w:r>
      <w:r w:rsidR="001A49EA" w:rsidRPr="00C24B03">
        <w:rPr>
          <w:color w:val="000000" w:themeColor="text1"/>
        </w:rPr>
        <w:t xml:space="preserve"> </w:t>
      </w:r>
      <w:r w:rsidR="003D577E" w:rsidRPr="00C24B03">
        <w:rPr>
          <w:color w:val="000000" w:themeColor="text1"/>
        </w:rPr>
        <w:t>-0.0</w:t>
      </w:r>
      <w:r w:rsidR="0040007C" w:rsidRPr="00C24B03">
        <w:rPr>
          <w:color w:val="000000" w:themeColor="text1"/>
        </w:rPr>
        <w:t>7</w:t>
      </w:r>
      <w:r w:rsidR="00D056B6" w:rsidRPr="00C24B03">
        <w:rPr>
          <w:color w:val="000000" w:themeColor="text1"/>
        </w:rPr>
        <w:t>5</w:t>
      </w:r>
      <w:r w:rsidR="0016454E" w:rsidRPr="00C24B03">
        <w:rPr>
          <w:color w:val="000000" w:themeColor="text1"/>
        </w:rPr>
        <w:t xml:space="preserve">; </w:t>
      </w:r>
      <w:r w:rsidR="0016454E" w:rsidRPr="00C24B03">
        <w:rPr>
          <w:iCs/>
          <w:color w:val="000000" w:themeColor="text1"/>
        </w:rPr>
        <w:sym w:font="Symbol" w:char="F062"/>
      </w:r>
      <w:r w:rsidR="0016454E" w:rsidRPr="00C24B03">
        <w:rPr>
          <w:color w:val="000000" w:themeColor="text1"/>
        </w:rPr>
        <w:t>_</w:t>
      </w:r>
      <w:proofErr w:type="spellStart"/>
      <w:r w:rsidR="0016454E" w:rsidRPr="00C24B03">
        <w:rPr>
          <w:color w:val="000000" w:themeColor="text1"/>
          <w:vertAlign w:val="subscript"/>
        </w:rPr>
        <w:t>GenderNom</w:t>
      </w:r>
      <w:proofErr w:type="spellEnd"/>
      <w:r w:rsidR="0016454E" w:rsidRPr="00C24B03">
        <w:rPr>
          <w:color w:val="000000" w:themeColor="text1"/>
        </w:rPr>
        <w:t>=</w:t>
      </w:r>
      <w:r w:rsidR="001A49EA" w:rsidRPr="00C24B03">
        <w:rPr>
          <w:color w:val="000000" w:themeColor="text1"/>
        </w:rPr>
        <w:t xml:space="preserve"> -</w:t>
      </w:r>
      <w:r w:rsidR="0016454E" w:rsidRPr="00C24B03">
        <w:rPr>
          <w:color w:val="000000" w:themeColor="text1"/>
        </w:rPr>
        <w:t>0.1</w:t>
      </w:r>
      <w:r w:rsidR="00D056B6" w:rsidRPr="00C24B03">
        <w:rPr>
          <w:color w:val="000000" w:themeColor="text1"/>
        </w:rPr>
        <w:t>34</w:t>
      </w:r>
      <w:r w:rsidRPr="00C24B03">
        <w:rPr>
          <w:color w:val="000000" w:themeColor="text1"/>
        </w:rPr>
        <w:t>;</w:t>
      </w:r>
      <w:r w:rsidR="00152BAF" w:rsidRPr="00C24B03">
        <w:rPr>
          <w:color w:val="000000" w:themeColor="text1"/>
        </w:rPr>
        <w:t xml:space="preserve"> </w:t>
      </w:r>
      <w:r w:rsidR="00DD0C8D" w:rsidRPr="00C24B03">
        <w:rPr>
          <w:i/>
          <w:color w:val="000000" w:themeColor="text1"/>
        </w:rPr>
        <w:t>p</w:t>
      </w:r>
      <w:r w:rsidRPr="00C24B03">
        <w:rPr>
          <w:color w:val="000000" w:themeColor="text1"/>
        </w:rPr>
        <w:t>&lt;0.05</w:t>
      </w:r>
      <w:r w:rsidR="00152BAF" w:rsidRPr="00C24B03">
        <w:rPr>
          <w:color w:val="000000" w:themeColor="text1"/>
        </w:rPr>
        <w:t>)</w:t>
      </w:r>
      <w:r w:rsidRPr="00C24B03">
        <w:rPr>
          <w:color w:val="000000" w:themeColor="text1"/>
        </w:rPr>
        <w:t xml:space="preserve">, supporting Hypothesis </w:t>
      </w:r>
      <w:r w:rsidR="00461B70" w:rsidRPr="00C24B03">
        <w:rPr>
          <w:color w:val="000000" w:themeColor="text1"/>
        </w:rPr>
        <w:t>3</w:t>
      </w:r>
      <w:r w:rsidRPr="00C24B03">
        <w:rPr>
          <w:color w:val="000000" w:themeColor="text1"/>
        </w:rPr>
        <w:t xml:space="preserve"> </w:t>
      </w:r>
      <w:r w:rsidR="00DD0C8D" w:rsidRPr="00C24B03">
        <w:rPr>
          <w:color w:val="000000" w:themeColor="text1"/>
        </w:rPr>
        <w:t xml:space="preserve">and </w:t>
      </w:r>
      <w:r w:rsidRPr="00C24B03">
        <w:rPr>
          <w:color w:val="000000" w:themeColor="text1"/>
        </w:rPr>
        <w:t xml:space="preserve">suggesting that </w:t>
      </w:r>
      <w:r w:rsidR="00AB57B7" w:rsidRPr="00C24B03">
        <w:rPr>
          <w:color w:val="000000" w:themeColor="text1"/>
        </w:rPr>
        <w:t xml:space="preserve">an </w:t>
      </w:r>
      <w:r w:rsidRPr="00C24B03">
        <w:rPr>
          <w:color w:val="000000" w:themeColor="text1"/>
        </w:rPr>
        <w:t xml:space="preserve">increase in </w:t>
      </w:r>
      <w:r w:rsidR="00E7327F" w:rsidRPr="00C24B03">
        <w:rPr>
          <w:color w:val="000000" w:themeColor="text1"/>
        </w:rPr>
        <w:t>women</w:t>
      </w:r>
      <w:r w:rsidRPr="00C24B03">
        <w:rPr>
          <w:color w:val="000000" w:themeColor="text1"/>
        </w:rPr>
        <w:t xml:space="preserve"> representation on committees narrows </w:t>
      </w:r>
      <w:r w:rsidR="00AB57B7" w:rsidRPr="00C24B03">
        <w:rPr>
          <w:color w:val="000000" w:themeColor="text1"/>
        </w:rPr>
        <w:t>the</w:t>
      </w:r>
      <w:r w:rsidRPr="00C24B03">
        <w:rPr>
          <w:color w:val="000000" w:themeColor="text1"/>
        </w:rPr>
        <w:t xml:space="preserve"> gender pay </w:t>
      </w:r>
      <w:r w:rsidR="00904B09" w:rsidRPr="00C24B03">
        <w:rPr>
          <w:color w:val="000000" w:themeColor="text1"/>
        </w:rPr>
        <w:t>disparity</w:t>
      </w:r>
      <w:r w:rsidRPr="00C24B03">
        <w:rPr>
          <w:color w:val="000000" w:themeColor="text1"/>
        </w:rPr>
        <w:t xml:space="preserve"> among </w:t>
      </w:r>
      <w:r w:rsidR="005E7ACF" w:rsidRPr="00C24B03">
        <w:rPr>
          <w:color w:val="000000" w:themeColor="text1"/>
          <w:lang w:eastAsia="es-ES_tradnl"/>
        </w:rPr>
        <w:t>NEDs</w:t>
      </w:r>
      <w:r w:rsidRPr="00C24B03">
        <w:rPr>
          <w:color w:val="000000" w:themeColor="text1"/>
        </w:rPr>
        <w:t xml:space="preserve">. </w:t>
      </w:r>
    </w:p>
    <w:p w14:paraId="4B7FB61E" w14:textId="1164520F" w:rsidR="000C789B" w:rsidRPr="00C24B03" w:rsidRDefault="00CA3B4D" w:rsidP="00360F29">
      <w:pPr>
        <w:spacing w:before="100" w:beforeAutospacing="1" w:after="100" w:afterAutospacing="1" w:line="480" w:lineRule="auto"/>
        <w:jc w:val="both"/>
        <w:rPr>
          <w:color w:val="000000" w:themeColor="text1"/>
        </w:rPr>
      </w:pPr>
      <w:r w:rsidRPr="00C24B03">
        <w:rPr>
          <w:color w:val="000000" w:themeColor="text1"/>
        </w:rPr>
        <w:t>M</w:t>
      </w:r>
      <w:r w:rsidR="00152BAF" w:rsidRPr="00C24B03">
        <w:rPr>
          <w:color w:val="000000" w:themeColor="text1"/>
        </w:rPr>
        <w:t>odel</w:t>
      </w:r>
      <w:r w:rsidRPr="00C24B03">
        <w:rPr>
          <w:color w:val="000000" w:themeColor="text1"/>
        </w:rPr>
        <w:t>s</w:t>
      </w:r>
      <w:r w:rsidR="00152BAF" w:rsidRPr="00C24B03">
        <w:rPr>
          <w:color w:val="000000" w:themeColor="text1"/>
        </w:rPr>
        <w:t xml:space="preserve"> 6 </w:t>
      </w:r>
      <w:r w:rsidRPr="00C24B03">
        <w:rPr>
          <w:color w:val="000000" w:themeColor="text1"/>
        </w:rPr>
        <w:t>and 7</w:t>
      </w:r>
      <w:r w:rsidR="00DC28FA" w:rsidRPr="00C24B03">
        <w:rPr>
          <w:color w:val="000000" w:themeColor="text1"/>
        </w:rPr>
        <w:t xml:space="preserve"> </w:t>
      </w:r>
      <w:r w:rsidR="00152BAF" w:rsidRPr="00C24B03">
        <w:rPr>
          <w:color w:val="000000" w:themeColor="text1"/>
        </w:rPr>
        <w:t>tes</w:t>
      </w:r>
      <w:r w:rsidR="009D7DCD" w:rsidRPr="00C24B03">
        <w:rPr>
          <w:color w:val="000000" w:themeColor="text1"/>
        </w:rPr>
        <w:t>t</w:t>
      </w:r>
      <w:r w:rsidR="00152BAF" w:rsidRPr="00C24B03">
        <w:rPr>
          <w:color w:val="000000" w:themeColor="text1"/>
        </w:rPr>
        <w:t xml:space="preserve"> </w:t>
      </w:r>
      <w:r w:rsidR="00DC28FA" w:rsidRPr="00C24B03">
        <w:rPr>
          <w:color w:val="000000" w:themeColor="text1"/>
        </w:rPr>
        <w:t xml:space="preserve">Hypothesis </w:t>
      </w:r>
      <w:r w:rsidR="0040007C" w:rsidRPr="00C24B03">
        <w:rPr>
          <w:color w:val="000000" w:themeColor="text1"/>
        </w:rPr>
        <w:t>4</w:t>
      </w:r>
      <w:r w:rsidR="00DC28FA" w:rsidRPr="00C24B03">
        <w:rPr>
          <w:color w:val="000000" w:themeColor="text1"/>
        </w:rPr>
        <w:t xml:space="preserve">, which predicts </w:t>
      </w:r>
      <w:r w:rsidR="00AB57B7" w:rsidRPr="00C24B03">
        <w:rPr>
          <w:color w:val="000000" w:themeColor="text1"/>
        </w:rPr>
        <w:t xml:space="preserve">a </w:t>
      </w:r>
      <w:r w:rsidR="00DC28FA" w:rsidRPr="00C24B03">
        <w:rPr>
          <w:color w:val="000000" w:themeColor="text1"/>
        </w:rPr>
        <w:t xml:space="preserve">more significant effect of gender diversity at committee </w:t>
      </w:r>
      <w:r w:rsidR="00902DF2" w:rsidRPr="00C24B03">
        <w:rPr>
          <w:color w:val="000000" w:themeColor="text1"/>
        </w:rPr>
        <w:t>level i</w:t>
      </w:r>
      <w:r w:rsidR="00E7327F" w:rsidRPr="00C24B03">
        <w:rPr>
          <w:color w:val="000000" w:themeColor="text1"/>
        </w:rPr>
        <w:t xml:space="preserve">f women </w:t>
      </w:r>
      <w:r w:rsidR="00DC28FA" w:rsidRPr="00C24B03">
        <w:rPr>
          <w:color w:val="000000" w:themeColor="text1"/>
        </w:rPr>
        <w:t>representation</w:t>
      </w:r>
      <w:r w:rsidR="00113284" w:rsidRPr="00C24B03">
        <w:rPr>
          <w:color w:val="000000" w:themeColor="text1"/>
        </w:rPr>
        <w:t xml:space="preserve"> on a board</w:t>
      </w:r>
      <w:r w:rsidR="00DC28FA" w:rsidRPr="00C24B03">
        <w:rPr>
          <w:color w:val="000000" w:themeColor="text1"/>
        </w:rPr>
        <w:t xml:space="preserve"> reaches critical mass</w:t>
      </w:r>
      <w:r w:rsidR="00152BAF" w:rsidRPr="00C24B03">
        <w:rPr>
          <w:color w:val="000000" w:themeColor="text1"/>
        </w:rPr>
        <w:t xml:space="preserve"> level</w:t>
      </w:r>
      <w:r w:rsidR="00DC28FA" w:rsidRPr="00C24B03">
        <w:rPr>
          <w:color w:val="000000" w:themeColor="text1"/>
        </w:rPr>
        <w:t xml:space="preserve">. In </w:t>
      </w:r>
      <w:r w:rsidRPr="00C24B03">
        <w:rPr>
          <w:color w:val="000000" w:themeColor="text1"/>
        </w:rPr>
        <w:t xml:space="preserve">these </w:t>
      </w:r>
      <w:r w:rsidR="00A07DC8" w:rsidRPr="00C24B03">
        <w:rPr>
          <w:color w:val="000000" w:themeColor="text1"/>
        </w:rPr>
        <w:t>models,</w:t>
      </w:r>
      <w:r w:rsidR="00DC28FA" w:rsidRPr="00C24B03">
        <w:rPr>
          <w:color w:val="000000" w:themeColor="text1"/>
        </w:rPr>
        <w:t xml:space="preserve"> we add the interaction term</w:t>
      </w:r>
      <w:r w:rsidR="006B4749" w:rsidRPr="00C24B03">
        <w:rPr>
          <w:color w:val="000000" w:themeColor="text1"/>
        </w:rPr>
        <w:t xml:space="preserve"> for the committee gender diversity</w:t>
      </w:r>
      <w:r w:rsidR="00DC28FA" w:rsidRPr="00C24B03">
        <w:rPr>
          <w:color w:val="000000" w:themeColor="text1"/>
        </w:rPr>
        <w:t xml:space="preserve"> (</w:t>
      </w:r>
      <w:r w:rsidR="006B4749" w:rsidRPr="00C24B03">
        <w:rPr>
          <w:i/>
          <w:iCs/>
          <w:color w:val="000000" w:themeColor="text1"/>
        </w:rPr>
        <w:t>Gender Comp</w:t>
      </w:r>
      <w:r w:rsidR="000F6E2E" w:rsidRPr="00C24B03">
        <w:rPr>
          <w:i/>
          <w:iCs/>
          <w:color w:val="000000" w:themeColor="text1"/>
        </w:rPr>
        <w:t>/Nom</w:t>
      </w:r>
      <w:r w:rsidR="00DC28FA" w:rsidRPr="00C24B03">
        <w:rPr>
          <w:i/>
          <w:color w:val="000000" w:themeColor="text1"/>
        </w:rPr>
        <w:t xml:space="preserve"> x </w:t>
      </w:r>
      <w:r w:rsidR="00ED42C8" w:rsidRPr="00C24B03">
        <w:rPr>
          <w:i/>
          <w:color w:val="000000" w:themeColor="text1"/>
        </w:rPr>
        <w:t>C</w:t>
      </w:r>
      <w:r w:rsidR="00DC28FA" w:rsidRPr="00C24B03">
        <w:rPr>
          <w:i/>
          <w:color w:val="000000" w:themeColor="text1"/>
        </w:rPr>
        <w:t>rit</w:t>
      </w:r>
      <w:r w:rsidR="00F040EA" w:rsidRPr="00C24B03">
        <w:rPr>
          <w:i/>
          <w:color w:val="000000" w:themeColor="text1"/>
        </w:rPr>
        <w:t xml:space="preserve">ical </w:t>
      </w:r>
      <w:r w:rsidR="00ED42C8" w:rsidRPr="00C24B03">
        <w:rPr>
          <w:i/>
          <w:color w:val="000000" w:themeColor="text1"/>
        </w:rPr>
        <w:t>M</w:t>
      </w:r>
      <w:r w:rsidR="00DC28FA" w:rsidRPr="00C24B03">
        <w:rPr>
          <w:i/>
          <w:color w:val="000000" w:themeColor="text1"/>
        </w:rPr>
        <w:t>ass</w:t>
      </w:r>
      <w:r w:rsidR="00861F3D" w:rsidRPr="00C24B03">
        <w:rPr>
          <w:i/>
          <w:color w:val="000000" w:themeColor="text1"/>
        </w:rPr>
        <w:t xml:space="preserve">) </w:t>
      </w:r>
      <w:r w:rsidR="00861F3D" w:rsidRPr="00C24B03">
        <w:rPr>
          <w:color w:val="000000" w:themeColor="text1"/>
        </w:rPr>
        <w:t>and</w:t>
      </w:r>
      <w:r w:rsidR="00DC28FA" w:rsidRPr="00C24B03">
        <w:rPr>
          <w:color w:val="000000" w:themeColor="text1"/>
        </w:rPr>
        <w:t xml:space="preserve"> find support </w:t>
      </w:r>
      <w:r w:rsidR="00113284" w:rsidRPr="00C24B03">
        <w:rPr>
          <w:color w:val="000000" w:themeColor="text1"/>
        </w:rPr>
        <w:t xml:space="preserve">for </w:t>
      </w:r>
      <w:r w:rsidR="00DC28FA" w:rsidRPr="00C24B03">
        <w:rPr>
          <w:color w:val="000000" w:themeColor="text1"/>
        </w:rPr>
        <w:t xml:space="preserve">Hypothesis </w:t>
      </w:r>
      <w:r w:rsidR="00902DF2" w:rsidRPr="00C24B03">
        <w:rPr>
          <w:color w:val="000000" w:themeColor="text1"/>
        </w:rPr>
        <w:t>4</w:t>
      </w:r>
      <w:r w:rsidR="00DC28FA" w:rsidRPr="00C24B03">
        <w:rPr>
          <w:color w:val="000000" w:themeColor="text1"/>
        </w:rPr>
        <w:t>. The coefficient</w:t>
      </w:r>
      <w:r w:rsidRPr="00C24B03">
        <w:rPr>
          <w:color w:val="000000" w:themeColor="text1"/>
        </w:rPr>
        <w:t>s</w:t>
      </w:r>
      <w:r w:rsidR="00DC28FA" w:rsidRPr="00C24B03">
        <w:rPr>
          <w:color w:val="000000" w:themeColor="text1"/>
        </w:rPr>
        <w:t xml:space="preserve"> of </w:t>
      </w:r>
      <w:r w:rsidR="00662E59" w:rsidRPr="00C24B03">
        <w:rPr>
          <w:color w:val="000000" w:themeColor="text1"/>
        </w:rPr>
        <w:t xml:space="preserve">the </w:t>
      </w:r>
      <w:r w:rsidR="00DC28FA" w:rsidRPr="00C24B03">
        <w:rPr>
          <w:color w:val="000000" w:themeColor="text1"/>
        </w:rPr>
        <w:t xml:space="preserve">interaction term </w:t>
      </w:r>
      <w:r w:rsidRPr="00C24B03">
        <w:rPr>
          <w:color w:val="000000" w:themeColor="text1"/>
        </w:rPr>
        <w:t xml:space="preserve">are </w:t>
      </w:r>
      <w:r w:rsidR="00D056B6" w:rsidRPr="00C24B03">
        <w:rPr>
          <w:color w:val="000000" w:themeColor="text1"/>
        </w:rPr>
        <w:t>negativ</w:t>
      </w:r>
      <w:r w:rsidR="0040007C" w:rsidRPr="00C24B03">
        <w:rPr>
          <w:color w:val="000000" w:themeColor="text1"/>
        </w:rPr>
        <w:t xml:space="preserve">e </w:t>
      </w:r>
      <w:r w:rsidR="00DC28FA" w:rsidRPr="00C24B03">
        <w:rPr>
          <w:color w:val="000000" w:themeColor="text1"/>
        </w:rPr>
        <w:t>and statistically significant (</w:t>
      </w:r>
      <w:r w:rsidR="00DC28FA" w:rsidRPr="00C24B03">
        <w:rPr>
          <w:color w:val="000000" w:themeColor="text1"/>
        </w:rPr>
        <w:sym w:font="Symbol" w:char="F062"/>
      </w:r>
      <w:r w:rsidRPr="00C24B03">
        <w:rPr>
          <w:color w:val="000000" w:themeColor="text1"/>
          <w:vertAlign w:val="subscript"/>
        </w:rPr>
        <w:t>6</w:t>
      </w:r>
      <w:r w:rsidR="00DC28FA" w:rsidRPr="00C24B03">
        <w:rPr>
          <w:color w:val="000000" w:themeColor="text1"/>
        </w:rPr>
        <w:t xml:space="preserve">= </w:t>
      </w:r>
      <w:r w:rsidR="009B246C" w:rsidRPr="00C24B03">
        <w:rPr>
          <w:color w:val="000000" w:themeColor="text1"/>
        </w:rPr>
        <w:t>-0.063</w:t>
      </w:r>
      <w:r w:rsidR="00DC28FA" w:rsidRPr="00C24B03">
        <w:rPr>
          <w:color w:val="000000" w:themeColor="text1"/>
        </w:rPr>
        <w:t xml:space="preserve">; </w:t>
      </w:r>
      <w:r w:rsidR="00DC28FA" w:rsidRPr="00C24B03">
        <w:rPr>
          <w:iCs/>
          <w:color w:val="000000" w:themeColor="text1"/>
        </w:rPr>
        <w:t>p</w:t>
      </w:r>
      <w:r w:rsidR="00DC28FA" w:rsidRPr="00C24B03">
        <w:rPr>
          <w:color w:val="000000" w:themeColor="text1"/>
        </w:rPr>
        <w:t>&lt;0.</w:t>
      </w:r>
      <w:r w:rsidR="00D056B6" w:rsidRPr="00C24B03">
        <w:rPr>
          <w:color w:val="000000" w:themeColor="text1"/>
        </w:rPr>
        <w:t>0</w:t>
      </w:r>
      <w:r w:rsidR="009B246C" w:rsidRPr="00C24B03">
        <w:rPr>
          <w:color w:val="000000" w:themeColor="text1"/>
        </w:rPr>
        <w:t>5</w:t>
      </w:r>
      <w:r w:rsidRPr="00C24B03">
        <w:rPr>
          <w:color w:val="000000" w:themeColor="text1"/>
        </w:rPr>
        <w:t xml:space="preserve">; and </w:t>
      </w:r>
      <w:r w:rsidR="00DC28FA" w:rsidRPr="00C24B03">
        <w:rPr>
          <w:iCs/>
          <w:color w:val="000000" w:themeColor="text1"/>
        </w:rPr>
        <w:sym w:font="Symbol" w:char="F062"/>
      </w:r>
      <w:r w:rsidR="00DC28FA" w:rsidRPr="00C24B03">
        <w:rPr>
          <w:iCs/>
          <w:color w:val="000000" w:themeColor="text1"/>
          <w:vertAlign w:val="subscript"/>
        </w:rPr>
        <w:t>7</w:t>
      </w:r>
      <w:r w:rsidR="00DC28FA" w:rsidRPr="00C24B03">
        <w:rPr>
          <w:color w:val="000000" w:themeColor="text1"/>
        </w:rPr>
        <w:t xml:space="preserve">= </w:t>
      </w:r>
      <w:r w:rsidR="00662E59" w:rsidRPr="00C24B03">
        <w:rPr>
          <w:color w:val="000000" w:themeColor="text1"/>
        </w:rPr>
        <w:t>0.0</w:t>
      </w:r>
      <w:r w:rsidR="00D056B6" w:rsidRPr="00C24B03">
        <w:rPr>
          <w:color w:val="000000" w:themeColor="text1"/>
        </w:rPr>
        <w:t>89</w:t>
      </w:r>
      <w:r w:rsidR="00DC28FA" w:rsidRPr="00C24B03">
        <w:rPr>
          <w:color w:val="000000" w:themeColor="text1"/>
        </w:rPr>
        <w:t xml:space="preserve">; </w:t>
      </w:r>
      <w:r w:rsidR="00DC28FA" w:rsidRPr="00C24B03">
        <w:rPr>
          <w:iCs/>
          <w:color w:val="000000" w:themeColor="text1"/>
        </w:rPr>
        <w:t>p</w:t>
      </w:r>
      <w:r w:rsidR="00DC28FA" w:rsidRPr="00C24B03">
        <w:rPr>
          <w:color w:val="000000" w:themeColor="text1"/>
        </w:rPr>
        <w:t>&lt;0.01</w:t>
      </w:r>
      <w:r w:rsidRPr="00C24B03">
        <w:rPr>
          <w:color w:val="000000" w:themeColor="text1"/>
        </w:rPr>
        <w:t>)</w:t>
      </w:r>
      <w:r w:rsidR="00DC28FA" w:rsidRPr="00C24B03">
        <w:rPr>
          <w:color w:val="000000" w:themeColor="text1"/>
        </w:rPr>
        <w:t xml:space="preserve">, suggesting that </w:t>
      </w:r>
      <w:r w:rsidR="00113284" w:rsidRPr="00C24B03">
        <w:rPr>
          <w:color w:val="000000" w:themeColor="text1"/>
        </w:rPr>
        <w:t xml:space="preserve">a </w:t>
      </w:r>
      <w:r w:rsidR="00DC28FA" w:rsidRPr="00C24B03">
        <w:rPr>
          <w:color w:val="000000" w:themeColor="text1"/>
        </w:rPr>
        <w:t>committee</w:t>
      </w:r>
      <w:r w:rsidR="00113284" w:rsidRPr="00C24B03">
        <w:rPr>
          <w:color w:val="000000" w:themeColor="text1"/>
        </w:rPr>
        <w:t>’s</w:t>
      </w:r>
      <w:r w:rsidR="00DC28FA" w:rsidRPr="00C24B03">
        <w:rPr>
          <w:color w:val="000000" w:themeColor="text1"/>
        </w:rPr>
        <w:t xml:space="preserve"> gender diversity is more effective in decreasing gender pay </w:t>
      </w:r>
      <w:r w:rsidR="00904B09" w:rsidRPr="00C24B03">
        <w:rPr>
          <w:color w:val="000000" w:themeColor="text1"/>
        </w:rPr>
        <w:t>disparity</w:t>
      </w:r>
      <w:r w:rsidR="00DC28FA" w:rsidRPr="00C24B03">
        <w:rPr>
          <w:color w:val="000000" w:themeColor="text1"/>
        </w:rPr>
        <w:t xml:space="preserve"> among </w:t>
      </w:r>
      <w:r w:rsidR="001D6823" w:rsidRPr="00C24B03">
        <w:rPr>
          <w:color w:val="000000" w:themeColor="text1"/>
        </w:rPr>
        <w:t xml:space="preserve">NEDs </w:t>
      </w:r>
      <w:r w:rsidR="00DC28FA" w:rsidRPr="00C24B03">
        <w:rPr>
          <w:color w:val="000000" w:themeColor="text1"/>
        </w:rPr>
        <w:t xml:space="preserve">if </w:t>
      </w:r>
      <w:r w:rsidR="00E7327F" w:rsidRPr="00C24B03">
        <w:rPr>
          <w:color w:val="000000" w:themeColor="text1"/>
        </w:rPr>
        <w:t>women</w:t>
      </w:r>
      <w:r w:rsidR="00DC28FA" w:rsidRPr="00C24B03">
        <w:rPr>
          <w:color w:val="000000" w:themeColor="text1"/>
        </w:rPr>
        <w:t xml:space="preserve"> representation on a board reaches </w:t>
      </w:r>
      <w:r w:rsidRPr="00C24B03">
        <w:rPr>
          <w:color w:val="000000" w:themeColor="text1"/>
        </w:rPr>
        <w:t xml:space="preserve">the </w:t>
      </w:r>
      <w:r w:rsidR="00DC28FA" w:rsidRPr="00C24B03">
        <w:rPr>
          <w:color w:val="000000" w:themeColor="text1"/>
        </w:rPr>
        <w:t>critical mass</w:t>
      </w:r>
      <w:r w:rsidRPr="00C24B03">
        <w:rPr>
          <w:color w:val="000000" w:themeColor="text1"/>
        </w:rPr>
        <w:t xml:space="preserve"> level</w:t>
      </w:r>
      <w:r w:rsidR="00DC28FA" w:rsidRPr="00C24B03">
        <w:rPr>
          <w:color w:val="000000" w:themeColor="text1"/>
        </w:rPr>
        <w:t xml:space="preserve">. </w:t>
      </w:r>
    </w:p>
    <w:p w14:paraId="24A1EBA8" w14:textId="311641D5" w:rsidR="00435EE5" w:rsidRPr="00C24B03" w:rsidRDefault="00541753" w:rsidP="00F8775D">
      <w:pPr>
        <w:pStyle w:val="ListParagraph"/>
        <w:numPr>
          <w:ilvl w:val="0"/>
          <w:numId w:val="33"/>
        </w:numPr>
        <w:spacing w:line="480" w:lineRule="auto"/>
        <w:jc w:val="both"/>
        <w:rPr>
          <w:rFonts w:ascii="Times New Roman" w:hAnsi="Times New Roman" w:cs="Times New Roman"/>
          <w:b/>
          <w:color w:val="000000" w:themeColor="text1"/>
        </w:rPr>
      </w:pPr>
      <w:r w:rsidRPr="00C24B03">
        <w:rPr>
          <w:rFonts w:ascii="Times New Roman" w:hAnsi="Times New Roman" w:cs="Times New Roman"/>
          <w:b/>
          <w:color w:val="000000" w:themeColor="text1"/>
        </w:rPr>
        <w:t>D</w:t>
      </w:r>
      <w:r w:rsidR="00A14E3E" w:rsidRPr="00C24B03">
        <w:rPr>
          <w:rFonts w:ascii="Times New Roman" w:hAnsi="Times New Roman" w:cs="Times New Roman"/>
          <w:b/>
          <w:color w:val="000000" w:themeColor="text1"/>
        </w:rPr>
        <w:t>iscussion and conclusions</w:t>
      </w:r>
    </w:p>
    <w:p w14:paraId="3FD86003" w14:textId="50C28D69" w:rsidR="008A6588" w:rsidRPr="00C24B03" w:rsidRDefault="008A6588" w:rsidP="00AB193F">
      <w:pPr>
        <w:spacing w:before="100" w:beforeAutospacing="1" w:after="100" w:afterAutospacing="1" w:line="480" w:lineRule="auto"/>
        <w:jc w:val="both"/>
        <w:rPr>
          <w:color w:val="000000" w:themeColor="text1"/>
          <w:lang w:eastAsia="es-ES_tradnl"/>
        </w:rPr>
      </w:pPr>
      <w:r w:rsidRPr="00C24B03">
        <w:rPr>
          <w:color w:val="000000" w:themeColor="text1"/>
          <w:lang w:eastAsia="es-ES_tradnl"/>
        </w:rPr>
        <w:t>Structural dimensions o</w:t>
      </w:r>
      <w:r w:rsidR="002014C5" w:rsidRPr="00C24B03">
        <w:rPr>
          <w:color w:val="000000" w:themeColor="text1"/>
          <w:lang w:eastAsia="es-ES_tradnl"/>
        </w:rPr>
        <w:t>f</w:t>
      </w:r>
      <w:r w:rsidRPr="00C24B03">
        <w:rPr>
          <w:color w:val="000000" w:themeColor="text1"/>
          <w:lang w:eastAsia="es-ES_tradnl"/>
        </w:rPr>
        <w:t xml:space="preserve"> boards, such as the role</w:t>
      </w:r>
      <w:r w:rsidR="002014C5" w:rsidRPr="00C24B03">
        <w:rPr>
          <w:color w:val="000000" w:themeColor="text1"/>
          <w:lang w:eastAsia="es-ES_tradnl"/>
        </w:rPr>
        <w:t>s</w:t>
      </w:r>
      <w:r w:rsidRPr="00C24B03">
        <w:rPr>
          <w:color w:val="000000" w:themeColor="text1"/>
          <w:lang w:eastAsia="es-ES_tradnl"/>
        </w:rPr>
        <w:t xml:space="preserve"> undertaken by women, </w:t>
      </w:r>
      <w:r w:rsidR="002014C5" w:rsidRPr="00C24B03">
        <w:rPr>
          <w:color w:val="000000" w:themeColor="text1"/>
          <w:lang w:eastAsia="es-ES_tradnl"/>
        </w:rPr>
        <w:t xml:space="preserve">can </w:t>
      </w:r>
      <w:r w:rsidRPr="00C24B03">
        <w:rPr>
          <w:color w:val="000000" w:themeColor="text1"/>
          <w:lang w:eastAsia="es-ES_tradnl"/>
        </w:rPr>
        <w:t xml:space="preserve">affect organizational </w:t>
      </w:r>
      <w:r w:rsidR="002014C5" w:rsidRPr="00C24B03">
        <w:rPr>
          <w:color w:val="000000" w:themeColor="text1"/>
          <w:lang w:eastAsia="es-ES_tradnl"/>
        </w:rPr>
        <w:t xml:space="preserve">and board </w:t>
      </w:r>
      <w:r w:rsidRPr="00C24B03">
        <w:rPr>
          <w:color w:val="000000" w:themeColor="text1"/>
          <w:lang w:eastAsia="es-ES_tradnl"/>
        </w:rPr>
        <w:t>goals</w:t>
      </w:r>
      <w:r w:rsidR="002014C5" w:rsidRPr="00C24B03">
        <w:rPr>
          <w:color w:val="000000" w:themeColor="text1"/>
          <w:lang w:eastAsia="es-ES_tradnl"/>
        </w:rPr>
        <w:t xml:space="preserve"> </w:t>
      </w:r>
      <w:r w:rsidR="002014C5" w:rsidRPr="00C24B03">
        <w:rPr>
          <w:color w:val="000000" w:themeColor="text1"/>
          <w:lang w:eastAsia="es-ES_tradnl"/>
        </w:rPr>
        <w:fldChar w:fldCharType="begin" w:fldLock="1"/>
      </w:r>
      <w:r w:rsidR="002014C5" w:rsidRPr="00C24B03">
        <w:rPr>
          <w:color w:val="000000" w:themeColor="text1"/>
          <w:lang w:eastAsia="es-ES_tradnl"/>
        </w:rPr>
        <w:instrText>ADDIN CSL_CITATION {"citationItems":[{"id":"ITEM-1","itemData":{"DOI":"10.5465/amj.2013.0319","ISBN":"0001-4273","ISSN":"00014273","PMID":"25246403","abstract":"Despite a large body of literature examining the relationship between women on boards and firm financial performance, the evidence is mixed. To reconcile the conflicting results, we statistically combine the results from 140 studies and examine whether these results vary by firms' legal/regulatory and socio-cultural contexts. We find that female board representation is positively related to accounting returns and that this relationship is more positive in countries with stronger shareholder protections--perhaps because shareholder protections motivate boards to use the different knowledge, experience, and values that each member brings. We also find that, although the relationship between female board representation and market performance is near zero the relationship is positive in countries with greater gender parity (and negative in countries with low gender parity)--perhaps because societal gender differences in human capital may influence investors' evaluations of the future earning potential of firms that have more female directors. Lastly, we find that female board representation is positively related to boards' two primary responsibilities: monitoring and strategy involvement. For both firm financial performance and board activities, we find mean effect sizes comparable to those found in meta-analyses of other aspects of board composition. We discuss the theoretical and practical implications of our findings. [ABSTRACT FROM AUTHOR]","author":[{"dropping-particle":"","family":"Post","given":"Corinne","non-dropping-particle":"","parse-names":false,"suffix":""},{"dropping-particle":"","family":"Byron","given":"Kris","non-dropping-particle":"","parse-names":false,"suffix":""}],"container-title":"Academy of Management Journal","id":"ITEM-1","issue":"5","issued":{"date-parts":[["2015"]]},"page":"1546-1571","title":"Women on boards and firm financial performance: A meta-analysis","type":"article-journal","volume":"58"},"uris":["http://www.mendeley.com/documents/?uuid=930eab43-4c7d-4127-ae92-c4833e1a446a"]}],"mendeley":{"formattedCitation":"(Post &amp; Byron, 2015)","plainTextFormattedCitation":"(Post &amp; Byron, 2015)","previouslyFormattedCitation":"(Post &amp; Byron, 2015)"},"properties":{"noteIndex":0},"schema":"https://github.com/citation-style-language/schema/raw/master/csl-citation.json"}</w:instrText>
      </w:r>
      <w:r w:rsidR="002014C5" w:rsidRPr="00C24B03">
        <w:rPr>
          <w:color w:val="000000" w:themeColor="text1"/>
          <w:lang w:eastAsia="es-ES_tradnl"/>
        </w:rPr>
        <w:fldChar w:fldCharType="separate"/>
      </w:r>
      <w:r w:rsidR="002014C5" w:rsidRPr="00C24B03">
        <w:rPr>
          <w:noProof/>
          <w:color w:val="000000" w:themeColor="text1"/>
          <w:lang w:eastAsia="es-ES_tradnl"/>
        </w:rPr>
        <w:t xml:space="preserve">(Post </w:t>
      </w:r>
      <w:r w:rsidR="00F558CB" w:rsidRPr="00C24B03">
        <w:rPr>
          <w:noProof/>
          <w:color w:val="000000" w:themeColor="text1"/>
          <w:lang w:eastAsia="es-ES_tradnl"/>
        </w:rPr>
        <w:t>and</w:t>
      </w:r>
      <w:r w:rsidR="002014C5" w:rsidRPr="00C24B03">
        <w:rPr>
          <w:noProof/>
          <w:color w:val="000000" w:themeColor="text1"/>
          <w:lang w:eastAsia="es-ES_tradnl"/>
        </w:rPr>
        <w:t xml:space="preserve"> Byron, 2015)</w:t>
      </w:r>
      <w:r w:rsidR="002014C5" w:rsidRPr="00C24B03">
        <w:rPr>
          <w:color w:val="000000" w:themeColor="text1"/>
          <w:lang w:eastAsia="es-ES_tradnl"/>
        </w:rPr>
        <w:fldChar w:fldCharType="end"/>
      </w:r>
      <w:r w:rsidRPr="00C24B03">
        <w:rPr>
          <w:color w:val="000000" w:themeColor="text1"/>
          <w:lang w:eastAsia="es-ES_tradnl"/>
        </w:rPr>
        <w:t>.</w:t>
      </w:r>
      <w:r w:rsidR="002014C5" w:rsidRPr="00C24B03">
        <w:rPr>
          <w:color w:val="000000" w:themeColor="text1"/>
          <w:lang w:eastAsia="es-ES_tradnl"/>
        </w:rPr>
        <w:t xml:space="preserve"> </w:t>
      </w:r>
      <w:r w:rsidR="006E720A" w:rsidRPr="00C24B03">
        <w:rPr>
          <w:color w:val="000000" w:themeColor="text1"/>
          <w:lang w:eastAsia="es-ES_tradnl"/>
        </w:rPr>
        <w:t xml:space="preserve">Gender </w:t>
      </w:r>
      <w:proofErr w:type="gramStart"/>
      <w:r w:rsidR="006E720A" w:rsidRPr="00C24B03">
        <w:rPr>
          <w:color w:val="000000" w:themeColor="text1"/>
          <w:lang w:eastAsia="es-ES_tradnl"/>
        </w:rPr>
        <w:t>pay</w:t>
      </w:r>
      <w:proofErr w:type="gramEnd"/>
      <w:r w:rsidR="006E720A" w:rsidRPr="00C24B03">
        <w:rPr>
          <w:color w:val="000000" w:themeColor="text1"/>
          <w:lang w:eastAsia="es-ES_tradnl"/>
        </w:rPr>
        <w:t xml:space="preserve"> disparity is</w:t>
      </w:r>
      <w:r w:rsidR="00CF1371" w:rsidRPr="00C24B03">
        <w:rPr>
          <w:color w:val="000000" w:themeColor="text1"/>
          <w:lang w:eastAsia="es-ES_tradnl"/>
        </w:rPr>
        <w:t xml:space="preserve"> just</w:t>
      </w:r>
      <w:r w:rsidR="006E720A" w:rsidRPr="00C24B03">
        <w:rPr>
          <w:color w:val="000000" w:themeColor="text1"/>
          <w:lang w:eastAsia="es-ES_tradnl"/>
        </w:rPr>
        <w:t xml:space="preserve"> one of the </w:t>
      </w:r>
      <w:r w:rsidR="006E7695" w:rsidRPr="00C24B03">
        <w:rPr>
          <w:color w:val="000000" w:themeColor="text1"/>
          <w:lang w:eastAsia="es-ES_tradnl"/>
        </w:rPr>
        <w:lastRenderedPageBreak/>
        <w:t>main sources of inequality at the board level.</w:t>
      </w:r>
      <w:r w:rsidR="00781668" w:rsidRPr="00C24B03">
        <w:rPr>
          <w:color w:val="000000" w:themeColor="text1"/>
          <w:lang w:eastAsia="es-ES_tradnl"/>
        </w:rPr>
        <w:t xml:space="preserve"> In this study</w:t>
      </w:r>
      <w:r w:rsidR="00597156" w:rsidRPr="00C24B03">
        <w:rPr>
          <w:color w:val="000000" w:themeColor="text1"/>
          <w:lang w:eastAsia="es-ES_tradnl"/>
        </w:rPr>
        <w:t>,</w:t>
      </w:r>
      <w:r w:rsidR="00781668" w:rsidRPr="00C24B03">
        <w:rPr>
          <w:color w:val="000000" w:themeColor="text1"/>
          <w:lang w:eastAsia="es-ES_tradnl"/>
        </w:rPr>
        <w:t xml:space="preserve"> we </w:t>
      </w:r>
      <w:r w:rsidR="00CF1371" w:rsidRPr="00C24B03">
        <w:rPr>
          <w:color w:val="000000" w:themeColor="text1"/>
          <w:lang w:eastAsia="es-ES_tradnl"/>
        </w:rPr>
        <w:t xml:space="preserve">show that increasing the proportion of women on boards to more than 33 percent </w:t>
      </w:r>
      <w:r w:rsidR="00CC2203" w:rsidRPr="00C24B03">
        <w:rPr>
          <w:color w:val="000000" w:themeColor="text1"/>
          <w:lang w:eastAsia="es-ES_tradnl"/>
        </w:rPr>
        <w:t>has a positive effect o</w:t>
      </w:r>
      <w:r w:rsidR="00310F74" w:rsidRPr="00C24B03">
        <w:rPr>
          <w:color w:val="000000" w:themeColor="text1"/>
          <w:lang w:eastAsia="es-ES_tradnl"/>
        </w:rPr>
        <w:t>n</w:t>
      </w:r>
      <w:r w:rsidR="00CC2203" w:rsidRPr="00C24B03">
        <w:rPr>
          <w:color w:val="000000" w:themeColor="text1"/>
          <w:lang w:eastAsia="es-ES_tradnl"/>
        </w:rPr>
        <w:t xml:space="preserve"> reducing pay inequalities among NEDs. </w:t>
      </w:r>
      <w:r w:rsidR="00090B67" w:rsidRPr="00C24B03">
        <w:rPr>
          <w:color w:val="000000" w:themeColor="text1"/>
          <w:lang w:eastAsia="es-ES_tradnl"/>
        </w:rPr>
        <w:t>Furthermore,</w:t>
      </w:r>
      <w:r w:rsidR="00EC52CB" w:rsidRPr="00C24B03">
        <w:rPr>
          <w:color w:val="000000" w:themeColor="text1"/>
          <w:lang w:eastAsia="es-ES_tradnl"/>
        </w:rPr>
        <w:t xml:space="preserve"> we show that pay disparity is reduced </w:t>
      </w:r>
      <w:r w:rsidR="00E540DC" w:rsidRPr="00C24B03">
        <w:rPr>
          <w:color w:val="000000" w:themeColor="text1"/>
          <w:lang w:eastAsia="es-ES_tradnl"/>
        </w:rPr>
        <w:t xml:space="preserve">by including more women </w:t>
      </w:r>
      <w:r w:rsidR="00597156" w:rsidRPr="00C24B03">
        <w:rPr>
          <w:color w:val="000000" w:themeColor="text1"/>
          <w:lang w:eastAsia="es-ES_tradnl"/>
        </w:rPr>
        <w:t>o</w:t>
      </w:r>
      <w:r w:rsidR="00E540DC" w:rsidRPr="00C24B03">
        <w:rPr>
          <w:color w:val="000000" w:themeColor="text1"/>
          <w:lang w:eastAsia="es-ES_tradnl"/>
        </w:rPr>
        <w:t xml:space="preserve">n </w:t>
      </w:r>
      <w:r w:rsidR="005462B9" w:rsidRPr="00C24B03">
        <w:rPr>
          <w:color w:val="000000" w:themeColor="text1"/>
          <w:lang w:eastAsia="es-ES_tradnl"/>
        </w:rPr>
        <w:t xml:space="preserve">strategic committees at </w:t>
      </w:r>
      <w:r w:rsidR="0024401F" w:rsidRPr="00C24B03">
        <w:rPr>
          <w:color w:val="000000" w:themeColor="text1"/>
          <w:lang w:eastAsia="es-ES_tradnl"/>
        </w:rPr>
        <w:t>the b</w:t>
      </w:r>
      <w:r w:rsidR="005462B9" w:rsidRPr="00C24B03">
        <w:rPr>
          <w:color w:val="000000" w:themeColor="text1"/>
          <w:lang w:eastAsia="es-ES_tradnl"/>
        </w:rPr>
        <w:t>oard leve</w:t>
      </w:r>
      <w:r w:rsidR="0024401F" w:rsidRPr="00C24B03">
        <w:rPr>
          <w:color w:val="000000" w:themeColor="text1"/>
          <w:lang w:eastAsia="es-ES_tradnl"/>
        </w:rPr>
        <w:t>l.</w:t>
      </w:r>
    </w:p>
    <w:p w14:paraId="6AC728B3" w14:textId="6825FECB" w:rsidR="00AB193F" w:rsidRPr="00C24B03" w:rsidRDefault="00AB193F" w:rsidP="00F41980">
      <w:pPr>
        <w:spacing w:before="100" w:beforeAutospacing="1" w:after="100" w:afterAutospacing="1" w:line="480" w:lineRule="auto"/>
        <w:jc w:val="both"/>
        <w:rPr>
          <w:color w:val="000000" w:themeColor="text1"/>
          <w:lang w:eastAsia="es-ES_tradnl"/>
        </w:rPr>
      </w:pPr>
      <w:r w:rsidRPr="00C24B03">
        <w:rPr>
          <w:color w:val="000000" w:themeColor="text1"/>
          <w:lang w:eastAsia="es-ES_tradnl"/>
        </w:rPr>
        <w:t xml:space="preserve">Our main results indicate that, for women to be considered as in-group directors and </w:t>
      </w:r>
      <w:r w:rsidR="003E7BC1" w:rsidRPr="00C24B03">
        <w:rPr>
          <w:color w:val="000000" w:themeColor="text1"/>
          <w:lang w:eastAsia="es-ES_tradnl"/>
        </w:rPr>
        <w:t>to</w:t>
      </w:r>
      <w:r w:rsidRPr="00C24B03">
        <w:rPr>
          <w:color w:val="000000" w:themeColor="text1"/>
          <w:lang w:eastAsia="es-ES_tradnl"/>
        </w:rPr>
        <w:t xml:space="preserve"> </w:t>
      </w:r>
      <w:r w:rsidR="003E7BC1" w:rsidRPr="00C24B03">
        <w:rPr>
          <w:color w:val="000000" w:themeColor="text1"/>
          <w:lang w:eastAsia="es-ES_tradnl"/>
        </w:rPr>
        <w:t xml:space="preserve">strike the same opportunities </w:t>
      </w:r>
      <w:r w:rsidRPr="00C24B03">
        <w:rPr>
          <w:color w:val="000000" w:themeColor="text1"/>
          <w:lang w:eastAsia="es-ES_tradnl"/>
        </w:rPr>
        <w:t>within the board</w:t>
      </w:r>
      <w:r w:rsidR="0051371A" w:rsidRPr="00C24B03">
        <w:rPr>
          <w:color w:val="000000" w:themeColor="text1"/>
          <w:lang w:eastAsia="es-ES_tradnl"/>
        </w:rPr>
        <w:t xml:space="preserve"> as their men counterparts</w:t>
      </w:r>
      <w:r w:rsidRPr="00C24B03">
        <w:rPr>
          <w:color w:val="000000" w:themeColor="text1"/>
          <w:lang w:eastAsia="es-ES_tradnl"/>
        </w:rPr>
        <w:t>, they need to reach a critical mass level (3</w:t>
      </w:r>
      <w:r w:rsidR="003E7BC1" w:rsidRPr="00C24B03">
        <w:rPr>
          <w:color w:val="000000" w:themeColor="text1"/>
          <w:lang w:eastAsia="es-ES_tradnl"/>
        </w:rPr>
        <w:t>0</w:t>
      </w:r>
      <w:r w:rsidRPr="00C24B03">
        <w:rPr>
          <w:color w:val="000000" w:themeColor="text1"/>
          <w:lang w:eastAsia="es-ES_tradnl"/>
        </w:rPr>
        <w:t xml:space="preserve"> percent), as well as to belong to strategic groups, such as nomination or compensation committees. When women do not reach this critical mass level, they remain tokens </w:t>
      </w:r>
      <w:r w:rsidRPr="00C24B03">
        <w:rPr>
          <w:color w:val="000000" w:themeColor="text1"/>
          <w:lang w:eastAsia="es-ES_tradnl"/>
        </w:rPr>
        <w:fldChar w:fldCharType="begin" w:fldLock="1"/>
      </w:r>
      <w:r w:rsidRPr="00C24B03">
        <w:rPr>
          <w:color w:val="000000" w:themeColor="text1"/>
          <w:lang w:eastAsia="es-ES_tradnl"/>
        </w:rPr>
        <w:instrText>ADDIN CSL_CITATION {"citationItems":[{"id":"ITEM-1","itemData":{"DOI":"10.2307/590086","ISBN":"0021886378014","ISSN":"00071315","PMID":"181","abstract":"This book examines the different roles in a large corporation, IBSCO, during the late 1970s. Kanter conducted a qualitative study of this corporation in an attempt to examine the culture of this corporation. The chapter that we are asked to read for the exam is Opportunity (Chapter 6). In Chapter 6, Kanter examines how people respond to their position a structure of opportunity at IBSCO. She suggests that opportunity is the key to success at this corporation. Its better to be promoted then to receive a raise. A person's status is judged by how high they climb in the corporation and if they don't climb they are looked down upon. This chapter examines the varying ways that an individual can rise or not rise in the corporation. Furthermore, she seeks to develop the elements of an integrated theory of behavior in organzaitons. Regardless of specific roles, people have more or less opportunity for advancement, growth, and challenge. The hiearchy at IBSCO makes most people feel that \"success\" must be equated with vertical mobility, so people who become stuck or hit early dead ends are especially disadvantaged. Engagment with work (how much ambition, how much commitment) ways of seeking social recognition, and amount of risk-taking are all bound up with opportunity. Those low in opportunity are unlikely to develop the motivation to improve their situation, and therefore, a downward cycle of deprivation is set in motion. Thus, questions about discrepancies in opportunity must be raised, since there appear to be costs both to success-striving of those high in opprotunity and the disengagment of the disadvantaged. (5-6)","author":[{"dropping-particle":"","family":"Kanter","given":"Rosabeth Moss","non-dropping-particle":"","parse-names":false,"suffix":""}],"id":"ITEM-1","issue":"1","issued":{"date-parts":[["1977"]]},"number-of-pages":"135","publisher":"Hachette UK","publisher-place":"New York","title":"Men and Women of the Corporation","type":"book"},"uris":["http://www.mendeley.com/documents/?uuid=facdb7f9-0b90-47b6-a425-600460bbb55a"]}],"mendeley":{"formattedCitation":"(Kanter, 1977)","plainTextFormattedCitation":"(Kanter, 1977)","previouslyFormattedCitation":"(Kanter, 1977)"},"properties":{"noteIndex":0},"schema":"https://github.com/citation-style-language/schema/raw/master/csl-citation.json"}</w:instrText>
      </w:r>
      <w:r w:rsidRPr="00C24B03">
        <w:rPr>
          <w:color w:val="000000" w:themeColor="text1"/>
          <w:lang w:eastAsia="es-ES_tradnl"/>
        </w:rPr>
        <w:fldChar w:fldCharType="separate"/>
      </w:r>
      <w:r w:rsidRPr="00C24B03">
        <w:rPr>
          <w:noProof/>
          <w:color w:val="000000" w:themeColor="text1"/>
          <w:lang w:eastAsia="es-ES_tradnl"/>
        </w:rPr>
        <w:t>(Kanter, 1977)</w:t>
      </w:r>
      <w:r w:rsidRPr="00C24B03">
        <w:rPr>
          <w:color w:val="000000" w:themeColor="text1"/>
          <w:lang w:eastAsia="es-ES_tradnl"/>
        </w:rPr>
        <w:fldChar w:fldCharType="end"/>
      </w:r>
      <w:r w:rsidRPr="00C24B03">
        <w:rPr>
          <w:color w:val="000000" w:themeColor="text1"/>
          <w:lang w:eastAsia="es-ES_tradnl"/>
        </w:rPr>
        <w:t xml:space="preserve"> within boards</w:t>
      </w:r>
      <w:r w:rsidR="002014C5" w:rsidRPr="00C24B03">
        <w:rPr>
          <w:color w:val="000000" w:themeColor="text1"/>
          <w:lang w:eastAsia="es-ES_tradnl"/>
        </w:rPr>
        <w:t xml:space="preserve">, that is, stereotyped and either invisible or highly scrutinized, and with limited voice </w:t>
      </w:r>
      <w:r w:rsidR="002014C5" w:rsidRPr="00C24B03">
        <w:rPr>
          <w:color w:val="000000" w:themeColor="text1"/>
          <w:lang w:eastAsia="es-ES_tradnl"/>
        </w:rPr>
        <w:fldChar w:fldCharType="begin" w:fldLock="1"/>
      </w:r>
      <w:r w:rsidR="002014C5" w:rsidRPr="00C24B03">
        <w:rPr>
          <w:color w:val="000000" w:themeColor="text1"/>
          <w:lang w:eastAsia="es-ES_tradnl"/>
        </w:rPr>
        <w:instrText>ADDIN CSL_CITATION {"citationItems":[{"id":"ITEM-1","itemData":{"DOI":"10.1007/s10551-011-0815-z","ISBN":"2027750509","ISSN":"0167-4544","abstract":"Corporate governance reform has been a hot topic for a number of years. Congress, the Securities and Exchange Commission, the media, and large shareholders have been pressuring corporations to improve their governance. In the face of the public failure of companies such as Enron and WorldCom, some boards have been accused of being asleep or at least acquiescent, often focusing on short-term earnings and permitting runaway CEO compensation. While many companies are demanding more competent directors, the traditional pool of directors is no longer adequate to meet the need for independent, outside board members required by Sarbanes-Oxley and other reform guidelines – particularly since CEOs are limiting the number of boards on which they serve. Nominating committees and search firms are enlarging the scope of their search for qualified directors and dipping into new pools of candidates, including women. Yet some of the largest companies still have no women directors, and of those that do, only a small percentage have more than two women directors. The most recent Catalyst report (2005 Catalyst Census of Women Board Directors of the Fortune 500) indicated that women held only 14.7 percent of all Fortune 500 board seats. Among the Fortune 500 companies, 53 still had no women on their boards, 182 had one woman, 189 had two, and only 76 had three or more women directors. Does it matter to corporate governance whether women serve on a board? If so, does it make a difference how many women serve? Is there a critical mass that can bring significant change to the boardroom and improve corporate governance?","author":[{"dropping-particle":"","family":"Kramer","given":"Vicki W.","non-dropping-particle":"","parse-names":false,"suffix":""},{"dropping-particle":"","family":"Konrad","given":"Alison M.","non-dropping-particle":"","parse-names":false,"suffix":""},{"dropping-particle":"","family":"Erkut","given":"Sumru","non-dropping-particle":"","parse-names":false,"suffix":""},{"dropping-particle":"","family":"Hooper","given":"Michele J.","non-dropping-particle":"","parse-names":false,"suffix":""}],"container-title":"Governance","id":"ITEM-1","issued":{"date-parts":[["2007"]]},"title":"Critical Mass on Corporate Boards : Why Three or More Women Enhance Governance","type":"article-journal"},"uris":["http://www.mendeley.com/documents/?uuid=1f41befc-c216-48e5-8ad2-220dee722160"]}],"mendeley":{"formattedCitation":"(Kramer, Konrad, Erkut, &amp; Hooper, 2007)","plainTextFormattedCitation":"(Kramer, Konrad, Erkut, &amp; Hooper, 2007)","previouslyFormattedCitation":"(Kramer, Konrad, Erkut, &amp; Hooper, 2007)"},"properties":{"noteIndex":0},"schema":"https://github.com/citation-style-language/schema/raw/master/csl-citation.json"}</w:instrText>
      </w:r>
      <w:r w:rsidR="002014C5" w:rsidRPr="00C24B03">
        <w:rPr>
          <w:color w:val="000000" w:themeColor="text1"/>
          <w:lang w:eastAsia="es-ES_tradnl"/>
        </w:rPr>
        <w:fldChar w:fldCharType="separate"/>
      </w:r>
      <w:r w:rsidR="002014C5" w:rsidRPr="00C24B03">
        <w:rPr>
          <w:noProof/>
          <w:color w:val="000000" w:themeColor="text1"/>
          <w:lang w:eastAsia="es-ES_tradnl"/>
        </w:rPr>
        <w:t>(Kramer</w:t>
      </w:r>
      <w:r w:rsidR="00597156" w:rsidRPr="00C24B03">
        <w:rPr>
          <w:noProof/>
          <w:color w:val="000000" w:themeColor="text1"/>
          <w:lang w:eastAsia="es-ES_tradnl"/>
        </w:rPr>
        <w:t xml:space="preserve"> </w:t>
      </w:r>
      <w:r w:rsidR="00597156" w:rsidRPr="00C24B03">
        <w:rPr>
          <w:i/>
          <w:iCs/>
          <w:noProof/>
          <w:color w:val="000000" w:themeColor="text1"/>
          <w:lang w:eastAsia="es-ES_tradnl"/>
        </w:rPr>
        <w:t>et al.</w:t>
      </w:r>
      <w:r w:rsidR="002014C5" w:rsidRPr="00C24B03">
        <w:rPr>
          <w:noProof/>
          <w:color w:val="000000" w:themeColor="text1"/>
          <w:lang w:eastAsia="es-ES_tradnl"/>
        </w:rPr>
        <w:t>,</w:t>
      </w:r>
      <w:r w:rsidR="00597156" w:rsidRPr="00C24B03" w:rsidDel="00597156">
        <w:rPr>
          <w:noProof/>
          <w:color w:val="000000" w:themeColor="text1"/>
          <w:lang w:eastAsia="es-ES_tradnl"/>
        </w:rPr>
        <w:t xml:space="preserve"> </w:t>
      </w:r>
      <w:r w:rsidR="002014C5" w:rsidRPr="00C24B03">
        <w:rPr>
          <w:noProof/>
          <w:color w:val="000000" w:themeColor="text1"/>
          <w:lang w:eastAsia="es-ES_tradnl"/>
        </w:rPr>
        <w:t>2007)</w:t>
      </w:r>
      <w:r w:rsidR="002014C5" w:rsidRPr="00C24B03">
        <w:rPr>
          <w:color w:val="000000" w:themeColor="text1"/>
          <w:lang w:eastAsia="es-ES_tradnl"/>
        </w:rPr>
        <w:fldChar w:fldCharType="end"/>
      </w:r>
      <w:r w:rsidRPr="00C24B03">
        <w:rPr>
          <w:color w:val="000000" w:themeColor="text1"/>
          <w:lang w:eastAsia="es-ES_tradnl"/>
        </w:rPr>
        <w:t>. The low impact of tokens reduces the</w:t>
      </w:r>
      <w:r w:rsidR="00B429E1" w:rsidRPr="00C24B03">
        <w:rPr>
          <w:color w:val="000000" w:themeColor="text1"/>
          <w:lang w:eastAsia="es-ES_tradnl"/>
        </w:rPr>
        <w:t>ir</w:t>
      </w:r>
      <w:r w:rsidRPr="00C24B03">
        <w:rPr>
          <w:color w:val="000000" w:themeColor="text1"/>
          <w:lang w:eastAsia="es-ES_tradnl"/>
        </w:rPr>
        <w:t xml:space="preserve"> possibilities </w:t>
      </w:r>
      <w:r w:rsidR="00B429E1" w:rsidRPr="00C24B03">
        <w:rPr>
          <w:color w:val="000000" w:themeColor="text1"/>
          <w:lang w:eastAsia="es-ES_tradnl"/>
        </w:rPr>
        <w:t xml:space="preserve">for </w:t>
      </w:r>
      <w:r w:rsidRPr="00C24B03">
        <w:rPr>
          <w:color w:val="000000" w:themeColor="text1"/>
          <w:lang w:eastAsia="es-ES_tradnl"/>
        </w:rPr>
        <w:t xml:space="preserve">supporting other women </w:t>
      </w:r>
      <w:r w:rsidRPr="00C24B03">
        <w:rPr>
          <w:color w:val="000000" w:themeColor="text1"/>
          <w:lang w:eastAsia="es-ES_tradnl"/>
        </w:rPr>
        <w:fldChar w:fldCharType="begin" w:fldLock="1"/>
      </w:r>
      <w:r w:rsidR="00630219" w:rsidRPr="00C24B03">
        <w:rPr>
          <w:color w:val="000000" w:themeColor="text1"/>
          <w:lang w:eastAsia="es-ES_tradnl"/>
        </w:rPr>
        <w:instrText>ADDIN CSL_CITATION {"citationItems":[{"id":"ITEM-1","itemData":{"DOI":"10.2307/256740","ISBN":"00014273","ISSN":"0001-4273","PMID":"10086","abstract":"This study examined how women's proportional representation in the upper echelons of organizations affects professional women's social constructions of gender difference and gender identity at work. qualitative and quantitative data were used. Results suggest that sex roles are more stereotypical and more problematic in firms with relatively low proportions of senior women, This research also found that women responded to these constraints in a range of ways and identifies five response profiles. The study challenges prevailing conceptions of gender as an objective property of individuals synonymous with biological sex and universal across organizational settings; instead, it supports a more complex view of gender as an ongoing social construction, the meaning, significance, and consequences of which vary as a function of the power differences reflected in the sex composition across levels of an organization's hierarchy.","author":[{"dropping-particle":"","family":"Ely","given":"R. J.","non-dropping-particle":"","parse-names":false,"suffix":""}],"container-title":"Academy of Management Journal","id":"ITEM-1","issue":"3","issued":{"date-parts":[["1995"]]},"page":"589-634","title":"the Power in Demography: Women'S Social Constructions of Gender Identity At Work.","type":"article-journal","volume":"38"},"uris":["http://www.mendeley.com/documents/?uuid=5cf6e692-f149-4d61-b413-220946eb9c13"]},{"id":"ITEM-2","itemData":{"DOI":"10.1287/orsc.1100.0565","ISSN":"10477039","abstract":"It is a popular assumption that women and racial minorities who are numeric minorities in high-prestige work groups will advocate for a demographically similar other as a potential work group peer. However, these individuals may face special challenges in fulfilling this role. We discuss how three factors-the general social status associated with a specific demographic characteristic, the demographic composition of the work group, and the differential prestige accorded within organizations to work groups-interact to impact individuals' concerns about being considered valued members of work groups to which they belong (i.e., value threat). Based on an integration of sociological and psychological theories, we argue that value threat adversely affects individuals' propensity to support demographically similar others in selection and promotion processes. We identify three forms that value threat may take in situations involving such personnel decisions: collective threat, favoritism threat, and competitive threat, and we specify factors that may shape the intensity of each form. © 2012 INFORMS.","author":[{"dropping-particle":"","family":"Duguid","given":"Michelle M.","non-dropping-particle":"","parse-names":false,"suffix":""},{"dropping-particle":"","family":"Loyd","given":"Denise Lewin","non-dropping-particle":"","parse-names":false,"suffix":""},{"dropping-particle":"","family":"Tolbert","given":"Pamela S.","non-dropping-particle":"","parse-names":false,"suffix":""}],"container-title":"Organization Science","id":"ITEM-2","issue":"2","issued":{"date-parts":[["2012"]]},"title":"The impact of categorical status, numeric representation, and work group prestige on preference for demographically similar others: A value threat approach","type":"article-journal","volume":"23"},"uris":["http://www.mendeley.com/documents/?uuid=a768ebce-484b-30d9-995b-efdbf7e09c28"]}],"mendeley":{"formattedCitation":"(Duguid, Loyd, &amp; Tolbert, 2012; R. J. Ely, 1995)","manualFormatting":"(Duguid, Loyd, &amp; Tolbert, 2012; Ely, 1995)","plainTextFormattedCitation":"(Duguid, Loyd, &amp; Tolbert, 2012; R. J. Ely, 1995)","previouslyFormattedCitation":"(Duguid, Loyd, &amp; Tolbert, 2012; R. J. Ely, 1995)"},"properties":{"noteIndex":0},"schema":"https://github.com/citation-style-language/schema/raw/master/csl-citation.json"}</w:instrText>
      </w:r>
      <w:r w:rsidRPr="00C24B03">
        <w:rPr>
          <w:color w:val="000000" w:themeColor="text1"/>
          <w:lang w:eastAsia="es-ES_tradnl"/>
        </w:rPr>
        <w:fldChar w:fldCharType="separate"/>
      </w:r>
      <w:r w:rsidR="00C64763" w:rsidRPr="00C24B03">
        <w:rPr>
          <w:noProof/>
          <w:color w:val="000000" w:themeColor="text1"/>
          <w:lang w:eastAsia="es-ES_tradnl"/>
        </w:rPr>
        <w:t>(Duguid</w:t>
      </w:r>
      <w:r w:rsidR="009E1642" w:rsidRPr="00C24B03">
        <w:rPr>
          <w:noProof/>
          <w:color w:val="000000" w:themeColor="text1"/>
          <w:lang w:eastAsia="es-ES_tradnl"/>
        </w:rPr>
        <w:t xml:space="preserve"> </w:t>
      </w:r>
      <w:r w:rsidR="009E1642" w:rsidRPr="00C24B03">
        <w:rPr>
          <w:i/>
          <w:iCs/>
          <w:noProof/>
          <w:color w:val="000000" w:themeColor="text1"/>
          <w:lang w:eastAsia="es-ES_tradnl"/>
        </w:rPr>
        <w:t>et al.</w:t>
      </w:r>
      <w:r w:rsidR="00C64763" w:rsidRPr="00C24B03">
        <w:rPr>
          <w:noProof/>
          <w:color w:val="000000" w:themeColor="text1"/>
          <w:lang w:eastAsia="es-ES_tradnl"/>
        </w:rPr>
        <w:t>, 2012; Ely, 1995)</w:t>
      </w:r>
      <w:r w:rsidRPr="00C24B03">
        <w:rPr>
          <w:color w:val="000000" w:themeColor="text1"/>
          <w:lang w:eastAsia="es-ES_tradnl"/>
        </w:rPr>
        <w:fldChar w:fldCharType="end"/>
      </w:r>
      <w:r w:rsidR="00C81B8F" w:rsidRPr="00C24B03">
        <w:rPr>
          <w:color w:val="000000" w:themeColor="text1"/>
          <w:lang w:eastAsia="es-ES_tradnl"/>
        </w:rPr>
        <w:t>.</w:t>
      </w:r>
    </w:p>
    <w:p w14:paraId="0CE9FC9E" w14:textId="59B10E37" w:rsidR="00D95C05" w:rsidRPr="00C24B03" w:rsidRDefault="00D95C05" w:rsidP="00C70C76">
      <w:pPr>
        <w:spacing w:before="100" w:beforeAutospacing="1" w:after="100" w:afterAutospacing="1" w:line="480" w:lineRule="auto"/>
        <w:jc w:val="both"/>
        <w:rPr>
          <w:color w:val="000000" w:themeColor="text1"/>
          <w:lang w:eastAsia="es-ES_tradnl"/>
        </w:rPr>
      </w:pPr>
      <w:r w:rsidRPr="00C24B03">
        <w:rPr>
          <w:color w:val="000000" w:themeColor="text1"/>
          <w:lang w:eastAsia="es-ES_tradnl"/>
        </w:rPr>
        <w:t>Diversity</w:t>
      </w:r>
      <w:r w:rsidR="00D056B6" w:rsidRPr="00C24B03">
        <w:rPr>
          <w:color w:val="000000" w:themeColor="text1"/>
          <w:lang w:eastAsia="es-ES_tradnl"/>
        </w:rPr>
        <w:t>,</w:t>
      </w:r>
      <w:r w:rsidRPr="00C24B03">
        <w:rPr>
          <w:color w:val="000000" w:themeColor="text1"/>
          <w:lang w:eastAsia="es-ES_tradnl"/>
        </w:rPr>
        <w:t xml:space="preserve"> </w:t>
      </w:r>
      <w:r w:rsidR="00B002F2" w:rsidRPr="00C24B03">
        <w:rPr>
          <w:color w:val="000000" w:themeColor="text1"/>
          <w:lang w:eastAsia="es-ES_tradnl"/>
        </w:rPr>
        <w:t>in</w:t>
      </w:r>
      <w:r w:rsidRPr="00C24B03">
        <w:rPr>
          <w:color w:val="000000" w:themeColor="text1"/>
          <w:lang w:eastAsia="es-ES_tradnl"/>
        </w:rPr>
        <w:t xml:space="preserve"> gender specifically</w:t>
      </w:r>
      <w:r w:rsidR="00D056B6" w:rsidRPr="00C24B03">
        <w:rPr>
          <w:color w:val="000000" w:themeColor="text1"/>
          <w:lang w:eastAsia="es-ES_tradnl"/>
        </w:rPr>
        <w:t>,</w:t>
      </w:r>
      <w:r w:rsidRPr="00C24B03">
        <w:rPr>
          <w:color w:val="000000" w:themeColor="text1"/>
          <w:lang w:eastAsia="es-ES_tradnl"/>
        </w:rPr>
        <w:t xml:space="preserve"> ha</w:t>
      </w:r>
      <w:r w:rsidR="004739DE" w:rsidRPr="00C24B03">
        <w:rPr>
          <w:color w:val="000000" w:themeColor="text1"/>
          <w:lang w:eastAsia="es-ES_tradnl"/>
        </w:rPr>
        <w:t>s</w:t>
      </w:r>
      <w:r w:rsidRPr="00C24B03">
        <w:rPr>
          <w:color w:val="000000" w:themeColor="text1"/>
          <w:lang w:eastAsia="es-ES_tradnl"/>
        </w:rPr>
        <w:t xml:space="preserve"> been </w:t>
      </w:r>
      <w:r w:rsidR="003E10D8" w:rsidRPr="00C24B03">
        <w:rPr>
          <w:color w:val="000000" w:themeColor="text1"/>
          <w:lang w:eastAsia="es-ES_tradnl"/>
        </w:rPr>
        <w:t>shown</w:t>
      </w:r>
      <w:r w:rsidRPr="00C24B03">
        <w:rPr>
          <w:color w:val="000000" w:themeColor="text1"/>
          <w:lang w:eastAsia="es-ES_tradnl"/>
        </w:rPr>
        <w:t xml:space="preserve"> to be beneficial for board dynamics </w:t>
      </w:r>
      <w:r w:rsidR="000B2134" w:rsidRPr="00C24B03">
        <w:rPr>
          <w:color w:val="000000" w:themeColor="text1"/>
          <w:lang w:eastAsia="es-ES_tradnl"/>
        </w:rPr>
        <w:fldChar w:fldCharType="begin" w:fldLock="1"/>
      </w:r>
      <w:r w:rsidR="00630219" w:rsidRPr="00C24B03">
        <w:rPr>
          <w:color w:val="000000" w:themeColor="text1"/>
          <w:lang w:eastAsia="es-ES_tradnl"/>
        </w:rPr>
        <w:instrText>ADDIN CSL_CITATION {"citationItems":[{"id":"ITEM-1","itemData":{"DOI":"10.1016/j.lrp.2015.12.014","ISBN":"00246301","ISSN":"18731872","PMID":"115921353","abstract":"In this paper, we unite upper echelon theory and the attention based view of the firm to provide a deeper understanding of which top management team (TMT) characteristics, directly, or indirectly through board service involvement, result in TMT effectiveness in high-tech start-ups. In order to do so, we build upon data collected from 103 Norwegian academic spin-outs. The findings demonstrate that diversity and cohesion among TMT members directly and positively affect TMT effectiveness, and that board service involvement mediates the relationship between TMT diversity and TMT effectiveness. Finally, we find that higher proportions of board outsiders positively moderate the relationship between board service involvement and TMT effectiveness.","author":[{"dropping-particle":"","family":"Bjornali","given":"Ekaterina S.","non-dropping-particle":"","parse-names":false,"suffix":""},{"dropping-particle":"","family":"Knockaert","given":"Mirjam","non-dropping-particle":"","parse-names":false,"suffix":""},{"dropping-particle":"","family":"Erikson","given":"Truls","non-dropping-particle":"","parse-names":false,"suffix":""}],"container-title":"Long Range Planning","id":"ITEM-1","issue":"4","issued":{"date-parts":[["2016"]]},"page":"447-463","publisher":"Elsevier Ltd","title":"The Impact of Top Management Team Characteristics and Board Service Involvement on Team Effectiveness in High-Tech Start-Ups","type":"article-journal","volume":"49"},"uris":["http://www.mendeley.com/documents/?uuid=09e4f8f4-9157-48c3-8b9a-25ed0e62f8bf"]},{"id":"ITEM-2","itemData":{"DOI":"10.1016/j.jfineco.2008.10.007","ISBN":"0304405X","ISSN":"0304405X","PMID":"44262648","abstract":"We show that female directors have a significant impact on board inputs and firm outcomes. In a sample of US firms, we find that female directors have better attendance records than male directors, male directors have fewer attendance problems the more gender-diverse the board is, and women are more likely to join monitoring committees. These results suggest that gender-diverse boards allocate more effort to monitoring. Accordingly, we find that chief executive officer turnover is more sensitive to stock performance and directors receive more equity-based compensation in firms with more gender-diverse boards. However, the average effect of gender diversity on firm performance is negative. This negative effect is driven by companies with fewer takeover defenses. Our results suggest that mandating gender quotas for directors can reduce firm value for well-governed firms. © 2009 Elsevier B.V. All rights reserved.","author":[{"dropping-particle":"","family":"Adams","given":"Renée B.","non-dropping-particle":"","parse-names":false,"suffix":""},{"dropping-particle":"","family":"Ferreira","given":"Daniel","non-dropping-particle":"","parse-names":false,"suffix":""}],"container-title":"Journal of Financial Economics","id":"ITEM-2","issue":"2","issued":{"date-parts":[["2009"]]},"page":"291-309","title":"Women in the boardroom and their impact on governance and performance","type":"article-journal","volume":"94"},"uris":["http://www.mendeley.com/documents/?uuid=4fcd1649-73e1-490a-b59d-66d4a78b4a93"]},{"id":"ITEM-3","itemData":{"DOI":"10.1111/1467-8683.00320","ISBN":"09648410","ISSN":"09648410","PMID":"10472839","abstract":"Exploring the appointment of directors of different professional backgrounds, levels of independence, age, gender and ethnicity, this paper develops a taxonomy describing what is meant by diversity on the board and its implications for decision-making. Board configuration is considered in terms of empirical evidence highlighting the criteria used in appointing directors and the associated implications of social capital for board dynamics. Issues raised include the influence of these on board performance and the ability of individual directors to make an effective contribution as board members. The conclusions highlight the various mythologies associated with the value of board diversity.","author":[{"dropping-particle":"","family":"Walt","given":"Nicholas","non-dropping-particle":"van der","parse-names":false,"suffix":""},{"dropping-particle":"","family":"Ingley","given":"Coral","non-dropping-particle":"","parse-names":false,"suffix":""}],"container-title":"Corporate Governance: An International Review","id":"ITEM-3","issue":"3","issued":{"date-parts":[["2003"]]},"page":"218-234","title":"Board Dynamics and the Influence of Professional Background, Gender and Ethnic Diversity of Directors","type":"article-journal","volume":"11"},"uris":["http://www.mendeley.com/documents/?uuid=b288f36a-1552-48c8-9607-5f86372ebd30"]},{"id":"ITEM-4","itemData":{"DOI":"10.1057/emr.2009.27","ISBN":"1740-4762","ISSN":"17404754","PMID":"51250850","abstract":"In times of vivid debates about the role of women on corporate boards, this article investigates the contribution of women directors to board decision-making and strategic involvement. Based on survey data from multiple respondents in 120 Norwegian firms, we find that women directors influence board strategic involvement through their contribution to board decision-making, which in turn depends on women directors’ professional experiences and the different values they bring along. Drawing upon stereotype threat theory, we further find that perception of women as unequal board members may limit their potential contribution to board decision-making.","author":[{"dropping-particle":"","family":"Nielsen","given":"Sabina","non-dropping-particle":"","parse-names":false,"suffix":""},{"dropping-particle":"","family":"Huse","given":"Morten","non-dropping-particle":"","parse-names":false,"suffix":""}],"container-title":"European Management Review","id":"ITEM-4","issue":"1","issued":{"date-parts":[["2010"]]},"page":"16-29","title":"Women directors' contribution to board decision-making and strategic involvement: The role of equality perception","type":"article-journal","volume":"7"},"uris":["http://www.mendeley.com/documents/?uuid=7928f85e-7470-4f09-963e-f16ee9d6396a"]},{"id":"ITEM-5","itemData":{"DOI":"10.1111/j.1467-8683.2007.00587.x","ISBN":"09648410","ISSN":"09648410","abstract":"For a sample of 210 Swiss publicly listed firms we analyse the characteristics of all 1678 directors in the year 2003 in order to investigate how board members' nationality and gender interact with directors' level of independence, number of other directorships and demographic characteristics. Our results suggest that whereas foreign directors tend to be more independent, women directors are more likely to be affiliated to firm management through family ties and that foreign directors hold significantly lower numbers of directorships at other Swiss boards. Female and foreign directors also differ in terms of educational background, educational level, age and board tenure. Some of our gender diversity findings are different from previous research. We conclude that in order to manage diversity on corporate boards it is imperative to understand the characteristics, qualifications and affiliations that these directors bring to the boardroom and that it is important to take national circumstances into account rather than relying on research results from other countries.","author":[{"dropping-particle":"","family":"Ruigrok","given":"Winfried","non-dropping-particle":"","parse-names":false,"suffix":""},{"dropping-particle":"","family":"Peck","given":"Simon","non-dropping-particle":"","parse-names":false,"suffix":""},{"dropping-particle":"","family":"Tacheva","given":"Sabina","non-dropping-particle":"","parse-names":false,"suffix":""}],"container-title":"Corporate Governance","id":"ITEM-5","issue":"4","issued":{"date-parts":[["2007"]]},"page":"546-557","title":"Nationality and gender diversity on Swiss corporate boards","type":"article-journal","volume":"15"},"uris":["http://www.mendeley.com/documents/?uuid=d52b2fac-212c-4476-a554-b59220410a54"]}],"mendeley":{"formattedCitation":"(R. B. Adams &amp; Ferreira, 2009; Bjornali, Knockaert, &amp; Erikson, 2016; Nielsen &amp; Huse, 2010c; Ruigrok, Peck, &amp; Tacheva, 2007; van der Walt &amp; Ingley, 2003)","manualFormatting":"(Adams &amp; Ferreira, 2009; Bjornali, Knockaert, &amp; Erikson, 2016; Nielsen &amp; Huse, 2010b; Ruigrok, Peck, &amp; Tacheva, 2007; van der Walt &amp; Ingley, 2003)","plainTextFormattedCitation":"(R. B. Adams &amp; Ferreira, 2009; Bjornali, Knockaert, &amp; Erikson, 2016; Nielsen &amp; Huse, 2010c; Ruigrok, Peck, &amp; Tacheva, 2007; van der Walt &amp; Ingley, 2003)","previouslyFormattedCitation":"(R. B. Adams &amp; Ferreira, 2009; Bjornali, Knockaert, &amp; Erikson, 2016; Nielsen &amp; Huse, 2010c; Ruigrok, Peck, &amp; Tacheva, 2007; van der Walt &amp; Ingley, 2003)"},"properties":{"noteIndex":0},"schema":"https://github.com/citation-style-language/schema/raw/master/csl-citation.json"}</w:instrText>
      </w:r>
      <w:r w:rsidR="000B2134" w:rsidRPr="00C24B03">
        <w:rPr>
          <w:color w:val="000000" w:themeColor="text1"/>
          <w:lang w:eastAsia="es-ES_tradnl"/>
        </w:rPr>
        <w:fldChar w:fldCharType="separate"/>
      </w:r>
      <w:r w:rsidR="00C64763" w:rsidRPr="00C24B03">
        <w:rPr>
          <w:noProof/>
          <w:color w:val="000000" w:themeColor="text1"/>
          <w:lang w:eastAsia="es-ES_tradnl"/>
        </w:rPr>
        <w:t xml:space="preserve">(Adams </w:t>
      </w:r>
      <w:r w:rsidR="009E1642" w:rsidRPr="00C24B03">
        <w:rPr>
          <w:noProof/>
          <w:color w:val="000000" w:themeColor="text1"/>
          <w:lang w:eastAsia="es-ES_tradnl"/>
        </w:rPr>
        <w:t>and</w:t>
      </w:r>
      <w:r w:rsidR="00C64763" w:rsidRPr="00C24B03">
        <w:rPr>
          <w:noProof/>
          <w:color w:val="000000" w:themeColor="text1"/>
          <w:lang w:eastAsia="es-ES_tradnl"/>
        </w:rPr>
        <w:t xml:space="preserve"> Ferreira, 2009; Bjornali </w:t>
      </w:r>
      <w:r w:rsidR="009E1642" w:rsidRPr="00C24B03">
        <w:rPr>
          <w:i/>
          <w:iCs/>
          <w:noProof/>
          <w:color w:val="000000" w:themeColor="text1"/>
          <w:lang w:eastAsia="es-ES_tradnl"/>
        </w:rPr>
        <w:t>et al.</w:t>
      </w:r>
      <w:r w:rsidR="00C64763" w:rsidRPr="00C24B03">
        <w:rPr>
          <w:noProof/>
          <w:color w:val="000000" w:themeColor="text1"/>
          <w:lang w:eastAsia="es-ES_tradnl"/>
        </w:rPr>
        <w:t xml:space="preserve">, 2016; Nielsen </w:t>
      </w:r>
      <w:r w:rsidR="009E1642" w:rsidRPr="00C24B03">
        <w:rPr>
          <w:noProof/>
          <w:color w:val="000000" w:themeColor="text1"/>
          <w:lang w:eastAsia="es-ES_tradnl"/>
        </w:rPr>
        <w:t>and</w:t>
      </w:r>
      <w:r w:rsidR="00C64763" w:rsidRPr="00C24B03">
        <w:rPr>
          <w:noProof/>
          <w:color w:val="000000" w:themeColor="text1"/>
          <w:lang w:eastAsia="es-ES_tradnl"/>
        </w:rPr>
        <w:t xml:space="preserve"> Huse, 2010; Ruigrok </w:t>
      </w:r>
      <w:r w:rsidR="009E1642" w:rsidRPr="00C24B03">
        <w:rPr>
          <w:i/>
          <w:iCs/>
          <w:noProof/>
          <w:color w:val="000000" w:themeColor="text1"/>
          <w:lang w:eastAsia="es-ES_tradnl"/>
        </w:rPr>
        <w:t>et al.</w:t>
      </w:r>
      <w:r w:rsidR="00C64763" w:rsidRPr="00C24B03">
        <w:rPr>
          <w:noProof/>
          <w:color w:val="000000" w:themeColor="text1"/>
          <w:lang w:eastAsia="es-ES_tradnl"/>
        </w:rPr>
        <w:t xml:space="preserve">, 2007; van der Walt </w:t>
      </w:r>
      <w:r w:rsidR="00BD2C39" w:rsidRPr="00C24B03">
        <w:rPr>
          <w:noProof/>
          <w:color w:val="000000" w:themeColor="text1"/>
          <w:lang w:eastAsia="es-ES_tradnl"/>
        </w:rPr>
        <w:t>and</w:t>
      </w:r>
      <w:r w:rsidR="00C64763" w:rsidRPr="00C24B03">
        <w:rPr>
          <w:noProof/>
          <w:color w:val="000000" w:themeColor="text1"/>
          <w:lang w:eastAsia="es-ES_tradnl"/>
        </w:rPr>
        <w:t xml:space="preserve"> Ingley, 2003)</w:t>
      </w:r>
      <w:r w:rsidR="000B2134" w:rsidRPr="00C24B03">
        <w:rPr>
          <w:color w:val="000000" w:themeColor="text1"/>
          <w:lang w:eastAsia="es-ES_tradnl"/>
        </w:rPr>
        <w:fldChar w:fldCharType="end"/>
      </w:r>
      <w:r w:rsidRPr="00C24B03">
        <w:rPr>
          <w:color w:val="000000" w:themeColor="text1"/>
          <w:lang w:eastAsia="es-ES_tradnl"/>
        </w:rPr>
        <w:t xml:space="preserve">. The idea that women are incorporated </w:t>
      </w:r>
      <w:r w:rsidR="00CE3F2D" w:rsidRPr="00C24B03">
        <w:rPr>
          <w:color w:val="000000" w:themeColor="text1"/>
          <w:lang w:eastAsia="es-ES_tradnl"/>
        </w:rPr>
        <w:t>in</w:t>
      </w:r>
      <w:r w:rsidRPr="00C24B03">
        <w:rPr>
          <w:color w:val="000000" w:themeColor="text1"/>
          <w:lang w:eastAsia="es-ES_tradnl"/>
        </w:rPr>
        <w:t xml:space="preserve">to boards but </w:t>
      </w:r>
      <w:r w:rsidR="00D056B6" w:rsidRPr="00C24B03">
        <w:rPr>
          <w:color w:val="000000" w:themeColor="text1"/>
          <w:lang w:eastAsia="es-ES_tradnl"/>
        </w:rPr>
        <w:t>do not get appointed</w:t>
      </w:r>
      <w:r w:rsidRPr="00C24B03">
        <w:rPr>
          <w:color w:val="000000" w:themeColor="text1"/>
          <w:lang w:eastAsia="es-ES_tradnl"/>
        </w:rPr>
        <w:t xml:space="preserve"> to the best-paid positions shows a kind of inequality that transparency cannot control. </w:t>
      </w:r>
      <w:r w:rsidR="001C18CB" w:rsidRPr="00C24B03">
        <w:rPr>
          <w:color w:val="000000" w:themeColor="text1"/>
          <w:lang w:eastAsia="es-ES_tradnl"/>
        </w:rPr>
        <w:t>W</w:t>
      </w:r>
      <w:r w:rsidR="00352611" w:rsidRPr="00C24B03">
        <w:rPr>
          <w:color w:val="000000" w:themeColor="text1"/>
          <w:lang w:eastAsia="es-ES_tradnl"/>
        </w:rPr>
        <w:t xml:space="preserve">omen remain as </w:t>
      </w:r>
      <w:r w:rsidR="00061B47" w:rsidRPr="00C24B03">
        <w:rPr>
          <w:color w:val="000000" w:themeColor="text1"/>
          <w:lang w:eastAsia="es-ES_tradnl"/>
        </w:rPr>
        <w:t xml:space="preserve">out-group directors </w:t>
      </w:r>
      <w:r w:rsidR="00352611" w:rsidRPr="00C24B03">
        <w:rPr>
          <w:color w:val="000000" w:themeColor="text1"/>
          <w:lang w:eastAsia="es-ES_tradnl"/>
        </w:rPr>
        <w:t>within</w:t>
      </w:r>
      <w:r w:rsidR="00102149" w:rsidRPr="00C24B03">
        <w:rPr>
          <w:color w:val="000000" w:themeColor="text1"/>
          <w:lang w:eastAsia="es-ES_tradnl"/>
        </w:rPr>
        <w:t xml:space="preserve"> </w:t>
      </w:r>
      <w:r w:rsidR="00352611" w:rsidRPr="00C24B03">
        <w:rPr>
          <w:color w:val="000000" w:themeColor="text1"/>
          <w:lang w:eastAsia="es-ES_tradnl"/>
        </w:rPr>
        <w:t>UK boards. This minority situation places them as out</w:t>
      </w:r>
      <w:r w:rsidR="00061B47" w:rsidRPr="00C24B03">
        <w:rPr>
          <w:color w:val="000000" w:themeColor="text1"/>
          <w:lang w:eastAsia="es-ES_tradnl"/>
        </w:rPr>
        <w:t>-</w:t>
      </w:r>
      <w:r w:rsidR="00352611" w:rsidRPr="00C24B03">
        <w:rPr>
          <w:color w:val="000000" w:themeColor="text1"/>
          <w:lang w:eastAsia="es-ES_tradnl"/>
        </w:rPr>
        <w:t>group members, not reach</w:t>
      </w:r>
      <w:r w:rsidR="00ED597A" w:rsidRPr="00C24B03">
        <w:rPr>
          <w:color w:val="000000" w:themeColor="text1"/>
          <w:lang w:eastAsia="es-ES_tradnl"/>
        </w:rPr>
        <w:t>ing</w:t>
      </w:r>
      <w:r w:rsidR="00352611" w:rsidRPr="00C24B03">
        <w:rPr>
          <w:color w:val="000000" w:themeColor="text1"/>
          <w:lang w:eastAsia="es-ES_tradnl"/>
        </w:rPr>
        <w:t xml:space="preserve"> highly visible and relevant position</w:t>
      </w:r>
      <w:r w:rsidR="00CE3F2D" w:rsidRPr="00C24B03">
        <w:rPr>
          <w:color w:val="000000" w:themeColor="text1"/>
          <w:lang w:eastAsia="es-ES_tradnl"/>
        </w:rPr>
        <w:t>s</w:t>
      </w:r>
      <w:r w:rsidR="00352611" w:rsidRPr="00C24B03">
        <w:rPr>
          <w:color w:val="000000" w:themeColor="text1"/>
          <w:lang w:eastAsia="es-ES_tradnl"/>
        </w:rPr>
        <w:t xml:space="preserve">, such as board committees, which </w:t>
      </w:r>
      <w:r w:rsidR="00ED597A" w:rsidRPr="00C24B03">
        <w:rPr>
          <w:color w:val="000000" w:themeColor="text1"/>
          <w:lang w:eastAsia="es-ES_tradnl"/>
        </w:rPr>
        <w:t>is</w:t>
      </w:r>
      <w:r w:rsidR="00352611" w:rsidRPr="00C24B03">
        <w:rPr>
          <w:color w:val="000000" w:themeColor="text1"/>
          <w:lang w:eastAsia="es-ES_tradnl"/>
        </w:rPr>
        <w:t xml:space="preserve"> </w:t>
      </w:r>
      <w:r w:rsidR="00CE3F2D" w:rsidRPr="00C24B03">
        <w:rPr>
          <w:color w:val="000000" w:themeColor="text1"/>
          <w:lang w:eastAsia="es-ES_tradnl"/>
        </w:rPr>
        <w:t>a</w:t>
      </w:r>
      <w:r w:rsidR="00061B47" w:rsidRPr="00C24B03">
        <w:rPr>
          <w:color w:val="000000" w:themeColor="text1"/>
          <w:lang w:eastAsia="es-ES_tradnl"/>
        </w:rPr>
        <w:t xml:space="preserve"> source </w:t>
      </w:r>
      <w:r w:rsidR="00352611" w:rsidRPr="00C24B03">
        <w:rPr>
          <w:color w:val="000000" w:themeColor="text1"/>
          <w:lang w:eastAsia="es-ES_tradnl"/>
        </w:rPr>
        <w:t xml:space="preserve">of </w:t>
      </w:r>
      <w:r w:rsidR="00061B47" w:rsidRPr="00C24B03">
        <w:rPr>
          <w:color w:val="000000" w:themeColor="text1"/>
          <w:lang w:eastAsia="es-ES_tradnl"/>
        </w:rPr>
        <w:t xml:space="preserve">influence on </w:t>
      </w:r>
      <w:r w:rsidR="00352611" w:rsidRPr="00C24B03">
        <w:rPr>
          <w:color w:val="000000" w:themeColor="text1"/>
          <w:lang w:eastAsia="es-ES_tradnl"/>
        </w:rPr>
        <w:t xml:space="preserve">the gender pay </w:t>
      </w:r>
      <w:r w:rsidR="00904B09" w:rsidRPr="00C24B03">
        <w:rPr>
          <w:color w:val="000000" w:themeColor="text1"/>
          <w:lang w:eastAsia="es-ES_tradnl"/>
        </w:rPr>
        <w:t>disparity</w:t>
      </w:r>
      <w:r w:rsidR="00352611" w:rsidRPr="00C24B03">
        <w:rPr>
          <w:color w:val="000000" w:themeColor="text1"/>
          <w:lang w:eastAsia="es-ES_tradnl"/>
        </w:rPr>
        <w:t xml:space="preserve"> among NEDs. As social identity theory predict</w:t>
      </w:r>
      <w:r w:rsidR="001C36AC" w:rsidRPr="00C24B03">
        <w:rPr>
          <w:color w:val="000000" w:themeColor="text1"/>
          <w:lang w:eastAsia="es-ES_tradnl"/>
        </w:rPr>
        <w:t>s</w:t>
      </w:r>
      <w:r w:rsidR="00352611" w:rsidRPr="00C24B03">
        <w:rPr>
          <w:color w:val="000000" w:themeColor="text1"/>
          <w:lang w:eastAsia="es-ES_tradnl"/>
        </w:rPr>
        <w:t xml:space="preserve">, women remain as a separate group within boards, </w:t>
      </w:r>
      <w:r w:rsidR="00630219" w:rsidRPr="00C24B03">
        <w:rPr>
          <w:color w:val="000000" w:themeColor="text1"/>
          <w:lang w:eastAsia="es-ES_tradnl"/>
        </w:rPr>
        <w:t>because of</w:t>
      </w:r>
      <w:r w:rsidR="00352611" w:rsidRPr="00C24B03">
        <w:rPr>
          <w:color w:val="000000" w:themeColor="text1"/>
          <w:lang w:eastAsia="es-ES_tradnl"/>
        </w:rPr>
        <w:t xml:space="preserve"> the potential separation</w:t>
      </w:r>
      <w:r w:rsidR="00CE3F2D" w:rsidRPr="00C24B03">
        <w:rPr>
          <w:color w:val="000000" w:themeColor="text1"/>
          <w:lang w:eastAsia="es-ES_tradnl"/>
        </w:rPr>
        <w:t>—</w:t>
      </w:r>
      <w:r w:rsidR="00352611" w:rsidRPr="00C24B03">
        <w:rPr>
          <w:color w:val="000000" w:themeColor="text1"/>
          <w:lang w:eastAsia="es-ES_tradnl"/>
        </w:rPr>
        <w:t>or competition</w:t>
      </w:r>
      <w:r w:rsidR="00CE3F2D" w:rsidRPr="00C24B03">
        <w:rPr>
          <w:color w:val="000000" w:themeColor="text1"/>
          <w:lang w:eastAsia="es-ES_tradnl"/>
        </w:rPr>
        <w:t>—</w:t>
      </w:r>
      <w:r w:rsidR="00352611" w:rsidRPr="00C24B03">
        <w:rPr>
          <w:color w:val="000000" w:themeColor="text1"/>
          <w:lang w:eastAsia="es-ES_tradnl"/>
        </w:rPr>
        <w:t xml:space="preserve">between men and women directors. </w:t>
      </w:r>
    </w:p>
    <w:p w14:paraId="207939B5" w14:textId="4B42404D" w:rsidR="00F20DB9" w:rsidRPr="00C24B03" w:rsidRDefault="00352611" w:rsidP="00C70C76">
      <w:pPr>
        <w:spacing w:before="100" w:beforeAutospacing="1" w:after="100" w:afterAutospacing="1" w:line="480" w:lineRule="auto"/>
        <w:jc w:val="both"/>
        <w:rPr>
          <w:color w:val="000000" w:themeColor="text1"/>
          <w:lang w:eastAsia="es-ES_tradnl"/>
        </w:rPr>
      </w:pPr>
      <w:r w:rsidRPr="00C24B03">
        <w:rPr>
          <w:color w:val="000000" w:themeColor="text1"/>
          <w:lang w:eastAsia="es-ES_tradnl"/>
        </w:rPr>
        <w:t>Critical mass theory provides a potential solution to this separation, as increasing the presence of women beyond 30</w:t>
      </w:r>
      <w:r w:rsidR="00351D85" w:rsidRPr="00C24B03">
        <w:rPr>
          <w:color w:val="000000" w:themeColor="text1"/>
          <w:lang w:eastAsia="es-ES_tradnl"/>
        </w:rPr>
        <w:t xml:space="preserve"> percent</w:t>
      </w:r>
      <w:r w:rsidRPr="00C24B03">
        <w:rPr>
          <w:color w:val="000000" w:themeColor="text1"/>
          <w:lang w:eastAsia="es-ES_tradnl"/>
        </w:rPr>
        <w:t xml:space="preserve"> </w:t>
      </w:r>
      <w:r w:rsidR="00B66DD7" w:rsidRPr="00C24B03">
        <w:rPr>
          <w:color w:val="000000" w:themeColor="text1"/>
          <w:lang w:eastAsia="es-ES_tradnl"/>
        </w:rPr>
        <w:t>allow</w:t>
      </w:r>
      <w:r w:rsidR="00061B47" w:rsidRPr="00C24B03">
        <w:rPr>
          <w:color w:val="000000" w:themeColor="text1"/>
          <w:lang w:eastAsia="es-ES_tradnl"/>
        </w:rPr>
        <w:t>s</w:t>
      </w:r>
      <w:r w:rsidR="00B66DD7" w:rsidRPr="00C24B03">
        <w:rPr>
          <w:color w:val="000000" w:themeColor="text1"/>
          <w:lang w:eastAsia="es-ES_tradnl"/>
        </w:rPr>
        <w:t xml:space="preserve"> women</w:t>
      </w:r>
      <w:r w:rsidRPr="00C24B03">
        <w:rPr>
          <w:color w:val="000000" w:themeColor="text1"/>
          <w:lang w:eastAsia="es-ES_tradnl"/>
        </w:rPr>
        <w:t xml:space="preserve"> to become recategorize</w:t>
      </w:r>
      <w:r w:rsidR="00102149" w:rsidRPr="00C24B03">
        <w:rPr>
          <w:color w:val="000000" w:themeColor="text1"/>
          <w:lang w:eastAsia="es-ES_tradnl"/>
        </w:rPr>
        <w:t>d</w:t>
      </w:r>
      <w:r w:rsidRPr="00C24B03">
        <w:rPr>
          <w:color w:val="000000" w:themeColor="text1"/>
          <w:lang w:eastAsia="es-ES_tradnl"/>
        </w:rPr>
        <w:t xml:space="preserve"> as in-group members. This recategorization has two strong implications. First, it opens the door for women</w:t>
      </w:r>
      <w:r w:rsidR="00D95C05" w:rsidRPr="00C24B03">
        <w:rPr>
          <w:color w:val="000000" w:themeColor="text1"/>
          <w:lang w:eastAsia="es-ES_tradnl"/>
        </w:rPr>
        <w:t xml:space="preserve"> </w:t>
      </w:r>
      <w:r w:rsidRPr="00C24B03">
        <w:rPr>
          <w:color w:val="000000" w:themeColor="text1"/>
          <w:lang w:eastAsia="es-ES_tradnl"/>
        </w:rPr>
        <w:t xml:space="preserve">to become more influential on boards, that is, to reach </w:t>
      </w:r>
      <w:r w:rsidR="00D95C05" w:rsidRPr="00C24B03">
        <w:rPr>
          <w:color w:val="000000" w:themeColor="text1"/>
          <w:lang w:eastAsia="es-ES_tradnl"/>
        </w:rPr>
        <w:t xml:space="preserve">the committees and reduce the gender pay </w:t>
      </w:r>
      <w:r w:rsidR="00904B09" w:rsidRPr="00C24B03">
        <w:rPr>
          <w:color w:val="000000" w:themeColor="text1"/>
          <w:lang w:eastAsia="es-ES_tradnl"/>
        </w:rPr>
        <w:t>disparity</w:t>
      </w:r>
      <w:r w:rsidR="00D95C05" w:rsidRPr="00C24B03">
        <w:rPr>
          <w:color w:val="000000" w:themeColor="text1"/>
          <w:lang w:eastAsia="es-ES_tradnl"/>
        </w:rPr>
        <w:t xml:space="preserve"> </w:t>
      </w:r>
      <w:r w:rsidR="00061B47" w:rsidRPr="00C24B03">
        <w:rPr>
          <w:color w:val="000000" w:themeColor="text1"/>
          <w:lang w:eastAsia="es-ES_tradnl"/>
        </w:rPr>
        <w:lastRenderedPageBreak/>
        <w:t>of NEDs</w:t>
      </w:r>
      <w:r w:rsidR="00D95C05" w:rsidRPr="00C24B03">
        <w:rPr>
          <w:color w:val="000000" w:themeColor="text1"/>
          <w:lang w:eastAsia="es-ES_tradnl"/>
        </w:rPr>
        <w:t xml:space="preserve">. This </w:t>
      </w:r>
      <w:r w:rsidR="00061B47" w:rsidRPr="00C24B03">
        <w:rPr>
          <w:color w:val="000000" w:themeColor="text1"/>
          <w:lang w:eastAsia="es-ES_tradnl"/>
        </w:rPr>
        <w:t>could</w:t>
      </w:r>
      <w:r w:rsidR="00D95C05" w:rsidRPr="00C24B03">
        <w:rPr>
          <w:color w:val="000000" w:themeColor="text1"/>
          <w:lang w:eastAsia="es-ES_tradnl"/>
        </w:rPr>
        <w:t xml:space="preserve"> have consequences on how decisions are made within boards, as both men and women would be heard and participate in decision</w:t>
      </w:r>
      <w:r w:rsidR="00FF2DC2" w:rsidRPr="00C24B03">
        <w:rPr>
          <w:color w:val="000000" w:themeColor="text1"/>
          <w:lang w:eastAsia="es-ES_tradnl"/>
        </w:rPr>
        <w:t>-</w:t>
      </w:r>
      <w:r w:rsidR="00D95C05" w:rsidRPr="00C24B03">
        <w:rPr>
          <w:color w:val="000000" w:themeColor="text1"/>
          <w:lang w:eastAsia="es-ES_tradnl"/>
        </w:rPr>
        <w:t xml:space="preserve">making, enhancing the benefits of diversity. </w:t>
      </w:r>
      <w:r w:rsidR="00516E5B" w:rsidRPr="00C24B03">
        <w:rPr>
          <w:color w:val="000000" w:themeColor="text1"/>
          <w:lang w:eastAsia="es-ES_tradnl"/>
        </w:rPr>
        <w:t>In addition</w:t>
      </w:r>
      <w:r w:rsidR="00FF2DC2" w:rsidRPr="00C24B03">
        <w:rPr>
          <w:color w:val="000000" w:themeColor="text1"/>
          <w:lang w:eastAsia="es-ES_tradnl"/>
        </w:rPr>
        <w:t>, after this tipping point of</w:t>
      </w:r>
      <w:r w:rsidR="00516E5B" w:rsidRPr="00C24B03">
        <w:rPr>
          <w:color w:val="000000" w:themeColor="text1"/>
          <w:lang w:eastAsia="es-ES_tradnl"/>
        </w:rPr>
        <w:t xml:space="preserve"> 30</w:t>
      </w:r>
      <w:r w:rsidR="00351D85" w:rsidRPr="00C24B03">
        <w:rPr>
          <w:color w:val="000000" w:themeColor="text1"/>
          <w:lang w:eastAsia="es-ES_tradnl"/>
        </w:rPr>
        <w:t xml:space="preserve"> percent</w:t>
      </w:r>
      <w:r w:rsidR="00FF2DC2" w:rsidRPr="00C24B03">
        <w:rPr>
          <w:color w:val="000000" w:themeColor="text1"/>
          <w:lang w:eastAsia="es-ES_tradnl"/>
        </w:rPr>
        <w:t xml:space="preserve"> is reached, </w:t>
      </w:r>
      <w:r w:rsidR="00516E5B" w:rsidRPr="00C24B03">
        <w:rPr>
          <w:color w:val="000000" w:themeColor="text1"/>
          <w:lang w:eastAsia="es-ES_tradnl"/>
        </w:rPr>
        <w:t>women</w:t>
      </w:r>
      <w:r w:rsidR="00FF2DC2" w:rsidRPr="00C24B03">
        <w:rPr>
          <w:color w:val="000000" w:themeColor="text1"/>
          <w:lang w:eastAsia="es-ES_tradnl"/>
        </w:rPr>
        <w:t xml:space="preserve"> on boards</w:t>
      </w:r>
      <w:r w:rsidR="00516E5B" w:rsidRPr="00C24B03">
        <w:rPr>
          <w:color w:val="000000" w:themeColor="text1"/>
          <w:lang w:eastAsia="es-ES_tradnl"/>
        </w:rPr>
        <w:t xml:space="preserve"> begin to have access to relevant and visible positions, such as nomination and compensation committees</w:t>
      </w:r>
      <w:r w:rsidR="00061B47" w:rsidRPr="00C24B03">
        <w:rPr>
          <w:color w:val="000000" w:themeColor="text1"/>
          <w:lang w:eastAsia="es-ES_tradnl"/>
        </w:rPr>
        <w:t xml:space="preserve">, </w:t>
      </w:r>
      <w:r w:rsidR="001F73EB" w:rsidRPr="00C24B03">
        <w:rPr>
          <w:color w:val="000000" w:themeColor="text1"/>
          <w:lang w:eastAsia="es-ES_tradnl"/>
        </w:rPr>
        <w:t xml:space="preserve">and </w:t>
      </w:r>
      <w:r w:rsidR="00061B47" w:rsidRPr="00C24B03">
        <w:rPr>
          <w:color w:val="000000" w:themeColor="text1"/>
          <w:lang w:eastAsia="es-ES_tradnl"/>
        </w:rPr>
        <w:t xml:space="preserve">gender pay disparity </w:t>
      </w:r>
      <w:r w:rsidR="00D03442" w:rsidRPr="00C24B03">
        <w:rPr>
          <w:color w:val="000000" w:themeColor="text1"/>
          <w:lang w:eastAsia="es-ES_tradnl"/>
        </w:rPr>
        <w:t>is significantly</w:t>
      </w:r>
      <w:r w:rsidR="00061B47" w:rsidRPr="00C24B03">
        <w:rPr>
          <w:color w:val="000000" w:themeColor="text1"/>
          <w:lang w:eastAsia="es-ES_tradnl"/>
        </w:rPr>
        <w:t xml:space="preserve"> narrowed</w:t>
      </w:r>
      <w:r w:rsidR="00516E5B" w:rsidRPr="00C24B03">
        <w:rPr>
          <w:color w:val="000000" w:themeColor="text1"/>
          <w:lang w:eastAsia="es-ES_tradnl"/>
        </w:rPr>
        <w:t>.</w:t>
      </w:r>
      <w:r w:rsidR="006966E1" w:rsidRPr="00C24B03">
        <w:rPr>
          <w:color w:val="000000" w:themeColor="text1"/>
          <w:lang w:eastAsia="es-ES_tradnl"/>
        </w:rPr>
        <w:t xml:space="preserve">  </w:t>
      </w:r>
    </w:p>
    <w:p w14:paraId="44BC3D78" w14:textId="6DE0FF1E" w:rsidR="00061B47" w:rsidRPr="00C24B03" w:rsidRDefault="00E0070B" w:rsidP="00750783">
      <w:pPr>
        <w:spacing w:before="100" w:beforeAutospacing="1" w:after="100" w:afterAutospacing="1" w:line="480" w:lineRule="auto"/>
        <w:jc w:val="both"/>
        <w:rPr>
          <w:color w:val="000000" w:themeColor="text1"/>
          <w:lang w:eastAsia="es-ES_tradnl"/>
        </w:rPr>
      </w:pPr>
      <w:r w:rsidRPr="00C24B03">
        <w:rPr>
          <w:color w:val="000000" w:themeColor="text1"/>
          <w:lang w:eastAsia="es-ES_tradnl"/>
        </w:rPr>
        <w:t xml:space="preserve">This paper </w:t>
      </w:r>
      <w:r w:rsidR="00BF13A7" w:rsidRPr="00C24B03">
        <w:rPr>
          <w:color w:val="000000" w:themeColor="text1"/>
          <w:lang w:eastAsia="es-ES_tradnl"/>
        </w:rPr>
        <w:t xml:space="preserve">does not come without limitations. </w:t>
      </w:r>
      <w:r w:rsidR="00061B47" w:rsidRPr="00C24B03">
        <w:rPr>
          <w:color w:val="000000" w:themeColor="text1"/>
          <w:lang w:eastAsia="es-ES_tradnl"/>
        </w:rPr>
        <w:t>W</w:t>
      </w:r>
      <w:r w:rsidR="00516E5B" w:rsidRPr="00C24B03">
        <w:rPr>
          <w:color w:val="000000" w:themeColor="text1"/>
          <w:lang w:eastAsia="es-ES_tradnl"/>
        </w:rPr>
        <w:t xml:space="preserve">e </w:t>
      </w:r>
      <w:r w:rsidR="005A776D" w:rsidRPr="00C24B03">
        <w:rPr>
          <w:color w:val="000000" w:themeColor="text1"/>
          <w:lang w:eastAsia="es-ES_tradnl"/>
        </w:rPr>
        <w:t>lack</w:t>
      </w:r>
      <w:r w:rsidR="00516E5B" w:rsidRPr="00C24B03">
        <w:rPr>
          <w:color w:val="000000" w:themeColor="text1"/>
          <w:lang w:eastAsia="es-ES_tradnl"/>
        </w:rPr>
        <w:t xml:space="preserve"> primary data information about how men and women directors </w:t>
      </w:r>
      <w:r w:rsidR="00F468DB" w:rsidRPr="00C24B03">
        <w:rPr>
          <w:color w:val="000000" w:themeColor="text1"/>
          <w:lang w:eastAsia="es-ES_tradnl"/>
        </w:rPr>
        <w:t>make</w:t>
      </w:r>
      <w:r w:rsidR="00516E5B" w:rsidRPr="00C24B03">
        <w:rPr>
          <w:color w:val="000000" w:themeColor="text1"/>
          <w:lang w:eastAsia="es-ES_tradnl"/>
        </w:rPr>
        <w:t xml:space="preserve"> decisions on new members and how they feel about the gender pay </w:t>
      </w:r>
      <w:r w:rsidR="00553B6B" w:rsidRPr="00C24B03">
        <w:rPr>
          <w:color w:val="000000" w:themeColor="text1"/>
          <w:lang w:eastAsia="es-ES_tradnl"/>
        </w:rPr>
        <w:t>disparity</w:t>
      </w:r>
      <w:r w:rsidR="00BF13A7" w:rsidRPr="00C24B03">
        <w:rPr>
          <w:color w:val="000000" w:themeColor="text1"/>
          <w:lang w:eastAsia="es-ES_tradnl"/>
        </w:rPr>
        <w:t>. Future research should investigate</w:t>
      </w:r>
      <w:r w:rsidR="007F3E0E" w:rsidRPr="00C24B03">
        <w:rPr>
          <w:color w:val="000000" w:themeColor="text1"/>
          <w:lang w:eastAsia="es-ES_tradnl"/>
        </w:rPr>
        <w:t xml:space="preserve"> </w:t>
      </w:r>
      <w:r w:rsidR="00BF13A7" w:rsidRPr="00C24B03">
        <w:rPr>
          <w:color w:val="000000" w:themeColor="text1"/>
          <w:lang w:eastAsia="es-ES_tradnl"/>
        </w:rPr>
        <w:t xml:space="preserve">the process by which women </w:t>
      </w:r>
      <w:r w:rsidR="00797CBA" w:rsidRPr="00C24B03">
        <w:rPr>
          <w:color w:val="000000" w:themeColor="text1"/>
          <w:lang w:eastAsia="es-ES_tradnl"/>
        </w:rPr>
        <w:t xml:space="preserve">are </w:t>
      </w:r>
      <w:r w:rsidR="00BF13A7" w:rsidRPr="00C24B03">
        <w:rPr>
          <w:color w:val="000000" w:themeColor="text1"/>
          <w:lang w:eastAsia="es-ES_tradnl"/>
        </w:rPr>
        <w:t>appointed to these NED positions and how they achieve relevance on boards.</w:t>
      </w:r>
      <w:r w:rsidR="00061B47" w:rsidRPr="00C24B03">
        <w:rPr>
          <w:color w:val="000000" w:themeColor="text1"/>
          <w:lang w:eastAsia="es-ES_tradnl"/>
        </w:rPr>
        <w:t xml:space="preserve"> Furthermore, the </w:t>
      </w:r>
      <w:r w:rsidR="00C64763" w:rsidRPr="00C24B03">
        <w:rPr>
          <w:color w:val="000000" w:themeColor="text1"/>
          <w:lang w:eastAsia="es-ES_tradnl"/>
        </w:rPr>
        <w:t xml:space="preserve">increasing </w:t>
      </w:r>
      <w:r w:rsidR="00061B47" w:rsidRPr="00C24B03">
        <w:rPr>
          <w:color w:val="000000" w:themeColor="text1"/>
          <w:lang w:eastAsia="es-ES_tradnl"/>
        </w:rPr>
        <w:t xml:space="preserve">presence of women on more boards might </w:t>
      </w:r>
      <w:r w:rsidR="00797CBA" w:rsidRPr="00C24B03">
        <w:rPr>
          <w:color w:val="000000" w:themeColor="text1"/>
          <w:lang w:eastAsia="es-ES_tradnl"/>
        </w:rPr>
        <w:t xml:space="preserve">point </w:t>
      </w:r>
      <w:r w:rsidR="00061B47" w:rsidRPr="00C24B03">
        <w:rPr>
          <w:color w:val="000000" w:themeColor="text1"/>
          <w:lang w:eastAsia="es-ES_tradnl"/>
        </w:rPr>
        <w:t xml:space="preserve">toward an assumed tokenism </w:t>
      </w:r>
      <w:r w:rsidR="00C64763"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{"citationItems":[{"id":"ITEM-1","itemData":{"author":[{"dropping-particle":"","family":"Huse","given":"M.","non-dropping-particle":"","parse-names":false,"suffix":""}],"container-title":"Diverstiy Quotas, Diverse Perspectives: The Case of Gender","editor":[{"dropping-particle":"","family":"Takagi","given":"S. Groschl &amp; J.","non-dropping-particle":"","parse-names":false,"suffix":""}],"id":"ITEM-1","issued":{"date-parts":[["2012"]]},"page":"11-24","publisher":"Farnham: Glower","title":"The ‘Golden skirts’: Lessons from Norway about women on corporate boards of directors","type":"chapter"},"uris":["http://www.mendeley.com/documents/?uuid=a9f2bc31-045c-416b-bf86-8e802ae8bc9e"]}],"mendeley":{"formattedCitation":"(M. Huse, 2012)","manualFormatting":"(Huse, 2012)","plainTextFormattedCitation":"(M. Huse, 2012)","previouslyFormattedCitation":"(M. Huse, 2012)"},"properties":{"noteIndex":0},"schema":"https://github.com/citation-style-language/schema/raw/master/csl-citation.json"}</w:instrText>
      </w:r>
      <w:r w:rsidR="00C64763" w:rsidRPr="00C24B03">
        <w:rPr>
          <w:color w:val="000000" w:themeColor="text1"/>
          <w:lang w:eastAsia="es-ES_tradnl"/>
        </w:rPr>
        <w:fldChar w:fldCharType="separate"/>
      </w:r>
      <w:r w:rsidR="00C64763" w:rsidRPr="00C24B03">
        <w:rPr>
          <w:noProof/>
          <w:color w:val="000000" w:themeColor="text1"/>
          <w:lang w:eastAsia="es-ES_tradnl"/>
        </w:rPr>
        <w:t>(Huse, 2012)</w:t>
      </w:r>
      <w:r w:rsidR="00C64763" w:rsidRPr="00C24B03">
        <w:rPr>
          <w:color w:val="000000" w:themeColor="text1"/>
          <w:lang w:eastAsia="es-ES_tradnl"/>
        </w:rPr>
        <w:fldChar w:fldCharType="end"/>
      </w:r>
      <w:r w:rsidR="00C64763" w:rsidRPr="00C24B03">
        <w:rPr>
          <w:color w:val="000000" w:themeColor="text1"/>
          <w:lang w:eastAsia="es-ES_tradnl"/>
        </w:rPr>
        <w:t xml:space="preserve"> </w:t>
      </w:r>
      <w:r w:rsidR="00061B47" w:rsidRPr="00C24B03">
        <w:rPr>
          <w:color w:val="000000" w:themeColor="text1"/>
          <w:lang w:eastAsia="es-ES_tradnl"/>
        </w:rPr>
        <w:t>and symbolic compliance by corporations</w:t>
      </w:r>
      <w:r w:rsidR="00C64763" w:rsidRPr="00C24B03">
        <w:rPr>
          <w:color w:val="000000" w:themeColor="text1"/>
          <w:lang w:eastAsia="es-ES_tradnl"/>
        </w:rPr>
        <w:t xml:space="preserve"> </w:t>
      </w:r>
      <w:r w:rsidR="00C64763"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{"citationItems":[{"id":"ITEM-1","itemData":{"DOI":"10.2189/asqu.2010.55.3.361","ISBN":"00018392","ISSN":"0001-8392","PMID":"54897236","abstract":"Using data from a sample of U.S. industrial facilities subject to the federal Clean Air Act from 1993 to 2003, this article theorizes and tests the conditions under which organizations' symbolic commitments to self-regulate are particularly likely to result in improved compliance practices and outcomes. We argue that the legal environment, particularly as it is constructed by the enforcement activities of regulators, significantly influences the likelihood that organizations will effectively implement the self-regulatory commitments they symbolically adopt. We investigate how different enforcement tools can foster or undermine organizations' normative motivations to self-regulate. We find that organizations are more likely to follow through on their commitments to self-regulate when they (and their competitors) are subject to heavy regulatory surveillance and when they adopt self-regulation in the absence of an explicit threat of sanctions. We also find that historically poor compliers are significantly less likely to follow through on their commitments to self-regulate, suggesting a substantial limitation on the use of self-regulation as a strategy for reforming struggling organizations. Taken together, these findings suggest that self-regulation can be a useful tool for leveraging the normative motivations of regulated organizations but that it cannot replace traditional deterrence-based enforcement.","author":[{"dropping-particle":"","family":"Short","given":"Jodi L.","non-dropping-particle":"","parse-names":false,"suffix":""},{"dropping-particle":"","family":"Toffel","given":"Michael W.","non-dropping-particle":"","parse-names":false,"suffix":""}],"container-title":"Administrative Science Quarterly","id":"ITEM-1","issue":"3","issued":{"date-parts":[["2010"]]},"page":"361-396","title":"Making Self-Regulation More Than Merely Symbolic: The Critical Role of the Legal Environment","type":"article-journal","volume":"55"},"uris":["http://www.mendeley.com/documents/?uuid=ccb6b9b6-9fe0-3101-b707-c704d12afb85"]}],"mendeley":{"formattedCitation":"(Short &amp; Toffel, 2010)","plainTextFormattedCitation":"(Short &amp; Toffel, 2010)","previouslyFormattedCitation":"(Short &amp; Toffel, 2010)"},"properties":{"noteIndex":0},"schema":"https://github.com/citation-style-language/schema/raw/master/csl-citation.json"}</w:instrText>
      </w:r>
      <w:r w:rsidR="00C64763" w:rsidRPr="00C24B03">
        <w:rPr>
          <w:color w:val="000000" w:themeColor="text1"/>
          <w:lang w:eastAsia="es-ES_tradnl"/>
        </w:rPr>
        <w:fldChar w:fldCharType="separate"/>
      </w:r>
      <w:r w:rsidR="00C64763" w:rsidRPr="00C24B03">
        <w:rPr>
          <w:noProof/>
          <w:color w:val="000000" w:themeColor="text1"/>
          <w:lang w:eastAsia="es-ES_tradnl"/>
        </w:rPr>
        <w:t xml:space="preserve">(Short </w:t>
      </w:r>
      <w:r w:rsidR="00797CBA" w:rsidRPr="00C24B03">
        <w:rPr>
          <w:noProof/>
          <w:color w:val="000000" w:themeColor="text1"/>
          <w:lang w:eastAsia="es-ES_tradnl"/>
        </w:rPr>
        <w:t>and</w:t>
      </w:r>
      <w:r w:rsidR="00C64763" w:rsidRPr="00C24B03">
        <w:rPr>
          <w:noProof/>
          <w:color w:val="000000" w:themeColor="text1"/>
          <w:lang w:eastAsia="es-ES_tradnl"/>
        </w:rPr>
        <w:t xml:space="preserve"> Toffel, 2010)</w:t>
      </w:r>
      <w:r w:rsidR="00C64763" w:rsidRPr="00C24B03">
        <w:rPr>
          <w:color w:val="000000" w:themeColor="text1"/>
          <w:lang w:eastAsia="es-ES_tradnl"/>
        </w:rPr>
        <w:fldChar w:fldCharType="end"/>
      </w:r>
      <w:r w:rsidR="00061B47" w:rsidRPr="00C24B03">
        <w:rPr>
          <w:color w:val="000000" w:themeColor="text1"/>
          <w:lang w:eastAsia="es-ES_tradnl"/>
        </w:rPr>
        <w:t xml:space="preserve">. The busyness of women on boards </w:t>
      </w:r>
      <w:r w:rsidR="00750783" w:rsidRPr="00C24B03">
        <w:rPr>
          <w:color w:val="000000" w:themeColor="text1"/>
          <w:lang w:eastAsia="es-ES_tradnl"/>
        </w:rPr>
        <w:fldChar w:fldCharType="begin" w:fldLock="1"/>
      </w:r>
      <w:r w:rsidR="00630219" w:rsidRPr="00C24B03">
        <w:rPr>
          <w:color w:val="000000" w:themeColor="text1"/>
          <w:lang w:eastAsia="es-ES_tradnl"/>
        </w:rPr>
        <w:instrText>ADDIN CSL_CITATION {"citationItems":[{"id":"ITEM-1","itemData":{"DOI":"10.1108/GM-11-2019-0225","ISSN":"17542413","abstract":"Purpose: Gender diversity is extensively debated and researched in relation to corporate boards. The focus on the gender composition on single boards neglects an important issue: that of how the power of board members is impacted by their representation on other boards. Board interlocks refer to how a board member is also represented on other companies’ boards, and such representation expectedly makes the individual board member more influential in the boardroom than non-connected board members. The purpose of this paper is to investigate whether and how female board interlocks are considered in previous research on gender diversity on boards. Design/methodology/approach: A systematic literature review was conducted. It comprised 71 highly cited articles. The articles were analyzed to grasp their content, and specifically, female influence in the boardroom related to power. Findings: The literature review reveals that the interlock perspective is rare in studies on women’s board representation. This is so, even while evidence is provided that females often need companions to get their meanings across on the boards, despite how interlocks would create one link of such power, and although the literature points to how female board representation plays a part to explain performance, social responsibilities and overall strategic directions of firms. Originality/value: Contributions are made to previous research by indicating the potential of further research in a largely neglected area of research while also summarizing the previous reporting on women on boards.","author":[{"dropping-particle":"","family":"Öberg","given":"Christina","non-dropping-particle":"","parse-names":false,"suffix":""}],"container-title":"Gender in Management","id":"ITEM-1","issue":"1","issued":{"date-parts":[["2021"]]},"page":"39-60","title":"Women on board: the disregarded issue of board interlocks","type":"article-journal","volume":"36"},"uris":["http://www.mendeley.com/documents/?uuid=8ccad520-ed61-4f24-9c55-d1c57c2b6833"]}],"mendeley":{"formattedCitation":"(Öberg, 2021)","plainTextFormattedCitation":"(Öberg, 2021)","previouslyFormattedCitation":"(Öberg, 2021)"},"properties":{"noteIndex":0},"schema":"https://github.com/citation-style-language/schema/raw/master/csl-citation.json"}</w:instrText>
      </w:r>
      <w:r w:rsidR="00750783" w:rsidRPr="00C24B03">
        <w:rPr>
          <w:color w:val="000000" w:themeColor="text1"/>
          <w:lang w:eastAsia="es-ES_tradnl"/>
        </w:rPr>
        <w:fldChar w:fldCharType="separate"/>
      </w:r>
      <w:r w:rsidR="00750783" w:rsidRPr="00C24B03">
        <w:rPr>
          <w:noProof/>
          <w:color w:val="000000" w:themeColor="text1"/>
          <w:lang w:eastAsia="es-ES_tradnl"/>
        </w:rPr>
        <w:t>(Öberg, 2021)</w:t>
      </w:r>
      <w:r w:rsidR="00750783" w:rsidRPr="00C24B03">
        <w:rPr>
          <w:color w:val="000000" w:themeColor="text1"/>
          <w:lang w:eastAsia="es-ES_tradnl"/>
        </w:rPr>
        <w:fldChar w:fldCharType="end"/>
      </w:r>
      <w:r w:rsidR="00750783" w:rsidRPr="00C24B03">
        <w:rPr>
          <w:color w:val="000000" w:themeColor="text1"/>
          <w:lang w:eastAsia="es-ES_tradnl"/>
        </w:rPr>
        <w:t xml:space="preserve"> </w:t>
      </w:r>
      <w:r w:rsidR="00061B47" w:rsidRPr="00C24B03">
        <w:rPr>
          <w:color w:val="000000" w:themeColor="text1"/>
          <w:lang w:eastAsia="es-ES_tradnl"/>
        </w:rPr>
        <w:t xml:space="preserve">needs to be further researched as a potential barrier </w:t>
      </w:r>
      <w:r w:rsidR="00797CBA" w:rsidRPr="00C24B03">
        <w:rPr>
          <w:color w:val="000000" w:themeColor="text1"/>
          <w:lang w:eastAsia="es-ES_tradnl"/>
        </w:rPr>
        <w:t xml:space="preserve">to </w:t>
      </w:r>
      <w:r w:rsidR="00061B47" w:rsidRPr="00C24B03">
        <w:rPr>
          <w:color w:val="000000" w:themeColor="text1"/>
          <w:lang w:eastAsia="es-ES_tradnl"/>
        </w:rPr>
        <w:t>women achiev</w:t>
      </w:r>
      <w:r w:rsidR="00797CBA" w:rsidRPr="00C24B03">
        <w:rPr>
          <w:color w:val="000000" w:themeColor="text1"/>
          <w:lang w:eastAsia="es-ES_tradnl"/>
        </w:rPr>
        <w:t>ing</w:t>
      </w:r>
      <w:r w:rsidR="00061B47" w:rsidRPr="00C24B03">
        <w:rPr>
          <w:color w:val="000000" w:themeColor="text1"/>
          <w:lang w:eastAsia="es-ES_tradnl"/>
        </w:rPr>
        <w:t xml:space="preserve"> more visible and influential </w:t>
      </w:r>
      <w:r w:rsidR="00797CBA" w:rsidRPr="00C24B03">
        <w:rPr>
          <w:color w:val="000000" w:themeColor="text1"/>
          <w:lang w:eastAsia="es-ES_tradnl"/>
        </w:rPr>
        <w:t xml:space="preserve">board </w:t>
      </w:r>
      <w:r w:rsidR="00061B47" w:rsidRPr="00C24B03">
        <w:rPr>
          <w:color w:val="000000" w:themeColor="text1"/>
          <w:lang w:eastAsia="es-ES_tradnl"/>
        </w:rPr>
        <w:t xml:space="preserve">positions. </w:t>
      </w:r>
      <w:r w:rsidR="006E0C74" w:rsidRPr="00C24B03">
        <w:rPr>
          <w:color w:val="000000" w:themeColor="text1"/>
          <w:lang w:eastAsia="es-ES_tradnl"/>
        </w:rPr>
        <w:t xml:space="preserve">The pressure for compliance with gender norms might </w:t>
      </w:r>
      <w:r w:rsidR="00797CBA" w:rsidRPr="00C24B03">
        <w:rPr>
          <w:color w:val="000000" w:themeColor="text1"/>
          <w:lang w:eastAsia="es-ES_tradnl"/>
        </w:rPr>
        <w:t xml:space="preserve">put </w:t>
      </w:r>
      <w:r w:rsidR="006E0C74" w:rsidRPr="00C24B03">
        <w:rPr>
          <w:color w:val="000000" w:themeColor="text1"/>
          <w:lang w:eastAsia="es-ES_tradnl"/>
        </w:rPr>
        <w:t xml:space="preserve">women </w:t>
      </w:r>
      <w:r w:rsidR="00797CBA" w:rsidRPr="00C24B03">
        <w:rPr>
          <w:color w:val="000000" w:themeColor="text1"/>
          <w:lang w:eastAsia="es-ES_tradnl"/>
        </w:rPr>
        <w:t xml:space="preserve">in </w:t>
      </w:r>
      <w:r w:rsidR="006E0C74" w:rsidRPr="00C24B03">
        <w:rPr>
          <w:color w:val="000000" w:themeColor="text1"/>
          <w:lang w:eastAsia="es-ES_tradnl"/>
        </w:rPr>
        <w:t xml:space="preserve">baseline positions on boards at a younger age than men </w:t>
      </w:r>
      <w:r w:rsidR="00C64763" w:rsidRPr="00C24B03">
        <w:rPr>
          <w:color w:val="000000" w:themeColor="text1"/>
          <w:lang w:eastAsia="es-ES_tradnl"/>
        </w:rPr>
        <w:fldChar w:fldCharType="begin" w:fldLock="1"/>
      </w:r>
      <w:r w:rsidR="00C64763" w:rsidRPr="00C24B03">
        <w:rPr>
          <w:color w:val="000000" w:themeColor="text1"/>
          <w:lang w:eastAsia="es-ES_tradnl"/>
        </w:rPr>
        <w:instrText>ADDIN CSL_CITATION {"citationItems":[{"id":"ITEM-1","itemData":{"DOI":"10.1177/0001839214530951","ISBN":"0001-8392","ISSN":"19303815","PMID":"97280340","abstract":"This study advances a recategorization perspective to explain how an increasing number of directors have successfully obtained major board appointments and played important roles on boards despite their demographic differences from incumbent directors. We theorize and show that existing directors tend to select a demographically different new director who can be recategorized as an in-group member based on his or her similarities to them on other shared demographic characteristics. We further explain how a new director's prior social ties to existing directors strengthen this recategorization process and posit that recategorization increases demographically different directors' tenures and likelihood of becoming board committee members and chairs. Results from analyses of Fortune 500 boards from 1994 to 2006 provide strong support for our theory. This study suggests that increased board diversity on some demographic characteristics is associated with reduced diversity on others. It also suggests that some demographic characteristics, such as gender and ethnicity, would be more salient during the recategorization process than other characteristics. As a result, female and ethnic minority directors would need to be more similar to incumbents along shared dimensions than other demographically different directors (such as a young director) for them to be recategorized into the in-group. © The Author(s) 2014.","author":[{"dropping-particle":"","family":"Zhu","given":"David H.","non-dropping-particle":"","parse-names":false,"suffix":""},{"dropping-particle":"","family":"Shen","given":"Wei","non-dropping-particle":"","parse-names":false,"suffix":""},{"dropping-particle":"","family":"Hillman","given":"Amy J.","non-dropping-particle":"","parse-names":false,"suffix":""}],"container-title":"Administrative Science Quarterly","id":"ITEM-1","issue":"2","issued":{"date-parts":[["2014"]]},"page":"240-270","title":"Recategorization into the In-group: The Appointment of Demographically Different New Directors and Their Subsequent Positions on Corporate Boards","type":"article-journal","volume":"59"},"uris":["http://www.mendeley.com/documents/?uuid=4c303a10-61dd-4224-8193-03fe9de4f635"]}],"mendeley":{"formattedCitation":"(Zhu et al., 2014)","plainTextFormattedCitation":"(Zhu et al., 2014)","previouslyFormattedCitation":"(Zhu et al., 2014)"},"properties":{"noteIndex":0},"schema":"https://github.com/citation-style-language/schema/raw/master/csl-citation.json"}</w:instrText>
      </w:r>
      <w:r w:rsidR="00C64763" w:rsidRPr="00C24B03">
        <w:rPr>
          <w:color w:val="000000" w:themeColor="text1"/>
          <w:lang w:eastAsia="es-ES_tradnl"/>
        </w:rPr>
        <w:fldChar w:fldCharType="separate"/>
      </w:r>
      <w:r w:rsidR="00C64763" w:rsidRPr="00C24B03">
        <w:rPr>
          <w:noProof/>
          <w:color w:val="000000" w:themeColor="text1"/>
          <w:lang w:eastAsia="es-ES_tradnl"/>
        </w:rPr>
        <w:t xml:space="preserve">(Zhu </w:t>
      </w:r>
      <w:r w:rsidR="00C64763" w:rsidRPr="00C24B03">
        <w:rPr>
          <w:i/>
          <w:iCs/>
          <w:noProof/>
          <w:color w:val="000000" w:themeColor="text1"/>
          <w:lang w:eastAsia="es-ES_tradnl"/>
        </w:rPr>
        <w:t>et al.</w:t>
      </w:r>
      <w:r w:rsidR="00C64763" w:rsidRPr="00C24B03">
        <w:rPr>
          <w:noProof/>
          <w:color w:val="000000" w:themeColor="text1"/>
          <w:lang w:eastAsia="es-ES_tradnl"/>
        </w:rPr>
        <w:t>, 2014)</w:t>
      </w:r>
      <w:r w:rsidR="00C64763" w:rsidRPr="00C24B03">
        <w:rPr>
          <w:color w:val="000000" w:themeColor="text1"/>
          <w:lang w:eastAsia="es-ES_tradnl"/>
        </w:rPr>
        <w:fldChar w:fldCharType="end"/>
      </w:r>
      <w:r w:rsidR="006E0C74" w:rsidRPr="00C24B03">
        <w:rPr>
          <w:color w:val="000000" w:themeColor="text1"/>
          <w:lang w:eastAsia="es-ES_tradnl"/>
        </w:rPr>
        <w:t xml:space="preserve">. </w:t>
      </w:r>
      <w:r w:rsidR="00993914" w:rsidRPr="00C24B03">
        <w:rPr>
          <w:color w:val="000000" w:themeColor="text1"/>
          <w:lang w:eastAsia="es-ES_tradnl"/>
        </w:rPr>
        <w:t>C</w:t>
      </w:r>
      <w:r w:rsidR="006E0C74" w:rsidRPr="00C24B03">
        <w:rPr>
          <w:color w:val="000000" w:themeColor="text1"/>
          <w:lang w:eastAsia="es-ES_tradnl"/>
        </w:rPr>
        <w:t>ompanies</w:t>
      </w:r>
      <w:r w:rsidR="00993914" w:rsidRPr="00C24B03">
        <w:rPr>
          <w:color w:val="000000" w:themeColor="text1"/>
          <w:lang w:eastAsia="es-ES_tradnl"/>
        </w:rPr>
        <w:t>’ need</w:t>
      </w:r>
      <w:r w:rsidR="006E0C74" w:rsidRPr="00C24B03">
        <w:rPr>
          <w:color w:val="000000" w:themeColor="text1"/>
          <w:lang w:eastAsia="es-ES_tradnl"/>
        </w:rPr>
        <w:t xml:space="preserve"> to comply and how they decide to appoint women to boards </w:t>
      </w:r>
      <w:r w:rsidR="00EA09BE" w:rsidRPr="00C24B03">
        <w:rPr>
          <w:color w:val="000000" w:themeColor="text1"/>
          <w:lang w:eastAsia="es-ES_tradnl"/>
        </w:rPr>
        <w:t>should</w:t>
      </w:r>
      <w:r w:rsidR="006E0C74" w:rsidRPr="00C24B03">
        <w:rPr>
          <w:color w:val="000000" w:themeColor="text1"/>
          <w:lang w:eastAsia="es-ES_tradnl"/>
        </w:rPr>
        <w:t xml:space="preserve"> be further researched.  </w:t>
      </w:r>
      <w:r w:rsidR="00061B47" w:rsidRPr="00C24B03">
        <w:rPr>
          <w:color w:val="000000" w:themeColor="text1"/>
          <w:lang w:eastAsia="es-ES_tradnl"/>
        </w:rPr>
        <w:t xml:space="preserve">  </w:t>
      </w:r>
    </w:p>
    <w:p w14:paraId="077478F5" w14:textId="2FF120D2" w:rsidR="00A14E3E" w:rsidRPr="00C24B03" w:rsidRDefault="00516E5B" w:rsidP="00C70C76">
      <w:pPr>
        <w:spacing w:before="100" w:beforeAutospacing="1" w:after="100" w:afterAutospacing="1" w:line="480" w:lineRule="auto"/>
        <w:jc w:val="both"/>
        <w:rPr>
          <w:color w:val="000000" w:themeColor="text1"/>
          <w:lang w:eastAsia="es-ES_tradnl"/>
        </w:rPr>
      </w:pPr>
      <w:r w:rsidRPr="00C24B03">
        <w:rPr>
          <w:color w:val="000000" w:themeColor="text1"/>
          <w:lang w:eastAsia="es-ES_tradnl"/>
        </w:rPr>
        <w:t>Be</w:t>
      </w:r>
      <w:r w:rsidR="001B7420" w:rsidRPr="00C24B03">
        <w:rPr>
          <w:color w:val="000000" w:themeColor="text1"/>
          <w:lang w:eastAsia="es-ES_tradnl"/>
        </w:rPr>
        <w:t>cause</w:t>
      </w:r>
      <w:r w:rsidRPr="00C24B03">
        <w:rPr>
          <w:color w:val="000000" w:themeColor="text1"/>
          <w:lang w:eastAsia="es-ES_tradnl"/>
        </w:rPr>
        <w:t xml:space="preserve"> we </w:t>
      </w:r>
      <w:r w:rsidR="001B7420" w:rsidRPr="00C24B03">
        <w:rPr>
          <w:color w:val="000000" w:themeColor="text1"/>
          <w:lang w:eastAsia="es-ES_tradnl"/>
        </w:rPr>
        <w:t xml:space="preserve">intentionally </w:t>
      </w:r>
      <w:r w:rsidRPr="00C24B03">
        <w:rPr>
          <w:color w:val="000000" w:themeColor="text1"/>
          <w:lang w:eastAsia="es-ES_tradnl"/>
        </w:rPr>
        <w:t xml:space="preserve">chose </w:t>
      </w:r>
      <w:r w:rsidR="00B109FD" w:rsidRPr="00C24B03">
        <w:rPr>
          <w:color w:val="000000" w:themeColor="text1"/>
          <w:lang w:eastAsia="es-ES_tradnl"/>
        </w:rPr>
        <w:t xml:space="preserve">as our setting </w:t>
      </w:r>
      <w:r w:rsidRPr="00C24B03">
        <w:rPr>
          <w:color w:val="000000" w:themeColor="text1"/>
          <w:lang w:eastAsia="es-ES_tradnl"/>
        </w:rPr>
        <w:t>the UK</w:t>
      </w:r>
      <w:r w:rsidR="00B109FD" w:rsidRPr="00C24B03">
        <w:rPr>
          <w:color w:val="000000" w:themeColor="text1"/>
          <w:lang w:eastAsia="es-ES_tradnl"/>
        </w:rPr>
        <w:t>,</w:t>
      </w:r>
      <w:r w:rsidRPr="00C24B03">
        <w:rPr>
          <w:color w:val="000000" w:themeColor="text1"/>
          <w:lang w:eastAsia="es-ES_tradnl"/>
        </w:rPr>
        <w:t xml:space="preserve"> </w:t>
      </w:r>
      <w:r w:rsidR="00B109FD" w:rsidRPr="00C24B03">
        <w:rPr>
          <w:color w:val="000000" w:themeColor="text1"/>
          <w:lang w:eastAsia="es-ES_tradnl"/>
        </w:rPr>
        <w:t>a</w:t>
      </w:r>
      <w:r w:rsidRPr="00C24B03">
        <w:rPr>
          <w:color w:val="000000" w:themeColor="text1"/>
          <w:lang w:eastAsia="es-ES_tradnl"/>
        </w:rPr>
        <w:t xml:space="preserve"> country </w:t>
      </w:r>
      <w:r w:rsidR="00B109FD" w:rsidRPr="00C24B03">
        <w:rPr>
          <w:color w:val="000000" w:themeColor="text1"/>
          <w:lang w:eastAsia="es-ES_tradnl"/>
        </w:rPr>
        <w:t xml:space="preserve">with </w:t>
      </w:r>
      <w:r w:rsidRPr="00C24B03">
        <w:rPr>
          <w:color w:val="000000" w:themeColor="text1"/>
          <w:lang w:eastAsia="es-ES_tradnl"/>
        </w:rPr>
        <w:t>a non-mandatory approach to increas</w:t>
      </w:r>
      <w:r w:rsidR="00B109FD" w:rsidRPr="00C24B03">
        <w:rPr>
          <w:color w:val="000000" w:themeColor="text1"/>
          <w:lang w:eastAsia="es-ES_tradnl"/>
        </w:rPr>
        <w:t>ing</w:t>
      </w:r>
      <w:r w:rsidRPr="00C24B03">
        <w:rPr>
          <w:color w:val="000000" w:themeColor="text1"/>
          <w:lang w:eastAsia="es-ES_tradnl"/>
        </w:rPr>
        <w:t xml:space="preserve"> women on boards, our results are limited to this </w:t>
      </w:r>
      <w:r w:rsidR="00EA0535" w:rsidRPr="00C24B03">
        <w:rPr>
          <w:color w:val="000000" w:themeColor="text1"/>
          <w:lang w:eastAsia="es-ES_tradnl"/>
        </w:rPr>
        <w:t>setting</w:t>
      </w:r>
      <w:r w:rsidRPr="00C24B03">
        <w:rPr>
          <w:color w:val="000000" w:themeColor="text1"/>
          <w:lang w:eastAsia="es-ES_tradnl"/>
        </w:rPr>
        <w:t xml:space="preserve">. Future research attempts would greatly benefit the field if they </w:t>
      </w:r>
      <w:r w:rsidR="00D04716" w:rsidRPr="00C24B03">
        <w:rPr>
          <w:color w:val="000000" w:themeColor="text1"/>
          <w:lang w:eastAsia="es-ES_tradnl"/>
        </w:rPr>
        <w:t>were</w:t>
      </w:r>
      <w:r w:rsidRPr="00C24B03">
        <w:rPr>
          <w:color w:val="000000" w:themeColor="text1"/>
          <w:lang w:eastAsia="es-ES_tradnl"/>
        </w:rPr>
        <w:t xml:space="preserve"> done in countries with different view</w:t>
      </w:r>
      <w:r w:rsidR="00993914" w:rsidRPr="00C24B03">
        <w:rPr>
          <w:color w:val="000000" w:themeColor="text1"/>
          <w:lang w:eastAsia="es-ES_tradnl"/>
        </w:rPr>
        <w:t>s</w:t>
      </w:r>
      <w:r w:rsidRPr="00C24B03">
        <w:rPr>
          <w:color w:val="000000" w:themeColor="text1"/>
          <w:lang w:eastAsia="es-ES_tradnl"/>
        </w:rPr>
        <w:t xml:space="preserve"> on gender diversity on boards. </w:t>
      </w:r>
    </w:p>
    <w:p w14:paraId="16D5AAB3" w14:textId="77777777" w:rsidR="00EC22A2" w:rsidRPr="00C24B03" w:rsidRDefault="00EC22A2" w:rsidP="00E55925">
      <w:pPr>
        <w:spacing w:line="480" w:lineRule="auto"/>
        <w:jc w:val="both"/>
        <w:rPr>
          <w:b/>
          <w:color w:val="000000" w:themeColor="text1"/>
          <w:lang w:eastAsia="es-ES_tradnl"/>
        </w:rPr>
      </w:pPr>
    </w:p>
    <w:p w14:paraId="4D9967FD" w14:textId="48C3B3CD" w:rsidR="00C16948" w:rsidRPr="00C24B03" w:rsidRDefault="00C16948" w:rsidP="00E55925">
      <w:pPr>
        <w:spacing w:line="480" w:lineRule="auto"/>
        <w:jc w:val="both"/>
        <w:rPr>
          <w:b/>
          <w:color w:val="000000" w:themeColor="text1"/>
          <w:lang w:eastAsia="es-ES_tradnl"/>
        </w:rPr>
      </w:pPr>
      <w:r w:rsidRPr="00C24B03">
        <w:rPr>
          <w:b/>
          <w:color w:val="000000" w:themeColor="text1"/>
          <w:lang w:eastAsia="es-ES_tradnl"/>
        </w:rPr>
        <w:t>R</w:t>
      </w:r>
      <w:r w:rsidR="00A14E3E" w:rsidRPr="00C24B03">
        <w:rPr>
          <w:b/>
          <w:color w:val="000000" w:themeColor="text1"/>
          <w:lang w:eastAsia="es-ES_tradnl"/>
        </w:rPr>
        <w:t>eferences</w:t>
      </w:r>
    </w:p>
    <w:p w14:paraId="6ACD4694" w14:textId="01BB573C" w:rsidR="00C81B8F" w:rsidRPr="00C24B03" w:rsidRDefault="00C16948" w:rsidP="00C81B8F">
      <w:pPr>
        <w:widowControl w:val="0"/>
        <w:autoSpaceDE w:val="0"/>
        <w:autoSpaceDN w:val="0"/>
        <w:adjustRightInd w:val="0"/>
        <w:spacing w:before="100" w:after="100"/>
        <w:ind w:left="480" w:hanging="480"/>
        <w:rPr>
          <w:noProof/>
        </w:rPr>
      </w:pPr>
      <w:r w:rsidRPr="00C24B03">
        <w:rPr>
          <w:color w:val="000000" w:themeColor="text1"/>
          <w:lang w:eastAsia="es-ES_tradnl"/>
        </w:rPr>
        <w:fldChar w:fldCharType="begin" w:fldLock="1"/>
      </w:r>
      <w:r w:rsidRPr="00C24B03">
        <w:rPr>
          <w:color w:val="000000" w:themeColor="text1"/>
          <w:lang w:eastAsia="es-ES_tradnl"/>
        </w:rPr>
        <w:instrText xml:space="preserve">ADDIN Mendeley Bibliography CSL_BIBLIOGRAPHY </w:instrText>
      </w:r>
      <w:r w:rsidRPr="00C24B03">
        <w:rPr>
          <w:color w:val="000000" w:themeColor="text1"/>
          <w:lang w:eastAsia="es-ES_tradnl"/>
        </w:rPr>
        <w:fldChar w:fldCharType="separate"/>
      </w:r>
      <w:r w:rsidR="00C81B8F" w:rsidRPr="00C24B03">
        <w:rPr>
          <w:noProof/>
        </w:rPr>
        <w:t xml:space="preserve">Adams, R.B. </w:t>
      </w:r>
      <w:r w:rsidR="006614AF" w:rsidRPr="00C24B03">
        <w:rPr>
          <w:noProof/>
        </w:rPr>
        <w:t>and</w:t>
      </w:r>
      <w:r w:rsidR="00C81B8F" w:rsidRPr="00C24B03">
        <w:rPr>
          <w:noProof/>
        </w:rPr>
        <w:t xml:space="preserve"> Ferreira, D. (2009)</w:t>
      </w:r>
      <w:r w:rsidR="00B53F1C" w:rsidRPr="00C24B03">
        <w:rPr>
          <w:noProof/>
        </w:rPr>
        <w:t>,</w:t>
      </w:r>
      <w:r w:rsidR="00C81B8F" w:rsidRPr="00C24B03">
        <w:rPr>
          <w:noProof/>
        </w:rPr>
        <w:t xml:space="preserve"> </w:t>
      </w:r>
      <w:r w:rsidR="006614AF" w:rsidRPr="00C24B03">
        <w:rPr>
          <w:color w:val="000000" w:themeColor="text1"/>
          <w:lang w:eastAsia="es-ES_tradnl"/>
        </w:rPr>
        <w:t>“</w:t>
      </w:r>
      <w:r w:rsidR="00C81B8F" w:rsidRPr="00C24B03">
        <w:rPr>
          <w:noProof/>
        </w:rPr>
        <w:t>Women in the boardroom and their impact on governance and performance</w:t>
      </w:r>
      <w:r w:rsidR="006614AF" w:rsidRPr="00C24B03">
        <w:rPr>
          <w:noProof/>
        </w:rPr>
        <w:t>,</w:t>
      </w:r>
      <w:r w:rsidR="006614AF" w:rsidRPr="00C24B03">
        <w:rPr>
          <w:color w:val="000000" w:themeColor="text1"/>
          <w:lang w:eastAsia="es-ES_tradnl"/>
        </w:rPr>
        <w:t>”</w:t>
      </w:r>
      <w:r w:rsidR="00C81B8F" w:rsidRPr="00C24B03">
        <w:rPr>
          <w:noProof/>
        </w:rPr>
        <w:t xml:space="preserve"> </w:t>
      </w:r>
      <w:r w:rsidR="00C81B8F" w:rsidRPr="00C24B03">
        <w:rPr>
          <w:i/>
          <w:iCs/>
          <w:noProof/>
        </w:rPr>
        <w:t>Journal of Financial Economics</w:t>
      </w:r>
      <w:r w:rsidR="00C81B8F" w:rsidRPr="00C24B03">
        <w:rPr>
          <w:noProof/>
        </w:rPr>
        <w:t xml:space="preserve">, </w:t>
      </w:r>
      <w:r w:rsidR="005C21AF" w:rsidRPr="00C24B03">
        <w:rPr>
          <w:noProof/>
        </w:rPr>
        <w:t xml:space="preserve">Vol. </w:t>
      </w:r>
      <w:r w:rsidR="00C81B8F" w:rsidRPr="00C24B03">
        <w:rPr>
          <w:noProof/>
        </w:rPr>
        <w:t>94</w:t>
      </w:r>
      <w:r w:rsidR="005C21AF" w:rsidRPr="00C24B03">
        <w:rPr>
          <w:noProof/>
        </w:rPr>
        <w:t xml:space="preserve"> No. </w:t>
      </w:r>
      <w:r w:rsidR="00C81B8F" w:rsidRPr="00C24B03">
        <w:rPr>
          <w:noProof/>
        </w:rPr>
        <w:t xml:space="preserve">2, </w:t>
      </w:r>
      <w:r w:rsidR="005C21AF" w:rsidRPr="00C24B03">
        <w:rPr>
          <w:noProof/>
        </w:rPr>
        <w:t>pp.</w:t>
      </w:r>
      <w:r w:rsidR="00C81B8F" w:rsidRPr="00C24B03">
        <w:rPr>
          <w:noProof/>
        </w:rPr>
        <w:t>291</w:t>
      </w:r>
      <w:r w:rsidR="002E6E93" w:rsidRPr="00C24B03">
        <w:rPr>
          <w:noProof/>
        </w:rPr>
        <w:t>-</w:t>
      </w:r>
      <w:r w:rsidR="00C81B8F" w:rsidRPr="00C24B03">
        <w:rPr>
          <w:noProof/>
        </w:rPr>
        <w:t>309.</w:t>
      </w:r>
    </w:p>
    <w:p w14:paraId="60198D94" w14:textId="519D5C84" w:rsidR="00C81B8F" w:rsidRPr="00C24B03" w:rsidRDefault="00C81B8F" w:rsidP="00C81B8F">
      <w:pPr>
        <w:widowControl w:val="0"/>
        <w:autoSpaceDE w:val="0"/>
        <w:autoSpaceDN w:val="0"/>
        <w:adjustRightInd w:val="0"/>
        <w:spacing w:before="100" w:after="100"/>
        <w:ind w:left="480" w:hanging="480"/>
        <w:rPr>
          <w:noProof/>
        </w:rPr>
      </w:pPr>
      <w:r w:rsidRPr="00C24B03">
        <w:rPr>
          <w:noProof/>
        </w:rPr>
        <w:lastRenderedPageBreak/>
        <w:t xml:space="preserve">Adams, S. M., Gupta, A., </w:t>
      </w:r>
      <w:r w:rsidR="00EE7BA1" w:rsidRPr="00C24B03">
        <w:rPr>
          <w:noProof/>
        </w:rPr>
        <w:t>and</w:t>
      </w:r>
      <w:r w:rsidRPr="00C24B03">
        <w:rPr>
          <w:noProof/>
        </w:rPr>
        <w:t xml:space="preserve"> Leeth, J.D. (2009)</w:t>
      </w:r>
      <w:r w:rsidR="00B53F1C" w:rsidRPr="00C24B03">
        <w:rPr>
          <w:noProof/>
        </w:rPr>
        <w:t>,</w:t>
      </w:r>
      <w:r w:rsidRPr="00C24B03">
        <w:rPr>
          <w:noProof/>
        </w:rPr>
        <w:t xml:space="preserve"> </w:t>
      </w:r>
      <w:r w:rsidR="00E911DB" w:rsidRPr="00C24B03">
        <w:rPr>
          <w:color w:val="000000" w:themeColor="text1"/>
          <w:lang w:eastAsia="es-ES_tradnl"/>
        </w:rPr>
        <w:t>“</w:t>
      </w:r>
      <w:r w:rsidRPr="00C24B03">
        <w:rPr>
          <w:noProof/>
        </w:rPr>
        <w:t>Are female executives over-represented in precarious leadership positions?</w:t>
      </w:r>
      <w:r w:rsidR="0060234D" w:rsidRPr="00C24B03">
        <w:rPr>
          <w:color w:val="000000" w:themeColor="text1"/>
          <w:lang w:eastAsia="es-ES_tradnl"/>
        </w:rPr>
        <w:t>”</w:t>
      </w:r>
      <w:r w:rsidRPr="00C24B03">
        <w:rPr>
          <w:noProof/>
        </w:rPr>
        <w:t xml:space="preserve"> </w:t>
      </w:r>
      <w:r w:rsidRPr="00C24B03">
        <w:rPr>
          <w:i/>
          <w:iCs/>
          <w:noProof/>
        </w:rPr>
        <w:t>British Journal of Management</w:t>
      </w:r>
      <w:r w:rsidRPr="00C24B03">
        <w:rPr>
          <w:noProof/>
        </w:rPr>
        <w:t xml:space="preserve">, </w:t>
      </w:r>
      <w:r w:rsidR="00B53F1C" w:rsidRPr="00C24B03">
        <w:rPr>
          <w:noProof/>
        </w:rPr>
        <w:t xml:space="preserve">Vol. </w:t>
      </w:r>
      <w:r w:rsidRPr="00C24B03">
        <w:rPr>
          <w:noProof/>
        </w:rPr>
        <w:t>20</w:t>
      </w:r>
      <w:r w:rsidR="00B53F1C" w:rsidRPr="00C24B03">
        <w:rPr>
          <w:noProof/>
        </w:rPr>
        <w:t xml:space="preserve"> No. </w:t>
      </w:r>
      <w:r w:rsidRPr="00C24B03">
        <w:rPr>
          <w:noProof/>
        </w:rPr>
        <w:t xml:space="preserve">1, </w:t>
      </w:r>
      <w:r w:rsidR="00B53F1C" w:rsidRPr="00C24B03">
        <w:rPr>
          <w:noProof/>
        </w:rPr>
        <w:t>pp.</w:t>
      </w:r>
      <w:r w:rsidRPr="00C24B03">
        <w:rPr>
          <w:noProof/>
        </w:rPr>
        <w:t>1</w:t>
      </w:r>
      <w:r w:rsidR="002E6E93" w:rsidRPr="00C24B03">
        <w:rPr>
          <w:noProof/>
        </w:rPr>
        <w:t>-</w:t>
      </w:r>
      <w:r w:rsidRPr="00C24B03">
        <w:rPr>
          <w:noProof/>
        </w:rPr>
        <w:t>12.</w:t>
      </w:r>
    </w:p>
    <w:p w14:paraId="4F5963AC" w14:textId="41898E98"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Alkadry, M.G. </w:t>
      </w:r>
      <w:r w:rsidR="00EE7BA1" w:rsidRPr="00C24B03">
        <w:rPr>
          <w:noProof/>
        </w:rPr>
        <w:t>and</w:t>
      </w:r>
      <w:r w:rsidRPr="00C24B03">
        <w:rPr>
          <w:noProof/>
        </w:rPr>
        <w:t xml:space="preserve"> Tower, L.E. (2006)</w:t>
      </w:r>
      <w:r w:rsidR="00B836F3" w:rsidRPr="00C24B03">
        <w:rPr>
          <w:noProof/>
        </w:rPr>
        <w:t>,</w:t>
      </w:r>
      <w:r w:rsidRPr="00C24B03">
        <w:rPr>
          <w:noProof/>
        </w:rPr>
        <w:t xml:space="preserve"> </w:t>
      </w:r>
      <w:r w:rsidR="00E911DB" w:rsidRPr="00C24B03">
        <w:rPr>
          <w:color w:val="000000" w:themeColor="text1"/>
          <w:lang w:eastAsia="es-ES_tradnl"/>
        </w:rPr>
        <w:t>“</w:t>
      </w:r>
      <w:r w:rsidRPr="00C24B03">
        <w:rPr>
          <w:noProof/>
        </w:rPr>
        <w:t xml:space="preserve">Unequal pay: </w:t>
      </w:r>
      <w:r w:rsidR="00B836F3" w:rsidRPr="00C24B03">
        <w:rPr>
          <w:noProof/>
        </w:rPr>
        <w:t>t</w:t>
      </w:r>
      <w:r w:rsidRPr="00C24B03">
        <w:rPr>
          <w:noProof/>
        </w:rPr>
        <w:t>he role of gender</w:t>
      </w:r>
      <w:r w:rsidR="0060234D" w:rsidRPr="00C24B03">
        <w:rPr>
          <w:color w:val="000000" w:themeColor="text1"/>
          <w:lang w:eastAsia="es-ES_tradnl"/>
        </w:rPr>
        <w:t>,”</w:t>
      </w:r>
      <w:r w:rsidRPr="00C24B03">
        <w:rPr>
          <w:noProof/>
        </w:rPr>
        <w:t xml:space="preserve"> </w:t>
      </w:r>
      <w:r w:rsidRPr="00C24B03">
        <w:rPr>
          <w:i/>
          <w:iCs/>
          <w:noProof/>
        </w:rPr>
        <w:t>Public Administration Review</w:t>
      </w:r>
      <w:r w:rsidRPr="00C24B03">
        <w:rPr>
          <w:noProof/>
        </w:rPr>
        <w:t xml:space="preserve">, </w:t>
      </w:r>
      <w:r w:rsidR="00B836F3" w:rsidRPr="00C24B03">
        <w:rPr>
          <w:noProof/>
        </w:rPr>
        <w:t xml:space="preserve">Vol. </w:t>
      </w:r>
      <w:r w:rsidRPr="00C24B03">
        <w:rPr>
          <w:noProof/>
        </w:rPr>
        <w:t>66</w:t>
      </w:r>
      <w:r w:rsidR="00B836F3" w:rsidRPr="00C24B03">
        <w:rPr>
          <w:noProof/>
        </w:rPr>
        <w:t xml:space="preserve"> No. </w:t>
      </w:r>
      <w:r w:rsidRPr="00C24B03">
        <w:rPr>
          <w:noProof/>
        </w:rPr>
        <w:t xml:space="preserve">6, </w:t>
      </w:r>
      <w:r w:rsidR="00B836F3" w:rsidRPr="00C24B03">
        <w:rPr>
          <w:noProof/>
        </w:rPr>
        <w:t>pp.</w:t>
      </w:r>
      <w:r w:rsidRPr="00C24B03">
        <w:rPr>
          <w:noProof/>
        </w:rPr>
        <w:t>888</w:t>
      </w:r>
      <w:r w:rsidR="00B836F3" w:rsidRPr="00C24B03">
        <w:rPr>
          <w:noProof/>
        </w:rPr>
        <w:t>-</w:t>
      </w:r>
      <w:r w:rsidRPr="00C24B03">
        <w:rPr>
          <w:noProof/>
        </w:rPr>
        <w:t>898.</w:t>
      </w:r>
    </w:p>
    <w:p w14:paraId="33518F75" w14:textId="3D1EB881"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Alkalbani, N., Cuomo, F., </w:t>
      </w:r>
      <w:r w:rsidR="00B836F3" w:rsidRPr="00C24B03">
        <w:rPr>
          <w:noProof/>
        </w:rPr>
        <w:t>and</w:t>
      </w:r>
      <w:r w:rsidRPr="00C24B03">
        <w:rPr>
          <w:noProof/>
        </w:rPr>
        <w:t xml:space="preserve"> Mallin, C. (2019)</w:t>
      </w:r>
      <w:r w:rsidR="00B836F3" w:rsidRPr="00C24B03">
        <w:rPr>
          <w:noProof/>
        </w:rPr>
        <w:t>,</w:t>
      </w:r>
      <w:r w:rsidRPr="00C24B03">
        <w:rPr>
          <w:noProof/>
        </w:rPr>
        <w:t xml:space="preserve"> </w:t>
      </w:r>
      <w:r w:rsidR="00E911DB" w:rsidRPr="00C24B03">
        <w:rPr>
          <w:color w:val="000000" w:themeColor="text1"/>
          <w:lang w:eastAsia="es-ES_tradnl"/>
        </w:rPr>
        <w:t>“</w:t>
      </w:r>
      <w:r w:rsidRPr="00C24B03">
        <w:rPr>
          <w:noProof/>
        </w:rPr>
        <w:t xml:space="preserve">Gender diversity and say-on-pay: </w:t>
      </w:r>
      <w:r w:rsidR="00B836F3" w:rsidRPr="00C24B03">
        <w:rPr>
          <w:noProof/>
        </w:rPr>
        <w:t>e</w:t>
      </w:r>
      <w:r w:rsidRPr="00C24B03">
        <w:rPr>
          <w:noProof/>
        </w:rPr>
        <w:t>vidence from UK remuneration committees</w:t>
      </w:r>
      <w:r w:rsidR="0060234D" w:rsidRPr="00C24B03">
        <w:rPr>
          <w:color w:val="000000" w:themeColor="text1"/>
          <w:lang w:eastAsia="es-ES_tradnl"/>
        </w:rPr>
        <w:t>,”</w:t>
      </w:r>
      <w:r w:rsidRPr="00C24B03">
        <w:rPr>
          <w:noProof/>
        </w:rPr>
        <w:t xml:space="preserve"> </w:t>
      </w:r>
      <w:r w:rsidRPr="00C24B03">
        <w:rPr>
          <w:i/>
          <w:iCs/>
          <w:noProof/>
        </w:rPr>
        <w:t>Corporate Governance: An International Review</w:t>
      </w:r>
      <w:r w:rsidRPr="00C24B03">
        <w:rPr>
          <w:noProof/>
        </w:rPr>
        <w:t xml:space="preserve">, </w:t>
      </w:r>
      <w:r w:rsidR="00B836F3" w:rsidRPr="00C24B03">
        <w:rPr>
          <w:noProof/>
        </w:rPr>
        <w:t>Vo</w:t>
      </w:r>
      <w:r w:rsidR="008A51E6" w:rsidRPr="00C24B03">
        <w:rPr>
          <w:noProof/>
        </w:rPr>
        <w:t>l</w:t>
      </w:r>
      <w:r w:rsidR="00B836F3" w:rsidRPr="00C24B03">
        <w:rPr>
          <w:noProof/>
        </w:rPr>
        <w:t xml:space="preserve">. </w:t>
      </w:r>
      <w:r w:rsidRPr="00C24B03">
        <w:rPr>
          <w:noProof/>
        </w:rPr>
        <w:t>27</w:t>
      </w:r>
      <w:r w:rsidR="00B836F3" w:rsidRPr="00C24B03">
        <w:rPr>
          <w:noProof/>
        </w:rPr>
        <w:t xml:space="preserve"> No. </w:t>
      </w:r>
      <w:r w:rsidRPr="00C24B03">
        <w:rPr>
          <w:noProof/>
        </w:rPr>
        <w:t xml:space="preserve">5, </w:t>
      </w:r>
      <w:r w:rsidR="00B836F3" w:rsidRPr="00C24B03">
        <w:rPr>
          <w:noProof/>
        </w:rPr>
        <w:t>pp.</w:t>
      </w:r>
      <w:r w:rsidRPr="00C24B03">
        <w:rPr>
          <w:noProof/>
        </w:rPr>
        <w:t>378</w:t>
      </w:r>
      <w:r w:rsidR="00B836F3" w:rsidRPr="00C24B03">
        <w:rPr>
          <w:noProof/>
        </w:rPr>
        <w:t>-</w:t>
      </w:r>
      <w:r w:rsidRPr="00C24B03">
        <w:rPr>
          <w:noProof/>
        </w:rPr>
        <w:t>400.</w:t>
      </w:r>
    </w:p>
    <w:p w14:paraId="5AF94A67" w14:textId="74F09371"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Arellano, M. </w:t>
      </w:r>
      <w:r w:rsidR="008A51E6" w:rsidRPr="00C24B03">
        <w:rPr>
          <w:noProof/>
        </w:rPr>
        <w:t>and</w:t>
      </w:r>
      <w:r w:rsidRPr="00C24B03">
        <w:rPr>
          <w:noProof/>
        </w:rPr>
        <w:t xml:space="preserve"> Bond, S. (1991)</w:t>
      </w:r>
      <w:r w:rsidR="008A51E6" w:rsidRPr="00C24B03">
        <w:rPr>
          <w:noProof/>
        </w:rPr>
        <w:t>,</w:t>
      </w:r>
      <w:r w:rsidRPr="00C24B03">
        <w:rPr>
          <w:noProof/>
        </w:rPr>
        <w:t xml:space="preserve"> </w:t>
      </w:r>
      <w:r w:rsidR="00E911DB" w:rsidRPr="00C24B03">
        <w:rPr>
          <w:color w:val="000000" w:themeColor="text1"/>
          <w:lang w:eastAsia="es-ES_tradnl"/>
        </w:rPr>
        <w:t>“</w:t>
      </w:r>
      <w:r w:rsidRPr="00C24B03">
        <w:rPr>
          <w:noProof/>
        </w:rPr>
        <w:t xml:space="preserve">Some </w:t>
      </w:r>
      <w:r w:rsidR="008A51E6" w:rsidRPr="00C24B03">
        <w:rPr>
          <w:noProof/>
        </w:rPr>
        <w:t>t</w:t>
      </w:r>
      <w:r w:rsidRPr="00C24B03">
        <w:rPr>
          <w:noProof/>
        </w:rPr>
        <w:t xml:space="preserve">ests of </w:t>
      </w:r>
      <w:r w:rsidR="008A51E6" w:rsidRPr="00C24B03">
        <w:rPr>
          <w:noProof/>
        </w:rPr>
        <w:t>s</w:t>
      </w:r>
      <w:r w:rsidRPr="00C24B03">
        <w:rPr>
          <w:noProof/>
        </w:rPr>
        <w:t xml:space="preserve">pecification for </w:t>
      </w:r>
      <w:r w:rsidR="008A51E6" w:rsidRPr="00C24B03">
        <w:rPr>
          <w:noProof/>
        </w:rPr>
        <w:t>p</w:t>
      </w:r>
      <w:r w:rsidRPr="00C24B03">
        <w:rPr>
          <w:noProof/>
        </w:rPr>
        <w:t xml:space="preserve">anel </w:t>
      </w:r>
      <w:r w:rsidR="008A51E6" w:rsidRPr="00C24B03">
        <w:rPr>
          <w:noProof/>
        </w:rPr>
        <w:t>d</w:t>
      </w:r>
      <w:r w:rsidRPr="00C24B03">
        <w:rPr>
          <w:noProof/>
        </w:rPr>
        <w:t xml:space="preserve">ata: Monte Carlo </w:t>
      </w:r>
      <w:r w:rsidR="008A51E6" w:rsidRPr="00C24B03">
        <w:rPr>
          <w:noProof/>
        </w:rPr>
        <w:t>e</w:t>
      </w:r>
      <w:r w:rsidRPr="00C24B03">
        <w:rPr>
          <w:noProof/>
        </w:rPr>
        <w:t xml:space="preserve">vidence and an </w:t>
      </w:r>
      <w:r w:rsidR="008A51E6" w:rsidRPr="00C24B03">
        <w:rPr>
          <w:noProof/>
        </w:rPr>
        <w:t>a</w:t>
      </w:r>
      <w:r w:rsidRPr="00C24B03">
        <w:rPr>
          <w:noProof/>
        </w:rPr>
        <w:t xml:space="preserve">pplication to </w:t>
      </w:r>
      <w:r w:rsidR="008A51E6" w:rsidRPr="00C24B03">
        <w:rPr>
          <w:noProof/>
        </w:rPr>
        <w:t>e</w:t>
      </w:r>
      <w:r w:rsidRPr="00C24B03">
        <w:rPr>
          <w:noProof/>
        </w:rPr>
        <w:t xml:space="preserve">mployment </w:t>
      </w:r>
      <w:r w:rsidR="008A51E6" w:rsidRPr="00C24B03">
        <w:rPr>
          <w:noProof/>
        </w:rPr>
        <w:t>e</w:t>
      </w:r>
      <w:r w:rsidRPr="00C24B03">
        <w:rPr>
          <w:noProof/>
        </w:rPr>
        <w:t>quations</w:t>
      </w:r>
      <w:r w:rsidR="0060234D" w:rsidRPr="00C24B03">
        <w:rPr>
          <w:color w:val="000000" w:themeColor="text1"/>
          <w:lang w:eastAsia="es-ES_tradnl"/>
        </w:rPr>
        <w:t>,”</w:t>
      </w:r>
      <w:r w:rsidRPr="00C24B03">
        <w:rPr>
          <w:noProof/>
        </w:rPr>
        <w:t xml:space="preserve"> </w:t>
      </w:r>
      <w:r w:rsidRPr="00C24B03">
        <w:rPr>
          <w:i/>
          <w:iCs/>
          <w:noProof/>
        </w:rPr>
        <w:t>The Review of Economic Studies</w:t>
      </w:r>
      <w:r w:rsidRPr="00C24B03">
        <w:rPr>
          <w:noProof/>
        </w:rPr>
        <w:t xml:space="preserve">, </w:t>
      </w:r>
      <w:r w:rsidR="008A51E6" w:rsidRPr="00C24B03">
        <w:rPr>
          <w:noProof/>
        </w:rPr>
        <w:t xml:space="preserve">Vol. </w:t>
      </w:r>
      <w:r w:rsidRPr="00C24B03">
        <w:rPr>
          <w:noProof/>
        </w:rPr>
        <w:t>58</w:t>
      </w:r>
      <w:r w:rsidR="008A51E6" w:rsidRPr="00C24B03">
        <w:rPr>
          <w:noProof/>
        </w:rPr>
        <w:t xml:space="preserve"> No. </w:t>
      </w:r>
      <w:r w:rsidRPr="00C24B03">
        <w:rPr>
          <w:noProof/>
        </w:rPr>
        <w:t>2</w:t>
      </w:r>
      <w:r w:rsidR="008A51E6" w:rsidRPr="00C24B03">
        <w:rPr>
          <w:noProof/>
        </w:rPr>
        <w:t>,</w:t>
      </w:r>
      <w:r w:rsidRPr="00C24B03">
        <w:rPr>
          <w:noProof/>
        </w:rPr>
        <w:t xml:space="preserve"> </w:t>
      </w:r>
      <w:r w:rsidR="008A51E6" w:rsidRPr="00C24B03">
        <w:rPr>
          <w:noProof/>
        </w:rPr>
        <w:t>p.</w:t>
      </w:r>
      <w:r w:rsidRPr="00C24B03">
        <w:rPr>
          <w:noProof/>
        </w:rPr>
        <w:t>277.</w:t>
      </w:r>
    </w:p>
    <w:p w14:paraId="28A83586" w14:textId="28566100"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Ashforth, B.E. </w:t>
      </w:r>
      <w:r w:rsidR="001216BF" w:rsidRPr="00C24B03">
        <w:rPr>
          <w:noProof/>
        </w:rPr>
        <w:t>and</w:t>
      </w:r>
      <w:r w:rsidRPr="00C24B03">
        <w:rPr>
          <w:noProof/>
        </w:rPr>
        <w:t xml:space="preserve"> Mael, F. (1989)</w:t>
      </w:r>
      <w:r w:rsidR="001216BF" w:rsidRPr="00C24B03">
        <w:rPr>
          <w:noProof/>
        </w:rPr>
        <w:t>,</w:t>
      </w:r>
      <w:r w:rsidRPr="00C24B03">
        <w:rPr>
          <w:noProof/>
        </w:rPr>
        <w:t xml:space="preserve"> </w:t>
      </w:r>
      <w:r w:rsidR="00E911DB" w:rsidRPr="00C24B03">
        <w:rPr>
          <w:color w:val="000000" w:themeColor="text1"/>
          <w:lang w:eastAsia="es-ES_tradnl"/>
        </w:rPr>
        <w:t>“</w:t>
      </w:r>
      <w:r w:rsidRPr="00C24B03">
        <w:rPr>
          <w:noProof/>
        </w:rPr>
        <w:t xml:space="preserve">Social </w:t>
      </w:r>
      <w:r w:rsidR="001216BF" w:rsidRPr="00C24B03">
        <w:rPr>
          <w:noProof/>
        </w:rPr>
        <w:t>i</w:t>
      </w:r>
      <w:r w:rsidRPr="00C24B03">
        <w:rPr>
          <w:noProof/>
        </w:rPr>
        <w:t xml:space="preserve">dentity </w:t>
      </w:r>
      <w:r w:rsidR="001216BF" w:rsidRPr="00C24B03">
        <w:rPr>
          <w:noProof/>
        </w:rPr>
        <w:t>t</w:t>
      </w:r>
      <w:r w:rsidRPr="00C24B03">
        <w:rPr>
          <w:noProof/>
        </w:rPr>
        <w:t xml:space="preserve">heory and the </w:t>
      </w:r>
      <w:r w:rsidR="001216BF" w:rsidRPr="00C24B03">
        <w:rPr>
          <w:noProof/>
        </w:rPr>
        <w:t>o</w:t>
      </w:r>
      <w:r w:rsidRPr="00C24B03">
        <w:rPr>
          <w:noProof/>
        </w:rPr>
        <w:t>rganization</w:t>
      </w:r>
      <w:r w:rsidR="0060234D" w:rsidRPr="00C24B03">
        <w:rPr>
          <w:color w:val="000000" w:themeColor="text1"/>
          <w:lang w:eastAsia="es-ES_tradnl"/>
        </w:rPr>
        <w:t>,”</w:t>
      </w:r>
      <w:r w:rsidRPr="00C24B03">
        <w:rPr>
          <w:noProof/>
        </w:rPr>
        <w:t xml:space="preserve"> </w:t>
      </w:r>
      <w:r w:rsidRPr="00C24B03">
        <w:rPr>
          <w:i/>
          <w:iCs/>
          <w:noProof/>
        </w:rPr>
        <w:t>The Academy of Management Review</w:t>
      </w:r>
      <w:r w:rsidRPr="00C24B03">
        <w:rPr>
          <w:noProof/>
        </w:rPr>
        <w:t xml:space="preserve">, </w:t>
      </w:r>
      <w:r w:rsidR="001216BF" w:rsidRPr="00C24B03">
        <w:rPr>
          <w:noProof/>
        </w:rPr>
        <w:t xml:space="preserve">Vol. </w:t>
      </w:r>
      <w:r w:rsidRPr="00C24B03">
        <w:rPr>
          <w:noProof/>
        </w:rPr>
        <w:t>14</w:t>
      </w:r>
      <w:r w:rsidR="001216BF" w:rsidRPr="00C24B03">
        <w:rPr>
          <w:noProof/>
        </w:rPr>
        <w:t xml:space="preserve"> No. </w:t>
      </w:r>
      <w:r w:rsidRPr="00C24B03">
        <w:rPr>
          <w:noProof/>
        </w:rPr>
        <w:t xml:space="preserve">1, </w:t>
      </w:r>
      <w:r w:rsidR="001216BF" w:rsidRPr="00C24B03">
        <w:rPr>
          <w:noProof/>
        </w:rPr>
        <w:t>pp.</w:t>
      </w:r>
      <w:r w:rsidRPr="00C24B03">
        <w:rPr>
          <w:noProof/>
        </w:rPr>
        <w:t>20</w:t>
      </w:r>
      <w:r w:rsidR="001216BF" w:rsidRPr="00C24B03">
        <w:rPr>
          <w:noProof/>
        </w:rPr>
        <w:t>-</w:t>
      </w:r>
      <w:r w:rsidRPr="00C24B03">
        <w:rPr>
          <w:noProof/>
        </w:rPr>
        <w:t>39.</w:t>
      </w:r>
    </w:p>
    <w:p w14:paraId="581A22EE" w14:textId="6E5D1D76" w:rsidR="00C81B8F" w:rsidRPr="00C24B03" w:rsidRDefault="00C81B8F" w:rsidP="00C81B8F">
      <w:pPr>
        <w:widowControl w:val="0"/>
        <w:autoSpaceDE w:val="0"/>
        <w:autoSpaceDN w:val="0"/>
        <w:adjustRightInd w:val="0"/>
        <w:spacing w:before="100" w:after="100"/>
        <w:ind w:left="480" w:hanging="480"/>
        <w:rPr>
          <w:noProof/>
        </w:rPr>
      </w:pPr>
      <w:r w:rsidRPr="00C24B03">
        <w:rPr>
          <w:noProof/>
        </w:rPr>
        <w:t>Barrett, A. (2017)</w:t>
      </w:r>
      <w:r w:rsidR="004303E2" w:rsidRPr="00C24B03">
        <w:rPr>
          <w:noProof/>
        </w:rPr>
        <w:t>,</w:t>
      </w:r>
      <w:r w:rsidRPr="00C24B03">
        <w:rPr>
          <w:noProof/>
        </w:rPr>
        <w:t xml:space="preserve"> </w:t>
      </w:r>
      <w:r w:rsidR="004303E2" w:rsidRPr="00C24B03">
        <w:rPr>
          <w:color w:val="000000" w:themeColor="text1"/>
          <w:lang w:eastAsia="es-ES_tradnl"/>
        </w:rPr>
        <w:t>“</w:t>
      </w:r>
      <w:r w:rsidRPr="00C24B03">
        <w:rPr>
          <w:noProof/>
        </w:rPr>
        <w:t xml:space="preserve">Age </w:t>
      </w:r>
      <w:r w:rsidR="004303E2" w:rsidRPr="00C24B03">
        <w:rPr>
          <w:noProof/>
        </w:rPr>
        <w:t>d</w:t>
      </w:r>
      <w:r w:rsidRPr="00C24B03">
        <w:rPr>
          <w:noProof/>
        </w:rPr>
        <w:t xml:space="preserve">iversity </w:t>
      </w:r>
      <w:r w:rsidR="004303E2" w:rsidRPr="00C24B03">
        <w:rPr>
          <w:noProof/>
        </w:rPr>
        <w:t>w</w:t>
      </w:r>
      <w:r w:rsidRPr="00C24B03">
        <w:rPr>
          <w:noProof/>
        </w:rPr>
        <w:t xml:space="preserve">ithin </w:t>
      </w:r>
      <w:r w:rsidR="004303E2" w:rsidRPr="00C24B03">
        <w:rPr>
          <w:noProof/>
        </w:rPr>
        <w:t>b</w:t>
      </w:r>
      <w:r w:rsidRPr="00C24B03">
        <w:rPr>
          <w:noProof/>
        </w:rPr>
        <w:t xml:space="preserve">oards of </w:t>
      </w:r>
      <w:r w:rsidR="004303E2" w:rsidRPr="00C24B03">
        <w:rPr>
          <w:noProof/>
        </w:rPr>
        <w:t>d</w:t>
      </w:r>
      <w:r w:rsidRPr="00C24B03">
        <w:rPr>
          <w:noProof/>
        </w:rPr>
        <w:t xml:space="preserve">irectors of the S &amp; P 500 </w:t>
      </w:r>
      <w:r w:rsidR="004303E2" w:rsidRPr="00C24B03">
        <w:rPr>
          <w:noProof/>
        </w:rPr>
        <w:t>c</w:t>
      </w:r>
      <w:r w:rsidRPr="00C24B03">
        <w:rPr>
          <w:noProof/>
        </w:rPr>
        <w:t>ompanies</w:t>
      </w:r>
      <w:r w:rsidR="004303E2" w:rsidRPr="00C24B03">
        <w:rPr>
          <w:noProof/>
        </w:rPr>
        <w:t>," available at https://corpgov.law.harvard.edu/2017/04/06/age-diversity-within-boards-of-directors-of-the-sp-500-companies/.</w:t>
      </w:r>
    </w:p>
    <w:p w14:paraId="7DBAE8B6" w14:textId="238CD712"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Beckman, C.M. </w:t>
      </w:r>
      <w:r w:rsidR="00C512C9" w:rsidRPr="00C24B03">
        <w:rPr>
          <w:noProof/>
        </w:rPr>
        <w:t>and</w:t>
      </w:r>
      <w:r w:rsidRPr="00C24B03">
        <w:rPr>
          <w:noProof/>
        </w:rPr>
        <w:t xml:space="preserve"> Phillips, D.J. (2005)</w:t>
      </w:r>
      <w:r w:rsidR="00C512C9" w:rsidRPr="00C24B03">
        <w:rPr>
          <w:noProof/>
        </w:rPr>
        <w:t>,</w:t>
      </w:r>
      <w:r w:rsidRPr="00C24B03">
        <w:rPr>
          <w:noProof/>
        </w:rPr>
        <w:t xml:space="preserve"> </w:t>
      </w:r>
      <w:r w:rsidR="00E911DB" w:rsidRPr="00C24B03">
        <w:rPr>
          <w:color w:val="000000" w:themeColor="text1"/>
          <w:lang w:eastAsia="es-ES_tradnl"/>
        </w:rPr>
        <w:t>“</w:t>
      </w:r>
      <w:r w:rsidRPr="00C24B03">
        <w:rPr>
          <w:noProof/>
        </w:rPr>
        <w:t xml:space="preserve">Interorganizational determinants of promotion: </w:t>
      </w:r>
      <w:r w:rsidR="00C512C9" w:rsidRPr="00C24B03">
        <w:rPr>
          <w:noProof/>
        </w:rPr>
        <w:t>c</w:t>
      </w:r>
      <w:r w:rsidRPr="00C24B03">
        <w:rPr>
          <w:noProof/>
        </w:rPr>
        <w:t>lient leadership and the attainment of women attorneys</w:t>
      </w:r>
      <w:r w:rsidR="0060234D" w:rsidRPr="00C24B03">
        <w:rPr>
          <w:color w:val="000000" w:themeColor="text1"/>
          <w:lang w:eastAsia="es-ES_tradnl"/>
        </w:rPr>
        <w:t>,”</w:t>
      </w:r>
      <w:r w:rsidRPr="00C24B03">
        <w:rPr>
          <w:noProof/>
        </w:rPr>
        <w:t xml:space="preserve"> </w:t>
      </w:r>
      <w:r w:rsidRPr="00C24B03">
        <w:rPr>
          <w:i/>
          <w:iCs/>
          <w:noProof/>
        </w:rPr>
        <w:t>American Sociological Review</w:t>
      </w:r>
      <w:r w:rsidRPr="00C24B03">
        <w:rPr>
          <w:noProof/>
        </w:rPr>
        <w:t xml:space="preserve">, </w:t>
      </w:r>
      <w:r w:rsidR="00C512C9" w:rsidRPr="00C24B03">
        <w:rPr>
          <w:noProof/>
        </w:rPr>
        <w:t xml:space="preserve">Vol. </w:t>
      </w:r>
      <w:r w:rsidRPr="00C24B03">
        <w:rPr>
          <w:noProof/>
        </w:rPr>
        <w:t>70</w:t>
      </w:r>
      <w:r w:rsidR="00C512C9" w:rsidRPr="00C24B03">
        <w:rPr>
          <w:noProof/>
        </w:rPr>
        <w:t xml:space="preserve"> No. </w:t>
      </w:r>
      <w:r w:rsidRPr="00C24B03">
        <w:rPr>
          <w:noProof/>
        </w:rPr>
        <w:t xml:space="preserve">4, </w:t>
      </w:r>
      <w:r w:rsidR="00C512C9" w:rsidRPr="00C24B03">
        <w:rPr>
          <w:noProof/>
        </w:rPr>
        <w:t>pp.</w:t>
      </w:r>
      <w:r w:rsidRPr="00C24B03">
        <w:rPr>
          <w:noProof/>
        </w:rPr>
        <w:t>678</w:t>
      </w:r>
      <w:r w:rsidR="00C512C9" w:rsidRPr="00C24B03">
        <w:rPr>
          <w:noProof/>
        </w:rPr>
        <w:t>-</w:t>
      </w:r>
      <w:r w:rsidRPr="00C24B03">
        <w:rPr>
          <w:noProof/>
        </w:rPr>
        <w:t>701.</w:t>
      </w:r>
    </w:p>
    <w:p w14:paraId="067E8FAC" w14:textId="49AE2A47"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Belcredi, M. </w:t>
      </w:r>
      <w:r w:rsidR="00880A88" w:rsidRPr="00C24B03">
        <w:rPr>
          <w:noProof/>
        </w:rPr>
        <w:t>and</w:t>
      </w:r>
      <w:r w:rsidRPr="00C24B03">
        <w:rPr>
          <w:noProof/>
        </w:rPr>
        <w:t xml:space="preserve"> Bozzi, S. (2019)</w:t>
      </w:r>
      <w:r w:rsidR="00880A88" w:rsidRPr="00C24B03">
        <w:rPr>
          <w:noProof/>
        </w:rPr>
        <w:t>,</w:t>
      </w:r>
      <w:r w:rsidRPr="00C24B03">
        <w:rPr>
          <w:noProof/>
        </w:rPr>
        <w:t xml:space="preserve"> </w:t>
      </w:r>
      <w:r w:rsidR="00E911DB" w:rsidRPr="00C24B03">
        <w:rPr>
          <w:color w:val="000000" w:themeColor="text1"/>
          <w:lang w:eastAsia="es-ES_tradnl"/>
        </w:rPr>
        <w:t>“</w:t>
      </w:r>
      <w:r w:rsidRPr="00C24B03">
        <w:rPr>
          <w:noProof/>
        </w:rPr>
        <w:t xml:space="preserve">Remuneration of independent directors: </w:t>
      </w:r>
      <w:r w:rsidR="00880A88" w:rsidRPr="00C24B03">
        <w:rPr>
          <w:noProof/>
        </w:rPr>
        <w:t>d</w:t>
      </w:r>
      <w:r w:rsidRPr="00C24B03">
        <w:rPr>
          <w:noProof/>
        </w:rPr>
        <w:t>eterminants and policy implications</w:t>
      </w:r>
      <w:r w:rsidR="0060234D" w:rsidRPr="00C24B03">
        <w:rPr>
          <w:color w:val="000000" w:themeColor="text1"/>
          <w:lang w:eastAsia="es-ES_tradnl"/>
        </w:rPr>
        <w:t>,”</w:t>
      </w:r>
      <w:r w:rsidRPr="00C24B03">
        <w:rPr>
          <w:noProof/>
        </w:rPr>
        <w:t xml:space="preserve"> </w:t>
      </w:r>
      <w:r w:rsidRPr="00C24B03">
        <w:rPr>
          <w:i/>
          <w:iCs/>
          <w:noProof/>
        </w:rPr>
        <w:t>Corporate Ownership and Control</w:t>
      </w:r>
      <w:r w:rsidRPr="00C24B03">
        <w:rPr>
          <w:noProof/>
        </w:rPr>
        <w:t xml:space="preserve">, </w:t>
      </w:r>
      <w:r w:rsidR="00880A88" w:rsidRPr="00C24B03">
        <w:rPr>
          <w:noProof/>
        </w:rPr>
        <w:t xml:space="preserve">Vol. </w:t>
      </w:r>
      <w:r w:rsidRPr="00C24B03">
        <w:rPr>
          <w:noProof/>
        </w:rPr>
        <w:t>17</w:t>
      </w:r>
      <w:r w:rsidR="00880A88" w:rsidRPr="00C24B03">
        <w:rPr>
          <w:noProof/>
        </w:rPr>
        <w:t xml:space="preserve"> No. </w:t>
      </w:r>
      <w:r w:rsidRPr="00C24B03">
        <w:rPr>
          <w:noProof/>
        </w:rPr>
        <w:t>1.</w:t>
      </w:r>
    </w:p>
    <w:p w14:paraId="405A6F35" w14:textId="52D25D4A"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Bernardi, R.A., Bosco, S.M. </w:t>
      </w:r>
      <w:r w:rsidR="00995B92" w:rsidRPr="00C24B03">
        <w:rPr>
          <w:noProof/>
        </w:rPr>
        <w:t>and</w:t>
      </w:r>
      <w:r w:rsidRPr="00C24B03">
        <w:rPr>
          <w:noProof/>
        </w:rPr>
        <w:t xml:space="preserve"> Vassill, K.M. (2006)</w:t>
      </w:r>
      <w:r w:rsidR="00D1168C"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Does female representation on boards of directors associate with Fortune’s </w:t>
      </w:r>
      <w:r w:rsidR="00D1168C" w:rsidRPr="00C24B03">
        <w:t>‘</w:t>
      </w:r>
      <w:r w:rsidR="00D1168C" w:rsidRPr="00C24B03" w:rsidDel="00D1168C">
        <w:rPr>
          <w:noProof/>
        </w:rPr>
        <w:t xml:space="preserve"> </w:t>
      </w:r>
      <w:r w:rsidRPr="00C24B03">
        <w:rPr>
          <w:noProof/>
        </w:rPr>
        <w:t>100 best companies to work for</w:t>
      </w:r>
      <w:r w:rsidR="00D1168C" w:rsidRPr="00C24B03">
        <w:t>’</w:t>
      </w:r>
      <w:r w:rsidRPr="00C24B03">
        <w:rPr>
          <w:noProof/>
        </w:rPr>
        <w:t xml:space="preserve"> list?</w:t>
      </w:r>
      <w:r w:rsidR="0060234D" w:rsidRPr="00C24B03">
        <w:rPr>
          <w:color w:val="000000" w:themeColor="text1"/>
          <w:lang w:eastAsia="es-ES_tradnl"/>
        </w:rPr>
        <w:t>”</w:t>
      </w:r>
      <w:r w:rsidRPr="00C24B03">
        <w:rPr>
          <w:noProof/>
        </w:rPr>
        <w:t xml:space="preserve"> </w:t>
      </w:r>
      <w:r w:rsidRPr="00C24B03">
        <w:rPr>
          <w:i/>
          <w:iCs/>
          <w:noProof/>
        </w:rPr>
        <w:t>Business and Society</w:t>
      </w:r>
      <w:r w:rsidRPr="00C24B03">
        <w:rPr>
          <w:noProof/>
        </w:rPr>
        <w:t xml:space="preserve">, </w:t>
      </w:r>
      <w:r w:rsidR="00223B84" w:rsidRPr="00C24B03">
        <w:rPr>
          <w:noProof/>
        </w:rPr>
        <w:t xml:space="preserve">Vol. </w:t>
      </w:r>
      <w:r w:rsidRPr="00C24B03">
        <w:rPr>
          <w:noProof/>
        </w:rPr>
        <w:t>45</w:t>
      </w:r>
      <w:r w:rsidR="00223B84" w:rsidRPr="00C24B03">
        <w:rPr>
          <w:noProof/>
        </w:rPr>
        <w:t xml:space="preserve"> No. </w:t>
      </w:r>
      <w:r w:rsidRPr="00C24B03">
        <w:rPr>
          <w:noProof/>
        </w:rPr>
        <w:t xml:space="preserve">2, </w:t>
      </w:r>
      <w:r w:rsidR="00223B84" w:rsidRPr="00C24B03">
        <w:rPr>
          <w:noProof/>
        </w:rPr>
        <w:t>p.</w:t>
      </w:r>
      <w:r w:rsidRPr="00C24B03">
        <w:rPr>
          <w:noProof/>
        </w:rPr>
        <w:t>235</w:t>
      </w:r>
      <w:r w:rsidR="00223B84" w:rsidRPr="00C24B03">
        <w:rPr>
          <w:noProof/>
        </w:rPr>
        <w:t>-</w:t>
      </w:r>
      <w:r w:rsidRPr="00C24B03">
        <w:rPr>
          <w:noProof/>
        </w:rPr>
        <w:t>248.</w:t>
      </w:r>
    </w:p>
    <w:p w14:paraId="68692728" w14:textId="2B5D7556"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Bertrand, M. </w:t>
      </w:r>
      <w:r w:rsidR="008F4D25" w:rsidRPr="00C24B03">
        <w:rPr>
          <w:noProof/>
        </w:rPr>
        <w:t>and</w:t>
      </w:r>
      <w:r w:rsidRPr="00C24B03">
        <w:rPr>
          <w:noProof/>
        </w:rPr>
        <w:t xml:space="preserve"> Hallock, K.F. (2001)</w:t>
      </w:r>
      <w:r w:rsidR="008F4D25" w:rsidRPr="00C24B03">
        <w:rPr>
          <w:noProof/>
        </w:rPr>
        <w:t>,</w:t>
      </w:r>
      <w:r w:rsidRPr="00C24B03">
        <w:rPr>
          <w:noProof/>
        </w:rPr>
        <w:t xml:space="preserve"> </w:t>
      </w:r>
      <w:r w:rsidR="002E6E93" w:rsidRPr="00C24B03">
        <w:rPr>
          <w:color w:val="000000" w:themeColor="text1"/>
          <w:lang w:eastAsia="es-ES_tradnl"/>
        </w:rPr>
        <w:t>“</w:t>
      </w:r>
      <w:r w:rsidRPr="00C24B03">
        <w:rPr>
          <w:noProof/>
        </w:rPr>
        <w:t>The gender gap in top corporate jobs</w:t>
      </w:r>
      <w:r w:rsidR="0060234D" w:rsidRPr="00C24B03">
        <w:rPr>
          <w:color w:val="000000" w:themeColor="text1"/>
          <w:lang w:eastAsia="es-ES_tradnl"/>
        </w:rPr>
        <w:t>,”</w:t>
      </w:r>
      <w:r w:rsidRPr="00C24B03">
        <w:rPr>
          <w:noProof/>
        </w:rPr>
        <w:t xml:space="preserve"> </w:t>
      </w:r>
      <w:r w:rsidRPr="00C24B03">
        <w:rPr>
          <w:i/>
          <w:iCs/>
          <w:noProof/>
        </w:rPr>
        <w:t>Industrial and Labor Relations Review</w:t>
      </w:r>
      <w:r w:rsidRPr="00C24B03">
        <w:rPr>
          <w:noProof/>
        </w:rPr>
        <w:t xml:space="preserve">, </w:t>
      </w:r>
      <w:r w:rsidR="008F4D25" w:rsidRPr="00C24B03">
        <w:rPr>
          <w:noProof/>
        </w:rPr>
        <w:t xml:space="preserve">Vol. </w:t>
      </w:r>
      <w:r w:rsidRPr="00C24B03">
        <w:rPr>
          <w:noProof/>
        </w:rPr>
        <w:t>55</w:t>
      </w:r>
      <w:r w:rsidR="008F4D25" w:rsidRPr="00C24B03">
        <w:rPr>
          <w:noProof/>
        </w:rPr>
        <w:t xml:space="preserve"> No.</w:t>
      </w:r>
      <w:r w:rsidRPr="00C24B03">
        <w:rPr>
          <w:noProof/>
        </w:rPr>
        <w:t xml:space="preserve">1, </w:t>
      </w:r>
      <w:r w:rsidR="008F4D25" w:rsidRPr="00C24B03">
        <w:rPr>
          <w:noProof/>
        </w:rPr>
        <w:t>pp.</w:t>
      </w:r>
      <w:r w:rsidRPr="00C24B03">
        <w:rPr>
          <w:noProof/>
        </w:rPr>
        <w:t>3</w:t>
      </w:r>
      <w:r w:rsidR="008F4D25" w:rsidRPr="00C24B03">
        <w:rPr>
          <w:noProof/>
        </w:rPr>
        <w:t>-</w:t>
      </w:r>
      <w:r w:rsidRPr="00C24B03">
        <w:rPr>
          <w:noProof/>
        </w:rPr>
        <w:t>21.</w:t>
      </w:r>
    </w:p>
    <w:p w14:paraId="251020BE" w14:textId="35BA2B26"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Bilimoria, D. </w:t>
      </w:r>
      <w:r w:rsidR="00DB468E" w:rsidRPr="00C24B03">
        <w:rPr>
          <w:noProof/>
        </w:rPr>
        <w:t>and</w:t>
      </w:r>
      <w:r w:rsidRPr="00C24B03">
        <w:rPr>
          <w:noProof/>
        </w:rPr>
        <w:t xml:space="preserve"> Piderit, S.K. (1994)</w:t>
      </w:r>
      <w:r w:rsidR="00DB468E"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Board </w:t>
      </w:r>
      <w:r w:rsidR="008B2B3E" w:rsidRPr="00C24B03">
        <w:rPr>
          <w:noProof/>
        </w:rPr>
        <w:t>c</w:t>
      </w:r>
      <w:r w:rsidRPr="00C24B03">
        <w:rPr>
          <w:noProof/>
        </w:rPr>
        <w:t xml:space="preserve">ommittee </w:t>
      </w:r>
      <w:r w:rsidR="008B2B3E" w:rsidRPr="00C24B03">
        <w:rPr>
          <w:noProof/>
        </w:rPr>
        <w:t>m</w:t>
      </w:r>
      <w:r w:rsidRPr="00C24B03">
        <w:rPr>
          <w:noProof/>
        </w:rPr>
        <w:t xml:space="preserve">embership: </w:t>
      </w:r>
      <w:r w:rsidR="001624F0" w:rsidRPr="00C24B03">
        <w:rPr>
          <w:noProof/>
        </w:rPr>
        <w:t>e</w:t>
      </w:r>
      <w:r w:rsidRPr="00C24B03">
        <w:rPr>
          <w:noProof/>
        </w:rPr>
        <w:t xml:space="preserve">ffects of </w:t>
      </w:r>
      <w:r w:rsidR="001624F0" w:rsidRPr="00C24B03">
        <w:rPr>
          <w:noProof/>
        </w:rPr>
        <w:t>s</w:t>
      </w:r>
      <w:r w:rsidRPr="00C24B03">
        <w:rPr>
          <w:noProof/>
        </w:rPr>
        <w:t>ex-</w:t>
      </w:r>
      <w:r w:rsidR="001624F0" w:rsidRPr="00C24B03">
        <w:rPr>
          <w:noProof/>
        </w:rPr>
        <w:t>b</w:t>
      </w:r>
      <w:r w:rsidRPr="00C24B03">
        <w:rPr>
          <w:noProof/>
        </w:rPr>
        <w:t xml:space="preserve">ased </w:t>
      </w:r>
      <w:r w:rsidR="001624F0" w:rsidRPr="00C24B03">
        <w:rPr>
          <w:noProof/>
        </w:rPr>
        <w:t>b</w:t>
      </w:r>
      <w:r w:rsidRPr="00C24B03">
        <w:rPr>
          <w:noProof/>
        </w:rPr>
        <w:t>ias</w:t>
      </w:r>
      <w:r w:rsidR="0060234D" w:rsidRPr="00C24B03">
        <w:rPr>
          <w:color w:val="000000" w:themeColor="text1"/>
          <w:lang w:eastAsia="es-ES_tradnl"/>
        </w:rPr>
        <w:t>,”</w:t>
      </w:r>
      <w:r w:rsidRPr="00C24B03">
        <w:rPr>
          <w:noProof/>
        </w:rPr>
        <w:t xml:space="preserve"> </w:t>
      </w:r>
      <w:r w:rsidRPr="00C24B03">
        <w:rPr>
          <w:i/>
          <w:iCs/>
          <w:noProof/>
        </w:rPr>
        <w:t>Academy of Management Journal</w:t>
      </w:r>
      <w:r w:rsidRPr="00C24B03">
        <w:rPr>
          <w:noProof/>
        </w:rPr>
        <w:t xml:space="preserve">, </w:t>
      </w:r>
      <w:r w:rsidR="00E2570B" w:rsidRPr="00C24B03">
        <w:rPr>
          <w:noProof/>
        </w:rPr>
        <w:t xml:space="preserve">Vol. </w:t>
      </w:r>
      <w:r w:rsidRPr="00C24B03">
        <w:rPr>
          <w:noProof/>
        </w:rPr>
        <w:t>37</w:t>
      </w:r>
      <w:r w:rsidR="00E2570B" w:rsidRPr="00C24B03">
        <w:rPr>
          <w:noProof/>
        </w:rPr>
        <w:t xml:space="preserve"> No. </w:t>
      </w:r>
      <w:r w:rsidRPr="00C24B03">
        <w:rPr>
          <w:noProof/>
        </w:rPr>
        <w:t xml:space="preserve">6, </w:t>
      </w:r>
      <w:r w:rsidR="00E2570B" w:rsidRPr="00C24B03">
        <w:rPr>
          <w:noProof/>
        </w:rPr>
        <w:t>pp.</w:t>
      </w:r>
      <w:r w:rsidRPr="00C24B03">
        <w:rPr>
          <w:noProof/>
        </w:rPr>
        <w:t>1453</w:t>
      </w:r>
      <w:r w:rsidR="00E2570B" w:rsidRPr="00C24B03">
        <w:rPr>
          <w:noProof/>
        </w:rPr>
        <w:t>-</w:t>
      </w:r>
      <w:r w:rsidRPr="00C24B03">
        <w:rPr>
          <w:noProof/>
        </w:rPr>
        <w:t>1477.</w:t>
      </w:r>
    </w:p>
    <w:p w14:paraId="76C4F27C" w14:textId="214A290B"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Bjornali, E.S., Knockaert, M. </w:t>
      </w:r>
      <w:r w:rsidR="00F934F3" w:rsidRPr="00C24B03">
        <w:rPr>
          <w:noProof/>
        </w:rPr>
        <w:t>and</w:t>
      </w:r>
      <w:r w:rsidRPr="00C24B03">
        <w:rPr>
          <w:noProof/>
        </w:rPr>
        <w:t xml:space="preserve"> Erikson, T. (2016)</w:t>
      </w:r>
      <w:r w:rsidR="00F934F3"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The Impact of </w:t>
      </w:r>
      <w:r w:rsidR="00F934F3" w:rsidRPr="00C24B03">
        <w:rPr>
          <w:noProof/>
        </w:rPr>
        <w:t>t</w:t>
      </w:r>
      <w:r w:rsidRPr="00C24B03">
        <w:rPr>
          <w:noProof/>
        </w:rPr>
        <w:t xml:space="preserve">op </w:t>
      </w:r>
      <w:r w:rsidR="00F934F3" w:rsidRPr="00C24B03">
        <w:rPr>
          <w:noProof/>
        </w:rPr>
        <w:t>m</w:t>
      </w:r>
      <w:r w:rsidRPr="00C24B03">
        <w:rPr>
          <w:noProof/>
        </w:rPr>
        <w:t xml:space="preserve">anagement </w:t>
      </w:r>
      <w:r w:rsidR="00F934F3" w:rsidRPr="00C24B03">
        <w:rPr>
          <w:noProof/>
        </w:rPr>
        <w:t>t</w:t>
      </w:r>
      <w:r w:rsidRPr="00C24B03">
        <w:rPr>
          <w:noProof/>
        </w:rPr>
        <w:t xml:space="preserve">eam </w:t>
      </w:r>
      <w:r w:rsidR="00F934F3" w:rsidRPr="00C24B03">
        <w:rPr>
          <w:noProof/>
        </w:rPr>
        <w:t>c</w:t>
      </w:r>
      <w:r w:rsidRPr="00C24B03">
        <w:rPr>
          <w:noProof/>
        </w:rPr>
        <w:t xml:space="preserve">haracteristics and </w:t>
      </w:r>
      <w:r w:rsidR="00F934F3" w:rsidRPr="00C24B03">
        <w:rPr>
          <w:noProof/>
        </w:rPr>
        <w:t>b</w:t>
      </w:r>
      <w:r w:rsidRPr="00C24B03">
        <w:rPr>
          <w:noProof/>
        </w:rPr>
        <w:t xml:space="preserve">oard </w:t>
      </w:r>
      <w:r w:rsidR="00F934F3" w:rsidRPr="00C24B03">
        <w:rPr>
          <w:noProof/>
        </w:rPr>
        <w:t>s</w:t>
      </w:r>
      <w:r w:rsidRPr="00C24B03">
        <w:rPr>
          <w:noProof/>
        </w:rPr>
        <w:t xml:space="preserve">ervice </w:t>
      </w:r>
      <w:r w:rsidR="00F934F3" w:rsidRPr="00C24B03">
        <w:rPr>
          <w:noProof/>
        </w:rPr>
        <w:t>i</w:t>
      </w:r>
      <w:r w:rsidRPr="00C24B03">
        <w:rPr>
          <w:noProof/>
        </w:rPr>
        <w:t xml:space="preserve">nvolvement on </w:t>
      </w:r>
      <w:r w:rsidR="00F934F3" w:rsidRPr="00C24B03">
        <w:rPr>
          <w:noProof/>
        </w:rPr>
        <w:t>t</w:t>
      </w:r>
      <w:r w:rsidRPr="00C24B03">
        <w:rPr>
          <w:noProof/>
        </w:rPr>
        <w:t xml:space="preserve">eam </w:t>
      </w:r>
      <w:r w:rsidR="00F934F3" w:rsidRPr="00C24B03">
        <w:rPr>
          <w:noProof/>
        </w:rPr>
        <w:t>e</w:t>
      </w:r>
      <w:r w:rsidRPr="00C24B03">
        <w:rPr>
          <w:noProof/>
        </w:rPr>
        <w:t xml:space="preserve">ffectiveness in </w:t>
      </w:r>
      <w:r w:rsidR="00F934F3" w:rsidRPr="00C24B03">
        <w:rPr>
          <w:noProof/>
        </w:rPr>
        <w:t>h</w:t>
      </w:r>
      <w:r w:rsidRPr="00C24B03">
        <w:rPr>
          <w:noProof/>
        </w:rPr>
        <w:t>igh-</w:t>
      </w:r>
      <w:r w:rsidR="00F934F3" w:rsidRPr="00C24B03">
        <w:rPr>
          <w:noProof/>
        </w:rPr>
        <w:t>t</w:t>
      </w:r>
      <w:r w:rsidRPr="00C24B03">
        <w:rPr>
          <w:noProof/>
        </w:rPr>
        <w:t xml:space="preserve">ech </w:t>
      </w:r>
      <w:r w:rsidR="00F934F3" w:rsidRPr="00C24B03">
        <w:rPr>
          <w:noProof/>
        </w:rPr>
        <w:t>s</w:t>
      </w:r>
      <w:r w:rsidRPr="00C24B03">
        <w:rPr>
          <w:noProof/>
        </w:rPr>
        <w:t>tart-</w:t>
      </w:r>
      <w:r w:rsidR="00F934F3" w:rsidRPr="00C24B03">
        <w:rPr>
          <w:noProof/>
        </w:rPr>
        <w:t>u</w:t>
      </w:r>
      <w:r w:rsidRPr="00C24B03">
        <w:rPr>
          <w:noProof/>
        </w:rPr>
        <w:t>ps</w:t>
      </w:r>
      <w:r w:rsidR="0060234D" w:rsidRPr="00C24B03">
        <w:rPr>
          <w:color w:val="000000" w:themeColor="text1"/>
          <w:lang w:eastAsia="es-ES_tradnl"/>
        </w:rPr>
        <w:t>,”</w:t>
      </w:r>
      <w:r w:rsidRPr="00C24B03">
        <w:rPr>
          <w:noProof/>
        </w:rPr>
        <w:t xml:space="preserve"> </w:t>
      </w:r>
      <w:r w:rsidRPr="00C24B03">
        <w:rPr>
          <w:i/>
          <w:iCs/>
          <w:noProof/>
        </w:rPr>
        <w:t>Long Range Planning</w:t>
      </w:r>
      <w:r w:rsidRPr="00C24B03">
        <w:rPr>
          <w:noProof/>
        </w:rPr>
        <w:t xml:space="preserve">, </w:t>
      </w:r>
      <w:r w:rsidR="00F934F3" w:rsidRPr="00C24B03">
        <w:rPr>
          <w:noProof/>
        </w:rPr>
        <w:t xml:space="preserve">Vol. </w:t>
      </w:r>
      <w:r w:rsidRPr="00C24B03">
        <w:rPr>
          <w:noProof/>
        </w:rPr>
        <w:t>49</w:t>
      </w:r>
      <w:r w:rsidR="00F934F3" w:rsidRPr="00C24B03">
        <w:rPr>
          <w:noProof/>
        </w:rPr>
        <w:t xml:space="preserve"> No. </w:t>
      </w:r>
      <w:r w:rsidRPr="00C24B03">
        <w:rPr>
          <w:noProof/>
        </w:rPr>
        <w:t xml:space="preserve">4, </w:t>
      </w:r>
      <w:r w:rsidR="00F934F3" w:rsidRPr="00C24B03">
        <w:rPr>
          <w:noProof/>
        </w:rPr>
        <w:t>pp.</w:t>
      </w:r>
      <w:r w:rsidRPr="00C24B03">
        <w:rPr>
          <w:noProof/>
        </w:rPr>
        <w:t>447</w:t>
      </w:r>
      <w:r w:rsidR="00F934F3" w:rsidRPr="00C24B03">
        <w:rPr>
          <w:noProof/>
        </w:rPr>
        <w:t>-</w:t>
      </w:r>
      <w:r w:rsidRPr="00C24B03">
        <w:rPr>
          <w:noProof/>
        </w:rPr>
        <w:t>463.</w:t>
      </w:r>
    </w:p>
    <w:p w14:paraId="7C977A9A" w14:textId="665A8FC2"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Blundell, R., Bond, S. </w:t>
      </w:r>
      <w:r w:rsidR="00D30A67" w:rsidRPr="00C24B03">
        <w:rPr>
          <w:noProof/>
        </w:rPr>
        <w:t>and</w:t>
      </w:r>
      <w:r w:rsidRPr="00C24B03">
        <w:rPr>
          <w:noProof/>
        </w:rPr>
        <w:t xml:space="preserve"> Windmeijer, F. (2000)</w:t>
      </w:r>
      <w:r w:rsidR="00D30A67"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Estimation in dynamic panel data models: </w:t>
      </w:r>
      <w:r w:rsidR="00D30A67" w:rsidRPr="00C24B03">
        <w:rPr>
          <w:noProof/>
        </w:rPr>
        <w:t>i</w:t>
      </w:r>
      <w:r w:rsidRPr="00C24B03">
        <w:rPr>
          <w:noProof/>
        </w:rPr>
        <w:t>mproving on the performance of the standard GMM estimator</w:t>
      </w:r>
      <w:r w:rsidR="0060234D" w:rsidRPr="00C24B03">
        <w:rPr>
          <w:color w:val="000000" w:themeColor="text1"/>
          <w:lang w:eastAsia="es-ES_tradnl"/>
        </w:rPr>
        <w:t>,”</w:t>
      </w:r>
      <w:r w:rsidRPr="00C24B03">
        <w:rPr>
          <w:noProof/>
        </w:rPr>
        <w:t xml:space="preserve"> </w:t>
      </w:r>
      <w:r w:rsidRPr="00C24B03">
        <w:rPr>
          <w:i/>
          <w:iCs/>
          <w:noProof/>
        </w:rPr>
        <w:t>Advances in Econometrics</w:t>
      </w:r>
      <w:r w:rsidRPr="00C24B03">
        <w:rPr>
          <w:noProof/>
        </w:rPr>
        <w:t xml:space="preserve">, </w:t>
      </w:r>
      <w:r w:rsidR="00D30A67" w:rsidRPr="00C24B03">
        <w:rPr>
          <w:noProof/>
        </w:rPr>
        <w:t>pp.</w:t>
      </w:r>
      <w:r w:rsidRPr="00C24B03">
        <w:rPr>
          <w:noProof/>
        </w:rPr>
        <w:t>53</w:t>
      </w:r>
      <w:r w:rsidR="00D30A67" w:rsidRPr="00C24B03">
        <w:rPr>
          <w:noProof/>
        </w:rPr>
        <w:t>-</w:t>
      </w:r>
      <w:r w:rsidRPr="00C24B03">
        <w:rPr>
          <w:noProof/>
        </w:rPr>
        <w:t>91.</w:t>
      </w:r>
    </w:p>
    <w:p w14:paraId="5A475404" w14:textId="069D7E40" w:rsidR="00C81B8F" w:rsidRPr="00C24B03" w:rsidRDefault="00C81B8F" w:rsidP="00C81B8F">
      <w:pPr>
        <w:widowControl w:val="0"/>
        <w:autoSpaceDE w:val="0"/>
        <w:autoSpaceDN w:val="0"/>
        <w:adjustRightInd w:val="0"/>
        <w:spacing w:before="100" w:after="100"/>
        <w:ind w:left="480" w:hanging="480"/>
        <w:rPr>
          <w:noProof/>
        </w:rPr>
      </w:pPr>
      <w:r w:rsidRPr="00C24B03">
        <w:rPr>
          <w:noProof/>
        </w:rPr>
        <w:t>Bosch, A. (2015)</w:t>
      </w:r>
      <w:r w:rsidR="00185E3D" w:rsidRPr="00C24B03">
        <w:rPr>
          <w:noProof/>
        </w:rPr>
        <w:t>,</w:t>
      </w:r>
      <w:r w:rsidRPr="00C24B03">
        <w:rPr>
          <w:noProof/>
        </w:rPr>
        <w:t xml:space="preserve"> </w:t>
      </w:r>
      <w:r w:rsidR="00185E3D" w:rsidRPr="00C24B03">
        <w:rPr>
          <w:color w:val="000000" w:themeColor="text1"/>
          <w:lang w:eastAsia="es-ES_tradnl"/>
        </w:rPr>
        <w:t>“</w:t>
      </w:r>
      <w:r w:rsidRPr="00C24B03">
        <w:rPr>
          <w:noProof/>
        </w:rPr>
        <w:t xml:space="preserve">Reasons for the gender pay gap: </w:t>
      </w:r>
      <w:r w:rsidR="00185E3D" w:rsidRPr="00C24B03">
        <w:rPr>
          <w:noProof/>
        </w:rPr>
        <w:t>w</w:t>
      </w:r>
      <w:r w:rsidRPr="00C24B03">
        <w:rPr>
          <w:noProof/>
        </w:rPr>
        <w:t>hat HR practitioners should know</w:t>
      </w:r>
      <w:r w:rsidR="00185E3D" w:rsidRPr="00C24B03">
        <w:rPr>
          <w:noProof/>
        </w:rPr>
        <w:t>,</w:t>
      </w:r>
      <w:r w:rsidR="00185E3D" w:rsidRPr="00C24B03">
        <w:rPr>
          <w:color w:val="000000" w:themeColor="text1"/>
          <w:lang w:eastAsia="es-ES_tradnl"/>
        </w:rPr>
        <w:t>”</w:t>
      </w:r>
      <w:r w:rsidRPr="00C24B03">
        <w:rPr>
          <w:noProof/>
        </w:rPr>
        <w:t xml:space="preserve"> </w:t>
      </w:r>
      <w:r w:rsidRPr="00C24B03">
        <w:rPr>
          <w:i/>
          <w:iCs/>
          <w:noProof/>
        </w:rPr>
        <w:t>SABPP Women’s Report 2015</w:t>
      </w:r>
      <w:r w:rsidRPr="00C24B03">
        <w:rPr>
          <w:noProof/>
        </w:rPr>
        <w:t>.</w:t>
      </w:r>
    </w:p>
    <w:p w14:paraId="7D6EF0D8" w14:textId="6F5F4520"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Boutchkova, M., Gonzalez, A., Main, B.G.M. </w:t>
      </w:r>
      <w:r w:rsidR="001002F4" w:rsidRPr="00C24B03">
        <w:rPr>
          <w:noProof/>
        </w:rPr>
        <w:t>and</w:t>
      </w:r>
      <w:r w:rsidRPr="00C24B03">
        <w:rPr>
          <w:noProof/>
        </w:rPr>
        <w:t xml:space="preserve"> Sila, V. (2021)</w:t>
      </w:r>
      <w:r w:rsidR="001002F4" w:rsidRPr="00C24B03">
        <w:rPr>
          <w:noProof/>
        </w:rPr>
        <w:t>,</w:t>
      </w:r>
      <w:r w:rsidRPr="00C24B03">
        <w:rPr>
          <w:noProof/>
        </w:rPr>
        <w:t xml:space="preserve"> </w:t>
      </w:r>
      <w:r w:rsidR="002E6E93" w:rsidRPr="00C24B03">
        <w:rPr>
          <w:color w:val="000000" w:themeColor="text1"/>
          <w:lang w:eastAsia="es-ES_tradnl"/>
        </w:rPr>
        <w:t>“</w:t>
      </w:r>
      <w:r w:rsidRPr="00C24B03">
        <w:rPr>
          <w:noProof/>
        </w:rPr>
        <w:t>Gender diversity and the spillover effects of women on boards</w:t>
      </w:r>
      <w:r w:rsidR="0060234D" w:rsidRPr="00C24B03">
        <w:rPr>
          <w:color w:val="000000" w:themeColor="text1"/>
          <w:lang w:eastAsia="es-ES_tradnl"/>
        </w:rPr>
        <w:t>,”</w:t>
      </w:r>
      <w:r w:rsidRPr="00C24B03">
        <w:rPr>
          <w:noProof/>
        </w:rPr>
        <w:t xml:space="preserve"> </w:t>
      </w:r>
      <w:r w:rsidRPr="00C24B03">
        <w:rPr>
          <w:i/>
          <w:iCs/>
          <w:noProof/>
        </w:rPr>
        <w:t>Corporate Governance: An International Review</w:t>
      </w:r>
      <w:r w:rsidRPr="00C24B03">
        <w:rPr>
          <w:noProof/>
        </w:rPr>
        <w:t xml:space="preserve">, </w:t>
      </w:r>
      <w:r w:rsidR="001002F4" w:rsidRPr="00C24B03">
        <w:rPr>
          <w:noProof/>
        </w:rPr>
        <w:t xml:space="preserve">Vol. </w:t>
      </w:r>
      <w:r w:rsidRPr="00C24B03">
        <w:rPr>
          <w:noProof/>
        </w:rPr>
        <w:t>29</w:t>
      </w:r>
      <w:r w:rsidR="001002F4" w:rsidRPr="00C24B03">
        <w:rPr>
          <w:noProof/>
        </w:rPr>
        <w:t xml:space="preserve"> No. </w:t>
      </w:r>
      <w:r w:rsidRPr="00C24B03">
        <w:rPr>
          <w:noProof/>
        </w:rPr>
        <w:t>1.</w:t>
      </w:r>
    </w:p>
    <w:p w14:paraId="241A950B" w14:textId="7F475D47" w:rsidR="00C81B8F" w:rsidRPr="00C24B03" w:rsidRDefault="00C81B8F" w:rsidP="00C81B8F">
      <w:pPr>
        <w:widowControl w:val="0"/>
        <w:autoSpaceDE w:val="0"/>
        <w:autoSpaceDN w:val="0"/>
        <w:adjustRightInd w:val="0"/>
        <w:spacing w:before="100" w:after="100"/>
        <w:ind w:left="480" w:hanging="480"/>
        <w:rPr>
          <w:noProof/>
        </w:rPr>
      </w:pPr>
      <w:r w:rsidRPr="00C24B03">
        <w:rPr>
          <w:noProof/>
        </w:rPr>
        <w:t>Bover, O.</w:t>
      </w:r>
      <w:r w:rsidR="00E907A9" w:rsidRPr="00C24B03">
        <w:rPr>
          <w:noProof/>
        </w:rPr>
        <w:t xml:space="preserve"> and</w:t>
      </w:r>
      <w:r w:rsidRPr="00C24B03">
        <w:rPr>
          <w:noProof/>
        </w:rPr>
        <w:t xml:space="preserve"> Arellano, M. (1995)</w:t>
      </w:r>
      <w:r w:rsidR="00E907A9" w:rsidRPr="00C24B03">
        <w:rPr>
          <w:noProof/>
        </w:rPr>
        <w:t>,</w:t>
      </w:r>
      <w:r w:rsidRPr="00C24B03">
        <w:rPr>
          <w:noProof/>
        </w:rPr>
        <w:t xml:space="preserve"> </w:t>
      </w:r>
      <w:r w:rsidR="00E907A9" w:rsidRPr="00C24B03">
        <w:rPr>
          <w:color w:val="000000" w:themeColor="text1"/>
          <w:lang w:eastAsia="es-ES_tradnl"/>
        </w:rPr>
        <w:t>“</w:t>
      </w:r>
      <w:r w:rsidRPr="00C24B03">
        <w:rPr>
          <w:noProof/>
        </w:rPr>
        <w:t>Female Labour Force Participation in the 1980s: The Case of Spain</w:t>
      </w:r>
      <w:r w:rsidR="00E907A9" w:rsidRPr="00C24B03">
        <w:rPr>
          <w:noProof/>
        </w:rPr>
        <w:t>,</w:t>
      </w:r>
      <w:r w:rsidR="00E907A9" w:rsidRPr="00C24B03">
        <w:rPr>
          <w:color w:val="000000" w:themeColor="text1"/>
          <w:lang w:eastAsia="es-ES_tradnl"/>
        </w:rPr>
        <w:t>”</w:t>
      </w:r>
      <w:r w:rsidRPr="00C24B03">
        <w:rPr>
          <w:noProof/>
        </w:rPr>
        <w:t xml:space="preserve"> </w:t>
      </w:r>
      <w:r w:rsidRPr="00C24B03">
        <w:rPr>
          <w:i/>
          <w:iCs/>
          <w:noProof/>
        </w:rPr>
        <w:t>Investigaciones Economicas</w:t>
      </w:r>
      <w:r w:rsidR="00E907A9" w:rsidRPr="00C24B03">
        <w:rPr>
          <w:noProof/>
        </w:rPr>
        <w:t>,</w:t>
      </w:r>
      <w:r w:rsidRPr="00C24B03">
        <w:rPr>
          <w:noProof/>
        </w:rPr>
        <w:t xml:space="preserve"> Vol. 19</w:t>
      </w:r>
      <w:r w:rsidR="00E907A9" w:rsidRPr="00C24B03">
        <w:rPr>
          <w:noProof/>
        </w:rPr>
        <w:t xml:space="preserve"> No. 2, pp.179-194</w:t>
      </w:r>
    </w:p>
    <w:p w14:paraId="2AD4832A" w14:textId="36868616"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Bozhinov, V., Koch, C. </w:t>
      </w:r>
      <w:r w:rsidR="00817043" w:rsidRPr="00C24B03">
        <w:rPr>
          <w:noProof/>
        </w:rPr>
        <w:t>and</w:t>
      </w:r>
      <w:r w:rsidRPr="00C24B03">
        <w:rPr>
          <w:noProof/>
        </w:rPr>
        <w:t xml:space="preserve"> Schank, T. (2019)</w:t>
      </w:r>
      <w:r w:rsidR="00817043"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The </w:t>
      </w:r>
      <w:r w:rsidR="00817043" w:rsidRPr="00C24B03">
        <w:rPr>
          <w:noProof/>
        </w:rPr>
        <w:t>s</w:t>
      </w:r>
      <w:r w:rsidRPr="00C24B03">
        <w:rPr>
          <w:noProof/>
        </w:rPr>
        <w:t xml:space="preserve">econd </w:t>
      </w:r>
      <w:r w:rsidR="00817043" w:rsidRPr="00C24B03">
        <w:rPr>
          <w:noProof/>
        </w:rPr>
        <w:t>g</w:t>
      </w:r>
      <w:r w:rsidRPr="00C24B03">
        <w:rPr>
          <w:noProof/>
        </w:rPr>
        <w:t xml:space="preserve">lass </w:t>
      </w:r>
      <w:r w:rsidR="00817043" w:rsidRPr="00C24B03">
        <w:rPr>
          <w:noProof/>
        </w:rPr>
        <w:t>c</w:t>
      </w:r>
      <w:r w:rsidRPr="00C24B03">
        <w:rPr>
          <w:noProof/>
        </w:rPr>
        <w:t xml:space="preserve">eiling: </w:t>
      </w:r>
      <w:r w:rsidR="00817043" w:rsidRPr="00C24B03">
        <w:rPr>
          <w:noProof/>
        </w:rPr>
        <w:t>w</w:t>
      </w:r>
      <w:r w:rsidRPr="00C24B03">
        <w:rPr>
          <w:noProof/>
        </w:rPr>
        <w:t xml:space="preserve">omen’s </w:t>
      </w:r>
      <w:r w:rsidR="00817043" w:rsidRPr="00C24B03">
        <w:rPr>
          <w:noProof/>
        </w:rPr>
        <w:t>r</w:t>
      </w:r>
      <w:r w:rsidRPr="00C24B03">
        <w:rPr>
          <w:noProof/>
        </w:rPr>
        <w:t xml:space="preserve">ole in </w:t>
      </w:r>
      <w:r w:rsidR="00817043" w:rsidRPr="00C24B03">
        <w:rPr>
          <w:noProof/>
        </w:rPr>
        <w:t>s</w:t>
      </w:r>
      <w:r w:rsidRPr="00C24B03">
        <w:rPr>
          <w:noProof/>
        </w:rPr>
        <w:t xml:space="preserve">upervisory </w:t>
      </w:r>
      <w:r w:rsidR="00817043" w:rsidRPr="00C24B03">
        <w:rPr>
          <w:noProof/>
        </w:rPr>
        <w:t>b</w:t>
      </w:r>
      <w:r w:rsidRPr="00C24B03">
        <w:rPr>
          <w:noProof/>
        </w:rPr>
        <w:t xml:space="preserve">oards of German </w:t>
      </w:r>
      <w:r w:rsidR="00817043" w:rsidRPr="00C24B03">
        <w:rPr>
          <w:noProof/>
        </w:rPr>
        <w:t>f</w:t>
      </w:r>
      <w:r w:rsidRPr="00C24B03">
        <w:rPr>
          <w:noProof/>
        </w:rPr>
        <w:t>irms</w:t>
      </w:r>
      <w:r w:rsidR="0060234D" w:rsidRPr="00C24B03">
        <w:rPr>
          <w:color w:val="000000" w:themeColor="text1"/>
          <w:lang w:eastAsia="es-ES_tradnl"/>
        </w:rPr>
        <w:t>,”</w:t>
      </w:r>
      <w:r w:rsidRPr="00C24B03">
        <w:rPr>
          <w:noProof/>
        </w:rPr>
        <w:t xml:space="preserve"> </w:t>
      </w:r>
      <w:r w:rsidRPr="00C24B03">
        <w:rPr>
          <w:i/>
          <w:iCs/>
          <w:noProof/>
        </w:rPr>
        <w:t>Schmalenbach Business Review</w:t>
      </w:r>
      <w:r w:rsidRPr="00C24B03">
        <w:rPr>
          <w:noProof/>
        </w:rPr>
        <w:t xml:space="preserve">, </w:t>
      </w:r>
      <w:r w:rsidR="00817043" w:rsidRPr="00C24B03">
        <w:rPr>
          <w:noProof/>
        </w:rPr>
        <w:t xml:space="preserve">Vol </w:t>
      </w:r>
      <w:r w:rsidRPr="00C24B03">
        <w:rPr>
          <w:noProof/>
        </w:rPr>
        <w:t>71</w:t>
      </w:r>
      <w:r w:rsidR="00817043" w:rsidRPr="00C24B03">
        <w:rPr>
          <w:noProof/>
        </w:rPr>
        <w:t xml:space="preserve"> No. </w:t>
      </w:r>
      <w:r w:rsidRPr="00C24B03">
        <w:rPr>
          <w:noProof/>
        </w:rPr>
        <w:t xml:space="preserve">3, </w:t>
      </w:r>
      <w:r w:rsidR="00817043" w:rsidRPr="00C24B03">
        <w:rPr>
          <w:noProof/>
        </w:rPr>
        <w:t>pp.</w:t>
      </w:r>
      <w:r w:rsidRPr="00C24B03">
        <w:rPr>
          <w:noProof/>
        </w:rPr>
        <w:t>385</w:t>
      </w:r>
      <w:r w:rsidR="00817043" w:rsidRPr="00C24B03">
        <w:rPr>
          <w:noProof/>
        </w:rPr>
        <w:t>-</w:t>
      </w:r>
      <w:r w:rsidRPr="00C24B03">
        <w:rPr>
          <w:noProof/>
        </w:rPr>
        <w:t>411.</w:t>
      </w:r>
    </w:p>
    <w:p w14:paraId="35B8B6A1" w14:textId="1F4C301A"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Brieger, S. A., Francoeur, C., Welzel, C. </w:t>
      </w:r>
      <w:r w:rsidR="00A6501F" w:rsidRPr="00C24B03">
        <w:rPr>
          <w:noProof/>
        </w:rPr>
        <w:t>and</w:t>
      </w:r>
      <w:r w:rsidRPr="00C24B03">
        <w:rPr>
          <w:noProof/>
        </w:rPr>
        <w:t xml:space="preserve"> Ben-Amar, W. (2019)</w:t>
      </w:r>
      <w:r w:rsidR="00A6501F"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Empowering </w:t>
      </w:r>
      <w:r w:rsidR="00A6501F" w:rsidRPr="00C24B03">
        <w:rPr>
          <w:noProof/>
        </w:rPr>
        <w:t>w</w:t>
      </w:r>
      <w:r w:rsidRPr="00C24B03">
        <w:rPr>
          <w:noProof/>
        </w:rPr>
        <w:t xml:space="preserve">omen: </w:t>
      </w:r>
      <w:r w:rsidR="00A6501F" w:rsidRPr="00C24B03">
        <w:rPr>
          <w:noProof/>
        </w:rPr>
        <w:lastRenderedPageBreak/>
        <w:t>t</w:t>
      </w:r>
      <w:r w:rsidRPr="00C24B03">
        <w:rPr>
          <w:noProof/>
        </w:rPr>
        <w:t xml:space="preserve">he </w:t>
      </w:r>
      <w:r w:rsidR="00A6501F" w:rsidRPr="00C24B03">
        <w:rPr>
          <w:noProof/>
        </w:rPr>
        <w:t>r</w:t>
      </w:r>
      <w:r w:rsidRPr="00C24B03">
        <w:rPr>
          <w:noProof/>
        </w:rPr>
        <w:t xml:space="preserve">ole of </w:t>
      </w:r>
      <w:r w:rsidR="00FC16E7" w:rsidRPr="00C24B03">
        <w:rPr>
          <w:noProof/>
        </w:rPr>
        <w:t>e</w:t>
      </w:r>
      <w:r w:rsidRPr="00C24B03">
        <w:rPr>
          <w:noProof/>
        </w:rPr>
        <w:t xml:space="preserve">mancipative </w:t>
      </w:r>
      <w:r w:rsidR="00FC16E7" w:rsidRPr="00C24B03">
        <w:rPr>
          <w:noProof/>
        </w:rPr>
        <w:t>f</w:t>
      </w:r>
      <w:r w:rsidRPr="00C24B03">
        <w:rPr>
          <w:noProof/>
        </w:rPr>
        <w:t xml:space="preserve">orces in </w:t>
      </w:r>
      <w:r w:rsidR="00FC16E7" w:rsidRPr="00C24B03">
        <w:rPr>
          <w:noProof/>
        </w:rPr>
        <w:t>b</w:t>
      </w:r>
      <w:r w:rsidRPr="00C24B03">
        <w:rPr>
          <w:noProof/>
        </w:rPr>
        <w:t xml:space="preserve">oard </w:t>
      </w:r>
      <w:r w:rsidR="00FC16E7" w:rsidRPr="00C24B03">
        <w:rPr>
          <w:noProof/>
        </w:rPr>
        <w:t>g</w:t>
      </w:r>
      <w:r w:rsidRPr="00C24B03">
        <w:rPr>
          <w:noProof/>
        </w:rPr>
        <w:t xml:space="preserve">ender </w:t>
      </w:r>
      <w:r w:rsidR="00FC16E7" w:rsidRPr="00C24B03">
        <w:rPr>
          <w:noProof/>
        </w:rPr>
        <w:t>d</w:t>
      </w:r>
      <w:r w:rsidRPr="00C24B03">
        <w:rPr>
          <w:noProof/>
        </w:rPr>
        <w:t>iversity</w:t>
      </w:r>
      <w:r w:rsidR="0060234D" w:rsidRPr="00C24B03">
        <w:rPr>
          <w:color w:val="000000" w:themeColor="text1"/>
          <w:lang w:eastAsia="es-ES_tradnl"/>
        </w:rPr>
        <w:t>,”</w:t>
      </w:r>
      <w:r w:rsidRPr="00C24B03">
        <w:rPr>
          <w:noProof/>
        </w:rPr>
        <w:t xml:space="preserve"> </w:t>
      </w:r>
      <w:r w:rsidRPr="00C24B03">
        <w:rPr>
          <w:i/>
          <w:iCs/>
          <w:noProof/>
        </w:rPr>
        <w:t>Journal of Business Ethics</w:t>
      </w:r>
      <w:r w:rsidRPr="00C24B03">
        <w:rPr>
          <w:noProof/>
        </w:rPr>
        <w:t xml:space="preserve">, </w:t>
      </w:r>
      <w:r w:rsidR="00FC16E7" w:rsidRPr="00C24B03">
        <w:rPr>
          <w:noProof/>
        </w:rPr>
        <w:t xml:space="preserve">Vol. </w:t>
      </w:r>
      <w:r w:rsidRPr="00C24B03">
        <w:rPr>
          <w:noProof/>
        </w:rPr>
        <w:t>155</w:t>
      </w:r>
      <w:r w:rsidR="00FC16E7" w:rsidRPr="00C24B03">
        <w:rPr>
          <w:noProof/>
        </w:rPr>
        <w:t xml:space="preserve"> No. </w:t>
      </w:r>
      <w:r w:rsidRPr="00C24B03">
        <w:rPr>
          <w:noProof/>
        </w:rPr>
        <w:t xml:space="preserve">2, </w:t>
      </w:r>
      <w:r w:rsidR="00FC16E7" w:rsidRPr="00C24B03">
        <w:rPr>
          <w:noProof/>
        </w:rPr>
        <w:t>pp.</w:t>
      </w:r>
      <w:r w:rsidRPr="00C24B03">
        <w:rPr>
          <w:noProof/>
        </w:rPr>
        <w:t>495</w:t>
      </w:r>
      <w:r w:rsidR="00FC16E7" w:rsidRPr="00C24B03">
        <w:rPr>
          <w:noProof/>
        </w:rPr>
        <w:t>-</w:t>
      </w:r>
      <w:r w:rsidRPr="00C24B03">
        <w:rPr>
          <w:noProof/>
        </w:rPr>
        <w:t>511.</w:t>
      </w:r>
    </w:p>
    <w:p w14:paraId="0A430633" w14:textId="70C9413C"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Brink, M. Van Den, Benschop, Y. </w:t>
      </w:r>
      <w:r w:rsidR="00FC16E7" w:rsidRPr="00C24B03">
        <w:rPr>
          <w:noProof/>
        </w:rPr>
        <w:t>and</w:t>
      </w:r>
      <w:r w:rsidRPr="00C24B03">
        <w:rPr>
          <w:noProof/>
        </w:rPr>
        <w:t xml:space="preserve"> Jansen, W. (2010)</w:t>
      </w:r>
      <w:r w:rsidR="00FC16E7"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Transparency in </w:t>
      </w:r>
      <w:r w:rsidR="00FC16E7" w:rsidRPr="00C24B03">
        <w:rPr>
          <w:noProof/>
        </w:rPr>
        <w:t>a</w:t>
      </w:r>
      <w:r w:rsidRPr="00C24B03">
        <w:rPr>
          <w:noProof/>
        </w:rPr>
        <w:t xml:space="preserve">cademic </w:t>
      </w:r>
      <w:r w:rsidR="00FC16E7" w:rsidRPr="00C24B03">
        <w:rPr>
          <w:noProof/>
        </w:rPr>
        <w:t>r</w:t>
      </w:r>
      <w:r w:rsidRPr="00C24B03">
        <w:rPr>
          <w:noProof/>
        </w:rPr>
        <w:t xml:space="preserve">ecruitment: </w:t>
      </w:r>
      <w:r w:rsidR="00FC16E7" w:rsidRPr="00C24B03">
        <w:rPr>
          <w:noProof/>
        </w:rPr>
        <w:t>a</w:t>
      </w:r>
      <w:r w:rsidRPr="00C24B03">
        <w:rPr>
          <w:noProof/>
        </w:rPr>
        <w:t xml:space="preserve"> </w:t>
      </w:r>
      <w:r w:rsidR="00FC16E7" w:rsidRPr="00C24B03">
        <w:rPr>
          <w:noProof/>
        </w:rPr>
        <w:t>p</w:t>
      </w:r>
      <w:r w:rsidRPr="00C24B03">
        <w:rPr>
          <w:noProof/>
        </w:rPr>
        <w:t xml:space="preserve">roblematic </w:t>
      </w:r>
      <w:r w:rsidR="00FC16E7" w:rsidRPr="00C24B03">
        <w:rPr>
          <w:noProof/>
        </w:rPr>
        <w:t>t</w:t>
      </w:r>
      <w:r w:rsidRPr="00C24B03">
        <w:rPr>
          <w:noProof/>
        </w:rPr>
        <w:t xml:space="preserve">ool for </w:t>
      </w:r>
      <w:r w:rsidR="00FC16E7" w:rsidRPr="00C24B03">
        <w:rPr>
          <w:noProof/>
        </w:rPr>
        <w:t>g</w:t>
      </w:r>
      <w:r w:rsidRPr="00C24B03">
        <w:rPr>
          <w:noProof/>
        </w:rPr>
        <w:t xml:space="preserve">ender </w:t>
      </w:r>
      <w:r w:rsidR="00FC16E7" w:rsidRPr="00C24B03">
        <w:rPr>
          <w:noProof/>
        </w:rPr>
        <w:t>e</w:t>
      </w:r>
      <w:r w:rsidRPr="00C24B03">
        <w:rPr>
          <w:noProof/>
        </w:rPr>
        <w:t>quality?</w:t>
      </w:r>
      <w:r w:rsidR="0060234D" w:rsidRPr="00C24B03">
        <w:rPr>
          <w:color w:val="000000" w:themeColor="text1"/>
          <w:lang w:eastAsia="es-ES_tradnl"/>
        </w:rPr>
        <w:t>”</w:t>
      </w:r>
      <w:r w:rsidRPr="00C24B03">
        <w:rPr>
          <w:noProof/>
        </w:rPr>
        <w:t xml:space="preserve"> </w:t>
      </w:r>
      <w:r w:rsidRPr="00C24B03">
        <w:rPr>
          <w:i/>
          <w:iCs/>
          <w:noProof/>
        </w:rPr>
        <w:t>Organization Studies</w:t>
      </w:r>
      <w:r w:rsidRPr="00C24B03">
        <w:rPr>
          <w:noProof/>
        </w:rPr>
        <w:t xml:space="preserve">, </w:t>
      </w:r>
      <w:r w:rsidR="00FC16E7" w:rsidRPr="00C24B03">
        <w:rPr>
          <w:noProof/>
        </w:rPr>
        <w:t xml:space="preserve">Vol. </w:t>
      </w:r>
      <w:r w:rsidRPr="00C24B03">
        <w:rPr>
          <w:noProof/>
        </w:rPr>
        <w:t>31</w:t>
      </w:r>
      <w:r w:rsidR="00FC16E7" w:rsidRPr="00C24B03">
        <w:rPr>
          <w:noProof/>
        </w:rPr>
        <w:t xml:space="preserve"> No. </w:t>
      </w:r>
      <w:r w:rsidRPr="00C24B03">
        <w:rPr>
          <w:noProof/>
        </w:rPr>
        <w:t xml:space="preserve">1, </w:t>
      </w:r>
      <w:r w:rsidR="00FC16E7" w:rsidRPr="00C24B03">
        <w:rPr>
          <w:noProof/>
        </w:rPr>
        <w:t>pp.</w:t>
      </w:r>
      <w:r w:rsidRPr="00C24B03">
        <w:rPr>
          <w:noProof/>
        </w:rPr>
        <w:t>1459</w:t>
      </w:r>
      <w:r w:rsidR="00FC16E7" w:rsidRPr="00C24B03">
        <w:rPr>
          <w:noProof/>
        </w:rPr>
        <w:t>-</w:t>
      </w:r>
      <w:r w:rsidRPr="00C24B03">
        <w:rPr>
          <w:noProof/>
        </w:rPr>
        <w:t>1483.</w:t>
      </w:r>
    </w:p>
    <w:p w14:paraId="48517F7C" w14:textId="5F5E2122" w:rsidR="00C81B8F" w:rsidRPr="00C24B03" w:rsidRDefault="00C81B8F" w:rsidP="00C81B8F">
      <w:pPr>
        <w:widowControl w:val="0"/>
        <w:autoSpaceDE w:val="0"/>
        <w:autoSpaceDN w:val="0"/>
        <w:adjustRightInd w:val="0"/>
        <w:spacing w:before="100" w:after="100"/>
        <w:ind w:left="480" w:hanging="480"/>
        <w:rPr>
          <w:noProof/>
        </w:rPr>
      </w:pPr>
      <w:r w:rsidRPr="00C24B03">
        <w:rPr>
          <w:noProof/>
        </w:rPr>
        <w:t>Broadbridge, A. (2008)</w:t>
      </w:r>
      <w:r w:rsidR="000A64BE" w:rsidRPr="00C24B03">
        <w:rPr>
          <w:noProof/>
        </w:rPr>
        <w:t>,</w:t>
      </w:r>
      <w:r w:rsidRPr="00C24B03">
        <w:rPr>
          <w:noProof/>
        </w:rPr>
        <w:t xml:space="preserve"> </w:t>
      </w:r>
      <w:r w:rsidR="002E6E93" w:rsidRPr="00C24B03">
        <w:rPr>
          <w:color w:val="000000" w:themeColor="text1"/>
          <w:lang w:eastAsia="es-ES_tradnl"/>
        </w:rPr>
        <w:t>“</w:t>
      </w:r>
      <w:r w:rsidRPr="00C24B03">
        <w:rPr>
          <w:noProof/>
        </w:rPr>
        <w:t>Contemporary views in gender and management</w:t>
      </w:r>
      <w:r w:rsidR="0060234D" w:rsidRPr="00C24B03">
        <w:rPr>
          <w:color w:val="000000" w:themeColor="text1"/>
          <w:lang w:eastAsia="es-ES_tradnl"/>
        </w:rPr>
        <w:t>,”</w:t>
      </w:r>
      <w:r w:rsidRPr="00C24B03">
        <w:rPr>
          <w:noProof/>
        </w:rPr>
        <w:t xml:space="preserve"> </w:t>
      </w:r>
      <w:r w:rsidRPr="00C24B03">
        <w:rPr>
          <w:i/>
          <w:iCs/>
          <w:noProof/>
        </w:rPr>
        <w:t>Gender in Management: An International Journal</w:t>
      </w:r>
      <w:r w:rsidRPr="00C24B03">
        <w:rPr>
          <w:noProof/>
        </w:rPr>
        <w:t xml:space="preserve">, </w:t>
      </w:r>
      <w:r w:rsidR="000A64BE" w:rsidRPr="00C24B03">
        <w:rPr>
          <w:noProof/>
        </w:rPr>
        <w:t xml:space="preserve">Vol. </w:t>
      </w:r>
      <w:r w:rsidRPr="00C24B03">
        <w:rPr>
          <w:noProof/>
        </w:rPr>
        <w:t>23</w:t>
      </w:r>
      <w:r w:rsidR="000A64BE" w:rsidRPr="00C24B03">
        <w:rPr>
          <w:noProof/>
        </w:rPr>
        <w:t xml:space="preserve"> No. </w:t>
      </w:r>
      <w:r w:rsidRPr="00C24B03">
        <w:rPr>
          <w:noProof/>
        </w:rPr>
        <w:t xml:space="preserve">7, </w:t>
      </w:r>
      <w:r w:rsidR="000A64BE" w:rsidRPr="00C24B03">
        <w:rPr>
          <w:noProof/>
        </w:rPr>
        <w:t>pp.</w:t>
      </w:r>
      <w:r w:rsidRPr="00C24B03">
        <w:rPr>
          <w:noProof/>
        </w:rPr>
        <w:t>465</w:t>
      </w:r>
      <w:r w:rsidR="000A64BE" w:rsidRPr="00C24B03">
        <w:rPr>
          <w:noProof/>
        </w:rPr>
        <w:t>-</w:t>
      </w:r>
      <w:r w:rsidRPr="00C24B03">
        <w:rPr>
          <w:noProof/>
        </w:rPr>
        <w:t>468.</w:t>
      </w:r>
    </w:p>
    <w:p w14:paraId="79949149" w14:textId="46C51687"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Bugeja, M., Matolcsy, Z. </w:t>
      </w:r>
      <w:r w:rsidR="00C961C9" w:rsidRPr="00C24B03">
        <w:rPr>
          <w:noProof/>
        </w:rPr>
        <w:t>and</w:t>
      </w:r>
      <w:r w:rsidRPr="00C24B03">
        <w:rPr>
          <w:noProof/>
        </w:rPr>
        <w:t xml:space="preserve"> Spiropoulos, H. (2016)</w:t>
      </w:r>
      <w:r w:rsidR="000502BD"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The </w:t>
      </w:r>
      <w:r w:rsidR="00C961C9" w:rsidRPr="00C24B03">
        <w:rPr>
          <w:noProof/>
        </w:rPr>
        <w:t>a</w:t>
      </w:r>
      <w:r w:rsidRPr="00C24B03">
        <w:rPr>
          <w:noProof/>
        </w:rPr>
        <w:t xml:space="preserve">ssociation </w:t>
      </w:r>
      <w:r w:rsidR="00C961C9" w:rsidRPr="00C24B03">
        <w:rPr>
          <w:noProof/>
        </w:rPr>
        <w:t>b</w:t>
      </w:r>
      <w:r w:rsidRPr="00C24B03">
        <w:rPr>
          <w:noProof/>
        </w:rPr>
        <w:t xml:space="preserve">etween </w:t>
      </w:r>
      <w:r w:rsidR="00C961C9" w:rsidRPr="00C24B03">
        <w:rPr>
          <w:noProof/>
        </w:rPr>
        <w:t>g</w:t>
      </w:r>
      <w:r w:rsidRPr="00C24B03">
        <w:rPr>
          <w:noProof/>
        </w:rPr>
        <w:t>ender-</w:t>
      </w:r>
      <w:r w:rsidR="00C961C9" w:rsidRPr="00C24B03">
        <w:rPr>
          <w:noProof/>
        </w:rPr>
        <w:t>d</w:t>
      </w:r>
      <w:r w:rsidRPr="00C24B03">
        <w:rPr>
          <w:noProof/>
        </w:rPr>
        <w:t xml:space="preserve">iverse </w:t>
      </w:r>
      <w:r w:rsidR="00C961C9" w:rsidRPr="00C24B03">
        <w:rPr>
          <w:noProof/>
        </w:rPr>
        <w:t>c</w:t>
      </w:r>
      <w:r w:rsidRPr="00C24B03">
        <w:rPr>
          <w:noProof/>
        </w:rPr>
        <w:t xml:space="preserve">ompensation </w:t>
      </w:r>
      <w:r w:rsidR="00C961C9" w:rsidRPr="00C24B03">
        <w:rPr>
          <w:noProof/>
        </w:rPr>
        <w:t>c</w:t>
      </w:r>
      <w:r w:rsidRPr="00C24B03">
        <w:rPr>
          <w:noProof/>
        </w:rPr>
        <w:t xml:space="preserve">ommittees and CEO </w:t>
      </w:r>
      <w:r w:rsidR="00C961C9" w:rsidRPr="00C24B03">
        <w:rPr>
          <w:noProof/>
        </w:rPr>
        <w:t>c</w:t>
      </w:r>
      <w:r w:rsidRPr="00C24B03">
        <w:rPr>
          <w:noProof/>
        </w:rPr>
        <w:t>ompensation</w:t>
      </w:r>
      <w:r w:rsidR="0060234D" w:rsidRPr="00C24B03">
        <w:rPr>
          <w:color w:val="000000" w:themeColor="text1"/>
          <w:lang w:eastAsia="es-ES_tradnl"/>
        </w:rPr>
        <w:t>,”</w:t>
      </w:r>
      <w:r w:rsidRPr="00C24B03">
        <w:rPr>
          <w:noProof/>
        </w:rPr>
        <w:t xml:space="preserve"> </w:t>
      </w:r>
      <w:r w:rsidRPr="00C24B03">
        <w:rPr>
          <w:i/>
          <w:iCs/>
          <w:noProof/>
        </w:rPr>
        <w:t>Journal of Business Ethics</w:t>
      </w:r>
      <w:r w:rsidRPr="00C24B03">
        <w:rPr>
          <w:noProof/>
        </w:rPr>
        <w:t>,</w:t>
      </w:r>
      <w:r w:rsidR="00C961C9" w:rsidRPr="00C24B03">
        <w:rPr>
          <w:noProof/>
        </w:rPr>
        <w:t xml:space="preserve"> Vol.</w:t>
      </w:r>
      <w:r w:rsidRPr="00C24B03">
        <w:rPr>
          <w:noProof/>
        </w:rPr>
        <w:t xml:space="preserve"> 139</w:t>
      </w:r>
      <w:r w:rsidR="00C961C9" w:rsidRPr="00C24B03">
        <w:rPr>
          <w:noProof/>
        </w:rPr>
        <w:t xml:space="preserve"> No. </w:t>
      </w:r>
      <w:r w:rsidRPr="00C24B03">
        <w:rPr>
          <w:noProof/>
        </w:rPr>
        <w:t>2.</w:t>
      </w:r>
    </w:p>
    <w:p w14:paraId="5396842C" w14:textId="5C3EB850"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Burgess, Z. </w:t>
      </w:r>
      <w:r w:rsidR="00E906C7" w:rsidRPr="00C24B03">
        <w:rPr>
          <w:noProof/>
        </w:rPr>
        <w:t>and</w:t>
      </w:r>
      <w:r w:rsidRPr="00C24B03">
        <w:rPr>
          <w:noProof/>
        </w:rPr>
        <w:t xml:space="preserve"> Tharenou, P. (2015)</w:t>
      </w:r>
      <w:r w:rsidR="00E906C7"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Board </w:t>
      </w:r>
      <w:r w:rsidR="00E906C7" w:rsidRPr="00C24B03">
        <w:rPr>
          <w:noProof/>
        </w:rPr>
        <w:t>d</w:t>
      </w:r>
      <w:r w:rsidRPr="00C24B03">
        <w:rPr>
          <w:noProof/>
        </w:rPr>
        <w:t xml:space="preserve">irectors: </w:t>
      </w:r>
      <w:r w:rsidR="00E906C7" w:rsidRPr="00C24B03">
        <w:rPr>
          <w:noProof/>
        </w:rPr>
        <w:t>c</w:t>
      </w:r>
      <w:r w:rsidRPr="00C24B03">
        <w:rPr>
          <w:noProof/>
        </w:rPr>
        <w:t xml:space="preserve">haracteristics of the </w:t>
      </w:r>
      <w:r w:rsidR="00E906C7" w:rsidRPr="00C24B03">
        <w:rPr>
          <w:noProof/>
        </w:rPr>
        <w:t>f</w:t>
      </w:r>
      <w:r w:rsidRPr="00C24B03">
        <w:rPr>
          <w:noProof/>
        </w:rPr>
        <w:t>ew</w:t>
      </w:r>
      <w:r w:rsidR="0060234D" w:rsidRPr="00C24B03">
        <w:rPr>
          <w:color w:val="000000" w:themeColor="text1"/>
          <w:lang w:eastAsia="es-ES_tradnl"/>
        </w:rPr>
        <w:t>,”</w:t>
      </w:r>
      <w:r w:rsidRPr="00C24B03">
        <w:rPr>
          <w:noProof/>
        </w:rPr>
        <w:t xml:space="preserve"> </w:t>
      </w:r>
      <w:r w:rsidRPr="00C24B03">
        <w:rPr>
          <w:i/>
          <w:iCs/>
          <w:noProof/>
        </w:rPr>
        <w:t>Journal of Business Ethics</w:t>
      </w:r>
      <w:r w:rsidRPr="00C24B03">
        <w:rPr>
          <w:noProof/>
        </w:rPr>
        <w:t xml:space="preserve">, </w:t>
      </w:r>
      <w:r w:rsidR="00E906C7" w:rsidRPr="00C24B03">
        <w:rPr>
          <w:noProof/>
        </w:rPr>
        <w:t xml:space="preserve">Vol. </w:t>
      </w:r>
      <w:r w:rsidRPr="00C24B03">
        <w:rPr>
          <w:noProof/>
        </w:rPr>
        <w:t>37</w:t>
      </w:r>
      <w:r w:rsidR="00E906C7" w:rsidRPr="00C24B03">
        <w:rPr>
          <w:noProof/>
        </w:rPr>
        <w:t xml:space="preserve"> No. </w:t>
      </w:r>
      <w:r w:rsidRPr="00C24B03">
        <w:rPr>
          <w:noProof/>
        </w:rPr>
        <w:t xml:space="preserve">1, </w:t>
      </w:r>
      <w:r w:rsidR="00E906C7" w:rsidRPr="00C24B03">
        <w:rPr>
          <w:noProof/>
        </w:rPr>
        <w:t>pp.</w:t>
      </w:r>
      <w:r w:rsidRPr="00C24B03">
        <w:rPr>
          <w:noProof/>
        </w:rPr>
        <w:t>39</w:t>
      </w:r>
      <w:r w:rsidR="00E906C7" w:rsidRPr="00C24B03">
        <w:rPr>
          <w:noProof/>
        </w:rPr>
        <w:t>-</w:t>
      </w:r>
      <w:r w:rsidRPr="00C24B03">
        <w:rPr>
          <w:noProof/>
        </w:rPr>
        <w:t>49.</w:t>
      </w:r>
    </w:p>
    <w:p w14:paraId="50596021" w14:textId="43B6C7C8" w:rsidR="00C81B8F" w:rsidRPr="00C24B03" w:rsidRDefault="00C81B8F" w:rsidP="00C81B8F">
      <w:pPr>
        <w:widowControl w:val="0"/>
        <w:autoSpaceDE w:val="0"/>
        <w:autoSpaceDN w:val="0"/>
        <w:adjustRightInd w:val="0"/>
        <w:spacing w:before="100" w:after="100"/>
        <w:ind w:left="480" w:hanging="480"/>
        <w:rPr>
          <w:noProof/>
        </w:rPr>
      </w:pPr>
      <w:r w:rsidRPr="00C24B03">
        <w:rPr>
          <w:noProof/>
        </w:rPr>
        <w:t>Cadbury, A. (1992)</w:t>
      </w:r>
      <w:r w:rsidR="007F33DF" w:rsidRPr="00C24B03">
        <w:rPr>
          <w:noProof/>
        </w:rPr>
        <w:t>,</w:t>
      </w:r>
      <w:r w:rsidRPr="00C24B03">
        <w:rPr>
          <w:noProof/>
        </w:rPr>
        <w:t xml:space="preserve"> </w:t>
      </w:r>
      <w:r w:rsidRPr="00C24B03">
        <w:rPr>
          <w:i/>
          <w:iCs/>
          <w:noProof/>
        </w:rPr>
        <w:t xml:space="preserve">Report of the </w:t>
      </w:r>
      <w:r w:rsidR="00DC1E11" w:rsidRPr="00C24B03">
        <w:rPr>
          <w:i/>
          <w:iCs/>
          <w:noProof/>
        </w:rPr>
        <w:t>C</w:t>
      </w:r>
      <w:r w:rsidRPr="00C24B03">
        <w:rPr>
          <w:i/>
          <w:iCs/>
          <w:noProof/>
        </w:rPr>
        <w:t xml:space="preserve">ommittee on the </w:t>
      </w:r>
      <w:r w:rsidR="00DC1E11" w:rsidRPr="00C24B03">
        <w:rPr>
          <w:i/>
          <w:iCs/>
          <w:noProof/>
        </w:rPr>
        <w:t>F</w:t>
      </w:r>
      <w:r w:rsidRPr="00C24B03">
        <w:rPr>
          <w:i/>
          <w:iCs/>
          <w:noProof/>
        </w:rPr>
        <w:t xml:space="preserve">inancial </w:t>
      </w:r>
      <w:r w:rsidR="00DC1E11" w:rsidRPr="00C24B03">
        <w:rPr>
          <w:i/>
          <w:iCs/>
          <w:noProof/>
        </w:rPr>
        <w:t>A</w:t>
      </w:r>
      <w:r w:rsidRPr="00C24B03">
        <w:rPr>
          <w:i/>
          <w:iCs/>
          <w:noProof/>
        </w:rPr>
        <w:t xml:space="preserve">spects of </w:t>
      </w:r>
      <w:r w:rsidR="00DC1E11" w:rsidRPr="00C24B03">
        <w:rPr>
          <w:i/>
          <w:iCs/>
          <w:noProof/>
        </w:rPr>
        <w:t>C</w:t>
      </w:r>
      <w:r w:rsidRPr="00C24B03">
        <w:rPr>
          <w:i/>
          <w:iCs/>
          <w:noProof/>
        </w:rPr>
        <w:t xml:space="preserve">orporate </w:t>
      </w:r>
      <w:r w:rsidR="00DC1E11" w:rsidRPr="00C24B03">
        <w:rPr>
          <w:i/>
          <w:iCs/>
          <w:noProof/>
        </w:rPr>
        <w:t>G</w:t>
      </w:r>
      <w:r w:rsidRPr="00C24B03">
        <w:rPr>
          <w:i/>
          <w:iCs/>
          <w:noProof/>
        </w:rPr>
        <w:t>overnance</w:t>
      </w:r>
      <w:r w:rsidR="00DC1E11" w:rsidRPr="00C24B03">
        <w:rPr>
          <w:noProof/>
        </w:rPr>
        <w:t>,</w:t>
      </w:r>
      <w:r w:rsidRPr="00C24B03">
        <w:rPr>
          <w:noProof/>
        </w:rPr>
        <w:t xml:space="preserve"> </w:t>
      </w:r>
      <w:r w:rsidR="00DC1E11" w:rsidRPr="00C24B03">
        <w:rPr>
          <w:noProof/>
        </w:rPr>
        <w:t xml:space="preserve">Vol. 1, </w:t>
      </w:r>
      <w:r w:rsidRPr="00C24B03">
        <w:rPr>
          <w:noProof/>
        </w:rPr>
        <w:t>Gee</w:t>
      </w:r>
      <w:r w:rsidR="00DC1E11" w:rsidRPr="00C24B03">
        <w:rPr>
          <w:noProof/>
        </w:rPr>
        <w:t xml:space="preserve"> and Co., London</w:t>
      </w:r>
      <w:r w:rsidRPr="00C24B03">
        <w:rPr>
          <w:i/>
          <w:iCs/>
          <w:noProof/>
        </w:rPr>
        <w:t>.</w:t>
      </w:r>
    </w:p>
    <w:p w14:paraId="0FC9AB28" w14:textId="43C080A0"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Childs, S. </w:t>
      </w:r>
      <w:r w:rsidR="00255DFD" w:rsidRPr="00C24B03">
        <w:rPr>
          <w:noProof/>
        </w:rPr>
        <w:t>and</w:t>
      </w:r>
      <w:r w:rsidRPr="00C24B03">
        <w:rPr>
          <w:noProof/>
        </w:rPr>
        <w:t xml:space="preserve"> Krook, M.L. (2006)</w:t>
      </w:r>
      <w:r w:rsidR="00255DFD" w:rsidRPr="00C24B03">
        <w:rPr>
          <w:noProof/>
        </w:rPr>
        <w:t>,</w:t>
      </w:r>
      <w:r w:rsidRPr="00C24B03">
        <w:rPr>
          <w:noProof/>
        </w:rPr>
        <w:t xml:space="preserve"> </w:t>
      </w:r>
      <w:r w:rsidR="002E6E93" w:rsidRPr="00C24B03">
        <w:rPr>
          <w:color w:val="000000" w:themeColor="text1"/>
          <w:lang w:eastAsia="es-ES_tradnl"/>
        </w:rPr>
        <w:t>“</w:t>
      </w:r>
      <w:r w:rsidRPr="00C24B03">
        <w:rPr>
          <w:noProof/>
        </w:rPr>
        <w:t>Should feminists give up on critical mass? A contingent yes</w:t>
      </w:r>
      <w:r w:rsidR="0060234D" w:rsidRPr="00C24B03">
        <w:rPr>
          <w:color w:val="000000" w:themeColor="text1"/>
          <w:lang w:eastAsia="es-ES_tradnl"/>
        </w:rPr>
        <w:t>,”</w:t>
      </w:r>
      <w:r w:rsidRPr="00C24B03">
        <w:rPr>
          <w:noProof/>
        </w:rPr>
        <w:t xml:space="preserve"> </w:t>
      </w:r>
      <w:r w:rsidRPr="00C24B03">
        <w:rPr>
          <w:i/>
          <w:iCs/>
          <w:noProof/>
        </w:rPr>
        <w:t>Politics &amp; Gender</w:t>
      </w:r>
      <w:r w:rsidRPr="00C24B03">
        <w:rPr>
          <w:noProof/>
        </w:rPr>
        <w:t xml:space="preserve">, </w:t>
      </w:r>
      <w:r w:rsidR="00255DFD" w:rsidRPr="00C24B03">
        <w:rPr>
          <w:noProof/>
        </w:rPr>
        <w:t xml:space="preserve">Vol. </w:t>
      </w:r>
      <w:r w:rsidRPr="00C24B03">
        <w:rPr>
          <w:noProof/>
        </w:rPr>
        <w:t>2</w:t>
      </w:r>
      <w:r w:rsidR="00255DFD" w:rsidRPr="00C24B03">
        <w:rPr>
          <w:noProof/>
        </w:rPr>
        <w:t xml:space="preserve"> No. </w:t>
      </w:r>
      <w:r w:rsidRPr="00C24B03">
        <w:rPr>
          <w:noProof/>
        </w:rPr>
        <w:t xml:space="preserve">4, </w:t>
      </w:r>
      <w:r w:rsidR="00255DFD" w:rsidRPr="00C24B03">
        <w:rPr>
          <w:noProof/>
        </w:rPr>
        <w:t>pp.</w:t>
      </w:r>
      <w:r w:rsidRPr="00C24B03">
        <w:rPr>
          <w:noProof/>
        </w:rPr>
        <w:t>533</w:t>
      </w:r>
      <w:r w:rsidR="00255DFD" w:rsidRPr="00C24B03">
        <w:rPr>
          <w:noProof/>
        </w:rPr>
        <w:t>-</w:t>
      </w:r>
      <w:r w:rsidRPr="00C24B03">
        <w:rPr>
          <w:noProof/>
        </w:rPr>
        <w:t>530.</w:t>
      </w:r>
    </w:p>
    <w:p w14:paraId="15BA4150" w14:textId="525EBF63" w:rsidR="00C81B8F" w:rsidRPr="00C24B03" w:rsidRDefault="00C81B8F" w:rsidP="00C81B8F">
      <w:pPr>
        <w:widowControl w:val="0"/>
        <w:autoSpaceDE w:val="0"/>
        <w:autoSpaceDN w:val="0"/>
        <w:adjustRightInd w:val="0"/>
        <w:spacing w:before="100" w:after="100"/>
        <w:ind w:left="480" w:hanging="480"/>
        <w:rPr>
          <w:noProof/>
        </w:rPr>
      </w:pPr>
      <w:r w:rsidRPr="00C24B03">
        <w:rPr>
          <w:noProof/>
        </w:rPr>
        <w:t>Cohen, L</w:t>
      </w:r>
      <w:r w:rsidR="00DF207B" w:rsidRPr="00C24B03">
        <w:rPr>
          <w:noProof/>
        </w:rPr>
        <w:t>.</w:t>
      </w:r>
      <w:r w:rsidRPr="00C24B03">
        <w:rPr>
          <w:noProof/>
        </w:rPr>
        <w:t xml:space="preserve">E. </w:t>
      </w:r>
      <w:r w:rsidR="00DF207B" w:rsidRPr="00C24B03">
        <w:rPr>
          <w:noProof/>
        </w:rPr>
        <w:t>and</w:t>
      </w:r>
      <w:r w:rsidRPr="00C24B03">
        <w:rPr>
          <w:noProof/>
        </w:rPr>
        <w:t xml:space="preserve"> Broschak, J.P. (2013)</w:t>
      </w:r>
      <w:r w:rsidR="00DF207B"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Whose </w:t>
      </w:r>
      <w:r w:rsidR="00DF207B" w:rsidRPr="00C24B03">
        <w:rPr>
          <w:noProof/>
        </w:rPr>
        <w:t>j</w:t>
      </w:r>
      <w:r w:rsidRPr="00C24B03">
        <w:rPr>
          <w:noProof/>
        </w:rPr>
        <w:t xml:space="preserve">obs </w:t>
      </w:r>
      <w:r w:rsidR="00DF207B" w:rsidRPr="00C24B03">
        <w:rPr>
          <w:noProof/>
        </w:rPr>
        <w:t>a</w:t>
      </w:r>
      <w:r w:rsidRPr="00C24B03">
        <w:rPr>
          <w:noProof/>
        </w:rPr>
        <w:t xml:space="preserve">re </w:t>
      </w:r>
      <w:r w:rsidR="00DF207B" w:rsidRPr="00C24B03">
        <w:rPr>
          <w:noProof/>
        </w:rPr>
        <w:t>t</w:t>
      </w:r>
      <w:r w:rsidRPr="00C24B03">
        <w:rPr>
          <w:noProof/>
        </w:rPr>
        <w:t xml:space="preserve">hese? The </w:t>
      </w:r>
      <w:r w:rsidR="00DF207B" w:rsidRPr="00C24B03">
        <w:rPr>
          <w:noProof/>
        </w:rPr>
        <w:t>i</w:t>
      </w:r>
      <w:r w:rsidRPr="00C24B03">
        <w:rPr>
          <w:noProof/>
        </w:rPr>
        <w:t xml:space="preserve">mpact of the </w:t>
      </w:r>
      <w:r w:rsidR="00DF207B" w:rsidRPr="00C24B03">
        <w:rPr>
          <w:noProof/>
        </w:rPr>
        <w:t>p</w:t>
      </w:r>
      <w:r w:rsidRPr="00C24B03">
        <w:rPr>
          <w:noProof/>
        </w:rPr>
        <w:t xml:space="preserve">roportion of </w:t>
      </w:r>
      <w:r w:rsidR="00DF207B" w:rsidRPr="00C24B03">
        <w:rPr>
          <w:noProof/>
        </w:rPr>
        <w:t>f</w:t>
      </w:r>
      <w:r w:rsidRPr="00C24B03">
        <w:rPr>
          <w:noProof/>
        </w:rPr>
        <w:t xml:space="preserve">emale </w:t>
      </w:r>
      <w:r w:rsidR="00DF207B" w:rsidRPr="00C24B03">
        <w:rPr>
          <w:noProof/>
        </w:rPr>
        <w:t>m</w:t>
      </w:r>
      <w:r w:rsidRPr="00C24B03">
        <w:rPr>
          <w:noProof/>
        </w:rPr>
        <w:t xml:space="preserve">anagers on the </w:t>
      </w:r>
      <w:r w:rsidR="00DF207B" w:rsidRPr="00C24B03">
        <w:rPr>
          <w:noProof/>
        </w:rPr>
        <w:t>n</w:t>
      </w:r>
      <w:r w:rsidRPr="00C24B03">
        <w:rPr>
          <w:noProof/>
        </w:rPr>
        <w:t xml:space="preserve">umber of </w:t>
      </w:r>
      <w:r w:rsidR="00DF207B" w:rsidRPr="00C24B03">
        <w:rPr>
          <w:noProof/>
        </w:rPr>
        <w:t>n</w:t>
      </w:r>
      <w:r w:rsidRPr="00C24B03">
        <w:rPr>
          <w:noProof/>
        </w:rPr>
        <w:t xml:space="preserve">ew </w:t>
      </w:r>
      <w:r w:rsidR="00DF207B" w:rsidRPr="00C24B03">
        <w:rPr>
          <w:noProof/>
        </w:rPr>
        <w:t>m</w:t>
      </w:r>
      <w:r w:rsidRPr="00C24B03">
        <w:rPr>
          <w:noProof/>
        </w:rPr>
        <w:t xml:space="preserve">anagement </w:t>
      </w:r>
      <w:r w:rsidR="00DF207B" w:rsidRPr="00C24B03">
        <w:rPr>
          <w:noProof/>
        </w:rPr>
        <w:t>j</w:t>
      </w:r>
      <w:r w:rsidRPr="00C24B03">
        <w:rPr>
          <w:noProof/>
        </w:rPr>
        <w:t xml:space="preserve">obs </w:t>
      </w:r>
      <w:r w:rsidR="00DF207B" w:rsidRPr="00C24B03">
        <w:rPr>
          <w:noProof/>
        </w:rPr>
        <w:t>f</w:t>
      </w:r>
      <w:r w:rsidRPr="00C24B03">
        <w:rPr>
          <w:noProof/>
        </w:rPr>
        <w:t xml:space="preserve">illed by </w:t>
      </w:r>
      <w:r w:rsidR="00DF207B" w:rsidRPr="00C24B03">
        <w:rPr>
          <w:noProof/>
        </w:rPr>
        <w:t>w</w:t>
      </w:r>
      <w:r w:rsidRPr="00C24B03">
        <w:rPr>
          <w:noProof/>
        </w:rPr>
        <w:t xml:space="preserve">omen versus </w:t>
      </w:r>
      <w:r w:rsidR="00DF207B" w:rsidRPr="00C24B03">
        <w:rPr>
          <w:noProof/>
        </w:rPr>
        <w:t>m</w:t>
      </w:r>
      <w:r w:rsidRPr="00C24B03">
        <w:rPr>
          <w:noProof/>
        </w:rPr>
        <w:t>en</w:t>
      </w:r>
      <w:r w:rsidR="0060234D" w:rsidRPr="00C24B03">
        <w:rPr>
          <w:color w:val="000000" w:themeColor="text1"/>
          <w:lang w:eastAsia="es-ES_tradnl"/>
        </w:rPr>
        <w:t>,”</w:t>
      </w:r>
      <w:r w:rsidRPr="00C24B03">
        <w:rPr>
          <w:noProof/>
        </w:rPr>
        <w:t xml:space="preserve"> </w:t>
      </w:r>
      <w:r w:rsidRPr="00C24B03">
        <w:rPr>
          <w:i/>
          <w:iCs/>
          <w:noProof/>
        </w:rPr>
        <w:t>Administrative Science Quarterly</w:t>
      </w:r>
      <w:r w:rsidRPr="00C24B03">
        <w:rPr>
          <w:noProof/>
        </w:rPr>
        <w:t xml:space="preserve">, </w:t>
      </w:r>
      <w:r w:rsidR="00DF207B" w:rsidRPr="00C24B03">
        <w:rPr>
          <w:noProof/>
        </w:rPr>
        <w:t xml:space="preserve">Vol. </w:t>
      </w:r>
      <w:r w:rsidRPr="00C24B03">
        <w:rPr>
          <w:noProof/>
        </w:rPr>
        <w:t>58</w:t>
      </w:r>
      <w:r w:rsidR="00DF207B" w:rsidRPr="00C24B03">
        <w:rPr>
          <w:noProof/>
        </w:rPr>
        <w:t xml:space="preserve"> No. </w:t>
      </w:r>
      <w:r w:rsidRPr="00C24B03">
        <w:rPr>
          <w:noProof/>
        </w:rPr>
        <w:t xml:space="preserve">4, </w:t>
      </w:r>
      <w:r w:rsidR="00DF207B" w:rsidRPr="00C24B03">
        <w:rPr>
          <w:noProof/>
        </w:rPr>
        <w:t>pp.</w:t>
      </w:r>
      <w:r w:rsidRPr="00C24B03">
        <w:rPr>
          <w:noProof/>
        </w:rPr>
        <w:t>509</w:t>
      </w:r>
      <w:r w:rsidR="00DF207B" w:rsidRPr="00C24B03">
        <w:rPr>
          <w:noProof/>
        </w:rPr>
        <w:t>-</w:t>
      </w:r>
      <w:r w:rsidRPr="00C24B03">
        <w:rPr>
          <w:noProof/>
        </w:rPr>
        <w:t>541.</w:t>
      </w:r>
    </w:p>
    <w:p w14:paraId="256864EB" w14:textId="5753F9CC"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Cohen, P.N. </w:t>
      </w:r>
      <w:r w:rsidR="00807B4B" w:rsidRPr="00C24B03">
        <w:rPr>
          <w:noProof/>
        </w:rPr>
        <w:t>and</w:t>
      </w:r>
      <w:r w:rsidRPr="00C24B03">
        <w:rPr>
          <w:noProof/>
        </w:rPr>
        <w:t xml:space="preserve"> Huffman, M.L. (2007)</w:t>
      </w:r>
      <w:r w:rsidR="00807B4B" w:rsidRPr="00C24B03">
        <w:rPr>
          <w:noProof/>
        </w:rPr>
        <w:t>,</w:t>
      </w:r>
      <w:r w:rsidRPr="00C24B03">
        <w:rPr>
          <w:noProof/>
        </w:rPr>
        <w:t xml:space="preserve"> </w:t>
      </w:r>
      <w:r w:rsidR="002E6E93" w:rsidRPr="00C24B03">
        <w:rPr>
          <w:color w:val="000000" w:themeColor="text1"/>
          <w:lang w:eastAsia="es-ES_tradnl"/>
        </w:rPr>
        <w:t>“</w:t>
      </w:r>
      <w:r w:rsidRPr="00C24B03">
        <w:rPr>
          <w:noProof/>
        </w:rPr>
        <w:t>Working for the woman? Female managers and the gender wage gap</w:t>
      </w:r>
      <w:r w:rsidR="0060234D" w:rsidRPr="00C24B03">
        <w:rPr>
          <w:color w:val="000000" w:themeColor="text1"/>
          <w:lang w:eastAsia="es-ES_tradnl"/>
        </w:rPr>
        <w:t>,”</w:t>
      </w:r>
      <w:r w:rsidRPr="00C24B03">
        <w:rPr>
          <w:noProof/>
        </w:rPr>
        <w:t xml:space="preserve"> </w:t>
      </w:r>
      <w:r w:rsidRPr="00C24B03">
        <w:rPr>
          <w:i/>
          <w:iCs/>
          <w:noProof/>
        </w:rPr>
        <w:t>American Sociological Review</w:t>
      </w:r>
      <w:r w:rsidRPr="00C24B03">
        <w:rPr>
          <w:noProof/>
        </w:rPr>
        <w:t xml:space="preserve">, </w:t>
      </w:r>
      <w:r w:rsidR="00807B4B" w:rsidRPr="00C24B03">
        <w:rPr>
          <w:noProof/>
        </w:rPr>
        <w:t xml:space="preserve">Vol. </w:t>
      </w:r>
      <w:r w:rsidRPr="00C24B03">
        <w:rPr>
          <w:noProof/>
        </w:rPr>
        <w:t>72</w:t>
      </w:r>
      <w:r w:rsidR="00807B4B" w:rsidRPr="00C24B03">
        <w:rPr>
          <w:noProof/>
        </w:rPr>
        <w:t xml:space="preserve"> No. </w:t>
      </w:r>
      <w:r w:rsidRPr="00C24B03">
        <w:rPr>
          <w:noProof/>
        </w:rPr>
        <w:t xml:space="preserve">5, </w:t>
      </w:r>
      <w:r w:rsidR="00807B4B" w:rsidRPr="00C24B03">
        <w:rPr>
          <w:noProof/>
        </w:rPr>
        <w:t>pp.</w:t>
      </w:r>
      <w:r w:rsidRPr="00C24B03">
        <w:rPr>
          <w:noProof/>
        </w:rPr>
        <w:t>681</w:t>
      </w:r>
      <w:r w:rsidR="00807B4B" w:rsidRPr="00C24B03">
        <w:rPr>
          <w:noProof/>
        </w:rPr>
        <w:t>-</w:t>
      </w:r>
      <w:r w:rsidRPr="00C24B03">
        <w:rPr>
          <w:noProof/>
        </w:rPr>
        <w:t>704.</w:t>
      </w:r>
    </w:p>
    <w:p w14:paraId="30F45075" w14:textId="64E31D6B"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Cook, A. </w:t>
      </w:r>
      <w:r w:rsidR="00F9162B" w:rsidRPr="00C24B03">
        <w:rPr>
          <w:noProof/>
        </w:rPr>
        <w:t>and</w:t>
      </w:r>
      <w:r w:rsidRPr="00C24B03">
        <w:rPr>
          <w:noProof/>
        </w:rPr>
        <w:t xml:space="preserve"> Glass, C. (2016)</w:t>
      </w:r>
      <w:r w:rsidR="008F71FC" w:rsidRPr="00C24B03">
        <w:rPr>
          <w:noProof/>
        </w:rPr>
        <w:t>,</w:t>
      </w:r>
      <w:r w:rsidRPr="00C24B03">
        <w:rPr>
          <w:noProof/>
        </w:rPr>
        <w:t xml:space="preserve"> </w:t>
      </w:r>
      <w:r w:rsidR="002E6E93" w:rsidRPr="00C24B03">
        <w:rPr>
          <w:color w:val="000000" w:themeColor="text1"/>
          <w:lang w:eastAsia="es-ES_tradnl"/>
        </w:rPr>
        <w:t>“</w:t>
      </w:r>
      <w:r w:rsidRPr="00C24B03">
        <w:rPr>
          <w:noProof/>
        </w:rPr>
        <w:t>Do women advance equity? The effect of gender leadership composition on LGBT-friendly policies in American firms</w:t>
      </w:r>
      <w:r w:rsidR="0060234D" w:rsidRPr="00C24B03">
        <w:rPr>
          <w:color w:val="000000" w:themeColor="text1"/>
          <w:lang w:eastAsia="es-ES_tradnl"/>
        </w:rPr>
        <w:t>,”</w:t>
      </w:r>
      <w:r w:rsidRPr="00C24B03">
        <w:rPr>
          <w:noProof/>
        </w:rPr>
        <w:t xml:space="preserve"> </w:t>
      </w:r>
      <w:r w:rsidRPr="00C24B03">
        <w:rPr>
          <w:i/>
          <w:iCs/>
          <w:noProof/>
        </w:rPr>
        <w:t>Human Relations</w:t>
      </w:r>
      <w:r w:rsidRPr="00C24B03">
        <w:rPr>
          <w:noProof/>
        </w:rPr>
        <w:t xml:space="preserve">, </w:t>
      </w:r>
      <w:r w:rsidR="00F9162B" w:rsidRPr="00C24B03">
        <w:rPr>
          <w:noProof/>
        </w:rPr>
        <w:t xml:space="preserve">Vol. </w:t>
      </w:r>
      <w:r w:rsidRPr="00C24B03">
        <w:rPr>
          <w:noProof/>
        </w:rPr>
        <w:t>69</w:t>
      </w:r>
      <w:r w:rsidR="00F9162B" w:rsidRPr="00C24B03">
        <w:rPr>
          <w:noProof/>
        </w:rPr>
        <w:t xml:space="preserve"> No. </w:t>
      </w:r>
      <w:r w:rsidRPr="00C24B03">
        <w:rPr>
          <w:noProof/>
        </w:rPr>
        <w:t xml:space="preserve">7, </w:t>
      </w:r>
      <w:r w:rsidR="00F9162B" w:rsidRPr="00C24B03">
        <w:rPr>
          <w:noProof/>
        </w:rPr>
        <w:t>pp.</w:t>
      </w:r>
      <w:r w:rsidRPr="00C24B03">
        <w:rPr>
          <w:noProof/>
        </w:rPr>
        <w:t>1431</w:t>
      </w:r>
      <w:r w:rsidR="00BF3CD0" w:rsidRPr="00C24B03">
        <w:rPr>
          <w:noProof/>
        </w:rPr>
        <w:t>-</w:t>
      </w:r>
      <w:r w:rsidRPr="00C24B03">
        <w:rPr>
          <w:noProof/>
        </w:rPr>
        <w:t>1456.</w:t>
      </w:r>
    </w:p>
    <w:p w14:paraId="27BF5E1D" w14:textId="65A91D41"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Cook, A. </w:t>
      </w:r>
      <w:r w:rsidR="00F30DFB" w:rsidRPr="00C24B03">
        <w:rPr>
          <w:noProof/>
        </w:rPr>
        <w:t>and</w:t>
      </w:r>
      <w:r w:rsidRPr="00C24B03">
        <w:rPr>
          <w:noProof/>
        </w:rPr>
        <w:t xml:space="preserve"> Glass, C. (2018)</w:t>
      </w:r>
      <w:r w:rsidR="008F71FC"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Women on corporate boards: </w:t>
      </w:r>
      <w:r w:rsidR="00F30DFB" w:rsidRPr="00C24B03">
        <w:rPr>
          <w:noProof/>
        </w:rPr>
        <w:t>d</w:t>
      </w:r>
      <w:r w:rsidRPr="00C24B03">
        <w:rPr>
          <w:noProof/>
        </w:rPr>
        <w:t>o they advance corporate social responsibility?</w:t>
      </w:r>
      <w:r w:rsidR="0060234D" w:rsidRPr="00C24B03">
        <w:rPr>
          <w:color w:val="000000" w:themeColor="text1"/>
          <w:lang w:eastAsia="es-ES_tradnl"/>
        </w:rPr>
        <w:t>”</w:t>
      </w:r>
      <w:r w:rsidRPr="00C24B03">
        <w:rPr>
          <w:noProof/>
        </w:rPr>
        <w:t xml:space="preserve"> </w:t>
      </w:r>
      <w:r w:rsidRPr="00C24B03">
        <w:rPr>
          <w:i/>
          <w:iCs/>
          <w:noProof/>
        </w:rPr>
        <w:t>Human Relations</w:t>
      </w:r>
      <w:r w:rsidRPr="00C24B03">
        <w:rPr>
          <w:noProof/>
        </w:rPr>
        <w:t>,</w:t>
      </w:r>
      <w:r w:rsidR="00433986" w:rsidRPr="00C24B03">
        <w:rPr>
          <w:noProof/>
        </w:rPr>
        <w:t xml:space="preserve"> Vol.</w:t>
      </w:r>
      <w:r w:rsidRPr="00C24B03">
        <w:rPr>
          <w:noProof/>
        </w:rPr>
        <w:t xml:space="preserve"> 71</w:t>
      </w:r>
      <w:r w:rsidR="00433986" w:rsidRPr="00C24B03">
        <w:rPr>
          <w:noProof/>
        </w:rPr>
        <w:t xml:space="preserve"> No. </w:t>
      </w:r>
      <w:r w:rsidRPr="00C24B03">
        <w:rPr>
          <w:noProof/>
        </w:rPr>
        <w:t xml:space="preserve">7, </w:t>
      </w:r>
      <w:r w:rsidR="00433986" w:rsidRPr="00C24B03">
        <w:rPr>
          <w:noProof/>
        </w:rPr>
        <w:t>pp.</w:t>
      </w:r>
      <w:r w:rsidRPr="00C24B03">
        <w:rPr>
          <w:noProof/>
        </w:rPr>
        <w:t>897</w:t>
      </w:r>
      <w:r w:rsidR="00433986" w:rsidRPr="00C24B03">
        <w:rPr>
          <w:noProof/>
        </w:rPr>
        <w:t>-</w:t>
      </w:r>
      <w:r w:rsidRPr="00C24B03">
        <w:rPr>
          <w:noProof/>
        </w:rPr>
        <w:t>924.</w:t>
      </w:r>
    </w:p>
    <w:p w14:paraId="738A4E8E" w14:textId="0FD33E02"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Cook, A., Ingersoll, A. R. </w:t>
      </w:r>
      <w:r w:rsidR="002A24EC" w:rsidRPr="00C24B03">
        <w:rPr>
          <w:noProof/>
        </w:rPr>
        <w:t>and</w:t>
      </w:r>
      <w:r w:rsidRPr="00C24B03">
        <w:rPr>
          <w:noProof/>
        </w:rPr>
        <w:t xml:space="preserve"> Glass, C. (2019)</w:t>
      </w:r>
      <w:r w:rsidR="002A24EC" w:rsidRPr="00C24B03">
        <w:rPr>
          <w:noProof/>
        </w:rPr>
        <w:t>,</w:t>
      </w:r>
      <w:r w:rsidR="002E6E93" w:rsidRPr="00C24B03">
        <w:rPr>
          <w:color w:val="000000" w:themeColor="text1"/>
          <w:lang w:eastAsia="es-ES_tradnl"/>
        </w:rPr>
        <w:t>“</w:t>
      </w:r>
      <w:r w:rsidRPr="00C24B03">
        <w:rPr>
          <w:noProof/>
        </w:rPr>
        <w:t xml:space="preserve">Gender gaps at the top: </w:t>
      </w:r>
      <w:r w:rsidR="002A24EC" w:rsidRPr="00C24B03">
        <w:rPr>
          <w:noProof/>
        </w:rPr>
        <w:t>d</w:t>
      </w:r>
      <w:r w:rsidRPr="00C24B03">
        <w:rPr>
          <w:noProof/>
        </w:rPr>
        <w:t>oes board composition affect executive compensation?</w:t>
      </w:r>
      <w:r w:rsidR="0060234D" w:rsidRPr="00C24B03">
        <w:rPr>
          <w:color w:val="000000" w:themeColor="text1"/>
          <w:lang w:eastAsia="es-ES_tradnl"/>
        </w:rPr>
        <w:t>”</w:t>
      </w:r>
      <w:r w:rsidRPr="00C24B03">
        <w:rPr>
          <w:noProof/>
        </w:rPr>
        <w:t xml:space="preserve"> </w:t>
      </w:r>
      <w:r w:rsidRPr="00C24B03">
        <w:rPr>
          <w:i/>
          <w:iCs/>
          <w:noProof/>
        </w:rPr>
        <w:t>Human Relations</w:t>
      </w:r>
      <w:r w:rsidRPr="00C24B03">
        <w:rPr>
          <w:noProof/>
        </w:rPr>
        <w:t xml:space="preserve">, </w:t>
      </w:r>
      <w:r w:rsidR="002A24EC" w:rsidRPr="00C24B03">
        <w:rPr>
          <w:noProof/>
        </w:rPr>
        <w:t xml:space="preserve">Vol. </w:t>
      </w:r>
      <w:r w:rsidRPr="00C24B03">
        <w:rPr>
          <w:noProof/>
        </w:rPr>
        <w:t>72</w:t>
      </w:r>
      <w:r w:rsidR="002A24EC" w:rsidRPr="00C24B03">
        <w:rPr>
          <w:noProof/>
        </w:rPr>
        <w:t xml:space="preserve"> No. </w:t>
      </w:r>
      <w:r w:rsidRPr="00C24B03">
        <w:rPr>
          <w:noProof/>
        </w:rPr>
        <w:t xml:space="preserve">8, </w:t>
      </w:r>
      <w:r w:rsidR="002A24EC" w:rsidRPr="00C24B03">
        <w:rPr>
          <w:noProof/>
        </w:rPr>
        <w:t>pp.</w:t>
      </w:r>
      <w:r w:rsidRPr="00C24B03">
        <w:rPr>
          <w:noProof/>
        </w:rPr>
        <w:t>1292</w:t>
      </w:r>
      <w:r w:rsidR="002A24EC" w:rsidRPr="00C24B03">
        <w:rPr>
          <w:noProof/>
        </w:rPr>
        <w:t>-</w:t>
      </w:r>
      <w:r w:rsidRPr="00C24B03">
        <w:rPr>
          <w:noProof/>
        </w:rPr>
        <w:t>1314.</w:t>
      </w:r>
    </w:p>
    <w:p w14:paraId="1BF49D7E" w14:textId="08EB0E19" w:rsidR="00C81B8F" w:rsidRPr="00C24B03" w:rsidRDefault="00C81B8F" w:rsidP="00C81B8F">
      <w:pPr>
        <w:widowControl w:val="0"/>
        <w:autoSpaceDE w:val="0"/>
        <w:autoSpaceDN w:val="0"/>
        <w:adjustRightInd w:val="0"/>
        <w:spacing w:before="100" w:after="100"/>
        <w:ind w:left="480" w:hanging="480"/>
        <w:rPr>
          <w:noProof/>
        </w:rPr>
      </w:pPr>
      <w:r w:rsidRPr="00C24B03">
        <w:rPr>
          <w:noProof/>
        </w:rPr>
        <w:t>Dahlerup, D. (1988)</w:t>
      </w:r>
      <w:r w:rsidR="00C93591"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From a </w:t>
      </w:r>
      <w:r w:rsidR="00C93591" w:rsidRPr="00C24B03">
        <w:rPr>
          <w:noProof/>
        </w:rPr>
        <w:t>s</w:t>
      </w:r>
      <w:r w:rsidRPr="00C24B03">
        <w:rPr>
          <w:noProof/>
        </w:rPr>
        <w:t xml:space="preserve">mall to a </w:t>
      </w:r>
      <w:r w:rsidR="00C93591" w:rsidRPr="00C24B03">
        <w:rPr>
          <w:noProof/>
        </w:rPr>
        <w:t>l</w:t>
      </w:r>
      <w:r w:rsidRPr="00C24B03">
        <w:rPr>
          <w:noProof/>
        </w:rPr>
        <w:t xml:space="preserve">arge </w:t>
      </w:r>
      <w:r w:rsidR="00C93591" w:rsidRPr="00C24B03">
        <w:rPr>
          <w:noProof/>
        </w:rPr>
        <w:t>m</w:t>
      </w:r>
      <w:r w:rsidRPr="00C24B03">
        <w:rPr>
          <w:noProof/>
        </w:rPr>
        <w:t xml:space="preserve">inority: </w:t>
      </w:r>
      <w:r w:rsidR="00C93591" w:rsidRPr="00C24B03">
        <w:rPr>
          <w:noProof/>
        </w:rPr>
        <w:t>w</w:t>
      </w:r>
      <w:r w:rsidRPr="00C24B03">
        <w:rPr>
          <w:noProof/>
        </w:rPr>
        <w:t>omen in S</w:t>
      </w:r>
      <w:r w:rsidR="00C93591" w:rsidRPr="00C24B03">
        <w:rPr>
          <w:noProof/>
        </w:rPr>
        <w:t>c</w:t>
      </w:r>
      <w:r w:rsidRPr="00C24B03">
        <w:rPr>
          <w:noProof/>
        </w:rPr>
        <w:t xml:space="preserve">andinavian </w:t>
      </w:r>
      <w:r w:rsidR="00C93591" w:rsidRPr="00C24B03">
        <w:rPr>
          <w:noProof/>
        </w:rPr>
        <w:t>p</w:t>
      </w:r>
      <w:r w:rsidRPr="00C24B03">
        <w:rPr>
          <w:noProof/>
        </w:rPr>
        <w:t>olitics</w:t>
      </w:r>
      <w:r w:rsidR="0060234D" w:rsidRPr="00C24B03">
        <w:rPr>
          <w:color w:val="000000" w:themeColor="text1"/>
          <w:lang w:eastAsia="es-ES_tradnl"/>
        </w:rPr>
        <w:t>,”</w:t>
      </w:r>
      <w:r w:rsidRPr="00C24B03">
        <w:rPr>
          <w:noProof/>
        </w:rPr>
        <w:t xml:space="preserve"> </w:t>
      </w:r>
      <w:r w:rsidRPr="00C24B03">
        <w:rPr>
          <w:i/>
          <w:iCs/>
          <w:noProof/>
        </w:rPr>
        <w:t>Scandinavian Political Studies</w:t>
      </w:r>
      <w:r w:rsidRPr="00C24B03">
        <w:rPr>
          <w:noProof/>
        </w:rPr>
        <w:t xml:space="preserve">, </w:t>
      </w:r>
      <w:r w:rsidR="00C93591" w:rsidRPr="00C24B03">
        <w:rPr>
          <w:noProof/>
        </w:rPr>
        <w:t xml:space="preserve">Vol. </w:t>
      </w:r>
      <w:r w:rsidRPr="00C24B03">
        <w:rPr>
          <w:noProof/>
        </w:rPr>
        <w:t>11</w:t>
      </w:r>
      <w:r w:rsidR="00C93591" w:rsidRPr="00C24B03">
        <w:rPr>
          <w:noProof/>
        </w:rPr>
        <w:t xml:space="preserve"> No. </w:t>
      </w:r>
      <w:r w:rsidRPr="00C24B03">
        <w:rPr>
          <w:noProof/>
        </w:rPr>
        <w:t xml:space="preserve">4, </w:t>
      </w:r>
      <w:r w:rsidR="00C93591" w:rsidRPr="00C24B03">
        <w:rPr>
          <w:noProof/>
        </w:rPr>
        <w:t>pp.</w:t>
      </w:r>
      <w:r w:rsidRPr="00C24B03">
        <w:rPr>
          <w:noProof/>
        </w:rPr>
        <w:t>275</w:t>
      </w:r>
      <w:r w:rsidR="00C93591" w:rsidRPr="00C24B03">
        <w:rPr>
          <w:noProof/>
        </w:rPr>
        <w:t>-</w:t>
      </w:r>
      <w:r w:rsidRPr="00C24B03">
        <w:rPr>
          <w:noProof/>
        </w:rPr>
        <w:t>298.</w:t>
      </w:r>
    </w:p>
    <w:p w14:paraId="124AA0A6" w14:textId="71C7E5C8" w:rsidR="00C81B8F" w:rsidRPr="00C24B03" w:rsidRDefault="00C81B8F" w:rsidP="00C81B8F">
      <w:pPr>
        <w:widowControl w:val="0"/>
        <w:autoSpaceDE w:val="0"/>
        <w:autoSpaceDN w:val="0"/>
        <w:adjustRightInd w:val="0"/>
        <w:spacing w:before="100" w:after="100"/>
        <w:ind w:left="480" w:hanging="480"/>
        <w:rPr>
          <w:noProof/>
        </w:rPr>
      </w:pPr>
      <w:r w:rsidRPr="00C24B03">
        <w:rPr>
          <w:noProof/>
        </w:rPr>
        <w:t>Dahlerup, D. (2005)</w:t>
      </w:r>
      <w:r w:rsidR="00F51BC5" w:rsidRPr="00C24B03">
        <w:rPr>
          <w:noProof/>
        </w:rPr>
        <w:t>,</w:t>
      </w:r>
      <w:r w:rsidRPr="00C24B03">
        <w:rPr>
          <w:noProof/>
        </w:rPr>
        <w:t xml:space="preserve"> </w:t>
      </w:r>
      <w:r w:rsidR="00812CD9" w:rsidRPr="00C24B03">
        <w:rPr>
          <w:color w:val="000000" w:themeColor="text1"/>
          <w:lang w:eastAsia="es-ES_tradnl"/>
        </w:rPr>
        <w:t>“</w:t>
      </w:r>
      <w:r w:rsidRPr="00C24B03">
        <w:rPr>
          <w:noProof/>
        </w:rPr>
        <w:t xml:space="preserve">Increasing </w:t>
      </w:r>
      <w:r w:rsidR="00812CD9" w:rsidRPr="00C24B03">
        <w:rPr>
          <w:noProof/>
        </w:rPr>
        <w:t>w</w:t>
      </w:r>
      <w:r w:rsidRPr="00C24B03">
        <w:rPr>
          <w:noProof/>
        </w:rPr>
        <w:t xml:space="preserve">omen’s </w:t>
      </w:r>
      <w:r w:rsidR="00812CD9" w:rsidRPr="00C24B03">
        <w:rPr>
          <w:noProof/>
        </w:rPr>
        <w:t>p</w:t>
      </w:r>
      <w:r w:rsidRPr="00C24B03">
        <w:rPr>
          <w:noProof/>
        </w:rPr>
        <w:t xml:space="preserve">olitical </w:t>
      </w:r>
      <w:r w:rsidR="00812CD9" w:rsidRPr="00C24B03">
        <w:rPr>
          <w:noProof/>
        </w:rPr>
        <w:t>r</w:t>
      </w:r>
      <w:r w:rsidRPr="00C24B03">
        <w:rPr>
          <w:noProof/>
        </w:rPr>
        <w:t xml:space="preserve">epresentation: </w:t>
      </w:r>
      <w:r w:rsidR="00812CD9" w:rsidRPr="00C24B03">
        <w:rPr>
          <w:noProof/>
        </w:rPr>
        <w:t>n</w:t>
      </w:r>
      <w:r w:rsidRPr="00C24B03">
        <w:rPr>
          <w:noProof/>
        </w:rPr>
        <w:t xml:space="preserve">ew </w:t>
      </w:r>
      <w:r w:rsidR="00812CD9" w:rsidRPr="00C24B03">
        <w:rPr>
          <w:noProof/>
        </w:rPr>
        <w:t>t</w:t>
      </w:r>
      <w:r w:rsidRPr="00C24B03">
        <w:rPr>
          <w:noProof/>
        </w:rPr>
        <w:t xml:space="preserve">rends in </w:t>
      </w:r>
      <w:r w:rsidR="00812CD9" w:rsidRPr="00C24B03">
        <w:rPr>
          <w:noProof/>
        </w:rPr>
        <w:t>g</w:t>
      </w:r>
      <w:r w:rsidRPr="00C24B03">
        <w:rPr>
          <w:noProof/>
        </w:rPr>
        <w:t>ender</w:t>
      </w:r>
      <w:r w:rsidR="0060234D" w:rsidRPr="00C24B03">
        <w:rPr>
          <w:color w:val="000000" w:themeColor="text1"/>
          <w:lang w:eastAsia="es-ES_tradnl"/>
        </w:rPr>
        <w:t>,”</w:t>
      </w:r>
      <w:r w:rsidRPr="00C24B03">
        <w:rPr>
          <w:noProof/>
        </w:rPr>
        <w:t xml:space="preserve"> </w:t>
      </w:r>
      <w:r w:rsidR="00812CD9" w:rsidRPr="00C24B03">
        <w:rPr>
          <w:noProof/>
        </w:rPr>
        <w:t xml:space="preserve">Ballington, J. and Karam A. (Eds), </w:t>
      </w:r>
      <w:r w:rsidRPr="00C24B03">
        <w:rPr>
          <w:i/>
          <w:iCs/>
          <w:noProof/>
        </w:rPr>
        <w:t>Women in Parliament: Beyond Numbers</w:t>
      </w:r>
      <w:r w:rsidRPr="00C24B03">
        <w:rPr>
          <w:noProof/>
        </w:rPr>
        <w:t xml:space="preserve">, </w:t>
      </w:r>
      <w:r w:rsidR="00EE0D5F" w:rsidRPr="00C24B03">
        <w:rPr>
          <w:noProof/>
        </w:rPr>
        <w:t>International Institute for Democracy and Electoral Assistance, pp.</w:t>
      </w:r>
      <w:r w:rsidRPr="00C24B03">
        <w:rPr>
          <w:noProof/>
        </w:rPr>
        <w:t>141</w:t>
      </w:r>
      <w:r w:rsidR="00EE0D5F" w:rsidRPr="00C24B03">
        <w:rPr>
          <w:noProof/>
        </w:rPr>
        <w:t>-</w:t>
      </w:r>
      <w:r w:rsidRPr="00C24B03">
        <w:rPr>
          <w:noProof/>
        </w:rPr>
        <w:t>153.</w:t>
      </w:r>
    </w:p>
    <w:p w14:paraId="5401CAC8" w14:textId="686AE98B" w:rsidR="00C81B8F" w:rsidRPr="00C24B03" w:rsidRDefault="00C81B8F" w:rsidP="00C81B8F">
      <w:pPr>
        <w:widowControl w:val="0"/>
        <w:autoSpaceDE w:val="0"/>
        <w:autoSpaceDN w:val="0"/>
        <w:adjustRightInd w:val="0"/>
        <w:spacing w:before="100" w:after="100"/>
        <w:ind w:left="480" w:hanging="480"/>
        <w:rPr>
          <w:noProof/>
          <w:lang w:val="en-US"/>
        </w:rPr>
      </w:pPr>
      <w:r w:rsidRPr="00C24B03">
        <w:rPr>
          <w:noProof/>
        </w:rPr>
        <w:t>Dahlerup, D. (2007)</w:t>
      </w:r>
      <w:r w:rsidR="00F51BC5"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Electoral gender quotas: </w:t>
      </w:r>
      <w:r w:rsidR="00F51BC5" w:rsidRPr="00C24B03">
        <w:rPr>
          <w:noProof/>
        </w:rPr>
        <w:t>b</w:t>
      </w:r>
      <w:r w:rsidRPr="00C24B03">
        <w:rPr>
          <w:noProof/>
        </w:rPr>
        <w:t>etween equality of opportunity and equality of result</w:t>
      </w:r>
      <w:r w:rsidR="0060234D" w:rsidRPr="00C24B03">
        <w:rPr>
          <w:color w:val="000000" w:themeColor="text1"/>
          <w:lang w:eastAsia="es-ES_tradnl"/>
        </w:rPr>
        <w:t>,”</w:t>
      </w:r>
      <w:r w:rsidRPr="00C24B03">
        <w:rPr>
          <w:noProof/>
        </w:rPr>
        <w:t xml:space="preserve"> </w:t>
      </w:r>
      <w:r w:rsidRPr="00C24B03">
        <w:rPr>
          <w:i/>
          <w:iCs/>
          <w:noProof/>
          <w:lang w:val="en-US"/>
        </w:rPr>
        <w:t>Representation</w:t>
      </w:r>
      <w:r w:rsidRPr="00C24B03">
        <w:rPr>
          <w:noProof/>
          <w:lang w:val="en-US"/>
        </w:rPr>
        <w:t xml:space="preserve">, </w:t>
      </w:r>
      <w:r w:rsidR="00F51BC5" w:rsidRPr="00C24B03">
        <w:rPr>
          <w:noProof/>
          <w:lang w:val="en-US"/>
        </w:rPr>
        <w:t xml:space="preserve">Vol. </w:t>
      </w:r>
      <w:r w:rsidRPr="00C24B03">
        <w:rPr>
          <w:noProof/>
          <w:lang w:val="en-US"/>
        </w:rPr>
        <w:t>43</w:t>
      </w:r>
      <w:r w:rsidR="00F51BC5" w:rsidRPr="00C24B03">
        <w:rPr>
          <w:noProof/>
          <w:lang w:val="en-US"/>
        </w:rPr>
        <w:t xml:space="preserve"> No. </w:t>
      </w:r>
      <w:r w:rsidRPr="00C24B03">
        <w:rPr>
          <w:noProof/>
          <w:lang w:val="en-US"/>
        </w:rPr>
        <w:t xml:space="preserve">2, </w:t>
      </w:r>
      <w:r w:rsidR="00F51BC5" w:rsidRPr="00C24B03">
        <w:rPr>
          <w:noProof/>
          <w:lang w:val="en-US"/>
        </w:rPr>
        <w:t>pp.</w:t>
      </w:r>
      <w:r w:rsidRPr="00C24B03">
        <w:rPr>
          <w:noProof/>
          <w:lang w:val="en-US"/>
        </w:rPr>
        <w:t>73</w:t>
      </w:r>
      <w:r w:rsidR="00F51BC5" w:rsidRPr="00C24B03">
        <w:rPr>
          <w:noProof/>
          <w:lang w:val="en-US"/>
        </w:rPr>
        <w:t>-</w:t>
      </w:r>
      <w:r w:rsidRPr="00C24B03">
        <w:rPr>
          <w:noProof/>
          <w:lang w:val="en-US"/>
        </w:rPr>
        <w:t>92.</w:t>
      </w:r>
    </w:p>
    <w:p w14:paraId="63CD49A0" w14:textId="281E901A" w:rsidR="00C81B8F" w:rsidRPr="00C24B03" w:rsidRDefault="00C81B8F" w:rsidP="00C81B8F">
      <w:pPr>
        <w:widowControl w:val="0"/>
        <w:autoSpaceDE w:val="0"/>
        <w:autoSpaceDN w:val="0"/>
        <w:adjustRightInd w:val="0"/>
        <w:spacing w:before="100" w:after="100"/>
        <w:ind w:left="480" w:hanging="480"/>
        <w:rPr>
          <w:noProof/>
        </w:rPr>
      </w:pPr>
      <w:r w:rsidRPr="00C24B03">
        <w:rPr>
          <w:noProof/>
          <w:lang w:val="en-US"/>
        </w:rPr>
        <w:t xml:space="preserve">de Luis-Carnicer, P., Martínez-Sánchez, Á., Pérez-Pérez, M. </w:t>
      </w:r>
      <w:r w:rsidR="00A173EB" w:rsidRPr="00C24B03">
        <w:rPr>
          <w:noProof/>
          <w:lang w:val="en-US"/>
        </w:rPr>
        <w:t>and</w:t>
      </w:r>
      <w:r w:rsidRPr="00C24B03">
        <w:rPr>
          <w:noProof/>
          <w:lang w:val="en-US"/>
        </w:rPr>
        <w:t xml:space="preserve"> Vela-Jiménez, M.J. (2008)</w:t>
      </w:r>
      <w:r w:rsidR="00A173EB" w:rsidRPr="00C24B03">
        <w:rPr>
          <w:noProof/>
          <w:lang w:val="en-US"/>
        </w:rPr>
        <w:t>,</w:t>
      </w:r>
      <w:r w:rsidRPr="00C24B03">
        <w:rPr>
          <w:noProof/>
          <w:lang w:val="en-US"/>
        </w:rPr>
        <w:t xml:space="preserve"> </w:t>
      </w:r>
      <w:r w:rsidR="002E6E93" w:rsidRPr="00C24B03">
        <w:rPr>
          <w:color w:val="000000" w:themeColor="text1"/>
          <w:lang w:eastAsia="es-ES_tradnl"/>
        </w:rPr>
        <w:t>“</w:t>
      </w:r>
      <w:r w:rsidRPr="00C24B03">
        <w:rPr>
          <w:noProof/>
        </w:rPr>
        <w:t xml:space="preserve">Gender diversity in management: </w:t>
      </w:r>
      <w:r w:rsidR="00A173EB" w:rsidRPr="00C24B03">
        <w:rPr>
          <w:noProof/>
        </w:rPr>
        <w:t>c</w:t>
      </w:r>
      <w:r w:rsidRPr="00C24B03">
        <w:rPr>
          <w:noProof/>
        </w:rPr>
        <w:t>urvilinear relationships to reconcile findings</w:t>
      </w:r>
      <w:r w:rsidR="0060234D" w:rsidRPr="00C24B03">
        <w:rPr>
          <w:color w:val="000000" w:themeColor="text1"/>
          <w:lang w:eastAsia="es-ES_tradnl"/>
        </w:rPr>
        <w:t>,”</w:t>
      </w:r>
      <w:r w:rsidRPr="00C24B03">
        <w:rPr>
          <w:noProof/>
        </w:rPr>
        <w:t xml:space="preserve"> </w:t>
      </w:r>
      <w:r w:rsidRPr="00C24B03">
        <w:rPr>
          <w:i/>
          <w:iCs/>
          <w:noProof/>
        </w:rPr>
        <w:t>Gender in Management</w:t>
      </w:r>
      <w:r w:rsidRPr="00C24B03">
        <w:rPr>
          <w:noProof/>
        </w:rPr>
        <w:t>,</w:t>
      </w:r>
      <w:r w:rsidR="00BB7B4B" w:rsidRPr="00C24B03">
        <w:rPr>
          <w:noProof/>
        </w:rPr>
        <w:t xml:space="preserve"> Vol.</w:t>
      </w:r>
      <w:r w:rsidRPr="00C24B03">
        <w:rPr>
          <w:noProof/>
        </w:rPr>
        <w:t xml:space="preserve"> 23</w:t>
      </w:r>
      <w:r w:rsidR="00BB7B4B" w:rsidRPr="00C24B03">
        <w:rPr>
          <w:noProof/>
        </w:rPr>
        <w:t xml:space="preserve"> No. </w:t>
      </w:r>
      <w:r w:rsidRPr="00C24B03">
        <w:rPr>
          <w:noProof/>
        </w:rPr>
        <w:t xml:space="preserve">8, </w:t>
      </w:r>
      <w:r w:rsidR="00BB7B4B" w:rsidRPr="00C24B03">
        <w:rPr>
          <w:noProof/>
        </w:rPr>
        <w:t>pp.</w:t>
      </w:r>
      <w:r w:rsidRPr="00C24B03">
        <w:rPr>
          <w:noProof/>
        </w:rPr>
        <w:t>583</w:t>
      </w:r>
      <w:r w:rsidR="00BB7B4B" w:rsidRPr="00C24B03">
        <w:rPr>
          <w:noProof/>
        </w:rPr>
        <w:t>-</w:t>
      </w:r>
      <w:r w:rsidRPr="00C24B03">
        <w:rPr>
          <w:noProof/>
        </w:rPr>
        <w:t>597.</w:t>
      </w:r>
    </w:p>
    <w:p w14:paraId="558E5956" w14:textId="61B444D2"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Doldor, E. </w:t>
      </w:r>
      <w:r w:rsidR="00137F25" w:rsidRPr="00C24B03">
        <w:rPr>
          <w:noProof/>
        </w:rPr>
        <w:t>and</w:t>
      </w:r>
      <w:r w:rsidRPr="00C24B03">
        <w:rPr>
          <w:noProof/>
        </w:rPr>
        <w:t xml:space="preserve"> Vinnicombe, S. (2015)</w:t>
      </w:r>
      <w:r w:rsidR="00137F25" w:rsidRPr="00C24B03">
        <w:rPr>
          <w:noProof/>
        </w:rPr>
        <w:t>,</w:t>
      </w:r>
      <w:r w:rsidRPr="00C24B03">
        <w:rPr>
          <w:noProof/>
        </w:rPr>
        <w:t xml:space="preserve"> </w:t>
      </w:r>
      <w:r w:rsidR="002E6E93" w:rsidRPr="00C24B03">
        <w:rPr>
          <w:color w:val="000000" w:themeColor="text1"/>
          <w:lang w:eastAsia="es-ES_tradnl"/>
        </w:rPr>
        <w:t>“</w:t>
      </w:r>
      <w:r w:rsidRPr="00C24B03">
        <w:rPr>
          <w:noProof/>
        </w:rPr>
        <w:t>Women’s pathways to the boardroom</w:t>
      </w:r>
      <w:r w:rsidR="0060234D" w:rsidRPr="00C24B03">
        <w:rPr>
          <w:color w:val="000000" w:themeColor="text1"/>
          <w:lang w:eastAsia="es-ES_tradnl"/>
        </w:rPr>
        <w:t>,”</w:t>
      </w:r>
      <w:r w:rsidRPr="00C24B03">
        <w:rPr>
          <w:noProof/>
        </w:rPr>
        <w:t xml:space="preserve"> </w:t>
      </w:r>
      <w:r w:rsidRPr="00C24B03">
        <w:rPr>
          <w:i/>
          <w:iCs/>
          <w:noProof/>
        </w:rPr>
        <w:t>Gender in Management: An International Journal</w:t>
      </w:r>
      <w:r w:rsidRPr="00C24B03">
        <w:rPr>
          <w:noProof/>
        </w:rPr>
        <w:t xml:space="preserve">, </w:t>
      </w:r>
      <w:r w:rsidR="00137F25" w:rsidRPr="00C24B03">
        <w:rPr>
          <w:noProof/>
        </w:rPr>
        <w:t xml:space="preserve">Vol. </w:t>
      </w:r>
      <w:r w:rsidRPr="00C24B03">
        <w:rPr>
          <w:noProof/>
        </w:rPr>
        <w:t>30</w:t>
      </w:r>
      <w:r w:rsidR="00137F25" w:rsidRPr="00C24B03">
        <w:rPr>
          <w:noProof/>
        </w:rPr>
        <w:t xml:space="preserve"> No. </w:t>
      </w:r>
      <w:r w:rsidRPr="00C24B03">
        <w:rPr>
          <w:noProof/>
        </w:rPr>
        <w:t>7.</w:t>
      </w:r>
    </w:p>
    <w:p w14:paraId="51062CC1" w14:textId="1ABDCBF5"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Duguid, M.M., Loyd, D.L. </w:t>
      </w:r>
      <w:r w:rsidR="007775F5" w:rsidRPr="00C24B03">
        <w:rPr>
          <w:noProof/>
        </w:rPr>
        <w:t>and</w:t>
      </w:r>
      <w:r w:rsidRPr="00C24B03">
        <w:rPr>
          <w:noProof/>
        </w:rPr>
        <w:t xml:space="preserve"> Tolbert, P.S. (2012)</w:t>
      </w:r>
      <w:r w:rsidR="007775F5"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The impact of categorical status, numeric representation, and work group prestige on preference for demographically similar others: </w:t>
      </w:r>
      <w:r w:rsidR="00270222" w:rsidRPr="00C24B03">
        <w:rPr>
          <w:noProof/>
        </w:rPr>
        <w:t>a</w:t>
      </w:r>
      <w:r w:rsidRPr="00C24B03">
        <w:rPr>
          <w:noProof/>
        </w:rPr>
        <w:t xml:space="preserve"> value threat approach</w:t>
      </w:r>
      <w:r w:rsidR="0060234D" w:rsidRPr="00C24B03">
        <w:rPr>
          <w:color w:val="000000" w:themeColor="text1"/>
          <w:lang w:eastAsia="es-ES_tradnl"/>
        </w:rPr>
        <w:t>,”</w:t>
      </w:r>
      <w:r w:rsidRPr="00C24B03">
        <w:rPr>
          <w:noProof/>
        </w:rPr>
        <w:t xml:space="preserve"> </w:t>
      </w:r>
      <w:r w:rsidRPr="00C24B03">
        <w:rPr>
          <w:i/>
          <w:iCs/>
          <w:noProof/>
        </w:rPr>
        <w:t>Organization Science</w:t>
      </w:r>
      <w:r w:rsidRPr="00C24B03">
        <w:rPr>
          <w:noProof/>
        </w:rPr>
        <w:t>,</w:t>
      </w:r>
      <w:r w:rsidR="00270222" w:rsidRPr="00C24B03">
        <w:rPr>
          <w:noProof/>
        </w:rPr>
        <w:t xml:space="preserve"> Vol.</w:t>
      </w:r>
      <w:r w:rsidRPr="00C24B03">
        <w:rPr>
          <w:noProof/>
        </w:rPr>
        <w:t xml:space="preserve"> 23</w:t>
      </w:r>
      <w:r w:rsidR="00270222" w:rsidRPr="00C24B03">
        <w:rPr>
          <w:noProof/>
        </w:rPr>
        <w:t xml:space="preserve"> No. </w:t>
      </w:r>
      <w:r w:rsidRPr="00C24B03">
        <w:rPr>
          <w:noProof/>
        </w:rPr>
        <w:t>2.</w:t>
      </w:r>
    </w:p>
    <w:p w14:paraId="74EFD342" w14:textId="235EA4A8" w:rsidR="00C81B8F" w:rsidRPr="00C24B03" w:rsidRDefault="00C81B8F" w:rsidP="00C81B8F">
      <w:pPr>
        <w:widowControl w:val="0"/>
        <w:autoSpaceDE w:val="0"/>
        <w:autoSpaceDN w:val="0"/>
        <w:adjustRightInd w:val="0"/>
        <w:spacing w:before="100" w:after="100"/>
        <w:ind w:left="480" w:hanging="480"/>
        <w:rPr>
          <w:noProof/>
        </w:rPr>
      </w:pPr>
      <w:r w:rsidRPr="00C24B03">
        <w:rPr>
          <w:noProof/>
        </w:rPr>
        <w:lastRenderedPageBreak/>
        <w:t xml:space="preserve">Eagly, A.H., Makhijani, M. G. </w:t>
      </w:r>
      <w:r w:rsidR="00D64D23" w:rsidRPr="00C24B03">
        <w:rPr>
          <w:noProof/>
        </w:rPr>
        <w:t>and</w:t>
      </w:r>
      <w:r w:rsidRPr="00C24B03">
        <w:rPr>
          <w:noProof/>
        </w:rPr>
        <w:t xml:space="preserve"> Klonsky, B.G. (1992)</w:t>
      </w:r>
      <w:r w:rsidR="00D64D23"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Gender and the </w:t>
      </w:r>
      <w:r w:rsidR="00D64D23" w:rsidRPr="00C24B03">
        <w:rPr>
          <w:noProof/>
        </w:rPr>
        <w:t>e</w:t>
      </w:r>
      <w:r w:rsidRPr="00C24B03">
        <w:rPr>
          <w:noProof/>
        </w:rPr>
        <w:t xml:space="preserve">valuation of </w:t>
      </w:r>
      <w:r w:rsidR="00D64D23" w:rsidRPr="00C24B03">
        <w:rPr>
          <w:noProof/>
        </w:rPr>
        <w:t>l</w:t>
      </w:r>
      <w:r w:rsidRPr="00C24B03">
        <w:rPr>
          <w:noProof/>
        </w:rPr>
        <w:t xml:space="preserve">eaders: </w:t>
      </w:r>
      <w:r w:rsidR="00D64D23" w:rsidRPr="00C24B03">
        <w:rPr>
          <w:noProof/>
        </w:rPr>
        <w:t>a</w:t>
      </w:r>
      <w:r w:rsidRPr="00C24B03">
        <w:rPr>
          <w:noProof/>
        </w:rPr>
        <w:t xml:space="preserve"> </w:t>
      </w:r>
      <w:r w:rsidR="00D64D23" w:rsidRPr="00C24B03">
        <w:rPr>
          <w:noProof/>
        </w:rPr>
        <w:t>m</w:t>
      </w:r>
      <w:r w:rsidRPr="00C24B03">
        <w:rPr>
          <w:noProof/>
        </w:rPr>
        <w:t>eta-</w:t>
      </w:r>
      <w:r w:rsidR="00D64D23" w:rsidRPr="00C24B03">
        <w:rPr>
          <w:noProof/>
        </w:rPr>
        <w:t>a</w:t>
      </w:r>
      <w:r w:rsidRPr="00C24B03">
        <w:rPr>
          <w:noProof/>
        </w:rPr>
        <w:t>nalysis</w:t>
      </w:r>
      <w:r w:rsidR="0060234D" w:rsidRPr="00C24B03">
        <w:rPr>
          <w:color w:val="000000" w:themeColor="text1"/>
          <w:lang w:eastAsia="es-ES_tradnl"/>
        </w:rPr>
        <w:t>,”</w:t>
      </w:r>
      <w:r w:rsidRPr="00C24B03">
        <w:rPr>
          <w:noProof/>
        </w:rPr>
        <w:t xml:space="preserve"> </w:t>
      </w:r>
      <w:r w:rsidRPr="00C24B03">
        <w:rPr>
          <w:i/>
          <w:iCs/>
          <w:noProof/>
        </w:rPr>
        <w:t>Psychological Bulletin</w:t>
      </w:r>
      <w:r w:rsidRPr="00C24B03">
        <w:rPr>
          <w:noProof/>
        </w:rPr>
        <w:t xml:space="preserve">, </w:t>
      </w:r>
      <w:r w:rsidR="00D64D23" w:rsidRPr="00C24B03">
        <w:rPr>
          <w:noProof/>
        </w:rPr>
        <w:t xml:space="preserve">Vol. </w:t>
      </w:r>
      <w:r w:rsidRPr="00C24B03">
        <w:rPr>
          <w:noProof/>
        </w:rPr>
        <w:t>111</w:t>
      </w:r>
      <w:r w:rsidR="00D64D23" w:rsidRPr="00C24B03">
        <w:rPr>
          <w:noProof/>
        </w:rPr>
        <w:t xml:space="preserve"> No. </w:t>
      </w:r>
      <w:r w:rsidRPr="00C24B03">
        <w:rPr>
          <w:noProof/>
        </w:rPr>
        <w:t xml:space="preserve">1, </w:t>
      </w:r>
      <w:r w:rsidR="00D64D23" w:rsidRPr="00C24B03">
        <w:rPr>
          <w:noProof/>
        </w:rPr>
        <w:t>pp.</w:t>
      </w:r>
      <w:r w:rsidRPr="00C24B03">
        <w:rPr>
          <w:noProof/>
        </w:rPr>
        <w:t>3</w:t>
      </w:r>
      <w:r w:rsidR="00D64D23" w:rsidRPr="00C24B03">
        <w:rPr>
          <w:noProof/>
        </w:rPr>
        <w:t>-</w:t>
      </w:r>
      <w:r w:rsidRPr="00C24B03">
        <w:rPr>
          <w:noProof/>
        </w:rPr>
        <w:t>22.</w:t>
      </w:r>
    </w:p>
    <w:p w14:paraId="2F888171" w14:textId="67E1D51C"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Eisenberg, T., Sundgren, S. </w:t>
      </w:r>
      <w:r w:rsidR="008502CA" w:rsidRPr="00C24B03">
        <w:rPr>
          <w:noProof/>
        </w:rPr>
        <w:t>and</w:t>
      </w:r>
      <w:r w:rsidRPr="00C24B03">
        <w:rPr>
          <w:noProof/>
        </w:rPr>
        <w:t xml:space="preserve"> Wells, M.T. (1998)</w:t>
      </w:r>
      <w:r w:rsidR="008502CA" w:rsidRPr="00C24B03">
        <w:rPr>
          <w:noProof/>
        </w:rPr>
        <w:t>,</w:t>
      </w:r>
      <w:r w:rsidRPr="00C24B03">
        <w:rPr>
          <w:noProof/>
        </w:rPr>
        <w:t xml:space="preserve"> </w:t>
      </w:r>
      <w:r w:rsidR="002E6E93" w:rsidRPr="00C24B03">
        <w:rPr>
          <w:color w:val="000000" w:themeColor="text1"/>
          <w:lang w:eastAsia="es-ES_tradnl"/>
        </w:rPr>
        <w:t>“</w:t>
      </w:r>
      <w:r w:rsidRPr="00C24B03">
        <w:rPr>
          <w:noProof/>
        </w:rPr>
        <w:t>Larger board size and decreasing firm value in small firms</w:t>
      </w:r>
      <w:r w:rsidR="0060234D" w:rsidRPr="00C24B03">
        <w:rPr>
          <w:color w:val="000000" w:themeColor="text1"/>
          <w:lang w:eastAsia="es-ES_tradnl"/>
        </w:rPr>
        <w:t>,”</w:t>
      </w:r>
      <w:r w:rsidRPr="00C24B03">
        <w:rPr>
          <w:noProof/>
        </w:rPr>
        <w:t xml:space="preserve"> </w:t>
      </w:r>
      <w:r w:rsidRPr="00C24B03">
        <w:rPr>
          <w:i/>
          <w:iCs/>
          <w:noProof/>
        </w:rPr>
        <w:t>Journal of Financial Economics</w:t>
      </w:r>
      <w:r w:rsidRPr="00C24B03">
        <w:rPr>
          <w:noProof/>
        </w:rPr>
        <w:t>,</w:t>
      </w:r>
      <w:r w:rsidR="00121512" w:rsidRPr="00C24B03">
        <w:rPr>
          <w:noProof/>
        </w:rPr>
        <w:t xml:space="preserve"> Vol.</w:t>
      </w:r>
      <w:r w:rsidRPr="00C24B03">
        <w:rPr>
          <w:noProof/>
        </w:rPr>
        <w:t xml:space="preserve"> 48</w:t>
      </w:r>
      <w:r w:rsidR="00121512" w:rsidRPr="00C24B03">
        <w:rPr>
          <w:noProof/>
        </w:rPr>
        <w:t xml:space="preserve"> No. </w:t>
      </w:r>
      <w:r w:rsidRPr="00C24B03">
        <w:rPr>
          <w:noProof/>
        </w:rPr>
        <w:t>1.</w:t>
      </w:r>
    </w:p>
    <w:p w14:paraId="22DA8646" w14:textId="0AA0D33E"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Elkinawy, S. </w:t>
      </w:r>
      <w:r w:rsidR="001E2F34" w:rsidRPr="00C24B03">
        <w:rPr>
          <w:noProof/>
        </w:rPr>
        <w:t>and</w:t>
      </w:r>
      <w:r w:rsidRPr="00C24B03">
        <w:rPr>
          <w:noProof/>
        </w:rPr>
        <w:t xml:space="preserve"> Stater, M. (2011)</w:t>
      </w:r>
      <w:r w:rsidR="001E2F34"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Gender differences in executive compensation: </w:t>
      </w:r>
      <w:r w:rsidR="001E2F34" w:rsidRPr="00C24B03">
        <w:rPr>
          <w:noProof/>
        </w:rPr>
        <w:t>v</w:t>
      </w:r>
      <w:r w:rsidRPr="00C24B03">
        <w:rPr>
          <w:noProof/>
        </w:rPr>
        <w:t>ariation with board gender composition and time</w:t>
      </w:r>
      <w:r w:rsidR="0060234D" w:rsidRPr="00C24B03">
        <w:rPr>
          <w:color w:val="000000" w:themeColor="text1"/>
          <w:lang w:eastAsia="es-ES_tradnl"/>
        </w:rPr>
        <w:t>,”</w:t>
      </w:r>
      <w:r w:rsidRPr="00C24B03">
        <w:rPr>
          <w:noProof/>
        </w:rPr>
        <w:t xml:space="preserve"> </w:t>
      </w:r>
      <w:r w:rsidRPr="00C24B03">
        <w:rPr>
          <w:i/>
          <w:iCs/>
          <w:noProof/>
        </w:rPr>
        <w:t>Journal of Economics and Business</w:t>
      </w:r>
      <w:r w:rsidRPr="00C24B03">
        <w:rPr>
          <w:noProof/>
        </w:rPr>
        <w:t xml:space="preserve">, </w:t>
      </w:r>
      <w:r w:rsidR="001E2F34" w:rsidRPr="00C24B03">
        <w:rPr>
          <w:noProof/>
        </w:rPr>
        <w:t xml:space="preserve">Vol. </w:t>
      </w:r>
      <w:r w:rsidRPr="00C24B03">
        <w:rPr>
          <w:noProof/>
        </w:rPr>
        <w:t>63</w:t>
      </w:r>
      <w:r w:rsidR="001E2F34" w:rsidRPr="00C24B03">
        <w:rPr>
          <w:noProof/>
        </w:rPr>
        <w:t xml:space="preserve"> No. </w:t>
      </w:r>
      <w:r w:rsidRPr="00C24B03">
        <w:rPr>
          <w:noProof/>
        </w:rPr>
        <w:t xml:space="preserve">1, </w:t>
      </w:r>
      <w:r w:rsidR="001E2F34" w:rsidRPr="00C24B03">
        <w:rPr>
          <w:noProof/>
        </w:rPr>
        <w:t>pp.</w:t>
      </w:r>
      <w:r w:rsidRPr="00C24B03">
        <w:rPr>
          <w:noProof/>
        </w:rPr>
        <w:t>23</w:t>
      </w:r>
      <w:r w:rsidR="001E2F34" w:rsidRPr="00C24B03">
        <w:rPr>
          <w:noProof/>
        </w:rPr>
        <w:t>-</w:t>
      </w:r>
      <w:r w:rsidRPr="00C24B03">
        <w:rPr>
          <w:noProof/>
        </w:rPr>
        <w:t>45.</w:t>
      </w:r>
    </w:p>
    <w:p w14:paraId="345DE414" w14:textId="786D9EFB" w:rsidR="00C81B8F" w:rsidRPr="00C24B03" w:rsidRDefault="00C81B8F" w:rsidP="00C81B8F">
      <w:pPr>
        <w:widowControl w:val="0"/>
        <w:autoSpaceDE w:val="0"/>
        <w:autoSpaceDN w:val="0"/>
        <w:adjustRightInd w:val="0"/>
        <w:spacing w:before="100" w:after="100"/>
        <w:ind w:left="480" w:hanging="480"/>
        <w:rPr>
          <w:noProof/>
        </w:rPr>
      </w:pPr>
      <w:r w:rsidRPr="00C24B03">
        <w:rPr>
          <w:noProof/>
        </w:rPr>
        <w:t>Ellemers, N. (1993)</w:t>
      </w:r>
      <w:r w:rsidR="003F3843" w:rsidRPr="00C24B03">
        <w:rPr>
          <w:noProof/>
        </w:rPr>
        <w:t>,</w:t>
      </w:r>
      <w:r w:rsidRPr="00C24B03">
        <w:rPr>
          <w:noProof/>
        </w:rPr>
        <w:t xml:space="preserve"> </w:t>
      </w:r>
      <w:r w:rsidR="002E6E93" w:rsidRPr="00C24B03">
        <w:rPr>
          <w:color w:val="000000" w:themeColor="text1"/>
          <w:lang w:eastAsia="es-ES_tradnl"/>
        </w:rPr>
        <w:t>“</w:t>
      </w:r>
      <w:r w:rsidRPr="00C24B03">
        <w:rPr>
          <w:noProof/>
        </w:rPr>
        <w:t>The influence of socio-structural variables on identity management strategies</w:t>
      </w:r>
      <w:r w:rsidR="0060234D" w:rsidRPr="00C24B03">
        <w:rPr>
          <w:color w:val="000000" w:themeColor="text1"/>
          <w:lang w:eastAsia="es-ES_tradnl"/>
        </w:rPr>
        <w:t>,”</w:t>
      </w:r>
      <w:r w:rsidRPr="00C24B03">
        <w:rPr>
          <w:noProof/>
        </w:rPr>
        <w:t xml:space="preserve"> </w:t>
      </w:r>
      <w:r w:rsidRPr="00C24B03">
        <w:rPr>
          <w:i/>
          <w:iCs/>
          <w:noProof/>
        </w:rPr>
        <w:t>European Review of Social Psychology</w:t>
      </w:r>
      <w:r w:rsidRPr="00C24B03">
        <w:rPr>
          <w:noProof/>
        </w:rPr>
        <w:t xml:space="preserve">, </w:t>
      </w:r>
      <w:r w:rsidR="003F3843" w:rsidRPr="00C24B03">
        <w:rPr>
          <w:noProof/>
        </w:rPr>
        <w:t xml:space="preserve">Vol. </w:t>
      </w:r>
      <w:r w:rsidRPr="00C24B03">
        <w:rPr>
          <w:noProof/>
        </w:rPr>
        <w:t>4</w:t>
      </w:r>
      <w:r w:rsidR="003F3843" w:rsidRPr="00C24B03">
        <w:rPr>
          <w:noProof/>
        </w:rPr>
        <w:t xml:space="preserve"> No. </w:t>
      </w:r>
      <w:r w:rsidRPr="00C24B03">
        <w:rPr>
          <w:noProof/>
        </w:rPr>
        <w:t xml:space="preserve">1, </w:t>
      </w:r>
      <w:r w:rsidR="003F3843" w:rsidRPr="00C24B03">
        <w:rPr>
          <w:noProof/>
        </w:rPr>
        <w:t>pp.</w:t>
      </w:r>
      <w:r w:rsidRPr="00C24B03">
        <w:rPr>
          <w:noProof/>
        </w:rPr>
        <w:t>27</w:t>
      </w:r>
      <w:r w:rsidR="003F3843" w:rsidRPr="00C24B03">
        <w:rPr>
          <w:noProof/>
        </w:rPr>
        <w:t>-</w:t>
      </w:r>
      <w:r w:rsidRPr="00C24B03">
        <w:rPr>
          <w:noProof/>
        </w:rPr>
        <w:t>57.</w:t>
      </w:r>
    </w:p>
    <w:p w14:paraId="11039308" w14:textId="5FD6CED8"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Elstad, B. </w:t>
      </w:r>
      <w:r w:rsidR="00B32CBC" w:rsidRPr="00C24B03">
        <w:rPr>
          <w:noProof/>
        </w:rPr>
        <w:t>and</w:t>
      </w:r>
      <w:r w:rsidRPr="00C24B03">
        <w:rPr>
          <w:noProof/>
        </w:rPr>
        <w:t xml:space="preserve"> Ladegard, G. (2012)</w:t>
      </w:r>
      <w:r w:rsidR="00B32CBC"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Women on corporate boards: </w:t>
      </w:r>
      <w:r w:rsidR="00B32CBC" w:rsidRPr="00C24B03">
        <w:rPr>
          <w:noProof/>
        </w:rPr>
        <w:t>k</w:t>
      </w:r>
      <w:r w:rsidRPr="00C24B03">
        <w:rPr>
          <w:noProof/>
        </w:rPr>
        <w:t>ey influencers or tokens?</w:t>
      </w:r>
      <w:r w:rsidR="0060234D" w:rsidRPr="00C24B03">
        <w:rPr>
          <w:color w:val="000000" w:themeColor="text1"/>
          <w:lang w:eastAsia="es-ES_tradnl"/>
        </w:rPr>
        <w:t>”</w:t>
      </w:r>
      <w:r w:rsidRPr="00C24B03">
        <w:rPr>
          <w:noProof/>
        </w:rPr>
        <w:t xml:space="preserve"> </w:t>
      </w:r>
      <w:r w:rsidRPr="00C24B03">
        <w:rPr>
          <w:i/>
          <w:iCs/>
          <w:noProof/>
        </w:rPr>
        <w:t>Journal of Management and Governance</w:t>
      </w:r>
      <w:r w:rsidRPr="00C24B03">
        <w:rPr>
          <w:noProof/>
        </w:rPr>
        <w:t xml:space="preserve">, </w:t>
      </w:r>
      <w:r w:rsidR="00B32CBC" w:rsidRPr="00C24B03">
        <w:rPr>
          <w:noProof/>
        </w:rPr>
        <w:t xml:space="preserve">Vol. </w:t>
      </w:r>
      <w:r w:rsidRPr="00C24B03">
        <w:rPr>
          <w:noProof/>
        </w:rPr>
        <w:t>16</w:t>
      </w:r>
      <w:r w:rsidR="00B32CBC" w:rsidRPr="00C24B03">
        <w:rPr>
          <w:noProof/>
        </w:rPr>
        <w:t xml:space="preserve"> No. </w:t>
      </w:r>
      <w:r w:rsidRPr="00C24B03">
        <w:rPr>
          <w:noProof/>
        </w:rPr>
        <w:t xml:space="preserve">4, </w:t>
      </w:r>
      <w:r w:rsidR="00B32CBC" w:rsidRPr="00C24B03">
        <w:rPr>
          <w:noProof/>
        </w:rPr>
        <w:t>pp.</w:t>
      </w:r>
      <w:r w:rsidRPr="00C24B03">
        <w:rPr>
          <w:noProof/>
        </w:rPr>
        <w:t>595</w:t>
      </w:r>
      <w:r w:rsidR="00B32CBC" w:rsidRPr="00C24B03">
        <w:rPr>
          <w:noProof/>
        </w:rPr>
        <w:t>-</w:t>
      </w:r>
      <w:r w:rsidRPr="00C24B03">
        <w:rPr>
          <w:noProof/>
        </w:rPr>
        <w:t>615.</w:t>
      </w:r>
    </w:p>
    <w:p w14:paraId="512C637C" w14:textId="20EB1CA1" w:rsidR="00C81B8F" w:rsidRPr="00C24B03" w:rsidRDefault="00C81B8F" w:rsidP="00C81B8F">
      <w:pPr>
        <w:widowControl w:val="0"/>
        <w:autoSpaceDE w:val="0"/>
        <w:autoSpaceDN w:val="0"/>
        <w:adjustRightInd w:val="0"/>
        <w:spacing w:before="100" w:after="100"/>
        <w:ind w:left="480" w:hanging="480"/>
        <w:rPr>
          <w:noProof/>
        </w:rPr>
      </w:pPr>
      <w:r w:rsidRPr="00C24B03">
        <w:rPr>
          <w:noProof/>
        </w:rPr>
        <w:t>Ely, R.J. (1995)</w:t>
      </w:r>
      <w:r w:rsidR="00EC2323" w:rsidRPr="00C24B03">
        <w:rPr>
          <w:noProof/>
        </w:rPr>
        <w:t>,</w:t>
      </w:r>
      <w:r w:rsidRPr="00C24B03">
        <w:rPr>
          <w:noProof/>
        </w:rPr>
        <w:t xml:space="preserve"> </w:t>
      </w:r>
      <w:r w:rsidR="002E6E93" w:rsidRPr="00C24B03">
        <w:rPr>
          <w:color w:val="000000" w:themeColor="text1"/>
          <w:lang w:eastAsia="es-ES_tradnl"/>
        </w:rPr>
        <w:t>“</w:t>
      </w:r>
      <w:r w:rsidR="00EC2323" w:rsidRPr="00C24B03">
        <w:rPr>
          <w:noProof/>
        </w:rPr>
        <w:t>T</w:t>
      </w:r>
      <w:r w:rsidRPr="00C24B03">
        <w:rPr>
          <w:noProof/>
        </w:rPr>
        <w:t xml:space="preserve">he </w:t>
      </w:r>
      <w:r w:rsidR="00EC2323" w:rsidRPr="00C24B03">
        <w:rPr>
          <w:noProof/>
        </w:rPr>
        <w:t>p</w:t>
      </w:r>
      <w:r w:rsidRPr="00C24B03">
        <w:rPr>
          <w:noProof/>
        </w:rPr>
        <w:t xml:space="preserve">ower in </w:t>
      </w:r>
      <w:r w:rsidR="00EC2323" w:rsidRPr="00C24B03">
        <w:rPr>
          <w:noProof/>
        </w:rPr>
        <w:t>d</w:t>
      </w:r>
      <w:r w:rsidRPr="00C24B03">
        <w:rPr>
          <w:noProof/>
        </w:rPr>
        <w:t xml:space="preserve">emography: </w:t>
      </w:r>
      <w:r w:rsidR="00EC2323" w:rsidRPr="00C24B03">
        <w:rPr>
          <w:noProof/>
        </w:rPr>
        <w:t>w</w:t>
      </w:r>
      <w:r w:rsidRPr="00C24B03">
        <w:rPr>
          <w:noProof/>
        </w:rPr>
        <w:t>omen’</w:t>
      </w:r>
      <w:r w:rsidR="00EC2323" w:rsidRPr="00C24B03">
        <w:rPr>
          <w:noProof/>
        </w:rPr>
        <w:t>s</w:t>
      </w:r>
      <w:r w:rsidRPr="00C24B03">
        <w:rPr>
          <w:noProof/>
        </w:rPr>
        <w:t xml:space="preserve"> </w:t>
      </w:r>
      <w:r w:rsidR="00EC2323" w:rsidRPr="00C24B03">
        <w:rPr>
          <w:noProof/>
        </w:rPr>
        <w:t>s</w:t>
      </w:r>
      <w:r w:rsidRPr="00C24B03">
        <w:rPr>
          <w:noProof/>
        </w:rPr>
        <w:t xml:space="preserve">ocial </w:t>
      </w:r>
      <w:r w:rsidR="00EC2323" w:rsidRPr="00C24B03">
        <w:rPr>
          <w:noProof/>
        </w:rPr>
        <w:t>c</w:t>
      </w:r>
      <w:r w:rsidRPr="00C24B03">
        <w:rPr>
          <w:noProof/>
        </w:rPr>
        <w:t xml:space="preserve">onstructions of </w:t>
      </w:r>
      <w:r w:rsidR="00EC2323" w:rsidRPr="00C24B03">
        <w:rPr>
          <w:noProof/>
        </w:rPr>
        <w:t>g</w:t>
      </w:r>
      <w:r w:rsidRPr="00C24B03">
        <w:rPr>
          <w:noProof/>
        </w:rPr>
        <w:t xml:space="preserve">ender </w:t>
      </w:r>
      <w:r w:rsidR="00EC2323" w:rsidRPr="00C24B03">
        <w:rPr>
          <w:noProof/>
        </w:rPr>
        <w:t>i</w:t>
      </w:r>
      <w:r w:rsidRPr="00C24B03">
        <w:rPr>
          <w:noProof/>
        </w:rPr>
        <w:t xml:space="preserve">dentity </w:t>
      </w:r>
      <w:r w:rsidR="00EC2323" w:rsidRPr="00C24B03">
        <w:rPr>
          <w:noProof/>
        </w:rPr>
        <w:t>a</w:t>
      </w:r>
      <w:r w:rsidRPr="00C24B03">
        <w:rPr>
          <w:noProof/>
        </w:rPr>
        <w:t xml:space="preserve">t </w:t>
      </w:r>
      <w:r w:rsidR="00EC2323" w:rsidRPr="00C24B03">
        <w:rPr>
          <w:noProof/>
        </w:rPr>
        <w:t>w</w:t>
      </w:r>
      <w:r w:rsidRPr="00C24B03">
        <w:rPr>
          <w:noProof/>
        </w:rPr>
        <w:t>ork</w:t>
      </w:r>
      <w:r w:rsidR="0060234D" w:rsidRPr="00C24B03">
        <w:rPr>
          <w:color w:val="000000" w:themeColor="text1"/>
          <w:lang w:eastAsia="es-ES_tradnl"/>
        </w:rPr>
        <w:t>,”</w:t>
      </w:r>
      <w:r w:rsidRPr="00C24B03">
        <w:rPr>
          <w:noProof/>
        </w:rPr>
        <w:t xml:space="preserve"> </w:t>
      </w:r>
      <w:r w:rsidRPr="00C24B03">
        <w:rPr>
          <w:i/>
          <w:iCs/>
          <w:noProof/>
        </w:rPr>
        <w:t>Academy of Management Journal</w:t>
      </w:r>
      <w:r w:rsidRPr="00C24B03">
        <w:rPr>
          <w:noProof/>
        </w:rPr>
        <w:t>,</w:t>
      </w:r>
      <w:r w:rsidR="00EC2323" w:rsidRPr="00C24B03">
        <w:rPr>
          <w:noProof/>
        </w:rPr>
        <w:t xml:space="preserve"> Vol.</w:t>
      </w:r>
      <w:r w:rsidRPr="00C24B03">
        <w:rPr>
          <w:noProof/>
        </w:rPr>
        <w:t xml:space="preserve"> 38</w:t>
      </w:r>
      <w:r w:rsidR="00EC2323" w:rsidRPr="00C24B03">
        <w:rPr>
          <w:noProof/>
        </w:rPr>
        <w:t xml:space="preserve"> No. </w:t>
      </w:r>
      <w:r w:rsidRPr="00C24B03">
        <w:rPr>
          <w:noProof/>
        </w:rPr>
        <w:t xml:space="preserve">3, </w:t>
      </w:r>
      <w:r w:rsidR="00EC2323" w:rsidRPr="00C24B03">
        <w:rPr>
          <w:noProof/>
        </w:rPr>
        <w:t>pp.</w:t>
      </w:r>
      <w:r w:rsidRPr="00C24B03">
        <w:rPr>
          <w:noProof/>
        </w:rPr>
        <w:t>589</w:t>
      </w:r>
      <w:r w:rsidR="00EC2323" w:rsidRPr="00C24B03">
        <w:rPr>
          <w:noProof/>
        </w:rPr>
        <w:t>-</w:t>
      </w:r>
      <w:r w:rsidRPr="00C24B03">
        <w:rPr>
          <w:noProof/>
        </w:rPr>
        <w:t>634.</w:t>
      </w:r>
    </w:p>
    <w:p w14:paraId="2EF17420" w14:textId="60C3406F"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Ely, Robin J. </w:t>
      </w:r>
      <w:r w:rsidR="004A4AB8" w:rsidRPr="00C24B03">
        <w:rPr>
          <w:noProof/>
        </w:rPr>
        <w:t>and</w:t>
      </w:r>
      <w:r w:rsidRPr="00C24B03">
        <w:rPr>
          <w:noProof/>
        </w:rPr>
        <w:t xml:space="preserve"> Thomas, D.A. (2001)</w:t>
      </w:r>
      <w:r w:rsidR="000E0C14"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Cultural </w:t>
      </w:r>
      <w:r w:rsidR="000E0C14" w:rsidRPr="00C24B03">
        <w:rPr>
          <w:noProof/>
        </w:rPr>
        <w:t>d</w:t>
      </w:r>
      <w:r w:rsidRPr="00C24B03">
        <w:rPr>
          <w:noProof/>
        </w:rPr>
        <w:t xml:space="preserve">iversity at </w:t>
      </w:r>
      <w:r w:rsidR="000E0C14" w:rsidRPr="00C24B03">
        <w:rPr>
          <w:noProof/>
        </w:rPr>
        <w:t>w</w:t>
      </w:r>
      <w:r w:rsidRPr="00C24B03">
        <w:rPr>
          <w:noProof/>
        </w:rPr>
        <w:t xml:space="preserve">ork: </w:t>
      </w:r>
      <w:r w:rsidR="000E0C14" w:rsidRPr="00C24B03">
        <w:rPr>
          <w:noProof/>
        </w:rPr>
        <w:t>t</w:t>
      </w:r>
      <w:r w:rsidRPr="00C24B03">
        <w:rPr>
          <w:noProof/>
        </w:rPr>
        <w:t xml:space="preserve">he </w:t>
      </w:r>
      <w:r w:rsidR="000E0C14" w:rsidRPr="00C24B03">
        <w:rPr>
          <w:noProof/>
        </w:rPr>
        <w:t>e</w:t>
      </w:r>
      <w:r w:rsidRPr="00C24B03">
        <w:rPr>
          <w:noProof/>
        </w:rPr>
        <w:t xml:space="preserve">ffects of </w:t>
      </w:r>
      <w:r w:rsidR="000E0C14" w:rsidRPr="00C24B03">
        <w:rPr>
          <w:noProof/>
        </w:rPr>
        <w:t>d</w:t>
      </w:r>
      <w:r w:rsidRPr="00C24B03">
        <w:rPr>
          <w:noProof/>
        </w:rPr>
        <w:t xml:space="preserve">iversity </w:t>
      </w:r>
      <w:r w:rsidR="000E0C14" w:rsidRPr="00C24B03">
        <w:rPr>
          <w:noProof/>
        </w:rPr>
        <w:t>p</w:t>
      </w:r>
      <w:r w:rsidRPr="00C24B03">
        <w:rPr>
          <w:noProof/>
        </w:rPr>
        <w:t xml:space="preserve">erspectives on </w:t>
      </w:r>
      <w:r w:rsidR="000E0C14" w:rsidRPr="00C24B03">
        <w:rPr>
          <w:noProof/>
        </w:rPr>
        <w:t>w</w:t>
      </w:r>
      <w:r w:rsidRPr="00C24B03">
        <w:rPr>
          <w:noProof/>
        </w:rPr>
        <w:t xml:space="preserve">ork </w:t>
      </w:r>
      <w:r w:rsidR="000E0C14" w:rsidRPr="00C24B03">
        <w:rPr>
          <w:noProof/>
        </w:rPr>
        <w:t>g</w:t>
      </w:r>
      <w:r w:rsidRPr="00C24B03">
        <w:rPr>
          <w:noProof/>
        </w:rPr>
        <w:t xml:space="preserve">roup </w:t>
      </w:r>
      <w:r w:rsidR="000E0C14" w:rsidRPr="00C24B03">
        <w:rPr>
          <w:noProof/>
        </w:rPr>
        <w:t>p</w:t>
      </w:r>
      <w:r w:rsidRPr="00C24B03">
        <w:rPr>
          <w:noProof/>
        </w:rPr>
        <w:t xml:space="preserve">rocesses and </w:t>
      </w:r>
      <w:r w:rsidR="000E0C14" w:rsidRPr="00C24B03">
        <w:rPr>
          <w:noProof/>
        </w:rPr>
        <w:t>o</w:t>
      </w:r>
      <w:r w:rsidRPr="00C24B03">
        <w:rPr>
          <w:noProof/>
        </w:rPr>
        <w:t>utcomes</w:t>
      </w:r>
      <w:r w:rsidR="0060234D" w:rsidRPr="00C24B03">
        <w:rPr>
          <w:color w:val="000000" w:themeColor="text1"/>
          <w:lang w:eastAsia="es-ES_tradnl"/>
        </w:rPr>
        <w:t>,”</w:t>
      </w:r>
      <w:r w:rsidRPr="00C24B03">
        <w:rPr>
          <w:noProof/>
        </w:rPr>
        <w:t xml:space="preserve"> </w:t>
      </w:r>
      <w:r w:rsidRPr="00C24B03">
        <w:rPr>
          <w:i/>
          <w:iCs/>
          <w:noProof/>
        </w:rPr>
        <w:t>Administrative Science Quarterly</w:t>
      </w:r>
      <w:r w:rsidRPr="00C24B03">
        <w:rPr>
          <w:noProof/>
        </w:rPr>
        <w:t xml:space="preserve">, </w:t>
      </w:r>
      <w:r w:rsidR="000E0C14" w:rsidRPr="00C24B03">
        <w:rPr>
          <w:noProof/>
        </w:rPr>
        <w:t xml:space="preserve">Vol. </w:t>
      </w:r>
      <w:r w:rsidRPr="00C24B03">
        <w:rPr>
          <w:noProof/>
        </w:rPr>
        <w:t>46</w:t>
      </w:r>
      <w:r w:rsidR="000E0C14" w:rsidRPr="00C24B03">
        <w:rPr>
          <w:noProof/>
        </w:rPr>
        <w:t xml:space="preserve"> No. </w:t>
      </w:r>
      <w:r w:rsidRPr="00C24B03">
        <w:rPr>
          <w:noProof/>
        </w:rPr>
        <w:t xml:space="preserve">2, </w:t>
      </w:r>
      <w:r w:rsidR="000E0C14" w:rsidRPr="00C24B03">
        <w:rPr>
          <w:noProof/>
        </w:rPr>
        <w:t>p.</w:t>
      </w:r>
      <w:r w:rsidRPr="00C24B03">
        <w:rPr>
          <w:noProof/>
        </w:rPr>
        <w:t>229.</w:t>
      </w:r>
    </w:p>
    <w:p w14:paraId="0000AE92" w14:textId="0B61031A"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Fama, E.F. </w:t>
      </w:r>
      <w:r w:rsidR="00FD65F9" w:rsidRPr="00C24B03">
        <w:rPr>
          <w:noProof/>
        </w:rPr>
        <w:t>and</w:t>
      </w:r>
      <w:r w:rsidRPr="00C24B03">
        <w:rPr>
          <w:noProof/>
        </w:rPr>
        <w:t xml:space="preserve"> Jensen, M.C. (1983</w:t>
      </w:r>
      <w:r w:rsidR="001D3F73" w:rsidRPr="00C24B03">
        <w:rPr>
          <w:noProof/>
        </w:rPr>
        <w:t>a</w:t>
      </w:r>
      <w:r w:rsidRPr="00C24B03">
        <w:rPr>
          <w:noProof/>
        </w:rPr>
        <w:t>)</w:t>
      </w:r>
      <w:r w:rsidR="003D1CB2" w:rsidRPr="00C24B03">
        <w:rPr>
          <w:noProof/>
        </w:rPr>
        <w:t>,</w:t>
      </w:r>
      <w:r w:rsidRPr="00C24B03">
        <w:rPr>
          <w:noProof/>
        </w:rPr>
        <w:t xml:space="preserve"> </w:t>
      </w:r>
      <w:r w:rsidR="002E6E93" w:rsidRPr="00C24B03">
        <w:rPr>
          <w:color w:val="000000" w:themeColor="text1"/>
          <w:lang w:eastAsia="es-ES_tradnl"/>
        </w:rPr>
        <w:t>“</w:t>
      </w:r>
      <w:r w:rsidRPr="00C24B03">
        <w:rPr>
          <w:noProof/>
        </w:rPr>
        <w:t>Separation of ownership and control</w:t>
      </w:r>
      <w:r w:rsidR="0060234D" w:rsidRPr="00C24B03">
        <w:rPr>
          <w:color w:val="000000" w:themeColor="text1"/>
          <w:lang w:eastAsia="es-ES_tradnl"/>
        </w:rPr>
        <w:t>,”</w:t>
      </w:r>
      <w:r w:rsidRPr="00C24B03">
        <w:rPr>
          <w:noProof/>
        </w:rPr>
        <w:t xml:space="preserve"> </w:t>
      </w:r>
      <w:r w:rsidRPr="00C24B03">
        <w:rPr>
          <w:i/>
          <w:iCs/>
          <w:noProof/>
        </w:rPr>
        <w:t>The Journal of Law and Economics</w:t>
      </w:r>
      <w:r w:rsidRPr="00C24B03">
        <w:rPr>
          <w:noProof/>
        </w:rPr>
        <w:t xml:space="preserve">, </w:t>
      </w:r>
      <w:r w:rsidR="00FD65F9" w:rsidRPr="00C24B03">
        <w:rPr>
          <w:noProof/>
        </w:rPr>
        <w:t xml:space="preserve">Vol. </w:t>
      </w:r>
      <w:r w:rsidRPr="00C24B03">
        <w:rPr>
          <w:noProof/>
        </w:rPr>
        <w:t>26</w:t>
      </w:r>
      <w:r w:rsidR="00FD65F9" w:rsidRPr="00C24B03">
        <w:rPr>
          <w:noProof/>
        </w:rPr>
        <w:t xml:space="preserve"> No. </w:t>
      </w:r>
      <w:r w:rsidRPr="00C24B03">
        <w:rPr>
          <w:noProof/>
        </w:rPr>
        <w:t xml:space="preserve">2, </w:t>
      </w:r>
      <w:r w:rsidR="00FD65F9" w:rsidRPr="00C24B03">
        <w:rPr>
          <w:noProof/>
        </w:rPr>
        <w:t>p.</w:t>
      </w:r>
      <w:r w:rsidRPr="00C24B03">
        <w:rPr>
          <w:noProof/>
        </w:rPr>
        <w:t>301.</w:t>
      </w:r>
    </w:p>
    <w:p w14:paraId="3535BA55" w14:textId="603A3C1B"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Fama, E. </w:t>
      </w:r>
      <w:r w:rsidR="0079370F" w:rsidRPr="00C24B03">
        <w:rPr>
          <w:noProof/>
        </w:rPr>
        <w:t>and</w:t>
      </w:r>
      <w:r w:rsidRPr="00C24B03">
        <w:rPr>
          <w:noProof/>
        </w:rPr>
        <w:t xml:space="preserve"> Jensen, M. (1983</w:t>
      </w:r>
      <w:r w:rsidR="001D3F73" w:rsidRPr="00C24B03">
        <w:rPr>
          <w:noProof/>
        </w:rPr>
        <w:t>b</w:t>
      </w:r>
      <w:r w:rsidRPr="00C24B03">
        <w:rPr>
          <w:noProof/>
        </w:rPr>
        <w:t>)</w:t>
      </w:r>
      <w:r w:rsidR="003D1CB2"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Agency </w:t>
      </w:r>
      <w:r w:rsidR="006E3D98" w:rsidRPr="00C24B03">
        <w:rPr>
          <w:noProof/>
        </w:rPr>
        <w:t>p</w:t>
      </w:r>
      <w:r w:rsidRPr="00C24B03">
        <w:rPr>
          <w:noProof/>
        </w:rPr>
        <w:t xml:space="preserve">roblems and </w:t>
      </w:r>
      <w:r w:rsidR="006E3D98" w:rsidRPr="00C24B03">
        <w:rPr>
          <w:noProof/>
        </w:rPr>
        <w:t>r</w:t>
      </w:r>
      <w:r w:rsidRPr="00C24B03">
        <w:rPr>
          <w:noProof/>
        </w:rPr>
        <w:t xml:space="preserve">esidual </w:t>
      </w:r>
      <w:r w:rsidR="006E3D98" w:rsidRPr="00C24B03">
        <w:rPr>
          <w:noProof/>
        </w:rPr>
        <w:t>c</w:t>
      </w:r>
      <w:r w:rsidRPr="00C24B03">
        <w:rPr>
          <w:noProof/>
        </w:rPr>
        <w:t>laims</w:t>
      </w:r>
      <w:r w:rsidR="0060234D" w:rsidRPr="00C24B03">
        <w:rPr>
          <w:color w:val="000000" w:themeColor="text1"/>
          <w:lang w:eastAsia="es-ES_tradnl"/>
        </w:rPr>
        <w:t>,”</w:t>
      </w:r>
      <w:r w:rsidRPr="00C24B03">
        <w:rPr>
          <w:noProof/>
        </w:rPr>
        <w:t xml:space="preserve"> </w:t>
      </w:r>
      <w:r w:rsidRPr="00C24B03">
        <w:rPr>
          <w:i/>
          <w:iCs/>
          <w:noProof/>
        </w:rPr>
        <w:t xml:space="preserve">The Journal of Law </w:t>
      </w:r>
      <w:r w:rsidR="006E3D98" w:rsidRPr="00C24B03">
        <w:rPr>
          <w:i/>
          <w:iCs/>
          <w:noProof/>
        </w:rPr>
        <w:t>and</w:t>
      </w:r>
      <w:r w:rsidRPr="00C24B03">
        <w:rPr>
          <w:i/>
          <w:iCs/>
          <w:noProof/>
        </w:rPr>
        <w:t xml:space="preserve"> Economics</w:t>
      </w:r>
      <w:r w:rsidRPr="00C24B03">
        <w:rPr>
          <w:noProof/>
        </w:rPr>
        <w:t xml:space="preserve">, </w:t>
      </w:r>
      <w:r w:rsidR="006E3D98" w:rsidRPr="00C24B03">
        <w:rPr>
          <w:noProof/>
        </w:rPr>
        <w:t xml:space="preserve">Vol. </w:t>
      </w:r>
      <w:r w:rsidRPr="00C24B03">
        <w:rPr>
          <w:noProof/>
        </w:rPr>
        <w:t>26</w:t>
      </w:r>
      <w:r w:rsidR="006E3D98" w:rsidRPr="00C24B03">
        <w:rPr>
          <w:noProof/>
        </w:rPr>
        <w:t xml:space="preserve"> No. </w:t>
      </w:r>
      <w:r w:rsidRPr="00C24B03">
        <w:rPr>
          <w:noProof/>
        </w:rPr>
        <w:t xml:space="preserve">2, </w:t>
      </w:r>
      <w:r w:rsidR="006E3D98" w:rsidRPr="00C24B03">
        <w:rPr>
          <w:noProof/>
        </w:rPr>
        <w:t>pp.</w:t>
      </w:r>
      <w:r w:rsidRPr="00C24B03">
        <w:rPr>
          <w:noProof/>
        </w:rPr>
        <w:t>327</w:t>
      </w:r>
      <w:r w:rsidR="006E3D98" w:rsidRPr="00C24B03">
        <w:rPr>
          <w:noProof/>
        </w:rPr>
        <w:t>-</w:t>
      </w:r>
      <w:r w:rsidRPr="00C24B03">
        <w:rPr>
          <w:noProof/>
        </w:rPr>
        <w:t>349.</w:t>
      </w:r>
    </w:p>
    <w:p w14:paraId="693A178F" w14:textId="57CAB1B6"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Ferris, S.P., Jagannathan, M. </w:t>
      </w:r>
      <w:r w:rsidR="003D1CB2" w:rsidRPr="00C24B03">
        <w:rPr>
          <w:noProof/>
        </w:rPr>
        <w:t>and</w:t>
      </w:r>
      <w:r w:rsidRPr="00C24B03">
        <w:rPr>
          <w:noProof/>
        </w:rPr>
        <w:t xml:space="preserve"> Pritchard, A.C. (2003)</w:t>
      </w:r>
      <w:r w:rsidR="003D1CB2"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Too </w:t>
      </w:r>
      <w:r w:rsidR="00097612" w:rsidRPr="00C24B03">
        <w:rPr>
          <w:noProof/>
        </w:rPr>
        <w:t>b</w:t>
      </w:r>
      <w:r w:rsidRPr="00C24B03">
        <w:rPr>
          <w:noProof/>
        </w:rPr>
        <w:t xml:space="preserve">usy to </w:t>
      </w:r>
      <w:r w:rsidR="00097612" w:rsidRPr="00C24B03">
        <w:rPr>
          <w:noProof/>
        </w:rPr>
        <w:t>m</w:t>
      </w:r>
      <w:r w:rsidRPr="00C24B03">
        <w:rPr>
          <w:noProof/>
        </w:rPr>
        <w:t xml:space="preserve">ind the </w:t>
      </w:r>
      <w:r w:rsidR="00097612" w:rsidRPr="00C24B03">
        <w:rPr>
          <w:noProof/>
        </w:rPr>
        <w:t>b</w:t>
      </w:r>
      <w:r w:rsidRPr="00C24B03">
        <w:rPr>
          <w:noProof/>
        </w:rPr>
        <w:t xml:space="preserve">usiness? Monitoring by </w:t>
      </w:r>
      <w:r w:rsidR="00097612" w:rsidRPr="00C24B03">
        <w:rPr>
          <w:noProof/>
        </w:rPr>
        <w:t>d</w:t>
      </w:r>
      <w:r w:rsidRPr="00C24B03">
        <w:rPr>
          <w:noProof/>
        </w:rPr>
        <w:t xml:space="preserve">irectors with </w:t>
      </w:r>
      <w:r w:rsidR="00097612" w:rsidRPr="00C24B03">
        <w:rPr>
          <w:noProof/>
        </w:rPr>
        <w:t>m</w:t>
      </w:r>
      <w:r w:rsidRPr="00C24B03">
        <w:rPr>
          <w:noProof/>
        </w:rPr>
        <w:t xml:space="preserve">ultiple </w:t>
      </w:r>
      <w:r w:rsidR="00097612" w:rsidRPr="00C24B03">
        <w:rPr>
          <w:noProof/>
        </w:rPr>
        <w:t>b</w:t>
      </w:r>
      <w:r w:rsidRPr="00C24B03">
        <w:rPr>
          <w:noProof/>
        </w:rPr>
        <w:t xml:space="preserve">oard </w:t>
      </w:r>
      <w:r w:rsidR="00097612" w:rsidRPr="00C24B03">
        <w:rPr>
          <w:noProof/>
        </w:rPr>
        <w:t>a</w:t>
      </w:r>
      <w:r w:rsidRPr="00C24B03">
        <w:rPr>
          <w:noProof/>
        </w:rPr>
        <w:t>ppointments</w:t>
      </w:r>
      <w:r w:rsidR="0060234D" w:rsidRPr="00C24B03">
        <w:rPr>
          <w:color w:val="000000" w:themeColor="text1"/>
          <w:lang w:eastAsia="es-ES_tradnl"/>
        </w:rPr>
        <w:t>,”</w:t>
      </w:r>
      <w:r w:rsidRPr="00C24B03">
        <w:rPr>
          <w:noProof/>
        </w:rPr>
        <w:t xml:space="preserve"> </w:t>
      </w:r>
      <w:r w:rsidRPr="00C24B03">
        <w:rPr>
          <w:i/>
          <w:iCs/>
          <w:noProof/>
        </w:rPr>
        <w:t>Journal of Finance</w:t>
      </w:r>
      <w:r w:rsidRPr="00C24B03">
        <w:rPr>
          <w:noProof/>
        </w:rPr>
        <w:t xml:space="preserve">, </w:t>
      </w:r>
      <w:r w:rsidR="00097612" w:rsidRPr="00C24B03">
        <w:rPr>
          <w:noProof/>
        </w:rPr>
        <w:t xml:space="preserve">Vol. </w:t>
      </w:r>
      <w:r w:rsidRPr="00C24B03">
        <w:rPr>
          <w:noProof/>
        </w:rPr>
        <w:t>58</w:t>
      </w:r>
      <w:r w:rsidR="00097612" w:rsidRPr="00C24B03">
        <w:rPr>
          <w:noProof/>
        </w:rPr>
        <w:t xml:space="preserve"> No. </w:t>
      </w:r>
      <w:r w:rsidRPr="00C24B03">
        <w:rPr>
          <w:noProof/>
        </w:rPr>
        <w:t xml:space="preserve">3, </w:t>
      </w:r>
      <w:r w:rsidR="00097612" w:rsidRPr="00C24B03">
        <w:rPr>
          <w:noProof/>
        </w:rPr>
        <w:t>pp.</w:t>
      </w:r>
      <w:r w:rsidRPr="00C24B03">
        <w:rPr>
          <w:noProof/>
        </w:rPr>
        <w:t>1087</w:t>
      </w:r>
      <w:r w:rsidR="00097612" w:rsidRPr="00C24B03">
        <w:rPr>
          <w:noProof/>
        </w:rPr>
        <w:t>-</w:t>
      </w:r>
      <w:r w:rsidRPr="00C24B03">
        <w:rPr>
          <w:noProof/>
        </w:rPr>
        <w:t>1111.</w:t>
      </w:r>
    </w:p>
    <w:p w14:paraId="74A6B7EA" w14:textId="131917AC" w:rsidR="00C81B8F" w:rsidRPr="00C24B03" w:rsidRDefault="00C81B8F" w:rsidP="00C81B8F">
      <w:pPr>
        <w:widowControl w:val="0"/>
        <w:autoSpaceDE w:val="0"/>
        <w:autoSpaceDN w:val="0"/>
        <w:adjustRightInd w:val="0"/>
        <w:spacing w:before="100" w:after="100"/>
        <w:ind w:left="480" w:hanging="480"/>
        <w:rPr>
          <w:noProof/>
        </w:rPr>
      </w:pPr>
      <w:r w:rsidRPr="00C24B03">
        <w:rPr>
          <w:noProof/>
        </w:rPr>
        <w:t>Financial Reporting Council (2018)</w:t>
      </w:r>
      <w:r w:rsidR="000A7519" w:rsidRPr="00C24B03">
        <w:rPr>
          <w:noProof/>
        </w:rPr>
        <w:t>,</w:t>
      </w:r>
      <w:r w:rsidRPr="00C24B03">
        <w:rPr>
          <w:noProof/>
        </w:rPr>
        <w:t xml:space="preserve"> </w:t>
      </w:r>
      <w:r w:rsidRPr="00C24B03">
        <w:rPr>
          <w:i/>
          <w:iCs/>
          <w:noProof/>
        </w:rPr>
        <w:t>UK Corporate Governance Code</w:t>
      </w:r>
      <w:r w:rsidRPr="00C24B03">
        <w:rPr>
          <w:noProof/>
        </w:rPr>
        <w:t>.</w:t>
      </w:r>
    </w:p>
    <w:p w14:paraId="3AEA8C96" w14:textId="54C36426"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Foddy, M. </w:t>
      </w:r>
      <w:r w:rsidR="000A7519" w:rsidRPr="00C24B03">
        <w:rPr>
          <w:noProof/>
        </w:rPr>
        <w:t>and</w:t>
      </w:r>
      <w:r w:rsidRPr="00C24B03">
        <w:rPr>
          <w:noProof/>
        </w:rPr>
        <w:t xml:space="preserve"> Smithson, M. (1996)</w:t>
      </w:r>
      <w:r w:rsidR="00DE434D" w:rsidRPr="00C24B03">
        <w:rPr>
          <w:noProof/>
        </w:rPr>
        <w:t>,</w:t>
      </w:r>
      <w:r w:rsidRPr="00C24B03">
        <w:rPr>
          <w:noProof/>
        </w:rPr>
        <w:t xml:space="preserve"> </w:t>
      </w:r>
      <w:r w:rsidR="002E6E93" w:rsidRPr="00C24B03">
        <w:rPr>
          <w:color w:val="000000" w:themeColor="text1"/>
          <w:lang w:eastAsia="es-ES_tradnl"/>
        </w:rPr>
        <w:t>“</w:t>
      </w:r>
      <w:r w:rsidRPr="00C24B03">
        <w:rPr>
          <w:noProof/>
        </w:rPr>
        <w:t>Relative ability, paths of relevance, and influence in task-oriented groups</w:t>
      </w:r>
      <w:r w:rsidR="0060234D" w:rsidRPr="00C24B03">
        <w:rPr>
          <w:color w:val="000000" w:themeColor="text1"/>
          <w:lang w:eastAsia="es-ES_tradnl"/>
        </w:rPr>
        <w:t>,”</w:t>
      </w:r>
      <w:r w:rsidRPr="00C24B03">
        <w:rPr>
          <w:noProof/>
        </w:rPr>
        <w:t xml:space="preserve"> </w:t>
      </w:r>
      <w:r w:rsidRPr="00C24B03">
        <w:rPr>
          <w:i/>
          <w:iCs/>
          <w:noProof/>
        </w:rPr>
        <w:t>Social Psychology Quarterly</w:t>
      </w:r>
      <w:r w:rsidRPr="00C24B03">
        <w:rPr>
          <w:noProof/>
        </w:rPr>
        <w:t xml:space="preserve">, </w:t>
      </w:r>
      <w:r w:rsidR="00DE434D" w:rsidRPr="00C24B03">
        <w:rPr>
          <w:noProof/>
        </w:rPr>
        <w:t xml:space="preserve">Vol. </w:t>
      </w:r>
      <w:r w:rsidRPr="00C24B03">
        <w:rPr>
          <w:noProof/>
        </w:rPr>
        <w:t>59</w:t>
      </w:r>
      <w:r w:rsidR="00DE434D" w:rsidRPr="00C24B03">
        <w:rPr>
          <w:noProof/>
        </w:rPr>
        <w:t xml:space="preserve"> No. </w:t>
      </w:r>
      <w:r w:rsidRPr="00C24B03">
        <w:rPr>
          <w:noProof/>
        </w:rPr>
        <w:t xml:space="preserve">2, </w:t>
      </w:r>
      <w:r w:rsidR="00DE434D" w:rsidRPr="00C24B03">
        <w:rPr>
          <w:noProof/>
        </w:rPr>
        <w:t>pp.</w:t>
      </w:r>
      <w:r w:rsidRPr="00C24B03">
        <w:rPr>
          <w:noProof/>
        </w:rPr>
        <w:t>140</w:t>
      </w:r>
      <w:r w:rsidR="00DE434D" w:rsidRPr="00C24B03">
        <w:rPr>
          <w:noProof/>
        </w:rPr>
        <w:t>-</w:t>
      </w:r>
      <w:r w:rsidRPr="00C24B03">
        <w:rPr>
          <w:noProof/>
        </w:rPr>
        <w:t>153.</w:t>
      </w:r>
    </w:p>
    <w:p w14:paraId="532024A4" w14:textId="7421ECF6" w:rsidR="00C81B8F" w:rsidRPr="00C24B03" w:rsidRDefault="00C81B8F" w:rsidP="00C81B8F">
      <w:pPr>
        <w:widowControl w:val="0"/>
        <w:autoSpaceDE w:val="0"/>
        <w:autoSpaceDN w:val="0"/>
        <w:adjustRightInd w:val="0"/>
        <w:spacing w:before="100" w:after="100"/>
        <w:ind w:left="480" w:hanging="480"/>
        <w:rPr>
          <w:noProof/>
          <w:lang w:val="en-US"/>
        </w:rPr>
      </w:pPr>
      <w:r w:rsidRPr="00C24B03">
        <w:rPr>
          <w:noProof/>
        </w:rPr>
        <w:t xml:space="preserve">Forbes, D.P. </w:t>
      </w:r>
      <w:r w:rsidR="006E6FF4" w:rsidRPr="00C24B03">
        <w:rPr>
          <w:noProof/>
        </w:rPr>
        <w:t>and</w:t>
      </w:r>
      <w:r w:rsidRPr="00C24B03">
        <w:rPr>
          <w:noProof/>
        </w:rPr>
        <w:t xml:space="preserve"> Milliken, F.J. (1999)</w:t>
      </w:r>
      <w:r w:rsidR="006E6FF4"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Cognition and corporate governance: </w:t>
      </w:r>
      <w:r w:rsidR="00180EA3" w:rsidRPr="00C24B03">
        <w:rPr>
          <w:noProof/>
        </w:rPr>
        <w:t>u</w:t>
      </w:r>
      <w:r w:rsidRPr="00C24B03">
        <w:rPr>
          <w:noProof/>
        </w:rPr>
        <w:t>nderstanding boards of directors as strategic decision-making groups</w:t>
      </w:r>
      <w:r w:rsidR="0060234D" w:rsidRPr="00C24B03">
        <w:rPr>
          <w:color w:val="000000" w:themeColor="text1"/>
          <w:lang w:eastAsia="es-ES_tradnl"/>
        </w:rPr>
        <w:t>,”</w:t>
      </w:r>
      <w:r w:rsidRPr="00C24B03">
        <w:rPr>
          <w:noProof/>
        </w:rPr>
        <w:t xml:space="preserve"> </w:t>
      </w:r>
      <w:r w:rsidRPr="00C24B03">
        <w:rPr>
          <w:i/>
          <w:iCs/>
          <w:noProof/>
        </w:rPr>
        <w:t>Academy of Management Review</w:t>
      </w:r>
      <w:r w:rsidRPr="00C24B03">
        <w:rPr>
          <w:noProof/>
        </w:rPr>
        <w:t xml:space="preserve">, </w:t>
      </w:r>
      <w:r w:rsidR="0086200E" w:rsidRPr="00C24B03">
        <w:rPr>
          <w:noProof/>
        </w:rPr>
        <w:t xml:space="preserve">Vol. </w:t>
      </w:r>
      <w:r w:rsidRPr="00C24B03">
        <w:rPr>
          <w:noProof/>
        </w:rPr>
        <w:t>24</w:t>
      </w:r>
      <w:r w:rsidR="0086200E" w:rsidRPr="00C24B03">
        <w:rPr>
          <w:noProof/>
        </w:rPr>
        <w:t xml:space="preserve"> No. </w:t>
      </w:r>
      <w:r w:rsidRPr="00C24B03">
        <w:rPr>
          <w:noProof/>
          <w:lang w:val="en-US"/>
        </w:rPr>
        <w:t xml:space="preserve">3, </w:t>
      </w:r>
      <w:r w:rsidR="0086200E" w:rsidRPr="00C24B03">
        <w:rPr>
          <w:noProof/>
          <w:lang w:val="en-US"/>
        </w:rPr>
        <w:t>pp.</w:t>
      </w:r>
      <w:r w:rsidRPr="00C24B03">
        <w:rPr>
          <w:noProof/>
          <w:lang w:val="en-US"/>
        </w:rPr>
        <w:t>489</w:t>
      </w:r>
      <w:r w:rsidR="0086200E" w:rsidRPr="00C24B03">
        <w:rPr>
          <w:noProof/>
          <w:lang w:val="en-US"/>
        </w:rPr>
        <w:t>-</w:t>
      </w:r>
      <w:r w:rsidRPr="00C24B03">
        <w:rPr>
          <w:noProof/>
          <w:lang w:val="en-US"/>
        </w:rPr>
        <w:t>505.</w:t>
      </w:r>
    </w:p>
    <w:p w14:paraId="132A92BB" w14:textId="53F6569F" w:rsidR="00C81B8F" w:rsidRPr="00C24B03" w:rsidRDefault="00C81B8F" w:rsidP="00C81B8F">
      <w:pPr>
        <w:widowControl w:val="0"/>
        <w:autoSpaceDE w:val="0"/>
        <w:autoSpaceDN w:val="0"/>
        <w:adjustRightInd w:val="0"/>
        <w:spacing w:before="100" w:after="100"/>
        <w:ind w:left="480" w:hanging="480"/>
        <w:rPr>
          <w:noProof/>
        </w:rPr>
      </w:pPr>
      <w:r w:rsidRPr="00C24B03">
        <w:rPr>
          <w:noProof/>
          <w:lang w:val="en-US"/>
        </w:rPr>
        <w:t xml:space="preserve">Gabaldon, P., De Anca, C., Mateos De Cabo, R. </w:t>
      </w:r>
      <w:r w:rsidR="00FC0219" w:rsidRPr="00C24B03">
        <w:rPr>
          <w:noProof/>
        </w:rPr>
        <w:t>and</w:t>
      </w:r>
      <w:r w:rsidRPr="00C24B03">
        <w:rPr>
          <w:noProof/>
        </w:rPr>
        <w:t xml:space="preserve"> Gimeno, R. (2016)</w:t>
      </w:r>
      <w:r w:rsidR="00FC0219"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Searching for </w:t>
      </w:r>
      <w:r w:rsidR="00FC0219" w:rsidRPr="00C24B03">
        <w:rPr>
          <w:noProof/>
        </w:rPr>
        <w:t>w</w:t>
      </w:r>
      <w:r w:rsidRPr="00C24B03">
        <w:rPr>
          <w:noProof/>
        </w:rPr>
        <w:t xml:space="preserve">omen on </w:t>
      </w:r>
      <w:r w:rsidR="00FC0219" w:rsidRPr="00C24B03">
        <w:rPr>
          <w:noProof/>
        </w:rPr>
        <w:t>b</w:t>
      </w:r>
      <w:r w:rsidRPr="00C24B03">
        <w:rPr>
          <w:noProof/>
        </w:rPr>
        <w:t xml:space="preserve">oards: </w:t>
      </w:r>
      <w:r w:rsidR="00FC0219" w:rsidRPr="00C24B03">
        <w:rPr>
          <w:noProof/>
        </w:rPr>
        <w:t>a</w:t>
      </w:r>
      <w:r w:rsidRPr="00C24B03">
        <w:rPr>
          <w:noProof/>
        </w:rPr>
        <w:t xml:space="preserve">n </w:t>
      </w:r>
      <w:r w:rsidR="00FC0219" w:rsidRPr="00C24B03">
        <w:rPr>
          <w:noProof/>
        </w:rPr>
        <w:t>a</w:t>
      </w:r>
      <w:r w:rsidRPr="00C24B03">
        <w:rPr>
          <w:noProof/>
        </w:rPr>
        <w:t xml:space="preserve">nalysis from the </w:t>
      </w:r>
      <w:r w:rsidR="00FC0219" w:rsidRPr="00C24B03">
        <w:rPr>
          <w:noProof/>
        </w:rPr>
        <w:t>s</w:t>
      </w:r>
      <w:r w:rsidRPr="00C24B03">
        <w:rPr>
          <w:noProof/>
        </w:rPr>
        <w:t xml:space="preserve">upply and </w:t>
      </w:r>
      <w:r w:rsidR="00FC0219" w:rsidRPr="00C24B03">
        <w:rPr>
          <w:noProof/>
        </w:rPr>
        <w:t>d</w:t>
      </w:r>
      <w:r w:rsidRPr="00C24B03">
        <w:rPr>
          <w:noProof/>
        </w:rPr>
        <w:t xml:space="preserve">emand </w:t>
      </w:r>
      <w:r w:rsidR="00FC0219" w:rsidRPr="00C24B03">
        <w:rPr>
          <w:noProof/>
        </w:rPr>
        <w:t>p</w:t>
      </w:r>
      <w:r w:rsidRPr="00C24B03">
        <w:rPr>
          <w:noProof/>
        </w:rPr>
        <w:t>erspective</w:t>
      </w:r>
      <w:r w:rsidR="0060234D" w:rsidRPr="00C24B03">
        <w:rPr>
          <w:color w:val="000000" w:themeColor="text1"/>
          <w:lang w:eastAsia="es-ES_tradnl"/>
        </w:rPr>
        <w:t>,”</w:t>
      </w:r>
      <w:r w:rsidRPr="00C24B03">
        <w:rPr>
          <w:noProof/>
        </w:rPr>
        <w:t xml:space="preserve"> </w:t>
      </w:r>
      <w:r w:rsidRPr="00C24B03">
        <w:rPr>
          <w:i/>
          <w:iCs/>
          <w:noProof/>
        </w:rPr>
        <w:t>Corporate Governance: An International Review</w:t>
      </w:r>
      <w:r w:rsidRPr="00C24B03">
        <w:rPr>
          <w:noProof/>
        </w:rPr>
        <w:t xml:space="preserve">, </w:t>
      </w:r>
      <w:r w:rsidR="00FC0219" w:rsidRPr="00C24B03">
        <w:rPr>
          <w:noProof/>
        </w:rPr>
        <w:t xml:space="preserve">Vol. </w:t>
      </w:r>
      <w:r w:rsidRPr="00C24B03">
        <w:rPr>
          <w:noProof/>
        </w:rPr>
        <w:t>24</w:t>
      </w:r>
      <w:r w:rsidR="00FC0219" w:rsidRPr="00C24B03">
        <w:rPr>
          <w:noProof/>
        </w:rPr>
        <w:t xml:space="preserve"> No. </w:t>
      </w:r>
      <w:r w:rsidRPr="00C24B03">
        <w:rPr>
          <w:noProof/>
        </w:rPr>
        <w:t>3, 371</w:t>
      </w:r>
      <w:r w:rsidR="00FC0219" w:rsidRPr="00C24B03">
        <w:rPr>
          <w:noProof/>
        </w:rPr>
        <w:t>-</w:t>
      </w:r>
      <w:r w:rsidRPr="00C24B03">
        <w:rPr>
          <w:noProof/>
        </w:rPr>
        <w:t>385.</w:t>
      </w:r>
    </w:p>
    <w:p w14:paraId="634BB9AB" w14:textId="6A0DA2B6"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Gaertner, S.L., Mann, J., Murrell, A. </w:t>
      </w:r>
      <w:r w:rsidR="00947F52" w:rsidRPr="00C24B03">
        <w:rPr>
          <w:noProof/>
        </w:rPr>
        <w:t>and</w:t>
      </w:r>
      <w:r w:rsidRPr="00C24B03">
        <w:rPr>
          <w:noProof/>
        </w:rPr>
        <w:t xml:space="preserve"> Dovidio, J.F. (1989)</w:t>
      </w:r>
      <w:r w:rsidR="00947F52" w:rsidRPr="00C24B03">
        <w:rPr>
          <w:noProof/>
        </w:rPr>
        <w:t>,</w:t>
      </w:r>
      <w:r w:rsidRPr="00C24B03">
        <w:rPr>
          <w:noProof/>
        </w:rPr>
        <w:t xml:space="preserve"> </w:t>
      </w:r>
      <w:r w:rsidR="002E6E93" w:rsidRPr="00C24B03">
        <w:rPr>
          <w:color w:val="000000" w:themeColor="text1"/>
          <w:lang w:eastAsia="es-ES_tradnl"/>
        </w:rPr>
        <w:t>“</w:t>
      </w:r>
      <w:r w:rsidRPr="00C24B03">
        <w:rPr>
          <w:noProof/>
        </w:rPr>
        <w:t xml:space="preserve">Reducing </w:t>
      </w:r>
      <w:r w:rsidR="00947F52" w:rsidRPr="00C24B03">
        <w:rPr>
          <w:noProof/>
        </w:rPr>
        <w:t>i</w:t>
      </w:r>
      <w:r w:rsidRPr="00C24B03">
        <w:rPr>
          <w:noProof/>
        </w:rPr>
        <w:t xml:space="preserve">ntergroup </w:t>
      </w:r>
      <w:r w:rsidR="00947F52" w:rsidRPr="00C24B03">
        <w:rPr>
          <w:noProof/>
        </w:rPr>
        <w:t>b</w:t>
      </w:r>
      <w:r w:rsidRPr="00C24B03">
        <w:rPr>
          <w:noProof/>
        </w:rPr>
        <w:t xml:space="preserve">ias: </w:t>
      </w:r>
      <w:r w:rsidR="00947F52" w:rsidRPr="00C24B03">
        <w:rPr>
          <w:noProof/>
        </w:rPr>
        <w:t>t</w:t>
      </w:r>
      <w:r w:rsidRPr="00C24B03">
        <w:rPr>
          <w:noProof/>
        </w:rPr>
        <w:t xml:space="preserve">he </w:t>
      </w:r>
      <w:r w:rsidR="00947F52" w:rsidRPr="00C24B03">
        <w:rPr>
          <w:noProof/>
        </w:rPr>
        <w:t>b</w:t>
      </w:r>
      <w:r w:rsidRPr="00C24B03">
        <w:rPr>
          <w:noProof/>
        </w:rPr>
        <w:t xml:space="preserve">enefits of </w:t>
      </w:r>
      <w:r w:rsidR="00947F52" w:rsidRPr="00C24B03">
        <w:rPr>
          <w:noProof/>
        </w:rPr>
        <w:t>r</w:t>
      </w:r>
      <w:r w:rsidRPr="00C24B03">
        <w:rPr>
          <w:noProof/>
        </w:rPr>
        <w:t>ecategorization</w:t>
      </w:r>
      <w:r w:rsidR="0060234D" w:rsidRPr="00C24B03">
        <w:rPr>
          <w:color w:val="000000" w:themeColor="text1"/>
          <w:lang w:eastAsia="es-ES_tradnl"/>
        </w:rPr>
        <w:t>,”</w:t>
      </w:r>
      <w:r w:rsidRPr="00C24B03">
        <w:rPr>
          <w:noProof/>
        </w:rPr>
        <w:t xml:space="preserve"> </w:t>
      </w:r>
      <w:r w:rsidRPr="00C24B03">
        <w:rPr>
          <w:i/>
          <w:iCs/>
          <w:noProof/>
        </w:rPr>
        <w:t>Journal of Personality and Social Psychology</w:t>
      </w:r>
      <w:r w:rsidRPr="00C24B03">
        <w:rPr>
          <w:noProof/>
        </w:rPr>
        <w:t xml:space="preserve">, </w:t>
      </w:r>
      <w:r w:rsidR="00947F52" w:rsidRPr="00C24B03">
        <w:rPr>
          <w:noProof/>
        </w:rPr>
        <w:t xml:space="preserve">Vol. </w:t>
      </w:r>
      <w:r w:rsidRPr="00C24B03">
        <w:rPr>
          <w:noProof/>
        </w:rPr>
        <w:t>57</w:t>
      </w:r>
      <w:r w:rsidR="00947F52" w:rsidRPr="00C24B03">
        <w:rPr>
          <w:noProof/>
        </w:rPr>
        <w:t xml:space="preserve"> No. </w:t>
      </w:r>
      <w:r w:rsidRPr="00C24B03">
        <w:rPr>
          <w:noProof/>
        </w:rPr>
        <w:t xml:space="preserve">2, </w:t>
      </w:r>
      <w:r w:rsidR="00947F52" w:rsidRPr="00C24B03">
        <w:rPr>
          <w:noProof/>
        </w:rPr>
        <w:t>pp.</w:t>
      </w:r>
      <w:r w:rsidRPr="00C24B03">
        <w:rPr>
          <w:noProof/>
        </w:rPr>
        <w:t>239</w:t>
      </w:r>
      <w:r w:rsidR="00947F52" w:rsidRPr="00C24B03">
        <w:rPr>
          <w:noProof/>
        </w:rPr>
        <w:t>-</w:t>
      </w:r>
      <w:r w:rsidRPr="00C24B03">
        <w:rPr>
          <w:noProof/>
        </w:rPr>
        <w:t>249.</w:t>
      </w:r>
    </w:p>
    <w:p w14:paraId="6B1EB5A0" w14:textId="16789F33" w:rsidR="00C81B8F" w:rsidRPr="00C24B03" w:rsidRDefault="00C81B8F" w:rsidP="00C81B8F">
      <w:pPr>
        <w:widowControl w:val="0"/>
        <w:autoSpaceDE w:val="0"/>
        <w:autoSpaceDN w:val="0"/>
        <w:adjustRightInd w:val="0"/>
        <w:spacing w:before="100" w:after="100"/>
        <w:ind w:left="480" w:hanging="480"/>
        <w:rPr>
          <w:noProof/>
        </w:rPr>
      </w:pPr>
      <w:r w:rsidRPr="00C24B03">
        <w:rPr>
          <w:noProof/>
        </w:rPr>
        <w:t>Galbreath, J. (2011)</w:t>
      </w:r>
      <w:r w:rsidR="0076511D" w:rsidRPr="00C24B03">
        <w:rPr>
          <w:noProof/>
        </w:rPr>
        <w:t>,</w:t>
      </w:r>
      <w:r w:rsidRPr="00C24B03">
        <w:rPr>
          <w:noProof/>
        </w:rPr>
        <w:t xml:space="preserve"> </w:t>
      </w:r>
      <w:r w:rsidR="002E6E93" w:rsidRPr="00C24B03">
        <w:rPr>
          <w:color w:val="000000" w:themeColor="text1"/>
          <w:lang w:eastAsia="es-ES_tradnl"/>
        </w:rPr>
        <w:t>“</w:t>
      </w:r>
      <w:r w:rsidRPr="00C24B03">
        <w:rPr>
          <w:noProof/>
        </w:rPr>
        <w:t>Are there gender-related influences on corporate sustainability? A study of women on boards of directors</w:t>
      </w:r>
      <w:r w:rsidR="0060234D" w:rsidRPr="00C24B03">
        <w:rPr>
          <w:color w:val="000000" w:themeColor="text1"/>
          <w:lang w:eastAsia="es-ES_tradnl"/>
        </w:rPr>
        <w:t>,”</w:t>
      </w:r>
      <w:r w:rsidRPr="00C24B03">
        <w:rPr>
          <w:noProof/>
        </w:rPr>
        <w:t xml:space="preserve"> </w:t>
      </w:r>
      <w:r w:rsidRPr="00C24B03">
        <w:rPr>
          <w:i/>
          <w:iCs/>
          <w:noProof/>
        </w:rPr>
        <w:t>Journal of Management and Organization</w:t>
      </w:r>
      <w:r w:rsidRPr="00C24B03">
        <w:rPr>
          <w:noProof/>
        </w:rPr>
        <w:t xml:space="preserve">, </w:t>
      </w:r>
      <w:r w:rsidR="0076511D" w:rsidRPr="00C24B03">
        <w:rPr>
          <w:noProof/>
        </w:rPr>
        <w:t xml:space="preserve">Vol. </w:t>
      </w:r>
      <w:r w:rsidRPr="00C24B03">
        <w:rPr>
          <w:noProof/>
        </w:rPr>
        <w:t>17</w:t>
      </w:r>
      <w:r w:rsidR="0076511D" w:rsidRPr="00C24B03">
        <w:rPr>
          <w:noProof/>
        </w:rPr>
        <w:t xml:space="preserve"> No. </w:t>
      </w:r>
      <w:r w:rsidRPr="00C24B03">
        <w:rPr>
          <w:noProof/>
        </w:rPr>
        <w:t xml:space="preserve">1, </w:t>
      </w:r>
      <w:r w:rsidR="0076511D" w:rsidRPr="00C24B03">
        <w:rPr>
          <w:noProof/>
        </w:rPr>
        <w:t>pp.</w:t>
      </w:r>
      <w:r w:rsidRPr="00C24B03">
        <w:rPr>
          <w:noProof/>
        </w:rPr>
        <w:t>17</w:t>
      </w:r>
      <w:r w:rsidR="0076511D" w:rsidRPr="00C24B03">
        <w:rPr>
          <w:noProof/>
        </w:rPr>
        <w:t>-</w:t>
      </w:r>
      <w:r w:rsidRPr="00C24B03">
        <w:rPr>
          <w:noProof/>
        </w:rPr>
        <w:t>38.</w:t>
      </w:r>
    </w:p>
    <w:p w14:paraId="142AB988" w14:textId="5D02B368"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Gawel, E. </w:t>
      </w:r>
      <w:r w:rsidR="00AA3F9F" w:rsidRPr="00C24B03">
        <w:rPr>
          <w:noProof/>
        </w:rPr>
        <w:t>and</w:t>
      </w:r>
      <w:r w:rsidRPr="00C24B03">
        <w:rPr>
          <w:noProof/>
        </w:rPr>
        <w:t xml:space="preserve"> Bernsen, K. (2011)</w:t>
      </w:r>
      <w:r w:rsidR="00AA3F9F" w:rsidRPr="00C24B03">
        <w:rPr>
          <w:noProof/>
        </w:rPr>
        <w:t>,</w:t>
      </w:r>
      <w:r w:rsidRPr="00C24B03">
        <w:rPr>
          <w:noProof/>
        </w:rPr>
        <w:t xml:space="preserve"> </w:t>
      </w:r>
      <w:r w:rsidR="00AA3F9F" w:rsidRPr="00C24B03">
        <w:rPr>
          <w:color w:val="000000" w:themeColor="text1"/>
          <w:lang w:eastAsia="es-ES_tradnl"/>
        </w:rPr>
        <w:t>“</w:t>
      </w:r>
      <w:r w:rsidRPr="00C24B03">
        <w:rPr>
          <w:noProof/>
        </w:rPr>
        <w:t xml:space="preserve">Virtuelles </w:t>
      </w:r>
      <w:r w:rsidR="00AA3F9F" w:rsidRPr="00C24B03">
        <w:rPr>
          <w:noProof/>
        </w:rPr>
        <w:t>w</w:t>
      </w:r>
      <w:r w:rsidRPr="00C24B03">
        <w:rPr>
          <w:noProof/>
        </w:rPr>
        <w:t>asser</w:t>
      </w:r>
      <w:r w:rsidR="00AA3F9F" w:rsidRPr="00C24B03">
        <w:rPr>
          <w:noProof/>
        </w:rPr>
        <w:t>:</w:t>
      </w:r>
      <w:r w:rsidRPr="00C24B03">
        <w:rPr>
          <w:noProof/>
        </w:rPr>
        <w:t xml:space="preserve"> </w:t>
      </w:r>
      <w:r w:rsidR="00AA3F9F" w:rsidRPr="00C24B03">
        <w:rPr>
          <w:noProof/>
        </w:rPr>
        <w:t>c</w:t>
      </w:r>
      <w:r w:rsidRPr="00C24B03">
        <w:rPr>
          <w:noProof/>
        </w:rPr>
        <w:t xml:space="preserve">hancen und </w:t>
      </w:r>
      <w:r w:rsidR="00AA3F9F" w:rsidRPr="00C24B03">
        <w:rPr>
          <w:noProof/>
        </w:rPr>
        <w:t>p</w:t>
      </w:r>
      <w:r w:rsidRPr="00C24B03">
        <w:rPr>
          <w:noProof/>
        </w:rPr>
        <w:t xml:space="preserve">robleme eines </w:t>
      </w:r>
      <w:r w:rsidR="00AA3F9F" w:rsidRPr="00C24B03">
        <w:rPr>
          <w:noProof/>
        </w:rPr>
        <w:t>w</w:t>
      </w:r>
      <w:r w:rsidRPr="00C24B03">
        <w:rPr>
          <w:noProof/>
        </w:rPr>
        <w:t>asserfußabdrucks</w:t>
      </w:r>
      <w:r w:rsidR="0060234D" w:rsidRPr="00C24B03">
        <w:rPr>
          <w:color w:val="000000" w:themeColor="text1"/>
          <w:lang w:eastAsia="es-ES_tradnl"/>
        </w:rPr>
        <w:t>,”</w:t>
      </w:r>
      <w:r w:rsidRPr="00C24B03">
        <w:rPr>
          <w:noProof/>
        </w:rPr>
        <w:t xml:space="preserve"> </w:t>
      </w:r>
      <w:r w:rsidRPr="00C24B03">
        <w:rPr>
          <w:i/>
          <w:iCs/>
          <w:noProof/>
        </w:rPr>
        <w:t>Wirtschaftsdienst</w:t>
      </w:r>
      <w:r w:rsidR="00AA3F9F" w:rsidRPr="00C24B03">
        <w:rPr>
          <w:noProof/>
        </w:rPr>
        <w:t>,</w:t>
      </w:r>
      <w:r w:rsidRPr="00C24B03">
        <w:rPr>
          <w:noProof/>
        </w:rPr>
        <w:t xml:space="preserve"> Vol. 91. </w:t>
      </w:r>
      <w:r w:rsidR="00AA3F9F" w:rsidRPr="00C24B03">
        <w:rPr>
          <w:noProof/>
        </w:rPr>
        <w:t xml:space="preserve">Available from: </w:t>
      </w:r>
      <w:r w:rsidRPr="00C24B03">
        <w:rPr>
          <w:noProof/>
        </w:rPr>
        <w:t>https://doi.org/10.1007/s10273-011-1262-2</w:t>
      </w:r>
      <w:r w:rsidR="00AA3F9F" w:rsidRPr="00C24B03">
        <w:rPr>
          <w:noProof/>
        </w:rPr>
        <w:t>.</w:t>
      </w:r>
    </w:p>
    <w:p w14:paraId="461C5A5E" w14:textId="4EF011BD"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Geiler, P. </w:t>
      </w:r>
      <w:r w:rsidR="00D2648B" w:rsidRPr="00C24B03">
        <w:rPr>
          <w:noProof/>
        </w:rPr>
        <w:t>and</w:t>
      </w:r>
      <w:r w:rsidRPr="00C24B03">
        <w:rPr>
          <w:noProof/>
        </w:rPr>
        <w:t xml:space="preserve"> Renneboog, L. (2015)</w:t>
      </w:r>
      <w:r w:rsidR="00D2648B" w:rsidRPr="00C24B03">
        <w:rPr>
          <w:noProof/>
        </w:rPr>
        <w:t>,</w:t>
      </w:r>
      <w:r w:rsidRPr="00C24B03">
        <w:rPr>
          <w:noProof/>
        </w:rPr>
        <w:t xml:space="preserve"> </w:t>
      </w:r>
      <w:r w:rsidR="008D1F52" w:rsidRPr="00C24B03">
        <w:rPr>
          <w:color w:val="000000" w:themeColor="text1"/>
          <w:lang w:eastAsia="es-ES_tradnl"/>
        </w:rPr>
        <w:t>“</w:t>
      </w:r>
      <w:r w:rsidRPr="00C24B03">
        <w:rPr>
          <w:noProof/>
        </w:rPr>
        <w:t>Are female top managers really paid less?</w:t>
      </w:r>
      <w:r w:rsidR="0060234D" w:rsidRPr="00C24B03">
        <w:rPr>
          <w:color w:val="000000" w:themeColor="text1"/>
          <w:lang w:eastAsia="es-ES_tradnl"/>
        </w:rPr>
        <w:t>”</w:t>
      </w:r>
      <w:r w:rsidRPr="00C24B03">
        <w:rPr>
          <w:noProof/>
        </w:rPr>
        <w:t xml:space="preserve"> </w:t>
      </w:r>
      <w:r w:rsidRPr="00C24B03">
        <w:rPr>
          <w:i/>
          <w:iCs/>
          <w:noProof/>
        </w:rPr>
        <w:t>Journal of Corporate Finance</w:t>
      </w:r>
      <w:r w:rsidRPr="00C24B03">
        <w:rPr>
          <w:noProof/>
        </w:rPr>
        <w:t xml:space="preserve">, </w:t>
      </w:r>
      <w:r w:rsidR="00D2648B" w:rsidRPr="00C24B03">
        <w:rPr>
          <w:noProof/>
        </w:rPr>
        <w:t xml:space="preserve">Vol. </w:t>
      </w:r>
      <w:r w:rsidRPr="00C24B03">
        <w:rPr>
          <w:noProof/>
        </w:rPr>
        <w:t xml:space="preserve">35, </w:t>
      </w:r>
      <w:r w:rsidR="00475A80" w:rsidRPr="00C24B03">
        <w:rPr>
          <w:noProof/>
        </w:rPr>
        <w:t>pp.</w:t>
      </w:r>
      <w:r w:rsidRPr="00C24B03">
        <w:rPr>
          <w:noProof/>
        </w:rPr>
        <w:t>345</w:t>
      </w:r>
      <w:r w:rsidR="00475A80" w:rsidRPr="00C24B03">
        <w:rPr>
          <w:noProof/>
        </w:rPr>
        <w:t>-</w:t>
      </w:r>
      <w:r w:rsidRPr="00C24B03">
        <w:rPr>
          <w:noProof/>
        </w:rPr>
        <w:t>369.</w:t>
      </w:r>
    </w:p>
    <w:p w14:paraId="48C39852" w14:textId="6BEEDDEA"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Glass, C., Cook, A. </w:t>
      </w:r>
      <w:r w:rsidR="00D31D3E" w:rsidRPr="00C24B03">
        <w:rPr>
          <w:noProof/>
        </w:rPr>
        <w:t>and</w:t>
      </w:r>
      <w:r w:rsidRPr="00C24B03">
        <w:rPr>
          <w:noProof/>
        </w:rPr>
        <w:t xml:space="preserve"> Ingersoll, A. R. (2016)</w:t>
      </w:r>
      <w:r w:rsidR="0065600C"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Do </w:t>
      </w:r>
      <w:r w:rsidR="0065600C" w:rsidRPr="00C24B03">
        <w:rPr>
          <w:noProof/>
        </w:rPr>
        <w:t>w</w:t>
      </w:r>
      <w:r w:rsidRPr="00C24B03">
        <w:rPr>
          <w:noProof/>
        </w:rPr>
        <w:t xml:space="preserve">omen </w:t>
      </w:r>
      <w:r w:rsidR="0065600C" w:rsidRPr="00C24B03">
        <w:rPr>
          <w:noProof/>
        </w:rPr>
        <w:t>l</w:t>
      </w:r>
      <w:r w:rsidRPr="00C24B03">
        <w:rPr>
          <w:noProof/>
        </w:rPr>
        <w:t xml:space="preserve">eaders </w:t>
      </w:r>
      <w:r w:rsidR="0065600C" w:rsidRPr="00C24B03">
        <w:rPr>
          <w:noProof/>
        </w:rPr>
        <w:t>p</w:t>
      </w:r>
      <w:r w:rsidRPr="00C24B03">
        <w:rPr>
          <w:noProof/>
        </w:rPr>
        <w:t xml:space="preserve">romote </w:t>
      </w:r>
      <w:r w:rsidR="0065600C" w:rsidRPr="00C24B03">
        <w:rPr>
          <w:noProof/>
        </w:rPr>
        <w:t>s</w:t>
      </w:r>
      <w:r w:rsidRPr="00C24B03">
        <w:rPr>
          <w:noProof/>
        </w:rPr>
        <w:t xml:space="preserve">ustainability? </w:t>
      </w:r>
      <w:r w:rsidRPr="00C24B03">
        <w:rPr>
          <w:noProof/>
        </w:rPr>
        <w:lastRenderedPageBreak/>
        <w:t xml:space="preserve">Analyzing the </w:t>
      </w:r>
      <w:r w:rsidR="0065600C" w:rsidRPr="00C24B03">
        <w:rPr>
          <w:noProof/>
        </w:rPr>
        <w:t>e</w:t>
      </w:r>
      <w:r w:rsidRPr="00C24B03">
        <w:rPr>
          <w:noProof/>
        </w:rPr>
        <w:t xml:space="preserve">ffect of </w:t>
      </w:r>
      <w:r w:rsidR="0065600C" w:rsidRPr="00C24B03">
        <w:rPr>
          <w:noProof/>
        </w:rPr>
        <w:t>c</w:t>
      </w:r>
      <w:r w:rsidRPr="00C24B03">
        <w:rPr>
          <w:noProof/>
        </w:rPr>
        <w:t xml:space="preserve">orporate </w:t>
      </w:r>
      <w:r w:rsidR="0065600C" w:rsidRPr="00C24B03">
        <w:rPr>
          <w:noProof/>
        </w:rPr>
        <w:t>g</w:t>
      </w:r>
      <w:r w:rsidRPr="00C24B03">
        <w:rPr>
          <w:noProof/>
        </w:rPr>
        <w:t xml:space="preserve">overnance </w:t>
      </w:r>
      <w:r w:rsidR="0065600C" w:rsidRPr="00C24B03">
        <w:rPr>
          <w:noProof/>
        </w:rPr>
        <w:t>c</w:t>
      </w:r>
      <w:r w:rsidRPr="00C24B03">
        <w:rPr>
          <w:noProof/>
        </w:rPr>
        <w:t xml:space="preserve">omposition on </w:t>
      </w:r>
      <w:r w:rsidR="0065600C" w:rsidRPr="00C24B03">
        <w:rPr>
          <w:noProof/>
        </w:rPr>
        <w:t>e</w:t>
      </w:r>
      <w:r w:rsidRPr="00C24B03">
        <w:rPr>
          <w:noProof/>
        </w:rPr>
        <w:t xml:space="preserve">nvironmental </w:t>
      </w:r>
      <w:r w:rsidR="0065600C" w:rsidRPr="00C24B03">
        <w:rPr>
          <w:noProof/>
        </w:rPr>
        <w:t>p</w:t>
      </w:r>
      <w:r w:rsidRPr="00C24B03">
        <w:rPr>
          <w:noProof/>
        </w:rPr>
        <w:t>erformance</w:t>
      </w:r>
      <w:r w:rsidR="0060234D" w:rsidRPr="00C24B03">
        <w:rPr>
          <w:color w:val="000000" w:themeColor="text1"/>
          <w:lang w:eastAsia="es-ES_tradnl"/>
        </w:rPr>
        <w:t>,”</w:t>
      </w:r>
      <w:r w:rsidRPr="00C24B03">
        <w:rPr>
          <w:noProof/>
        </w:rPr>
        <w:t xml:space="preserve"> </w:t>
      </w:r>
      <w:r w:rsidRPr="00C24B03">
        <w:rPr>
          <w:i/>
          <w:iCs/>
          <w:noProof/>
        </w:rPr>
        <w:t>Business Strategy and the Environment</w:t>
      </w:r>
      <w:r w:rsidRPr="00C24B03">
        <w:rPr>
          <w:noProof/>
        </w:rPr>
        <w:t xml:space="preserve">, </w:t>
      </w:r>
      <w:r w:rsidR="0065600C" w:rsidRPr="00C24B03">
        <w:rPr>
          <w:noProof/>
        </w:rPr>
        <w:t xml:space="preserve">Vol. </w:t>
      </w:r>
      <w:r w:rsidRPr="00C24B03">
        <w:rPr>
          <w:noProof/>
        </w:rPr>
        <w:t>25</w:t>
      </w:r>
      <w:r w:rsidR="0065600C" w:rsidRPr="00C24B03">
        <w:rPr>
          <w:noProof/>
        </w:rPr>
        <w:t xml:space="preserve"> No. </w:t>
      </w:r>
      <w:r w:rsidRPr="00C24B03">
        <w:rPr>
          <w:noProof/>
        </w:rPr>
        <w:t xml:space="preserve">7, </w:t>
      </w:r>
      <w:r w:rsidR="0065600C" w:rsidRPr="00C24B03">
        <w:rPr>
          <w:noProof/>
        </w:rPr>
        <w:t>pp.</w:t>
      </w:r>
      <w:r w:rsidRPr="00C24B03">
        <w:rPr>
          <w:noProof/>
        </w:rPr>
        <w:t>495</w:t>
      </w:r>
      <w:r w:rsidR="0065600C" w:rsidRPr="00C24B03">
        <w:rPr>
          <w:noProof/>
        </w:rPr>
        <w:t>-</w:t>
      </w:r>
      <w:r w:rsidRPr="00C24B03">
        <w:rPr>
          <w:noProof/>
        </w:rPr>
        <w:t>511.</w:t>
      </w:r>
    </w:p>
    <w:p w14:paraId="12B76945" w14:textId="3EB89128"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Goh, L. </w:t>
      </w:r>
      <w:r w:rsidR="0099164E" w:rsidRPr="00C24B03">
        <w:rPr>
          <w:noProof/>
        </w:rPr>
        <w:t>and</w:t>
      </w:r>
      <w:r w:rsidRPr="00C24B03">
        <w:rPr>
          <w:noProof/>
        </w:rPr>
        <w:t xml:space="preserve"> Gupta, A. (2016)</w:t>
      </w:r>
      <w:r w:rsidR="00743DB8"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Remuneration of non-executive directors: </w:t>
      </w:r>
      <w:r w:rsidR="00743DB8" w:rsidRPr="00C24B03">
        <w:rPr>
          <w:noProof/>
        </w:rPr>
        <w:t>e</w:t>
      </w:r>
      <w:r w:rsidRPr="00C24B03">
        <w:rPr>
          <w:noProof/>
        </w:rPr>
        <w:t>vidence from the UK</w:t>
      </w:r>
      <w:r w:rsidR="00406B8F" w:rsidRPr="00C24B03">
        <w:rPr>
          <w:color w:val="000000" w:themeColor="text1"/>
          <w:lang w:eastAsia="es-ES_tradnl"/>
        </w:rPr>
        <w:t>,”</w:t>
      </w:r>
      <w:r w:rsidRPr="00C24B03">
        <w:rPr>
          <w:noProof/>
        </w:rPr>
        <w:t xml:space="preserve"> </w:t>
      </w:r>
      <w:r w:rsidRPr="00C24B03">
        <w:rPr>
          <w:i/>
          <w:iCs/>
          <w:noProof/>
        </w:rPr>
        <w:t>British Accounting Review</w:t>
      </w:r>
      <w:r w:rsidRPr="00C24B03">
        <w:rPr>
          <w:noProof/>
        </w:rPr>
        <w:t>,</w:t>
      </w:r>
      <w:r w:rsidR="00743DB8" w:rsidRPr="00C24B03">
        <w:rPr>
          <w:noProof/>
        </w:rPr>
        <w:t xml:space="preserve"> Vol.</w:t>
      </w:r>
      <w:r w:rsidRPr="00C24B03">
        <w:rPr>
          <w:noProof/>
        </w:rPr>
        <w:t xml:space="preserve"> 48</w:t>
      </w:r>
      <w:r w:rsidR="00743DB8" w:rsidRPr="00C24B03">
        <w:rPr>
          <w:noProof/>
        </w:rPr>
        <w:t xml:space="preserve"> No. </w:t>
      </w:r>
      <w:r w:rsidRPr="00C24B03">
        <w:rPr>
          <w:noProof/>
        </w:rPr>
        <w:t xml:space="preserve">3, </w:t>
      </w:r>
      <w:r w:rsidR="00743DB8" w:rsidRPr="00C24B03">
        <w:rPr>
          <w:noProof/>
        </w:rPr>
        <w:t>pp.</w:t>
      </w:r>
      <w:r w:rsidRPr="00C24B03">
        <w:rPr>
          <w:noProof/>
        </w:rPr>
        <w:t>379</w:t>
      </w:r>
      <w:r w:rsidR="00743DB8" w:rsidRPr="00C24B03">
        <w:rPr>
          <w:noProof/>
        </w:rPr>
        <w:t>-</w:t>
      </w:r>
      <w:r w:rsidRPr="00C24B03">
        <w:rPr>
          <w:noProof/>
        </w:rPr>
        <w:t>399.</w:t>
      </w:r>
    </w:p>
    <w:p w14:paraId="214E29A0" w14:textId="705FB7E6"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Green, C.P. </w:t>
      </w:r>
      <w:r w:rsidR="00152D48" w:rsidRPr="00C24B03">
        <w:rPr>
          <w:noProof/>
        </w:rPr>
        <w:t>and</w:t>
      </w:r>
      <w:r w:rsidRPr="00C24B03">
        <w:rPr>
          <w:noProof/>
        </w:rPr>
        <w:t xml:space="preserve"> Homroy, S. (2018)</w:t>
      </w:r>
      <w:r w:rsidR="00152D48" w:rsidRPr="00C24B03">
        <w:rPr>
          <w:noProof/>
        </w:rPr>
        <w:t>,</w:t>
      </w:r>
      <w:r w:rsidRPr="00C24B03">
        <w:rPr>
          <w:noProof/>
        </w:rPr>
        <w:t xml:space="preserve"> </w:t>
      </w:r>
      <w:r w:rsidR="008D1F52" w:rsidRPr="00C24B03">
        <w:rPr>
          <w:color w:val="000000" w:themeColor="text1"/>
          <w:lang w:eastAsia="es-ES_tradnl"/>
        </w:rPr>
        <w:t>“</w:t>
      </w:r>
      <w:r w:rsidRPr="00C24B03">
        <w:rPr>
          <w:noProof/>
        </w:rPr>
        <w:t>Female directors, board committees and firm performance</w:t>
      </w:r>
      <w:r w:rsidR="00406B8F" w:rsidRPr="00C24B03">
        <w:rPr>
          <w:color w:val="000000" w:themeColor="text1"/>
          <w:lang w:eastAsia="es-ES_tradnl"/>
        </w:rPr>
        <w:t>,”</w:t>
      </w:r>
      <w:r w:rsidRPr="00C24B03">
        <w:rPr>
          <w:noProof/>
        </w:rPr>
        <w:t xml:space="preserve"> </w:t>
      </w:r>
      <w:r w:rsidRPr="00C24B03">
        <w:rPr>
          <w:i/>
          <w:iCs/>
          <w:noProof/>
        </w:rPr>
        <w:t>European Economic Review</w:t>
      </w:r>
      <w:r w:rsidRPr="00C24B03">
        <w:rPr>
          <w:noProof/>
        </w:rPr>
        <w:t xml:space="preserve">, </w:t>
      </w:r>
      <w:r w:rsidR="005D7B76" w:rsidRPr="00C24B03">
        <w:rPr>
          <w:noProof/>
        </w:rPr>
        <w:t>Vol</w:t>
      </w:r>
      <w:r w:rsidR="00152D48" w:rsidRPr="00C24B03">
        <w:rPr>
          <w:noProof/>
        </w:rPr>
        <w:t>.</w:t>
      </w:r>
      <w:r w:rsidRPr="00C24B03">
        <w:rPr>
          <w:noProof/>
        </w:rPr>
        <w:t>102</w:t>
      </w:r>
      <w:r w:rsidR="005D7B76" w:rsidRPr="00C24B03">
        <w:rPr>
          <w:noProof/>
        </w:rPr>
        <w:t>, pp</w:t>
      </w:r>
      <w:r w:rsidR="004C562B" w:rsidRPr="00C24B03">
        <w:rPr>
          <w:noProof/>
        </w:rPr>
        <w:t>.19-38.</w:t>
      </w:r>
    </w:p>
    <w:p w14:paraId="4E9FA362" w14:textId="1A0E6FFD"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Greve, H.R. </w:t>
      </w:r>
      <w:r w:rsidR="00353C17" w:rsidRPr="00C24B03">
        <w:rPr>
          <w:noProof/>
        </w:rPr>
        <w:t>and</w:t>
      </w:r>
      <w:r w:rsidRPr="00C24B03">
        <w:rPr>
          <w:noProof/>
        </w:rPr>
        <w:t xml:space="preserve"> Mitsuhashi, H. (2007)</w:t>
      </w:r>
      <w:r w:rsidR="00353C17"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Power and glory: </w:t>
      </w:r>
      <w:r w:rsidR="00353C17" w:rsidRPr="00C24B03">
        <w:rPr>
          <w:noProof/>
        </w:rPr>
        <w:t>c</w:t>
      </w:r>
      <w:r w:rsidRPr="00C24B03">
        <w:rPr>
          <w:noProof/>
        </w:rPr>
        <w:t>oncentrated power in top management teams</w:t>
      </w:r>
      <w:r w:rsidR="00406B8F" w:rsidRPr="00C24B03">
        <w:rPr>
          <w:color w:val="000000" w:themeColor="text1"/>
          <w:lang w:eastAsia="es-ES_tradnl"/>
        </w:rPr>
        <w:t>,”</w:t>
      </w:r>
      <w:r w:rsidRPr="00C24B03">
        <w:rPr>
          <w:noProof/>
        </w:rPr>
        <w:t xml:space="preserve"> </w:t>
      </w:r>
      <w:r w:rsidRPr="00C24B03">
        <w:rPr>
          <w:i/>
          <w:iCs/>
          <w:noProof/>
        </w:rPr>
        <w:t>Organization Studies</w:t>
      </w:r>
      <w:r w:rsidRPr="00C24B03">
        <w:rPr>
          <w:noProof/>
        </w:rPr>
        <w:t xml:space="preserve">, </w:t>
      </w:r>
      <w:r w:rsidR="00F93913" w:rsidRPr="00C24B03">
        <w:rPr>
          <w:noProof/>
        </w:rPr>
        <w:t xml:space="preserve">Vol. </w:t>
      </w:r>
      <w:r w:rsidRPr="00C24B03">
        <w:rPr>
          <w:noProof/>
        </w:rPr>
        <w:t>28</w:t>
      </w:r>
      <w:r w:rsidR="00F93913" w:rsidRPr="00C24B03">
        <w:rPr>
          <w:noProof/>
        </w:rPr>
        <w:t xml:space="preserve"> No. </w:t>
      </w:r>
      <w:r w:rsidRPr="00C24B03">
        <w:rPr>
          <w:noProof/>
        </w:rPr>
        <w:t xml:space="preserve">8, </w:t>
      </w:r>
      <w:r w:rsidR="00F93913" w:rsidRPr="00C24B03">
        <w:rPr>
          <w:noProof/>
        </w:rPr>
        <w:t>pp.</w:t>
      </w:r>
      <w:r w:rsidRPr="00C24B03">
        <w:rPr>
          <w:noProof/>
        </w:rPr>
        <w:t>1197</w:t>
      </w:r>
      <w:r w:rsidR="00F93913" w:rsidRPr="00C24B03">
        <w:rPr>
          <w:noProof/>
        </w:rPr>
        <w:t>-</w:t>
      </w:r>
      <w:r w:rsidRPr="00C24B03">
        <w:rPr>
          <w:noProof/>
        </w:rPr>
        <w:t>1220.</w:t>
      </w:r>
    </w:p>
    <w:p w14:paraId="5D4BD2A6" w14:textId="39AA29E4"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Grove, W.A., Hussey, A. </w:t>
      </w:r>
      <w:r w:rsidR="00300DD4" w:rsidRPr="00C24B03">
        <w:rPr>
          <w:noProof/>
        </w:rPr>
        <w:t>and</w:t>
      </w:r>
      <w:r w:rsidRPr="00C24B03">
        <w:rPr>
          <w:noProof/>
        </w:rPr>
        <w:t xml:space="preserve"> Jetter, M. (2012)</w:t>
      </w:r>
      <w:r w:rsidR="00300DD4"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The </w:t>
      </w:r>
      <w:r w:rsidR="00300DD4" w:rsidRPr="00C24B03">
        <w:rPr>
          <w:noProof/>
        </w:rPr>
        <w:t>g</w:t>
      </w:r>
      <w:r w:rsidRPr="00C24B03">
        <w:rPr>
          <w:noProof/>
        </w:rPr>
        <w:t xml:space="preserve">ender </w:t>
      </w:r>
      <w:r w:rsidR="00300DD4" w:rsidRPr="00C24B03">
        <w:rPr>
          <w:noProof/>
        </w:rPr>
        <w:t>p</w:t>
      </w:r>
      <w:r w:rsidRPr="00C24B03">
        <w:rPr>
          <w:noProof/>
        </w:rPr>
        <w:t xml:space="preserve">ay </w:t>
      </w:r>
      <w:r w:rsidR="00300DD4" w:rsidRPr="00C24B03">
        <w:rPr>
          <w:noProof/>
        </w:rPr>
        <w:t>g</w:t>
      </w:r>
      <w:r w:rsidRPr="00C24B03">
        <w:rPr>
          <w:noProof/>
        </w:rPr>
        <w:t xml:space="preserve">ap </w:t>
      </w:r>
      <w:r w:rsidR="00300DD4" w:rsidRPr="00C24B03">
        <w:rPr>
          <w:noProof/>
        </w:rPr>
        <w:t>b</w:t>
      </w:r>
      <w:r w:rsidRPr="00C24B03">
        <w:rPr>
          <w:noProof/>
        </w:rPr>
        <w:t xml:space="preserve">eyond </w:t>
      </w:r>
      <w:r w:rsidR="00300DD4" w:rsidRPr="00C24B03">
        <w:rPr>
          <w:noProof/>
        </w:rPr>
        <w:t>h</w:t>
      </w:r>
      <w:r w:rsidRPr="00C24B03">
        <w:rPr>
          <w:noProof/>
        </w:rPr>
        <w:t xml:space="preserve">uman </w:t>
      </w:r>
      <w:r w:rsidR="00300DD4" w:rsidRPr="00C24B03">
        <w:rPr>
          <w:noProof/>
        </w:rPr>
        <w:t>c</w:t>
      </w:r>
      <w:r w:rsidRPr="00C24B03">
        <w:rPr>
          <w:noProof/>
        </w:rPr>
        <w:t xml:space="preserve">apital: </w:t>
      </w:r>
      <w:r w:rsidR="00300DD4" w:rsidRPr="00C24B03">
        <w:rPr>
          <w:noProof/>
        </w:rPr>
        <w:t>h</w:t>
      </w:r>
      <w:r w:rsidRPr="00C24B03">
        <w:rPr>
          <w:noProof/>
        </w:rPr>
        <w:t xml:space="preserve">eterogeneity in </w:t>
      </w:r>
      <w:r w:rsidR="00300DD4" w:rsidRPr="00C24B03">
        <w:rPr>
          <w:noProof/>
        </w:rPr>
        <w:t>n</w:t>
      </w:r>
      <w:r w:rsidRPr="00C24B03">
        <w:rPr>
          <w:noProof/>
        </w:rPr>
        <w:t xml:space="preserve">oncognitive </w:t>
      </w:r>
      <w:r w:rsidR="00300DD4" w:rsidRPr="00C24B03">
        <w:rPr>
          <w:noProof/>
        </w:rPr>
        <w:t>s</w:t>
      </w:r>
      <w:r w:rsidRPr="00C24B03">
        <w:rPr>
          <w:noProof/>
        </w:rPr>
        <w:t xml:space="preserve">kills and in </w:t>
      </w:r>
      <w:r w:rsidR="00300DD4" w:rsidRPr="00C24B03">
        <w:rPr>
          <w:noProof/>
        </w:rPr>
        <w:t>l</w:t>
      </w:r>
      <w:r w:rsidRPr="00C24B03">
        <w:rPr>
          <w:noProof/>
        </w:rPr>
        <w:t xml:space="preserve">abor </w:t>
      </w:r>
      <w:r w:rsidR="00300DD4" w:rsidRPr="00C24B03">
        <w:rPr>
          <w:noProof/>
        </w:rPr>
        <w:t>m</w:t>
      </w:r>
      <w:r w:rsidRPr="00C24B03">
        <w:rPr>
          <w:noProof/>
        </w:rPr>
        <w:t xml:space="preserve">arket </w:t>
      </w:r>
      <w:r w:rsidR="00300DD4" w:rsidRPr="00C24B03">
        <w:rPr>
          <w:noProof/>
        </w:rPr>
        <w:t>t</w:t>
      </w:r>
      <w:r w:rsidRPr="00C24B03">
        <w:rPr>
          <w:noProof/>
        </w:rPr>
        <w:t>astes</w:t>
      </w:r>
      <w:r w:rsidR="00406B8F" w:rsidRPr="00C24B03">
        <w:rPr>
          <w:color w:val="000000" w:themeColor="text1"/>
          <w:lang w:eastAsia="es-ES_tradnl"/>
        </w:rPr>
        <w:t>,”</w:t>
      </w:r>
      <w:r w:rsidRPr="00C24B03">
        <w:rPr>
          <w:noProof/>
        </w:rPr>
        <w:t xml:space="preserve"> </w:t>
      </w:r>
      <w:r w:rsidRPr="00C24B03">
        <w:rPr>
          <w:i/>
          <w:iCs/>
          <w:noProof/>
        </w:rPr>
        <w:t>Journal of Human Resources</w:t>
      </w:r>
      <w:r w:rsidRPr="00C24B03">
        <w:rPr>
          <w:noProof/>
        </w:rPr>
        <w:t xml:space="preserve">, </w:t>
      </w:r>
      <w:r w:rsidR="00300DD4" w:rsidRPr="00C24B03">
        <w:rPr>
          <w:noProof/>
        </w:rPr>
        <w:t xml:space="preserve">Vol. </w:t>
      </w:r>
      <w:r w:rsidRPr="00C24B03">
        <w:rPr>
          <w:noProof/>
        </w:rPr>
        <w:t>46</w:t>
      </w:r>
      <w:r w:rsidR="00300DD4" w:rsidRPr="00C24B03">
        <w:rPr>
          <w:noProof/>
        </w:rPr>
        <w:t xml:space="preserve"> No. </w:t>
      </w:r>
      <w:r w:rsidRPr="00C24B03">
        <w:rPr>
          <w:noProof/>
        </w:rPr>
        <w:t xml:space="preserve">4, </w:t>
      </w:r>
      <w:r w:rsidR="00300DD4" w:rsidRPr="00C24B03">
        <w:rPr>
          <w:noProof/>
        </w:rPr>
        <w:t>pp.</w:t>
      </w:r>
      <w:r w:rsidRPr="00C24B03">
        <w:rPr>
          <w:noProof/>
        </w:rPr>
        <w:t>827</w:t>
      </w:r>
      <w:r w:rsidR="00300DD4" w:rsidRPr="00C24B03">
        <w:rPr>
          <w:noProof/>
        </w:rPr>
        <w:t>-</w:t>
      </w:r>
      <w:r w:rsidRPr="00C24B03">
        <w:rPr>
          <w:noProof/>
        </w:rPr>
        <w:t>874.</w:t>
      </w:r>
    </w:p>
    <w:p w14:paraId="40DD014C" w14:textId="73D3FA43"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Guldiken, O., Mallon, M.R., Fainshmidt, S., Judge, W.Q. </w:t>
      </w:r>
      <w:r w:rsidR="00546155" w:rsidRPr="00C24B03">
        <w:rPr>
          <w:noProof/>
        </w:rPr>
        <w:t>and</w:t>
      </w:r>
      <w:r w:rsidRPr="00C24B03">
        <w:rPr>
          <w:noProof/>
        </w:rPr>
        <w:t xml:space="preserve"> Clark, C.E. (2019)</w:t>
      </w:r>
      <w:r w:rsidR="00546155"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Beyond tokenism: </w:t>
      </w:r>
      <w:r w:rsidR="00546155" w:rsidRPr="00C24B03">
        <w:rPr>
          <w:noProof/>
        </w:rPr>
        <w:t>h</w:t>
      </w:r>
      <w:r w:rsidRPr="00C24B03">
        <w:rPr>
          <w:noProof/>
        </w:rPr>
        <w:t>ow strategic leaders influence more meaningful gender diversity on boards of directors</w:t>
      </w:r>
      <w:r w:rsidR="00406B8F" w:rsidRPr="00C24B03">
        <w:rPr>
          <w:color w:val="000000" w:themeColor="text1"/>
          <w:lang w:eastAsia="es-ES_tradnl"/>
        </w:rPr>
        <w:t>,”</w:t>
      </w:r>
      <w:r w:rsidRPr="00C24B03">
        <w:rPr>
          <w:noProof/>
        </w:rPr>
        <w:t xml:space="preserve"> </w:t>
      </w:r>
      <w:r w:rsidRPr="00C24B03">
        <w:rPr>
          <w:i/>
          <w:iCs/>
          <w:noProof/>
        </w:rPr>
        <w:t>Strategic Management Journal</w:t>
      </w:r>
      <w:r w:rsidRPr="00C24B03">
        <w:rPr>
          <w:noProof/>
        </w:rPr>
        <w:t>,</w:t>
      </w:r>
      <w:r w:rsidR="00546155" w:rsidRPr="00C24B03">
        <w:rPr>
          <w:noProof/>
        </w:rPr>
        <w:t xml:space="preserve"> Vol. 40 No. 12, pp.2024-2046</w:t>
      </w:r>
      <w:r w:rsidRPr="00C24B03">
        <w:rPr>
          <w:noProof/>
        </w:rPr>
        <w:t>.</w:t>
      </w:r>
    </w:p>
    <w:p w14:paraId="79879606" w14:textId="6D1B67D4"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Hahn, P.D. </w:t>
      </w:r>
      <w:r w:rsidR="00DC72B4" w:rsidRPr="00C24B03">
        <w:rPr>
          <w:noProof/>
        </w:rPr>
        <w:t>and</w:t>
      </w:r>
      <w:r w:rsidRPr="00C24B03">
        <w:rPr>
          <w:noProof/>
        </w:rPr>
        <w:t xml:space="preserve"> Lasfer, M. (2011)</w:t>
      </w:r>
      <w:r w:rsidR="00DC72B4"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The compensation of non-executive directors: </w:t>
      </w:r>
      <w:r w:rsidR="00DC72B4" w:rsidRPr="00C24B03">
        <w:rPr>
          <w:noProof/>
        </w:rPr>
        <w:t>r</w:t>
      </w:r>
      <w:r w:rsidRPr="00C24B03">
        <w:rPr>
          <w:noProof/>
        </w:rPr>
        <w:t>ationale, form, and findings</w:t>
      </w:r>
      <w:r w:rsidR="00406B8F" w:rsidRPr="00C24B03">
        <w:rPr>
          <w:color w:val="000000" w:themeColor="text1"/>
          <w:lang w:eastAsia="es-ES_tradnl"/>
        </w:rPr>
        <w:t>,”</w:t>
      </w:r>
      <w:r w:rsidRPr="00C24B03">
        <w:rPr>
          <w:noProof/>
        </w:rPr>
        <w:t xml:space="preserve"> </w:t>
      </w:r>
      <w:r w:rsidRPr="00C24B03">
        <w:rPr>
          <w:i/>
          <w:iCs/>
          <w:noProof/>
        </w:rPr>
        <w:t>Journal of Management and Governance</w:t>
      </w:r>
      <w:r w:rsidRPr="00C24B03">
        <w:rPr>
          <w:noProof/>
        </w:rPr>
        <w:t xml:space="preserve">, </w:t>
      </w:r>
      <w:r w:rsidR="00DC72B4" w:rsidRPr="00C24B03">
        <w:rPr>
          <w:noProof/>
        </w:rPr>
        <w:t xml:space="preserve">Vol. </w:t>
      </w:r>
      <w:r w:rsidRPr="00C24B03">
        <w:rPr>
          <w:noProof/>
        </w:rPr>
        <w:t>15</w:t>
      </w:r>
      <w:r w:rsidR="00DC72B4" w:rsidRPr="00C24B03">
        <w:rPr>
          <w:noProof/>
        </w:rPr>
        <w:t xml:space="preserve"> No. </w:t>
      </w:r>
      <w:r w:rsidRPr="00C24B03">
        <w:rPr>
          <w:noProof/>
        </w:rPr>
        <w:t xml:space="preserve">4, </w:t>
      </w:r>
      <w:r w:rsidR="00DC72B4" w:rsidRPr="00C24B03">
        <w:rPr>
          <w:noProof/>
        </w:rPr>
        <w:t>pp.</w:t>
      </w:r>
      <w:r w:rsidRPr="00C24B03">
        <w:rPr>
          <w:noProof/>
        </w:rPr>
        <w:t>589</w:t>
      </w:r>
      <w:r w:rsidR="00DC72B4" w:rsidRPr="00C24B03">
        <w:rPr>
          <w:noProof/>
        </w:rPr>
        <w:t>-</w:t>
      </w:r>
      <w:r w:rsidRPr="00C24B03">
        <w:rPr>
          <w:noProof/>
        </w:rPr>
        <w:t>601.</w:t>
      </w:r>
    </w:p>
    <w:p w14:paraId="61936714" w14:textId="5C7A212C"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Hambrick, D.C. </w:t>
      </w:r>
      <w:r w:rsidR="00D40B5C" w:rsidRPr="00C24B03">
        <w:rPr>
          <w:noProof/>
        </w:rPr>
        <w:t>and</w:t>
      </w:r>
      <w:r w:rsidRPr="00C24B03">
        <w:rPr>
          <w:noProof/>
        </w:rPr>
        <w:t xml:space="preserve"> Mason, P.A. (1984)</w:t>
      </w:r>
      <w:r w:rsidR="00D40B5C" w:rsidRPr="00C24B03">
        <w:rPr>
          <w:noProof/>
        </w:rPr>
        <w:t>,</w:t>
      </w:r>
      <w:r w:rsidR="008D1F52" w:rsidRPr="00C24B03">
        <w:rPr>
          <w:color w:val="000000" w:themeColor="text1"/>
          <w:lang w:eastAsia="es-ES_tradnl"/>
        </w:rPr>
        <w:t xml:space="preserve"> “</w:t>
      </w:r>
      <w:r w:rsidRPr="00C24B03">
        <w:rPr>
          <w:noProof/>
        </w:rPr>
        <w:t xml:space="preserve">Upper </w:t>
      </w:r>
      <w:r w:rsidR="00D40B5C" w:rsidRPr="00C24B03">
        <w:rPr>
          <w:noProof/>
        </w:rPr>
        <w:t>e</w:t>
      </w:r>
      <w:r w:rsidRPr="00C24B03">
        <w:rPr>
          <w:noProof/>
        </w:rPr>
        <w:t xml:space="preserve">chelons: </w:t>
      </w:r>
      <w:r w:rsidR="00D40B5C" w:rsidRPr="00C24B03">
        <w:rPr>
          <w:noProof/>
        </w:rPr>
        <w:t>t</w:t>
      </w:r>
      <w:r w:rsidRPr="00C24B03">
        <w:rPr>
          <w:noProof/>
        </w:rPr>
        <w:t xml:space="preserve">he </w:t>
      </w:r>
      <w:r w:rsidR="00D40B5C" w:rsidRPr="00C24B03">
        <w:rPr>
          <w:noProof/>
        </w:rPr>
        <w:t>o</w:t>
      </w:r>
      <w:r w:rsidRPr="00C24B03">
        <w:rPr>
          <w:noProof/>
        </w:rPr>
        <w:t xml:space="preserve">rganization as a </w:t>
      </w:r>
      <w:r w:rsidR="00D40B5C" w:rsidRPr="00C24B03">
        <w:rPr>
          <w:noProof/>
        </w:rPr>
        <w:t>r</w:t>
      </w:r>
      <w:r w:rsidRPr="00C24B03">
        <w:rPr>
          <w:noProof/>
        </w:rPr>
        <w:t xml:space="preserve">eflection of </w:t>
      </w:r>
      <w:r w:rsidR="00D40B5C" w:rsidRPr="00C24B03">
        <w:rPr>
          <w:noProof/>
        </w:rPr>
        <w:t>i</w:t>
      </w:r>
      <w:r w:rsidRPr="00C24B03">
        <w:rPr>
          <w:noProof/>
        </w:rPr>
        <w:t xml:space="preserve">ts </w:t>
      </w:r>
      <w:r w:rsidR="00D40B5C" w:rsidRPr="00C24B03">
        <w:rPr>
          <w:noProof/>
        </w:rPr>
        <w:t>t</w:t>
      </w:r>
      <w:r w:rsidRPr="00C24B03">
        <w:rPr>
          <w:noProof/>
        </w:rPr>
        <w:t xml:space="preserve">op </w:t>
      </w:r>
      <w:r w:rsidR="00D40B5C" w:rsidRPr="00C24B03">
        <w:rPr>
          <w:noProof/>
        </w:rPr>
        <w:t>m</w:t>
      </w:r>
      <w:r w:rsidRPr="00C24B03">
        <w:rPr>
          <w:noProof/>
        </w:rPr>
        <w:t>anagers</w:t>
      </w:r>
      <w:r w:rsidR="00406B8F" w:rsidRPr="00C24B03">
        <w:rPr>
          <w:color w:val="000000" w:themeColor="text1"/>
          <w:lang w:eastAsia="es-ES_tradnl"/>
        </w:rPr>
        <w:t>,”</w:t>
      </w:r>
      <w:r w:rsidRPr="00C24B03">
        <w:rPr>
          <w:noProof/>
        </w:rPr>
        <w:t xml:space="preserve"> </w:t>
      </w:r>
      <w:r w:rsidRPr="00C24B03">
        <w:rPr>
          <w:i/>
          <w:iCs/>
          <w:noProof/>
        </w:rPr>
        <w:t>Academy of Management Review</w:t>
      </w:r>
      <w:r w:rsidRPr="00C24B03">
        <w:rPr>
          <w:noProof/>
        </w:rPr>
        <w:t xml:space="preserve">, </w:t>
      </w:r>
      <w:r w:rsidR="00D40B5C" w:rsidRPr="00C24B03">
        <w:rPr>
          <w:noProof/>
        </w:rPr>
        <w:t xml:space="preserve">Vol. </w:t>
      </w:r>
      <w:r w:rsidRPr="00C24B03">
        <w:rPr>
          <w:noProof/>
        </w:rPr>
        <w:t>9</w:t>
      </w:r>
      <w:r w:rsidR="00D40B5C" w:rsidRPr="00C24B03">
        <w:rPr>
          <w:noProof/>
        </w:rPr>
        <w:t xml:space="preserve"> No. </w:t>
      </w:r>
      <w:r w:rsidRPr="00C24B03">
        <w:rPr>
          <w:noProof/>
        </w:rPr>
        <w:t xml:space="preserve">2, </w:t>
      </w:r>
      <w:r w:rsidR="00D40B5C" w:rsidRPr="00C24B03">
        <w:rPr>
          <w:noProof/>
        </w:rPr>
        <w:t>pp.</w:t>
      </w:r>
      <w:r w:rsidRPr="00C24B03">
        <w:rPr>
          <w:noProof/>
        </w:rPr>
        <w:t>193</w:t>
      </w:r>
      <w:r w:rsidR="00D40B5C" w:rsidRPr="00C24B03">
        <w:rPr>
          <w:noProof/>
        </w:rPr>
        <w:t>-</w:t>
      </w:r>
      <w:r w:rsidRPr="00C24B03">
        <w:rPr>
          <w:noProof/>
        </w:rPr>
        <w:t>206.</w:t>
      </w:r>
    </w:p>
    <w:p w14:paraId="6EE650B1" w14:textId="39529E8B"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Hempel, P. </w:t>
      </w:r>
      <w:r w:rsidR="00DC67F7" w:rsidRPr="00C24B03">
        <w:rPr>
          <w:noProof/>
        </w:rPr>
        <w:t>and</w:t>
      </w:r>
      <w:r w:rsidRPr="00C24B03">
        <w:rPr>
          <w:noProof/>
        </w:rPr>
        <w:t xml:space="preserve"> Fay, C. (1994)</w:t>
      </w:r>
      <w:r w:rsidR="00DC67F7" w:rsidRPr="00C24B03">
        <w:rPr>
          <w:noProof/>
        </w:rPr>
        <w:t>,</w:t>
      </w:r>
      <w:r w:rsidRPr="00C24B03">
        <w:rPr>
          <w:noProof/>
        </w:rPr>
        <w:t xml:space="preserve"> </w:t>
      </w:r>
      <w:r w:rsidR="008D1F52" w:rsidRPr="00C24B03">
        <w:rPr>
          <w:color w:val="000000" w:themeColor="text1"/>
          <w:lang w:eastAsia="es-ES_tradnl"/>
        </w:rPr>
        <w:t>“</w:t>
      </w:r>
      <w:r w:rsidRPr="00C24B03">
        <w:rPr>
          <w:noProof/>
        </w:rPr>
        <w:t>Outside director compensation and firm performance</w:t>
      </w:r>
      <w:r w:rsidR="00406B8F" w:rsidRPr="00C24B03">
        <w:rPr>
          <w:color w:val="000000" w:themeColor="text1"/>
          <w:lang w:eastAsia="es-ES_tradnl"/>
        </w:rPr>
        <w:t>,”</w:t>
      </w:r>
      <w:r w:rsidRPr="00C24B03">
        <w:rPr>
          <w:noProof/>
        </w:rPr>
        <w:t xml:space="preserve"> </w:t>
      </w:r>
      <w:r w:rsidRPr="00C24B03">
        <w:rPr>
          <w:i/>
          <w:iCs/>
          <w:noProof/>
        </w:rPr>
        <w:t>Human Resource Management</w:t>
      </w:r>
      <w:r w:rsidRPr="00C24B03">
        <w:rPr>
          <w:noProof/>
        </w:rPr>
        <w:t xml:space="preserve">, </w:t>
      </w:r>
      <w:r w:rsidR="00DC67F7" w:rsidRPr="00C24B03">
        <w:rPr>
          <w:noProof/>
        </w:rPr>
        <w:t xml:space="preserve">Vol. </w:t>
      </w:r>
      <w:r w:rsidRPr="00C24B03">
        <w:rPr>
          <w:noProof/>
        </w:rPr>
        <w:t>33</w:t>
      </w:r>
      <w:r w:rsidR="00DC67F7" w:rsidRPr="00C24B03">
        <w:rPr>
          <w:noProof/>
        </w:rPr>
        <w:t xml:space="preserve"> No. </w:t>
      </w:r>
      <w:r w:rsidRPr="00C24B03">
        <w:rPr>
          <w:noProof/>
        </w:rPr>
        <w:t xml:space="preserve">1, </w:t>
      </w:r>
      <w:r w:rsidR="00DC67F7" w:rsidRPr="00C24B03">
        <w:rPr>
          <w:noProof/>
        </w:rPr>
        <w:t>pp.</w:t>
      </w:r>
      <w:r w:rsidRPr="00C24B03">
        <w:rPr>
          <w:noProof/>
        </w:rPr>
        <w:t>111</w:t>
      </w:r>
      <w:r w:rsidR="00DC67F7" w:rsidRPr="00C24B03">
        <w:rPr>
          <w:noProof/>
        </w:rPr>
        <w:t>-</w:t>
      </w:r>
      <w:r w:rsidRPr="00C24B03">
        <w:rPr>
          <w:noProof/>
        </w:rPr>
        <w:t>133.</w:t>
      </w:r>
    </w:p>
    <w:p w14:paraId="14B27BC2" w14:textId="138ACA55"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Hitt, M.A. </w:t>
      </w:r>
      <w:r w:rsidR="005A23D1" w:rsidRPr="00C24B03">
        <w:rPr>
          <w:noProof/>
        </w:rPr>
        <w:t>and</w:t>
      </w:r>
      <w:r w:rsidRPr="00C24B03">
        <w:rPr>
          <w:noProof/>
        </w:rPr>
        <w:t xml:space="preserve"> Barr, S.H. (1989)</w:t>
      </w:r>
      <w:r w:rsidR="005A23D1"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Managerial </w:t>
      </w:r>
      <w:r w:rsidR="005A23D1" w:rsidRPr="00C24B03">
        <w:rPr>
          <w:noProof/>
        </w:rPr>
        <w:t>s</w:t>
      </w:r>
      <w:r w:rsidRPr="00C24B03">
        <w:rPr>
          <w:noProof/>
        </w:rPr>
        <w:t xml:space="preserve">election </w:t>
      </w:r>
      <w:r w:rsidR="005A23D1" w:rsidRPr="00C24B03">
        <w:rPr>
          <w:noProof/>
        </w:rPr>
        <w:t>d</w:t>
      </w:r>
      <w:r w:rsidRPr="00C24B03">
        <w:rPr>
          <w:noProof/>
        </w:rPr>
        <w:t xml:space="preserve">ecision </w:t>
      </w:r>
      <w:r w:rsidR="005A23D1" w:rsidRPr="00C24B03">
        <w:rPr>
          <w:noProof/>
        </w:rPr>
        <w:t>m</w:t>
      </w:r>
      <w:r w:rsidRPr="00C24B03">
        <w:rPr>
          <w:noProof/>
        </w:rPr>
        <w:t xml:space="preserve">odels: </w:t>
      </w:r>
      <w:r w:rsidR="005A23D1" w:rsidRPr="00C24B03">
        <w:rPr>
          <w:noProof/>
        </w:rPr>
        <w:t>e</w:t>
      </w:r>
      <w:r w:rsidRPr="00C24B03">
        <w:rPr>
          <w:noProof/>
        </w:rPr>
        <w:t xml:space="preserve">xamination of </w:t>
      </w:r>
      <w:r w:rsidR="005A23D1" w:rsidRPr="00C24B03">
        <w:rPr>
          <w:noProof/>
        </w:rPr>
        <w:t>c</w:t>
      </w:r>
      <w:r w:rsidRPr="00C24B03">
        <w:rPr>
          <w:noProof/>
        </w:rPr>
        <w:t xml:space="preserve">onfigural </w:t>
      </w:r>
      <w:r w:rsidR="005A23D1" w:rsidRPr="00C24B03">
        <w:rPr>
          <w:noProof/>
        </w:rPr>
        <w:t>c</w:t>
      </w:r>
      <w:r w:rsidRPr="00C24B03">
        <w:rPr>
          <w:noProof/>
        </w:rPr>
        <w:t xml:space="preserve">ue </w:t>
      </w:r>
      <w:r w:rsidR="005A23D1" w:rsidRPr="00C24B03">
        <w:rPr>
          <w:noProof/>
        </w:rPr>
        <w:t>p</w:t>
      </w:r>
      <w:r w:rsidRPr="00C24B03">
        <w:rPr>
          <w:noProof/>
        </w:rPr>
        <w:t>rocessing</w:t>
      </w:r>
      <w:r w:rsidR="00406B8F" w:rsidRPr="00C24B03">
        <w:rPr>
          <w:color w:val="000000" w:themeColor="text1"/>
          <w:lang w:eastAsia="es-ES_tradnl"/>
        </w:rPr>
        <w:t>,”</w:t>
      </w:r>
      <w:r w:rsidRPr="00C24B03">
        <w:rPr>
          <w:noProof/>
        </w:rPr>
        <w:t xml:space="preserve"> </w:t>
      </w:r>
      <w:r w:rsidRPr="00C24B03">
        <w:rPr>
          <w:i/>
          <w:iCs/>
          <w:noProof/>
        </w:rPr>
        <w:t>Journal of Applied Psychology</w:t>
      </w:r>
      <w:r w:rsidRPr="00C24B03">
        <w:rPr>
          <w:noProof/>
        </w:rPr>
        <w:t xml:space="preserve">, </w:t>
      </w:r>
      <w:r w:rsidR="005A23D1" w:rsidRPr="00C24B03">
        <w:rPr>
          <w:noProof/>
        </w:rPr>
        <w:t xml:space="preserve">Vol. </w:t>
      </w:r>
      <w:r w:rsidRPr="00C24B03">
        <w:rPr>
          <w:noProof/>
        </w:rPr>
        <w:t>74</w:t>
      </w:r>
      <w:r w:rsidR="005A23D1" w:rsidRPr="00C24B03">
        <w:rPr>
          <w:noProof/>
        </w:rPr>
        <w:t xml:space="preserve"> No. </w:t>
      </w:r>
      <w:r w:rsidRPr="00C24B03">
        <w:rPr>
          <w:noProof/>
        </w:rPr>
        <w:t xml:space="preserve">1, </w:t>
      </w:r>
      <w:r w:rsidR="005A23D1" w:rsidRPr="00C24B03">
        <w:rPr>
          <w:noProof/>
        </w:rPr>
        <w:t>pp.</w:t>
      </w:r>
      <w:r w:rsidRPr="00C24B03">
        <w:rPr>
          <w:noProof/>
        </w:rPr>
        <w:t>53</w:t>
      </w:r>
      <w:r w:rsidR="005A23D1" w:rsidRPr="00C24B03">
        <w:rPr>
          <w:noProof/>
        </w:rPr>
        <w:t>-</w:t>
      </w:r>
      <w:r w:rsidRPr="00C24B03">
        <w:rPr>
          <w:noProof/>
        </w:rPr>
        <w:t>61.</w:t>
      </w:r>
    </w:p>
    <w:p w14:paraId="1E4272DB" w14:textId="73DD6811"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Hofstede, G.E. </w:t>
      </w:r>
      <w:r w:rsidR="009E5271" w:rsidRPr="00C24B03">
        <w:rPr>
          <w:noProof/>
        </w:rPr>
        <w:t>(Ed</w:t>
      </w:r>
      <w:r w:rsidR="00CB1D39" w:rsidRPr="00C24B03">
        <w:rPr>
          <w:noProof/>
        </w:rPr>
        <w:t>.</w:t>
      </w:r>
      <w:r w:rsidR="009E5271" w:rsidRPr="00C24B03">
        <w:rPr>
          <w:noProof/>
        </w:rPr>
        <w:t xml:space="preserve">) </w:t>
      </w:r>
      <w:r w:rsidRPr="00C24B03">
        <w:rPr>
          <w:noProof/>
        </w:rPr>
        <w:t>(1998)</w:t>
      </w:r>
      <w:r w:rsidR="00BB7C72" w:rsidRPr="00C24B03">
        <w:rPr>
          <w:noProof/>
        </w:rPr>
        <w:t>,</w:t>
      </w:r>
      <w:r w:rsidRPr="00C24B03">
        <w:rPr>
          <w:noProof/>
        </w:rPr>
        <w:t xml:space="preserve"> </w:t>
      </w:r>
      <w:r w:rsidRPr="00C24B03">
        <w:rPr>
          <w:i/>
          <w:iCs/>
          <w:noProof/>
        </w:rPr>
        <w:t xml:space="preserve">Masculinity and </w:t>
      </w:r>
      <w:r w:rsidR="0000596A" w:rsidRPr="00C24B03">
        <w:rPr>
          <w:i/>
          <w:iCs/>
          <w:noProof/>
        </w:rPr>
        <w:t>F</w:t>
      </w:r>
      <w:r w:rsidRPr="00C24B03">
        <w:rPr>
          <w:i/>
          <w:iCs/>
          <w:noProof/>
        </w:rPr>
        <w:t xml:space="preserve">emininity: </w:t>
      </w:r>
      <w:r w:rsidR="0000596A" w:rsidRPr="00C24B03">
        <w:rPr>
          <w:i/>
          <w:iCs/>
          <w:noProof/>
        </w:rPr>
        <w:t>T</w:t>
      </w:r>
      <w:r w:rsidRPr="00C24B03">
        <w:rPr>
          <w:i/>
          <w:iCs/>
          <w:noProof/>
        </w:rPr>
        <w:t xml:space="preserve">he </w:t>
      </w:r>
      <w:r w:rsidR="0000596A" w:rsidRPr="00C24B03">
        <w:rPr>
          <w:i/>
          <w:iCs/>
          <w:noProof/>
        </w:rPr>
        <w:t>T</w:t>
      </w:r>
      <w:r w:rsidRPr="00C24B03">
        <w:rPr>
          <w:i/>
          <w:iCs/>
          <w:noProof/>
        </w:rPr>
        <w:t xml:space="preserve">aboo </w:t>
      </w:r>
      <w:r w:rsidR="0000596A" w:rsidRPr="00C24B03">
        <w:rPr>
          <w:i/>
          <w:iCs/>
          <w:noProof/>
        </w:rPr>
        <w:t>D</w:t>
      </w:r>
      <w:r w:rsidRPr="00C24B03">
        <w:rPr>
          <w:i/>
          <w:iCs/>
          <w:noProof/>
        </w:rPr>
        <w:t xml:space="preserve">imension of </w:t>
      </w:r>
      <w:r w:rsidR="0000596A" w:rsidRPr="00C24B03">
        <w:rPr>
          <w:i/>
          <w:iCs/>
          <w:noProof/>
        </w:rPr>
        <w:t>N</w:t>
      </w:r>
      <w:r w:rsidRPr="00C24B03">
        <w:rPr>
          <w:i/>
          <w:iCs/>
          <w:noProof/>
        </w:rPr>
        <w:t xml:space="preserve">ational </w:t>
      </w:r>
      <w:r w:rsidR="0000596A" w:rsidRPr="00C24B03">
        <w:rPr>
          <w:i/>
          <w:iCs/>
          <w:noProof/>
        </w:rPr>
        <w:t>C</w:t>
      </w:r>
      <w:r w:rsidRPr="00C24B03">
        <w:rPr>
          <w:i/>
          <w:iCs/>
          <w:noProof/>
        </w:rPr>
        <w:t>ultures</w:t>
      </w:r>
      <w:r w:rsidRPr="00C24B03">
        <w:rPr>
          <w:noProof/>
        </w:rPr>
        <w:t>. Cross-</w:t>
      </w:r>
      <w:r w:rsidR="0000596A" w:rsidRPr="00C24B03">
        <w:rPr>
          <w:noProof/>
        </w:rPr>
        <w:t>C</w:t>
      </w:r>
      <w:r w:rsidRPr="00C24B03">
        <w:rPr>
          <w:noProof/>
        </w:rPr>
        <w:t xml:space="preserve">ultural </w:t>
      </w:r>
      <w:r w:rsidR="0000596A" w:rsidRPr="00C24B03">
        <w:rPr>
          <w:noProof/>
        </w:rPr>
        <w:t>P</w:t>
      </w:r>
      <w:r w:rsidRPr="00C24B03">
        <w:rPr>
          <w:noProof/>
        </w:rPr>
        <w:t xml:space="preserve">sychology </w:t>
      </w:r>
      <w:r w:rsidR="0000596A" w:rsidRPr="00C24B03">
        <w:rPr>
          <w:noProof/>
        </w:rPr>
        <w:t>S</w:t>
      </w:r>
      <w:r w:rsidRPr="00C24B03">
        <w:rPr>
          <w:noProof/>
        </w:rPr>
        <w:t>eries, Vol. 3</w:t>
      </w:r>
      <w:r w:rsidR="0000596A" w:rsidRPr="00C24B03">
        <w:rPr>
          <w:noProof/>
        </w:rPr>
        <w:t>, Sage, London.</w:t>
      </w:r>
    </w:p>
    <w:p w14:paraId="763D09EE" w14:textId="1698AB85" w:rsidR="00C81B8F" w:rsidRPr="00C24B03" w:rsidRDefault="00C81B8F" w:rsidP="00C81B8F">
      <w:pPr>
        <w:widowControl w:val="0"/>
        <w:autoSpaceDE w:val="0"/>
        <w:autoSpaceDN w:val="0"/>
        <w:adjustRightInd w:val="0"/>
        <w:spacing w:before="100" w:after="100"/>
        <w:ind w:left="480" w:hanging="480"/>
        <w:rPr>
          <w:noProof/>
        </w:rPr>
      </w:pPr>
      <w:r w:rsidRPr="00C24B03">
        <w:rPr>
          <w:noProof/>
        </w:rPr>
        <w:t>Huse, M. (2012)</w:t>
      </w:r>
      <w:r w:rsidR="00134B1D" w:rsidRPr="00C24B03">
        <w:rPr>
          <w:noProof/>
        </w:rPr>
        <w:t>,</w:t>
      </w:r>
      <w:r w:rsidRPr="00C24B03">
        <w:rPr>
          <w:noProof/>
        </w:rPr>
        <w:t xml:space="preserve"> </w:t>
      </w:r>
      <w:r w:rsidR="00E0668E" w:rsidRPr="00C24B03">
        <w:rPr>
          <w:color w:val="000000" w:themeColor="text1"/>
          <w:lang w:eastAsia="es-ES_tradnl"/>
        </w:rPr>
        <w:t>“</w:t>
      </w:r>
      <w:r w:rsidRPr="00C24B03">
        <w:rPr>
          <w:noProof/>
        </w:rPr>
        <w:t>The ‘</w:t>
      </w:r>
      <w:r w:rsidR="00E0668E" w:rsidRPr="00C24B03">
        <w:rPr>
          <w:noProof/>
        </w:rPr>
        <w:t>g</w:t>
      </w:r>
      <w:r w:rsidRPr="00C24B03">
        <w:rPr>
          <w:noProof/>
        </w:rPr>
        <w:t xml:space="preserve">olden skirts’: </w:t>
      </w:r>
      <w:r w:rsidR="00E0668E" w:rsidRPr="00C24B03">
        <w:rPr>
          <w:noProof/>
        </w:rPr>
        <w:t>l</w:t>
      </w:r>
      <w:r w:rsidRPr="00C24B03">
        <w:rPr>
          <w:noProof/>
        </w:rPr>
        <w:t>essons from Norway about women on corporate boards of directors</w:t>
      </w:r>
      <w:r w:rsidR="00E0668E" w:rsidRPr="00C24B03">
        <w:rPr>
          <w:color w:val="000000" w:themeColor="text1"/>
          <w:lang w:eastAsia="es-ES_tradnl"/>
        </w:rPr>
        <w:t>,”</w:t>
      </w:r>
      <w:r w:rsidRPr="00C24B03">
        <w:rPr>
          <w:noProof/>
        </w:rPr>
        <w:t xml:space="preserve"> </w:t>
      </w:r>
      <w:r w:rsidR="00E0668E" w:rsidRPr="00C24B03">
        <w:rPr>
          <w:noProof/>
        </w:rPr>
        <w:t xml:space="preserve">Groschl, </w:t>
      </w:r>
      <w:r w:rsidRPr="00C24B03">
        <w:rPr>
          <w:noProof/>
        </w:rPr>
        <w:t>S</w:t>
      </w:r>
      <w:r w:rsidR="001C2763" w:rsidRPr="00C24B03">
        <w:rPr>
          <w:noProof/>
        </w:rPr>
        <w:t>.</w:t>
      </w:r>
      <w:r w:rsidRPr="00C24B03">
        <w:rPr>
          <w:noProof/>
        </w:rPr>
        <w:t xml:space="preserve"> </w:t>
      </w:r>
      <w:r w:rsidR="00E0668E" w:rsidRPr="00C24B03">
        <w:rPr>
          <w:noProof/>
        </w:rPr>
        <w:t>and</w:t>
      </w:r>
      <w:r w:rsidRPr="00C24B03">
        <w:rPr>
          <w:noProof/>
        </w:rPr>
        <w:t xml:space="preserve"> Takagi</w:t>
      </w:r>
      <w:r w:rsidR="00E0668E" w:rsidRPr="00C24B03">
        <w:rPr>
          <w:noProof/>
        </w:rPr>
        <w:t>, J.</w:t>
      </w:r>
      <w:r w:rsidRPr="00C24B03">
        <w:rPr>
          <w:noProof/>
        </w:rPr>
        <w:t xml:space="preserve"> (Ed</w:t>
      </w:r>
      <w:r w:rsidR="00E0668E" w:rsidRPr="00C24B03">
        <w:rPr>
          <w:noProof/>
        </w:rPr>
        <w:t>s</w:t>
      </w:r>
      <w:r w:rsidRPr="00C24B03">
        <w:rPr>
          <w:noProof/>
        </w:rPr>
        <w:t xml:space="preserve">.), </w:t>
      </w:r>
      <w:r w:rsidRPr="00C24B03">
        <w:rPr>
          <w:i/>
          <w:iCs/>
          <w:noProof/>
        </w:rPr>
        <w:t>Divers</w:t>
      </w:r>
      <w:r w:rsidR="00406B8F" w:rsidRPr="00C24B03">
        <w:rPr>
          <w:i/>
          <w:iCs/>
          <w:noProof/>
        </w:rPr>
        <w:t>i</w:t>
      </w:r>
      <w:r w:rsidRPr="00C24B03">
        <w:rPr>
          <w:i/>
          <w:iCs/>
          <w:noProof/>
        </w:rPr>
        <w:t>ty Quotas, Diverse Perspectives: The Case of Gender</w:t>
      </w:r>
      <w:r w:rsidR="00E0668E" w:rsidRPr="00C24B03">
        <w:rPr>
          <w:i/>
          <w:iCs/>
          <w:noProof/>
        </w:rPr>
        <w:t>,</w:t>
      </w:r>
      <w:r w:rsidR="00E0668E" w:rsidRPr="00C24B03">
        <w:rPr>
          <w:noProof/>
        </w:rPr>
        <w:t xml:space="preserve"> Routledge, London,</w:t>
      </w:r>
      <w:r w:rsidRPr="00C24B03">
        <w:rPr>
          <w:noProof/>
        </w:rPr>
        <w:t xml:space="preserve"> pp.11</w:t>
      </w:r>
      <w:r w:rsidR="00E0668E" w:rsidRPr="00C24B03">
        <w:rPr>
          <w:noProof/>
        </w:rPr>
        <w:t>-</w:t>
      </w:r>
      <w:r w:rsidRPr="00C24B03">
        <w:rPr>
          <w:noProof/>
        </w:rPr>
        <w:t>24.</w:t>
      </w:r>
    </w:p>
    <w:p w14:paraId="1EB2EF84" w14:textId="17B83F14" w:rsidR="00C81B8F" w:rsidRPr="00C24B03" w:rsidRDefault="00C81B8F" w:rsidP="00C81B8F">
      <w:pPr>
        <w:widowControl w:val="0"/>
        <w:autoSpaceDE w:val="0"/>
        <w:autoSpaceDN w:val="0"/>
        <w:adjustRightInd w:val="0"/>
        <w:spacing w:before="100" w:after="100"/>
        <w:ind w:left="480" w:hanging="480"/>
        <w:rPr>
          <w:noProof/>
        </w:rPr>
      </w:pPr>
      <w:r w:rsidRPr="00C24B03">
        <w:rPr>
          <w:noProof/>
        </w:rPr>
        <w:t>Huse, Morten, Hoskisson, R., Zattoni, A.</w:t>
      </w:r>
      <w:r w:rsidR="001C2763" w:rsidRPr="00C24B03">
        <w:rPr>
          <w:noProof/>
        </w:rPr>
        <w:t xml:space="preserve"> and</w:t>
      </w:r>
      <w:r w:rsidRPr="00C24B03">
        <w:rPr>
          <w:noProof/>
        </w:rPr>
        <w:t xml:space="preserve"> Viganò, R. (2011)</w:t>
      </w:r>
      <w:r w:rsidR="00A06685"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New perspectives on board research: </w:t>
      </w:r>
      <w:r w:rsidR="00A06685" w:rsidRPr="00C24B03">
        <w:rPr>
          <w:noProof/>
        </w:rPr>
        <w:t>c</w:t>
      </w:r>
      <w:r w:rsidRPr="00C24B03">
        <w:rPr>
          <w:noProof/>
        </w:rPr>
        <w:t>hanging the research agenda</w:t>
      </w:r>
      <w:r w:rsidR="00406B8F" w:rsidRPr="00C24B03">
        <w:rPr>
          <w:color w:val="000000" w:themeColor="text1"/>
          <w:lang w:eastAsia="es-ES_tradnl"/>
        </w:rPr>
        <w:t>,”</w:t>
      </w:r>
      <w:r w:rsidRPr="00C24B03">
        <w:rPr>
          <w:noProof/>
        </w:rPr>
        <w:t xml:space="preserve"> </w:t>
      </w:r>
      <w:r w:rsidRPr="00C24B03">
        <w:rPr>
          <w:i/>
          <w:iCs/>
          <w:noProof/>
        </w:rPr>
        <w:t>Journal of Management and Governance</w:t>
      </w:r>
      <w:r w:rsidRPr="00C24B03">
        <w:rPr>
          <w:noProof/>
        </w:rPr>
        <w:t xml:space="preserve">, </w:t>
      </w:r>
      <w:r w:rsidR="00A06685" w:rsidRPr="00C24B03">
        <w:rPr>
          <w:noProof/>
        </w:rPr>
        <w:t xml:space="preserve">Vol. </w:t>
      </w:r>
      <w:r w:rsidRPr="00C24B03">
        <w:rPr>
          <w:noProof/>
        </w:rPr>
        <w:t>15</w:t>
      </w:r>
      <w:r w:rsidR="00A06685" w:rsidRPr="00C24B03">
        <w:rPr>
          <w:noProof/>
        </w:rPr>
        <w:t xml:space="preserve"> No. </w:t>
      </w:r>
      <w:r w:rsidRPr="00C24B03">
        <w:rPr>
          <w:noProof/>
        </w:rPr>
        <w:t xml:space="preserve">1, </w:t>
      </w:r>
      <w:r w:rsidR="00A06685" w:rsidRPr="00C24B03">
        <w:rPr>
          <w:noProof/>
        </w:rPr>
        <w:t>pp.</w:t>
      </w:r>
      <w:r w:rsidRPr="00C24B03">
        <w:rPr>
          <w:noProof/>
        </w:rPr>
        <w:t>5</w:t>
      </w:r>
      <w:r w:rsidR="00A06685" w:rsidRPr="00C24B03">
        <w:rPr>
          <w:noProof/>
        </w:rPr>
        <w:t>-</w:t>
      </w:r>
      <w:r w:rsidRPr="00C24B03">
        <w:rPr>
          <w:noProof/>
        </w:rPr>
        <w:t>28.</w:t>
      </w:r>
    </w:p>
    <w:p w14:paraId="519B5EC3" w14:textId="312364F9"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Jensen, M.C., Murphy, K.J. </w:t>
      </w:r>
      <w:r w:rsidR="00087F7B" w:rsidRPr="00C24B03">
        <w:rPr>
          <w:noProof/>
        </w:rPr>
        <w:t>and</w:t>
      </w:r>
      <w:r w:rsidRPr="00C24B03">
        <w:rPr>
          <w:noProof/>
        </w:rPr>
        <w:t xml:space="preserve"> Wruck, E.G. (2005)</w:t>
      </w:r>
      <w:r w:rsidR="00087F7B"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Remuneration: </w:t>
      </w:r>
      <w:r w:rsidR="00087F7B" w:rsidRPr="00C24B03">
        <w:rPr>
          <w:noProof/>
        </w:rPr>
        <w:t>w</w:t>
      </w:r>
      <w:r w:rsidRPr="00C24B03">
        <w:rPr>
          <w:noProof/>
        </w:rPr>
        <w:t xml:space="preserve">here </w:t>
      </w:r>
      <w:r w:rsidR="00087F7B" w:rsidRPr="00C24B03">
        <w:rPr>
          <w:noProof/>
        </w:rPr>
        <w:t>w</w:t>
      </w:r>
      <w:r w:rsidRPr="00C24B03">
        <w:rPr>
          <w:noProof/>
        </w:rPr>
        <w:t xml:space="preserve">e’ve </w:t>
      </w:r>
      <w:r w:rsidR="00087F7B" w:rsidRPr="00C24B03">
        <w:rPr>
          <w:noProof/>
        </w:rPr>
        <w:t>b</w:t>
      </w:r>
      <w:r w:rsidRPr="00C24B03">
        <w:rPr>
          <w:noProof/>
        </w:rPr>
        <w:t xml:space="preserve">een, </w:t>
      </w:r>
      <w:r w:rsidR="00087F7B" w:rsidRPr="00C24B03">
        <w:rPr>
          <w:noProof/>
        </w:rPr>
        <w:t>h</w:t>
      </w:r>
      <w:r w:rsidRPr="00C24B03">
        <w:rPr>
          <w:noProof/>
        </w:rPr>
        <w:t xml:space="preserve">ow </w:t>
      </w:r>
      <w:r w:rsidR="00087F7B" w:rsidRPr="00C24B03">
        <w:rPr>
          <w:noProof/>
        </w:rPr>
        <w:t>w</w:t>
      </w:r>
      <w:r w:rsidRPr="00C24B03">
        <w:rPr>
          <w:noProof/>
        </w:rPr>
        <w:t xml:space="preserve">e </w:t>
      </w:r>
      <w:r w:rsidR="00087F7B" w:rsidRPr="00C24B03">
        <w:rPr>
          <w:noProof/>
        </w:rPr>
        <w:t>g</w:t>
      </w:r>
      <w:r w:rsidRPr="00C24B03">
        <w:rPr>
          <w:noProof/>
        </w:rPr>
        <w:t xml:space="preserve">ot to </w:t>
      </w:r>
      <w:r w:rsidR="00087F7B" w:rsidRPr="00C24B03">
        <w:rPr>
          <w:noProof/>
        </w:rPr>
        <w:t>h</w:t>
      </w:r>
      <w:r w:rsidRPr="00C24B03">
        <w:rPr>
          <w:noProof/>
        </w:rPr>
        <w:t xml:space="preserve">ere, </w:t>
      </w:r>
      <w:r w:rsidR="00087F7B" w:rsidRPr="00C24B03">
        <w:rPr>
          <w:noProof/>
        </w:rPr>
        <w:t>w</w:t>
      </w:r>
      <w:r w:rsidRPr="00C24B03">
        <w:rPr>
          <w:noProof/>
        </w:rPr>
        <w:t xml:space="preserve">hat are the </w:t>
      </w:r>
      <w:r w:rsidR="00087F7B" w:rsidRPr="00C24B03">
        <w:rPr>
          <w:noProof/>
        </w:rPr>
        <w:t>p</w:t>
      </w:r>
      <w:r w:rsidRPr="00C24B03">
        <w:rPr>
          <w:noProof/>
        </w:rPr>
        <w:t xml:space="preserve">roblems, and </w:t>
      </w:r>
      <w:r w:rsidR="00087F7B" w:rsidRPr="00C24B03">
        <w:rPr>
          <w:noProof/>
        </w:rPr>
        <w:t>h</w:t>
      </w:r>
      <w:r w:rsidRPr="00C24B03">
        <w:rPr>
          <w:noProof/>
        </w:rPr>
        <w:t xml:space="preserve">ow to </w:t>
      </w:r>
      <w:r w:rsidR="00087F7B" w:rsidRPr="00C24B03">
        <w:rPr>
          <w:noProof/>
        </w:rPr>
        <w:t>f</w:t>
      </w:r>
      <w:r w:rsidRPr="00C24B03">
        <w:rPr>
          <w:noProof/>
        </w:rPr>
        <w:t xml:space="preserve">ix </w:t>
      </w:r>
      <w:r w:rsidR="00087F7B" w:rsidRPr="00C24B03">
        <w:rPr>
          <w:noProof/>
        </w:rPr>
        <w:t>t</w:t>
      </w:r>
      <w:r w:rsidRPr="00C24B03">
        <w:rPr>
          <w:noProof/>
        </w:rPr>
        <w:t>hem</w:t>
      </w:r>
      <w:r w:rsidR="00406B8F" w:rsidRPr="00C24B03">
        <w:rPr>
          <w:color w:val="000000" w:themeColor="text1"/>
          <w:lang w:eastAsia="es-ES_tradnl"/>
        </w:rPr>
        <w:t>,”</w:t>
      </w:r>
      <w:r w:rsidRPr="00C24B03">
        <w:rPr>
          <w:noProof/>
        </w:rPr>
        <w:t xml:space="preserve"> </w:t>
      </w:r>
      <w:r w:rsidRPr="00C24B03">
        <w:rPr>
          <w:i/>
          <w:iCs/>
          <w:noProof/>
        </w:rPr>
        <w:t>SSRN Electronic Journal</w:t>
      </w:r>
      <w:r w:rsidRPr="00C24B03">
        <w:rPr>
          <w:noProof/>
        </w:rPr>
        <w:t>.</w:t>
      </w:r>
    </w:p>
    <w:p w14:paraId="508F4770" w14:textId="2063A353" w:rsidR="00C81B8F" w:rsidRPr="00C24B03" w:rsidRDefault="00C81B8F" w:rsidP="00C81B8F">
      <w:pPr>
        <w:widowControl w:val="0"/>
        <w:autoSpaceDE w:val="0"/>
        <w:autoSpaceDN w:val="0"/>
        <w:adjustRightInd w:val="0"/>
        <w:spacing w:before="100" w:after="100"/>
        <w:ind w:left="480" w:hanging="480"/>
        <w:rPr>
          <w:noProof/>
        </w:rPr>
      </w:pPr>
      <w:r w:rsidRPr="00C24B03">
        <w:rPr>
          <w:noProof/>
        </w:rPr>
        <w:t>Joecks, J., Pull, K.</w:t>
      </w:r>
      <w:r w:rsidR="00DB6478" w:rsidRPr="00C24B03">
        <w:rPr>
          <w:noProof/>
        </w:rPr>
        <w:t xml:space="preserve"> and</w:t>
      </w:r>
      <w:r w:rsidRPr="00C24B03">
        <w:rPr>
          <w:noProof/>
        </w:rPr>
        <w:t xml:space="preserve"> Vetter, K. (2013)</w:t>
      </w:r>
      <w:r w:rsidR="00DB6478"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Gender diversity in the boardroom and firm performance: </w:t>
      </w:r>
      <w:r w:rsidR="001E4E78" w:rsidRPr="00C24B03">
        <w:rPr>
          <w:noProof/>
        </w:rPr>
        <w:t>w</w:t>
      </w:r>
      <w:r w:rsidRPr="00C24B03">
        <w:rPr>
          <w:noProof/>
        </w:rPr>
        <w:t xml:space="preserve">hat exactly constitutes a </w:t>
      </w:r>
      <w:r w:rsidR="001E4E78" w:rsidRPr="00C24B03">
        <w:t>‘</w:t>
      </w:r>
      <w:r w:rsidRPr="00C24B03">
        <w:rPr>
          <w:noProof/>
        </w:rPr>
        <w:t>critical mass</w:t>
      </w:r>
      <w:r w:rsidR="001E4E78" w:rsidRPr="00C24B03">
        <w:t>’</w:t>
      </w:r>
      <w:r w:rsidRPr="00C24B03">
        <w:rPr>
          <w:noProof/>
        </w:rPr>
        <w:t xml:space="preserve">?” </w:t>
      </w:r>
      <w:r w:rsidRPr="00C24B03">
        <w:rPr>
          <w:i/>
          <w:iCs/>
          <w:noProof/>
        </w:rPr>
        <w:t>Journal of Business Ethics</w:t>
      </w:r>
      <w:r w:rsidRPr="00C24B03">
        <w:rPr>
          <w:noProof/>
        </w:rPr>
        <w:t xml:space="preserve">, </w:t>
      </w:r>
      <w:r w:rsidR="001E4E78" w:rsidRPr="00C24B03">
        <w:rPr>
          <w:noProof/>
        </w:rPr>
        <w:t xml:space="preserve">Vol. </w:t>
      </w:r>
      <w:r w:rsidRPr="00C24B03">
        <w:rPr>
          <w:noProof/>
        </w:rPr>
        <w:t>118</w:t>
      </w:r>
      <w:r w:rsidR="001E4E78" w:rsidRPr="00C24B03">
        <w:rPr>
          <w:noProof/>
        </w:rPr>
        <w:t xml:space="preserve"> No. </w:t>
      </w:r>
      <w:r w:rsidRPr="00C24B03">
        <w:rPr>
          <w:noProof/>
        </w:rPr>
        <w:t xml:space="preserve">1, </w:t>
      </w:r>
      <w:r w:rsidR="001E4E78" w:rsidRPr="00C24B03">
        <w:rPr>
          <w:noProof/>
        </w:rPr>
        <w:t>pp.</w:t>
      </w:r>
      <w:r w:rsidRPr="00C24B03">
        <w:rPr>
          <w:noProof/>
        </w:rPr>
        <w:t>61</w:t>
      </w:r>
      <w:r w:rsidR="001E4E78" w:rsidRPr="00C24B03">
        <w:rPr>
          <w:noProof/>
        </w:rPr>
        <w:t>-</w:t>
      </w:r>
      <w:r w:rsidRPr="00C24B03">
        <w:rPr>
          <w:noProof/>
        </w:rPr>
        <w:t>72.</w:t>
      </w:r>
    </w:p>
    <w:p w14:paraId="23B48368" w14:textId="0D96094B" w:rsidR="00C81B8F" w:rsidRPr="00C24B03" w:rsidRDefault="00C81B8F" w:rsidP="00C81B8F">
      <w:pPr>
        <w:widowControl w:val="0"/>
        <w:autoSpaceDE w:val="0"/>
        <w:autoSpaceDN w:val="0"/>
        <w:adjustRightInd w:val="0"/>
        <w:spacing w:before="100" w:after="100"/>
        <w:ind w:left="480" w:hanging="480"/>
        <w:rPr>
          <w:noProof/>
        </w:rPr>
      </w:pPr>
      <w:r w:rsidRPr="00C24B03">
        <w:rPr>
          <w:noProof/>
        </w:rPr>
        <w:t>Kameda, T.</w:t>
      </w:r>
      <w:r w:rsidR="000330E1" w:rsidRPr="00C24B03">
        <w:rPr>
          <w:noProof/>
        </w:rPr>
        <w:t xml:space="preserve"> and</w:t>
      </w:r>
      <w:r w:rsidRPr="00C24B03">
        <w:rPr>
          <w:noProof/>
        </w:rPr>
        <w:t xml:space="preserve"> Davis, J.H. (1990)</w:t>
      </w:r>
      <w:r w:rsidR="000330E1" w:rsidRPr="00C24B03">
        <w:rPr>
          <w:noProof/>
        </w:rPr>
        <w:t>,</w:t>
      </w:r>
      <w:r w:rsidRPr="00C24B03">
        <w:rPr>
          <w:noProof/>
        </w:rPr>
        <w:t xml:space="preserve"> </w:t>
      </w:r>
      <w:r w:rsidR="008D1F52" w:rsidRPr="00C24B03">
        <w:rPr>
          <w:color w:val="000000" w:themeColor="text1"/>
          <w:lang w:eastAsia="es-ES_tradnl"/>
        </w:rPr>
        <w:t>“</w:t>
      </w:r>
      <w:r w:rsidRPr="00C24B03">
        <w:rPr>
          <w:noProof/>
        </w:rPr>
        <w:t>The function of the reference point in individual and group risk decision making</w:t>
      </w:r>
      <w:r w:rsidR="00406B8F" w:rsidRPr="00C24B03">
        <w:rPr>
          <w:color w:val="000000" w:themeColor="text1"/>
          <w:lang w:eastAsia="es-ES_tradnl"/>
        </w:rPr>
        <w:t>,”</w:t>
      </w:r>
      <w:r w:rsidRPr="00C24B03">
        <w:rPr>
          <w:noProof/>
        </w:rPr>
        <w:t xml:space="preserve"> </w:t>
      </w:r>
      <w:r w:rsidRPr="00C24B03">
        <w:rPr>
          <w:i/>
          <w:iCs/>
          <w:noProof/>
        </w:rPr>
        <w:t>Organizational Behavior and Human Decision Processes</w:t>
      </w:r>
      <w:r w:rsidRPr="00C24B03">
        <w:rPr>
          <w:noProof/>
        </w:rPr>
        <w:t xml:space="preserve">, </w:t>
      </w:r>
      <w:r w:rsidR="000330E1" w:rsidRPr="00C24B03">
        <w:rPr>
          <w:noProof/>
        </w:rPr>
        <w:t xml:space="preserve">Vol. </w:t>
      </w:r>
      <w:r w:rsidRPr="00C24B03">
        <w:rPr>
          <w:noProof/>
        </w:rPr>
        <w:t>46</w:t>
      </w:r>
      <w:r w:rsidR="000330E1" w:rsidRPr="00C24B03">
        <w:rPr>
          <w:noProof/>
        </w:rPr>
        <w:t xml:space="preserve"> No. </w:t>
      </w:r>
      <w:r w:rsidRPr="00C24B03">
        <w:rPr>
          <w:noProof/>
        </w:rPr>
        <w:t xml:space="preserve">1, </w:t>
      </w:r>
      <w:r w:rsidR="000330E1" w:rsidRPr="00C24B03">
        <w:rPr>
          <w:noProof/>
        </w:rPr>
        <w:t>pp.</w:t>
      </w:r>
      <w:r w:rsidRPr="00C24B03">
        <w:rPr>
          <w:noProof/>
        </w:rPr>
        <w:t>55</w:t>
      </w:r>
      <w:r w:rsidR="000330E1" w:rsidRPr="00C24B03">
        <w:rPr>
          <w:noProof/>
        </w:rPr>
        <w:t>-</w:t>
      </w:r>
      <w:r w:rsidRPr="00C24B03">
        <w:rPr>
          <w:noProof/>
        </w:rPr>
        <w:t>76.</w:t>
      </w:r>
    </w:p>
    <w:p w14:paraId="5F21FFF3" w14:textId="242F945B"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Kanadlı, S.B., Torchia, M. </w:t>
      </w:r>
      <w:r w:rsidR="00DF5366" w:rsidRPr="00C24B03">
        <w:rPr>
          <w:noProof/>
        </w:rPr>
        <w:t>and</w:t>
      </w:r>
      <w:r w:rsidRPr="00C24B03">
        <w:rPr>
          <w:noProof/>
        </w:rPr>
        <w:t xml:space="preserve"> Gabaldon, P. (2018)</w:t>
      </w:r>
      <w:r w:rsidR="00DF5366"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Increasing women’s contribution on board decision making: </w:t>
      </w:r>
      <w:r w:rsidR="00DF5366" w:rsidRPr="00C24B03">
        <w:rPr>
          <w:noProof/>
        </w:rPr>
        <w:t>t</w:t>
      </w:r>
      <w:r w:rsidRPr="00C24B03">
        <w:rPr>
          <w:noProof/>
        </w:rPr>
        <w:t>he importance of chairperson leadership efficacy and board openness</w:t>
      </w:r>
      <w:r w:rsidR="00406B8F" w:rsidRPr="00C24B03">
        <w:rPr>
          <w:color w:val="000000" w:themeColor="text1"/>
          <w:lang w:eastAsia="es-ES_tradnl"/>
        </w:rPr>
        <w:t>,”</w:t>
      </w:r>
      <w:r w:rsidRPr="00C24B03">
        <w:rPr>
          <w:noProof/>
        </w:rPr>
        <w:t xml:space="preserve"> </w:t>
      </w:r>
      <w:r w:rsidRPr="00C24B03">
        <w:rPr>
          <w:i/>
          <w:iCs/>
          <w:noProof/>
        </w:rPr>
        <w:t>European Management Journal</w:t>
      </w:r>
      <w:r w:rsidRPr="00C24B03">
        <w:rPr>
          <w:noProof/>
        </w:rPr>
        <w:t xml:space="preserve">, </w:t>
      </w:r>
      <w:r w:rsidR="00DF5366" w:rsidRPr="00C24B03">
        <w:rPr>
          <w:noProof/>
        </w:rPr>
        <w:t xml:space="preserve">Vol. </w:t>
      </w:r>
      <w:r w:rsidRPr="00C24B03">
        <w:rPr>
          <w:noProof/>
        </w:rPr>
        <w:t>36</w:t>
      </w:r>
      <w:r w:rsidR="00DF5366" w:rsidRPr="00C24B03">
        <w:rPr>
          <w:noProof/>
        </w:rPr>
        <w:t xml:space="preserve"> No. </w:t>
      </w:r>
      <w:r w:rsidRPr="00C24B03">
        <w:rPr>
          <w:noProof/>
        </w:rPr>
        <w:t xml:space="preserve">1, </w:t>
      </w:r>
      <w:r w:rsidR="00DF5366" w:rsidRPr="00C24B03">
        <w:rPr>
          <w:noProof/>
        </w:rPr>
        <w:t>pp.</w:t>
      </w:r>
      <w:r w:rsidRPr="00C24B03">
        <w:rPr>
          <w:noProof/>
        </w:rPr>
        <w:t>91</w:t>
      </w:r>
      <w:r w:rsidR="00DF5366" w:rsidRPr="00C24B03">
        <w:rPr>
          <w:noProof/>
        </w:rPr>
        <w:t>-</w:t>
      </w:r>
      <w:r w:rsidRPr="00C24B03">
        <w:rPr>
          <w:noProof/>
        </w:rPr>
        <w:t>104.</w:t>
      </w:r>
    </w:p>
    <w:p w14:paraId="3664FEF2" w14:textId="729CA39D" w:rsidR="00C81B8F" w:rsidRPr="00C24B03" w:rsidRDefault="00C81B8F" w:rsidP="00C81B8F">
      <w:pPr>
        <w:widowControl w:val="0"/>
        <w:autoSpaceDE w:val="0"/>
        <w:autoSpaceDN w:val="0"/>
        <w:adjustRightInd w:val="0"/>
        <w:spacing w:before="100" w:after="100"/>
        <w:ind w:left="480" w:hanging="480"/>
        <w:rPr>
          <w:noProof/>
        </w:rPr>
      </w:pPr>
      <w:r w:rsidRPr="00C24B03">
        <w:rPr>
          <w:noProof/>
        </w:rPr>
        <w:t>Kanter, R.M. (1977)</w:t>
      </w:r>
      <w:r w:rsidR="001021FB" w:rsidRPr="00C24B03">
        <w:rPr>
          <w:noProof/>
        </w:rPr>
        <w:t>,</w:t>
      </w:r>
      <w:r w:rsidRPr="00C24B03">
        <w:rPr>
          <w:noProof/>
        </w:rPr>
        <w:t xml:space="preserve"> </w:t>
      </w:r>
      <w:r w:rsidRPr="00C24B03">
        <w:rPr>
          <w:i/>
          <w:iCs/>
          <w:noProof/>
        </w:rPr>
        <w:t>Men and Women of the Corporation</w:t>
      </w:r>
      <w:r w:rsidR="001021FB" w:rsidRPr="00C24B03">
        <w:rPr>
          <w:noProof/>
        </w:rPr>
        <w:t>,</w:t>
      </w:r>
      <w:r w:rsidRPr="00C24B03">
        <w:rPr>
          <w:noProof/>
        </w:rPr>
        <w:t xml:space="preserve"> Hachette UK</w:t>
      </w:r>
      <w:r w:rsidR="001021FB" w:rsidRPr="00C24B03">
        <w:rPr>
          <w:noProof/>
        </w:rPr>
        <w:t>, New York</w:t>
      </w:r>
      <w:r w:rsidRPr="00C24B03">
        <w:rPr>
          <w:noProof/>
        </w:rPr>
        <w:t>.</w:t>
      </w:r>
    </w:p>
    <w:p w14:paraId="5B955271" w14:textId="1CF84557" w:rsidR="00C81B8F" w:rsidRPr="00C24B03" w:rsidRDefault="00C81B8F" w:rsidP="00C81B8F">
      <w:pPr>
        <w:widowControl w:val="0"/>
        <w:autoSpaceDE w:val="0"/>
        <w:autoSpaceDN w:val="0"/>
        <w:adjustRightInd w:val="0"/>
        <w:spacing w:before="100" w:after="100"/>
        <w:ind w:left="480" w:hanging="480"/>
        <w:rPr>
          <w:noProof/>
        </w:rPr>
      </w:pPr>
      <w:r w:rsidRPr="00C24B03">
        <w:rPr>
          <w:noProof/>
        </w:rPr>
        <w:t>Kesner, I.F. (1988)</w:t>
      </w:r>
      <w:r w:rsidR="00671C73"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Directors’ </w:t>
      </w:r>
      <w:r w:rsidR="00A03B75" w:rsidRPr="00C24B03">
        <w:rPr>
          <w:noProof/>
        </w:rPr>
        <w:t>c</w:t>
      </w:r>
      <w:r w:rsidRPr="00C24B03">
        <w:rPr>
          <w:noProof/>
        </w:rPr>
        <w:t xml:space="preserve">haracteristics and </w:t>
      </w:r>
      <w:r w:rsidR="00A03B75" w:rsidRPr="00C24B03">
        <w:rPr>
          <w:noProof/>
        </w:rPr>
        <w:t>c</w:t>
      </w:r>
      <w:r w:rsidRPr="00C24B03">
        <w:rPr>
          <w:noProof/>
        </w:rPr>
        <w:t xml:space="preserve">ommittee </w:t>
      </w:r>
      <w:r w:rsidR="00A03B75" w:rsidRPr="00C24B03">
        <w:rPr>
          <w:noProof/>
        </w:rPr>
        <w:t>m</w:t>
      </w:r>
      <w:r w:rsidRPr="00C24B03">
        <w:rPr>
          <w:noProof/>
        </w:rPr>
        <w:t xml:space="preserve">embership: an </w:t>
      </w:r>
      <w:r w:rsidR="00A03B75" w:rsidRPr="00C24B03">
        <w:rPr>
          <w:noProof/>
        </w:rPr>
        <w:t>i</w:t>
      </w:r>
      <w:r w:rsidRPr="00C24B03">
        <w:rPr>
          <w:noProof/>
        </w:rPr>
        <w:t xml:space="preserve">nvestigation </w:t>
      </w:r>
      <w:r w:rsidRPr="00C24B03">
        <w:rPr>
          <w:noProof/>
        </w:rPr>
        <w:lastRenderedPageBreak/>
        <w:t xml:space="preserve">of </w:t>
      </w:r>
      <w:r w:rsidR="00A03B75" w:rsidRPr="00C24B03">
        <w:rPr>
          <w:noProof/>
        </w:rPr>
        <w:t>t</w:t>
      </w:r>
      <w:r w:rsidRPr="00C24B03">
        <w:rPr>
          <w:noProof/>
        </w:rPr>
        <w:t xml:space="preserve">ype, </w:t>
      </w:r>
      <w:r w:rsidR="00A03B75" w:rsidRPr="00C24B03">
        <w:rPr>
          <w:noProof/>
        </w:rPr>
        <w:t>o</w:t>
      </w:r>
      <w:r w:rsidRPr="00C24B03">
        <w:rPr>
          <w:noProof/>
        </w:rPr>
        <w:t xml:space="preserve">ccupation, </w:t>
      </w:r>
      <w:r w:rsidR="00A03B75" w:rsidRPr="00C24B03">
        <w:rPr>
          <w:noProof/>
        </w:rPr>
        <w:t>t</w:t>
      </w:r>
      <w:r w:rsidRPr="00C24B03">
        <w:rPr>
          <w:noProof/>
        </w:rPr>
        <w:t xml:space="preserve">enure, and </w:t>
      </w:r>
      <w:r w:rsidR="00A03B75" w:rsidRPr="00C24B03">
        <w:rPr>
          <w:noProof/>
        </w:rPr>
        <w:t>g</w:t>
      </w:r>
      <w:r w:rsidRPr="00C24B03">
        <w:rPr>
          <w:noProof/>
        </w:rPr>
        <w:t>ender</w:t>
      </w:r>
      <w:r w:rsidR="00406B8F" w:rsidRPr="00C24B03">
        <w:rPr>
          <w:color w:val="000000" w:themeColor="text1"/>
          <w:lang w:eastAsia="es-ES_tradnl"/>
        </w:rPr>
        <w:t>,”</w:t>
      </w:r>
      <w:r w:rsidRPr="00C24B03">
        <w:rPr>
          <w:noProof/>
        </w:rPr>
        <w:t xml:space="preserve"> </w:t>
      </w:r>
      <w:r w:rsidRPr="00C24B03">
        <w:rPr>
          <w:i/>
          <w:iCs/>
          <w:noProof/>
        </w:rPr>
        <w:t>Academy of Management Journal</w:t>
      </w:r>
      <w:r w:rsidRPr="00C24B03">
        <w:rPr>
          <w:noProof/>
        </w:rPr>
        <w:t xml:space="preserve">, </w:t>
      </w:r>
      <w:r w:rsidR="00A03B75" w:rsidRPr="00C24B03">
        <w:rPr>
          <w:noProof/>
        </w:rPr>
        <w:t xml:space="preserve">Vol. </w:t>
      </w:r>
      <w:r w:rsidRPr="00C24B03">
        <w:rPr>
          <w:noProof/>
        </w:rPr>
        <w:t>31</w:t>
      </w:r>
      <w:r w:rsidR="00A03B75" w:rsidRPr="00C24B03">
        <w:rPr>
          <w:noProof/>
        </w:rPr>
        <w:t xml:space="preserve"> No. </w:t>
      </w:r>
      <w:r w:rsidRPr="00C24B03">
        <w:rPr>
          <w:noProof/>
        </w:rPr>
        <w:t xml:space="preserve">1, </w:t>
      </w:r>
      <w:r w:rsidR="00A03B75" w:rsidRPr="00C24B03">
        <w:rPr>
          <w:noProof/>
        </w:rPr>
        <w:t>pp.</w:t>
      </w:r>
      <w:r w:rsidRPr="00C24B03">
        <w:rPr>
          <w:noProof/>
        </w:rPr>
        <w:t>66</w:t>
      </w:r>
      <w:r w:rsidR="00A03B75" w:rsidRPr="00C24B03">
        <w:rPr>
          <w:noProof/>
        </w:rPr>
        <w:t>-</w:t>
      </w:r>
      <w:r w:rsidRPr="00C24B03">
        <w:rPr>
          <w:noProof/>
        </w:rPr>
        <w:t>84.</w:t>
      </w:r>
    </w:p>
    <w:p w14:paraId="0A88B2AA" w14:textId="4C8D13D3" w:rsidR="00C81B8F" w:rsidRPr="00C24B03" w:rsidRDefault="00C81B8F" w:rsidP="00C81B8F">
      <w:pPr>
        <w:widowControl w:val="0"/>
        <w:autoSpaceDE w:val="0"/>
        <w:autoSpaceDN w:val="0"/>
        <w:adjustRightInd w:val="0"/>
        <w:spacing w:before="100" w:after="100"/>
        <w:ind w:left="480" w:hanging="480"/>
        <w:rPr>
          <w:noProof/>
        </w:rPr>
      </w:pPr>
      <w:r w:rsidRPr="00C24B03">
        <w:rPr>
          <w:noProof/>
        </w:rPr>
        <w:t>Kirsch, A. (2013)</w:t>
      </w:r>
      <w:r w:rsidR="001B6DFD" w:rsidRPr="00C24B03">
        <w:rPr>
          <w:noProof/>
        </w:rPr>
        <w:t>,</w:t>
      </w:r>
      <w:r w:rsidRPr="00C24B03">
        <w:rPr>
          <w:noProof/>
        </w:rPr>
        <w:t xml:space="preserve"> The gender composition of corporate boards in Europe: explanations, findings and future directions, </w:t>
      </w:r>
      <w:r w:rsidR="00C67B98" w:rsidRPr="00C24B03">
        <w:rPr>
          <w:i/>
          <w:iCs/>
          <w:noProof/>
        </w:rPr>
        <w:t xml:space="preserve">The Leadership Quarterly, </w:t>
      </w:r>
      <w:r w:rsidR="00C67B98" w:rsidRPr="00C24B03">
        <w:rPr>
          <w:noProof/>
        </w:rPr>
        <w:t>Vol. 29 No. 2, pp.346-364</w:t>
      </w:r>
      <w:r w:rsidRPr="00C24B03">
        <w:rPr>
          <w:noProof/>
        </w:rPr>
        <w:t>.</w:t>
      </w:r>
    </w:p>
    <w:p w14:paraId="393ACFAB" w14:textId="66DED4A1" w:rsidR="00C81B8F" w:rsidRPr="00C24B03" w:rsidRDefault="00C81B8F" w:rsidP="00C81B8F">
      <w:pPr>
        <w:widowControl w:val="0"/>
        <w:autoSpaceDE w:val="0"/>
        <w:autoSpaceDN w:val="0"/>
        <w:adjustRightInd w:val="0"/>
        <w:spacing w:before="100" w:after="100"/>
        <w:ind w:left="480" w:hanging="480"/>
        <w:rPr>
          <w:noProof/>
        </w:rPr>
      </w:pPr>
      <w:r w:rsidRPr="00C24B03">
        <w:rPr>
          <w:noProof/>
        </w:rPr>
        <w:t>Kirsch, A. (2021)</w:t>
      </w:r>
      <w:r w:rsidR="003361AE"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Revolution </w:t>
      </w:r>
      <w:r w:rsidR="003361AE" w:rsidRPr="00C24B03">
        <w:rPr>
          <w:noProof/>
        </w:rPr>
        <w:t>f</w:t>
      </w:r>
      <w:r w:rsidRPr="00C24B03">
        <w:rPr>
          <w:noProof/>
        </w:rPr>
        <w:t xml:space="preserve">rom </w:t>
      </w:r>
      <w:r w:rsidR="003361AE" w:rsidRPr="00C24B03">
        <w:rPr>
          <w:noProof/>
        </w:rPr>
        <w:t>a</w:t>
      </w:r>
      <w:r w:rsidRPr="00C24B03">
        <w:rPr>
          <w:noProof/>
        </w:rPr>
        <w:t xml:space="preserve">bove? Female </w:t>
      </w:r>
      <w:r w:rsidR="003361AE" w:rsidRPr="00C24B03">
        <w:rPr>
          <w:noProof/>
        </w:rPr>
        <w:t>d</w:t>
      </w:r>
      <w:r w:rsidRPr="00C24B03">
        <w:rPr>
          <w:noProof/>
        </w:rPr>
        <w:t xml:space="preserve">irectors’ </w:t>
      </w:r>
      <w:r w:rsidR="003361AE" w:rsidRPr="00C24B03">
        <w:rPr>
          <w:noProof/>
        </w:rPr>
        <w:t>e</w:t>
      </w:r>
      <w:r w:rsidRPr="00C24B03">
        <w:rPr>
          <w:noProof/>
        </w:rPr>
        <w:t>quality-</w:t>
      </w:r>
      <w:r w:rsidR="003361AE" w:rsidRPr="00C24B03">
        <w:rPr>
          <w:noProof/>
        </w:rPr>
        <w:t>r</w:t>
      </w:r>
      <w:r w:rsidRPr="00C24B03">
        <w:rPr>
          <w:noProof/>
        </w:rPr>
        <w:t xml:space="preserve">elated </w:t>
      </w:r>
      <w:r w:rsidR="003361AE" w:rsidRPr="00C24B03">
        <w:rPr>
          <w:noProof/>
        </w:rPr>
        <w:t>a</w:t>
      </w:r>
      <w:r w:rsidRPr="00C24B03">
        <w:rPr>
          <w:noProof/>
        </w:rPr>
        <w:t xml:space="preserve">ctions in </w:t>
      </w:r>
      <w:r w:rsidR="003361AE" w:rsidRPr="00C24B03">
        <w:rPr>
          <w:noProof/>
        </w:rPr>
        <w:t>o</w:t>
      </w:r>
      <w:r w:rsidRPr="00C24B03">
        <w:rPr>
          <w:noProof/>
        </w:rPr>
        <w:t>rganizations</w:t>
      </w:r>
      <w:r w:rsidR="00406B8F" w:rsidRPr="00C24B03">
        <w:rPr>
          <w:color w:val="000000" w:themeColor="text1"/>
          <w:lang w:eastAsia="es-ES_tradnl"/>
        </w:rPr>
        <w:t>,”</w:t>
      </w:r>
      <w:r w:rsidRPr="00C24B03">
        <w:rPr>
          <w:noProof/>
        </w:rPr>
        <w:t xml:space="preserve"> </w:t>
      </w:r>
      <w:r w:rsidRPr="00C24B03">
        <w:rPr>
          <w:i/>
          <w:iCs/>
          <w:noProof/>
        </w:rPr>
        <w:t>Business and Society</w:t>
      </w:r>
      <w:r w:rsidRPr="00C24B03">
        <w:rPr>
          <w:noProof/>
        </w:rPr>
        <w:t>.</w:t>
      </w:r>
    </w:p>
    <w:p w14:paraId="203D9788" w14:textId="1E488E0A" w:rsidR="00C81B8F" w:rsidRPr="00C24B03" w:rsidRDefault="00C81B8F" w:rsidP="00C81B8F">
      <w:pPr>
        <w:widowControl w:val="0"/>
        <w:autoSpaceDE w:val="0"/>
        <w:autoSpaceDN w:val="0"/>
        <w:adjustRightInd w:val="0"/>
        <w:spacing w:before="100" w:after="100"/>
        <w:ind w:left="480" w:hanging="480"/>
        <w:rPr>
          <w:noProof/>
        </w:rPr>
      </w:pPr>
      <w:r w:rsidRPr="00C24B03">
        <w:rPr>
          <w:noProof/>
        </w:rPr>
        <w:t>K</w:t>
      </w:r>
      <w:r w:rsidR="003361AE" w:rsidRPr="00C24B03">
        <w:rPr>
          <w:noProof/>
        </w:rPr>
        <w:t>onrad, A.M., Kramer, V. and Erkut</w:t>
      </w:r>
      <w:r w:rsidRPr="00C24B03">
        <w:rPr>
          <w:noProof/>
        </w:rPr>
        <w:t>, S. (2008)</w:t>
      </w:r>
      <w:r w:rsidR="003361AE"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Critical </w:t>
      </w:r>
      <w:r w:rsidR="003361AE" w:rsidRPr="00C24B03">
        <w:rPr>
          <w:noProof/>
        </w:rPr>
        <w:t>m</w:t>
      </w:r>
      <w:r w:rsidRPr="00C24B03">
        <w:rPr>
          <w:noProof/>
        </w:rPr>
        <w:t xml:space="preserve">ass: </w:t>
      </w:r>
      <w:r w:rsidR="003361AE" w:rsidRPr="00C24B03">
        <w:rPr>
          <w:noProof/>
        </w:rPr>
        <w:t>t</w:t>
      </w:r>
      <w:r w:rsidRPr="00C24B03">
        <w:rPr>
          <w:noProof/>
        </w:rPr>
        <w:t xml:space="preserve">he </w:t>
      </w:r>
      <w:r w:rsidR="003361AE" w:rsidRPr="00C24B03">
        <w:rPr>
          <w:noProof/>
        </w:rPr>
        <w:t>i</w:t>
      </w:r>
      <w:r w:rsidRPr="00C24B03">
        <w:rPr>
          <w:noProof/>
        </w:rPr>
        <w:t xml:space="preserve">mpact of </w:t>
      </w:r>
      <w:r w:rsidR="003361AE" w:rsidRPr="00C24B03">
        <w:rPr>
          <w:noProof/>
        </w:rPr>
        <w:t>t</w:t>
      </w:r>
      <w:r w:rsidRPr="00C24B03">
        <w:rPr>
          <w:noProof/>
        </w:rPr>
        <w:t xml:space="preserve">hree or </w:t>
      </w:r>
      <w:r w:rsidR="003361AE" w:rsidRPr="00C24B03">
        <w:rPr>
          <w:noProof/>
        </w:rPr>
        <w:t>m</w:t>
      </w:r>
      <w:r w:rsidRPr="00C24B03">
        <w:rPr>
          <w:noProof/>
        </w:rPr>
        <w:t xml:space="preserve">ore </w:t>
      </w:r>
      <w:r w:rsidR="003361AE" w:rsidRPr="00C24B03">
        <w:rPr>
          <w:noProof/>
        </w:rPr>
        <w:t>w</w:t>
      </w:r>
      <w:r w:rsidRPr="00C24B03">
        <w:rPr>
          <w:noProof/>
        </w:rPr>
        <w:t xml:space="preserve">omen on </w:t>
      </w:r>
      <w:r w:rsidR="003361AE" w:rsidRPr="00C24B03">
        <w:rPr>
          <w:noProof/>
        </w:rPr>
        <w:t>c</w:t>
      </w:r>
      <w:r w:rsidRPr="00C24B03">
        <w:rPr>
          <w:noProof/>
        </w:rPr>
        <w:t xml:space="preserve">orporate </w:t>
      </w:r>
      <w:r w:rsidR="003361AE" w:rsidRPr="00C24B03">
        <w:rPr>
          <w:noProof/>
        </w:rPr>
        <w:t>b</w:t>
      </w:r>
      <w:r w:rsidRPr="00C24B03">
        <w:rPr>
          <w:noProof/>
        </w:rPr>
        <w:t>oards</w:t>
      </w:r>
      <w:r w:rsidR="00406B8F" w:rsidRPr="00C24B03">
        <w:rPr>
          <w:color w:val="000000" w:themeColor="text1"/>
          <w:lang w:eastAsia="es-ES_tradnl"/>
        </w:rPr>
        <w:t>,”</w:t>
      </w:r>
      <w:r w:rsidRPr="00C24B03">
        <w:rPr>
          <w:noProof/>
        </w:rPr>
        <w:t xml:space="preserve"> </w:t>
      </w:r>
      <w:r w:rsidRPr="00C24B03">
        <w:rPr>
          <w:i/>
          <w:iCs/>
          <w:noProof/>
        </w:rPr>
        <w:t>Organizational Dynamics</w:t>
      </w:r>
      <w:r w:rsidRPr="00C24B03">
        <w:rPr>
          <w:noProof/>
        </w:rPr>
        <w:t xml:space="preserve">, </w:t>
      </w:r>
      <w:r w:rsidR="003361AE" w:rsidRPr="00C24B03">
        <w:rPr>
          <w:noProof/>
        </w:rPr>
        <w:t xml:space="preserve">Vol. </w:t>
      </w:r>
      <w:r w:rsidRPr="00C24B03">
        <w:rPr>
          <w:noProof/>
        </w:rPr>
        <w:t>37</w:t>
      </w:r>
      <w:r w:rsidR="003361AE" w:rsidRPr="00C24B03">
        <w:rPr>
          <w:noProof/>
        </w:rPr>
        <w:t xml:space="preserve"> No. </w:t>
      </w:r>
      <w:r w:rsidRPr="00C24B03">
        <w:rPr>
          <w:noProof/>
        </w:rPr>
        <w:t xml:space="preserve">2, </w:t>
      </w:r>
      <w:r w:rsidR="003361AE" w:rsidRPr="00C24B03">
        <w:rPr>
          <w:noProof/>
        </w:rPr>
        <w:t>pp.</w:t>
      </w:r>
      <w:r w:rsidRPr="00C24B03">
        <w:rPr>
          <w:noProof/>
        </w:rPr>
        <w:t>145</w:t>
      </w:r>
      <w:r w:rsidR="003361AE" w:rsidRPr="00C24B03">
        <w:rPr>
          <w:noProof/>
        </w:rPr>
        <w:t>-</w:t>
      </w:r>
      <w:r w:rsidRPr="00C24B03">
        <w:rPr>
          <w:noProof/>
        </w:rPr>
        <w:t>164.</w:t>
      </w:r>
    </w:p>
    <w:p w14:paraId="75EB1006" w14:textId="1F31DEC0"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Kramer, V.W., Konrad, A.M., Erkut, S. </w:t>
      </w:r>
      <w:r w:rsidR="00557A95" w:rsidRPr="00C24B03">
        <w:rPr>
          <w:noProof/>
        </w:rPr>
        <w:t>and</w:t>
      </w:r>
      <w:r w:rsidRPr="00C24B03">
        <w:rPr>
          <w:noProof/>
        </w:rPr>
        <w:t xml:space="preserve"> Hooper, M.J. (2007)</w:t>
      </w:r>
      <w:r w:rsidR="00557A95"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Critical </w:t>
      </w:r>
      <w:r w:rsidR="00557A95" w:rsidRPr="00C24B03">
        <w:rPr>
          <w:noProof/>
        </w:rPr>
        <w:t>m</w:t>
      </w:r>
      <w:r w:rsidRPr="00C24B03">
        <w:rPr>
          <w:noProof/>
        </w:rPr>
        <w:t xml:space="preserve">ass on </w:t>
      </w:r>
      <w:r w:rsidR="00557A95" w:rsidRPr="00C24B03">
        <w:rPr>
          <w:noProof/>
        </w:rPr>
        <w:t>c</w:t>
      </w:r>
      <w:r w:rsidRPr="00C24B03">
        <w:rPr>
          <w:noProof/>
        </w:rPr>
        <w:t xml:space="preserve">orporate </w:t>
      </w:r>
      <w:r w:rsidR="00557A95" w:rsidRPr="00C24B03">
        <w:rPr>
          <w:noProof/>
        </w:rPr>
        <w:t>b</w:t>
      </w:r>
      <w:r w:rsidRPr="00C24B03">
        <w:rPr>
          <w:noProof/>
        </w:rPr>
        <w:t xml:space="preserve">oards: </w:t>
      </w:r>
      <w:r w:rsidR="00557A95" w:rsidRPr="00C24B03">
        <w:rPr>
          <w:noProof/>
        </w:rPr>
        <w:t>w</w:t>
      </w:r>
      <w:r w:rsidRPr="00C24B03">
        <w:rPr>
          <w:noProof/>
        </w:rPr>
        <w:t xml:space="preserve">hy </w:t>
      </w:r>
      <w:r w:rsidR="00557A95" w:rsidRPr="00C24B03">
        <w:rPr>
          <w:noProof/>
        </w:rPr>
        <w:t>t</w:t>
      </w:r>
      <w:r w:rsidRPr="00C24B03">
        <w:rPr>
          <w:noProof/>
        </w:rPr>
        <w:t xml:space="preserve">hree or </w:t>
      </w:r>
      <w:r w:rsidR="00557A95" w:rsidRPr="00C24B03">
        <w:rPr>
          <w:noProof/>
        </w:rPr>
        <w:t>m</w:t>
      </w:r>
      <w:r w:rsidRPr="00C24B03">
        <w:rPr>
          <w:noProof/>
        </w:rPr>
        <w:t xml:space="preserve">ore </w:t>
      </w:r>
      <w:r w:rsidR="00557A95" w:rsidRPr="00C24B03">
        <w:rPr>
          <w:noProof/>
        </w:rPr>
        <w:t>w</w:t>
      </w:r>
      <w:r w:rsidRPr="00C24B03">
        <w:rPr>
          <w:noProof/>
        </w:rPr>
        <w:t xml:space="preserve">omen </w:t>
      </w:r>
      <w:r w:rsidR="00557A95" w:rsidRPr="00C24B03">
        <w:rPr>
          <w:noProof/>
        </w:rPr>
        <w:t>e</w:t>
      </w:r>
      <w:r w:rsidRPr="00C24B03">
        <w:rPr>
          <w:noProof/>
        </w:rPr>
        <w:t xml:space="preserve">nhance </w:t>
      </w:r>
      <w:r w:rsidR="00557A95" w:rsidRPr="00C24B03">
        <w:rPr>
          <w:noProof/>
        </w:rPr>
        <w:t>g</w:t>
      </w:r>
      <w:r w:rsidRPr="00C24B03">
        <w:rPr>
          <w:noProof/>
        </w:rPr>
        <w:t>overnance</w:t>
      </w:r>
      <w:r w:rsidR="00406B8F" w:rsidRPr="00C24B03">
        <w:rPr>
          <w:color w:val="000000" w:themeColor="text1"/>
          <w:lang w:eastAsia="es-ES_tradnl"/>
        </w:rPr>
        <w:t>,”</w:t>
      </w:r>
      <w:r w:rsidRPr="00C24B03">
        <w:rPr>
          <w:noProof/>
        </w:rPr>
        <w:t xml:space="preserve"> </w:t>
      </w:r>
      <w:r w:rsidRPr="00C24B03">
        <w:rPr>
          <w:i/>
          <w:iCs/>
          <w:noProof/>
        </w:rPr>
        <w:t>Governance</w:t>
      </w:r>
      <w:r w:rsidRPr="00C24B03">
        <w:rPr>
          <w:noProof/>
        </w:rPr>
        <w:t>.</w:t>
      </w:r>
    </w:p>
    <w:p w14:paraId="55D2AB4B" w14:textId="0770B4D5"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Main, B.G.M. </w:t>
      </w:r>
      <w:r w:rsidR="00980299" w:rsidRPr="00C24B03">
        <w:rPr>
          <w:noProof/>
        </w:rPr>
        <w:t>and</w:t>
      </w:r>
      <w:r w:rsidRPr="00C24B03">
        <w:rPr>
          <w:noProof/>
        </w:rPr>
        <w:t xml:space="preserve"> Gregory-Smith, I. (2018)</w:t>
      </w:r>
      <w:r w:rsidR="00980299"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Symbolic </w:t>
      </w:r>
      <w:r w:rsidR="00980299" w:rsidRPr="00C24B03">
        <w:rPr>
          <w:noProof/>
        </w:rPr>
        <w:t>m</w:t>
      </w:r>
      <w:r w:rsidRPr="00C24B03">
        <w:rPr>
          <w:noProof/>
        </w:rPr>
        <w:t xml:space="preserve">anagement and the </w:t>
      </w:r>
      <w:r w:rsidR="00980299" w:rsidRPr="00C24B03">
        <w:rPr>
          <w:noProof/>
        </w:rPr>
        <w:t>g</w:t>
      </w:r>
      <w:r w:rsidRPr="00C24B03">
        <w:rPr>
          <w:noProof/>
        </w:rPr>
        <w:t xml:space="preserve">lass </w:t>
      </w:r>
      <w:r w:rsidR="00980299" w:rsidRPr="00C24B03">
        <w:rPr>
          <w:noProof/>
        </w:rPr>
        <w:t>c</w:t>
      </w:r>
      <w:r w:rsidRPr="00C24B03">
        <w:rPr>
          <w:noProof/>
        </w:rPr>
        <w:t xml:space="preserve">liff: </w:t>
      </w:r>
      <w:r w:rsidR="00980299" w:rsidRPr="00C24B03">
        <w:rPr>
          <w:noProof/>
        </w:rPr>
        <w:t>e</w:t>
      </w:r>
      <w:r w:rsidRPr="00C24B03">
        <w:rPr>
          <w:noProof/>
        </w:rPr>
        <w:t xml:space="preserve">vidence from the </w:t>
      </w:r>
      <w:r w:rsidR="00980299" w:rsidRPr="00C24B03">
        <w:rPr>
          <w:noProof/>
        </w:rPr>
        <w:t>b</w:t>
      </w:r>
      <w:r w:rsidRPr="00C24B03">
        <w:rPr>
          <w:noProof/>
        </w:rPr>
        <w:t xml:space="preserve">oardroom </w:t>
      </w:r>
      <w:r w:rsidR="00980299" w:rsidRPr="00C24B03">
        <w:rPr>
          <w:noProof/>
        </w:rPr>
        <w:t>c</w:t>
      </w:r>
      <w:r w:rsidRPr="00C24B03">
        <w:rPr>
          <w:noProof/>
        </w:rPr>
        <w:t xml:space="preserve">areers of </w:t>
      </w:r>
      <w:r w:rsidR="00980299" w:rsidRPr="00C24B03">
        <w:rPr>
          <w:noProof/>
        </w:rPr>
        <w:t>f</w:t>
      </w:r>
      <w:r w:rsidRPr="00C24B03">
        <w:rPr>
          <w:noProof/>
        </w:rPr>
        <w:t xml:space="preserve">emale and </w:t>
      </w:r>
      <w:r w:rsidR="00980299" w:rsidRPr="00C24B03">
        <w:rPr>
          <w:noProof/>
        </w:rPr>
        <w:t>m</w:t>
      </w:r>
      <w:r w:rsidRPr="00C24B03">
        <w:rPr>
          <w:noProof/>
        </w:rPr>
        <w:t xml:space="preserve">ale </w:t>
      </w:r>
      <w:r w:rsidR="00980299" w:rsidRPr="00C24B03">
        <w:rPr>
          <w:noProof/>
        </w:rPr>
        <w:t>d</w:t>
      </w:r>
      <w:r w:rsidRPr="00C24B03">
        <w:rPr>
          <w:noProof/>
        </w:rPr>
        <w:t>irectors</w:t>
      </w:r>
      <w:r w:rsidR="00406B8F" w:rsidRPr="00C24B03">
        <w:rPr>
          <w:color w:val="000000" w:themeColor="text1"/>
          <w:lang w:eastAsia="es-ES_tradnl"/>
        </w:rPr>
        <w:t>,”</w:t>
      </w:r>
      <w:r w:rsidRPr="00C24B03">
        <w:rPr>
          <w:noProof/>
        </w:rPr>
        <w:t xml:space="preserve"> </w:t>
      </w:r>
      <w:r w:rsidRPr="00C24B03">
        <w:rPr>
          <w:i/>
          <w:iCs/>
          <w:noProof/>
        </w:rPr>
        <w:t>British Journal of Management</w:t>
      </w:r>
      <w:r w:rsidRPr="00C24B03">
        <w:rPr>
          <w:noProof/>
        </w:rPr>
        <w:t xml:space="preserve">, </w:t>
      </w:r>
      <w:r w:rsidR="00980299" w:rsidRPr="00C24B03">
        <w:rPr>
          <w:noProof/>
        </w:rPr>
        <w:t xml:space="preserve">Vol. </w:t>
      </w:r>
      <w:r w:rsidRPr="00C24B03">
        <w:rPr>
          <w:noProof/>
        </w:rPr>
        <w:t>29</w:t>
      </w:r>
      <w:r w:rsidR="00980299" w:rsidRPr="00C24B03">
        <w:rPr>
          <w:noProof/>
        </w:rPr>
        <w:t xml:space="preserve"> No. </w:t>
      </w:r>
      <w:r w:rsidRPr="00C24B03">
        <w:rPr>
          <w:noProof/>
        </w:rPr>
        <w:t xml:space="preserve">1, </w:t>
      </w:r>
      <w:r w:rsidR="00980299" w:rsidRPr="00C24B03">
        <w:rPr>
          <w:noProof/>
        </w:rPr>
        <w:t>pp.</w:t>
      </w:r>
      <w:r w:rsidRPr="00C24B03">
        <w:rPr>
          <w:noProof/>
        </w:rPr>
        <w:t>136</w:t>
      </w:r>
      <w:r w:rsidR="00980299" w:rsidRPr="00C24B03">
        <w:rPr>
          <w:noProof/>
        </w:rPr>
        <w:t>-</w:t>
      </w:r>
      <w:r w:rsidRPr="00C24B03">
        <w:rPr>
          <w:noProof/>
        </w:rPr>
        <w:t>155.</w:t>
      </w:r>
    </w:p>
    <w:p w14:paraId="0E02327E" w14:textId="337ACE12"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Nielsen, S. </w:t>
      </w:r>
      <w:r w:rsidR="0039317E" w:rsidRPr="00C24B03">
        <w:rPr>
          <w:noProof/>
        </w:rPr>
        <w:t>and</w:t>
      </w:r>
      <w:r w:rsidRPr="00C24B03">
        <w:rPr>
          <w:noProof/>
        </w:rPr>
        <w:t xml:space="preserve"> Huse, M. (2010)</w:t>
      </w:r>
      <w:r w:rsidR="0039317E"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The contribution of women on boards of directors: </w:t>
      </w:r>
      <w:r w:rsidR="0039317E" w:rsidRPr="00C24B03">
        <w:rPr>
          <w:noProof/>
        </w:rPr>
        <w:t>g</w:t>
      </w:r>
      <w:r w:rsidRPr="00C24B03">
        <w:rPr>
          <w:noProof/>
        </w:rPr>
        <w:t>oing beyond the surface</w:t>
      </w:r>
      <w:r w:rsidR="00406B8F" w:rsidRPr="00C24B03">
        <w:rPr>
          <w:color w:val="000000" w:themeColor="text1"/>
          <w:lang w:eastAsia="es-ES_tradnl"/>
        </w:rPr>
        <w:t>,”</w:t>
      </w:r>
      <w:r w:rsidRPr="00C24B03">
        <w:rPr>
          <w:noProof/>
        </w:rPr>
        <w:t xml:space="preserve"> </w:t>
      </w:r>
      <w:r w:rsidRPr="00C24B03">
        <w:rPr>
          <w:i/>
          <w:iCs/>
          <w:noProof/>
        </w:rPr>
        <w:t>Corporate Governance: An International Review</w:t>
      </w:r>
      <w:r w:rsidRPr="00C24B03">
        <w:rPr>
          <w:noProof/>
        </w:rPr>
        <w:t xml:space="preserve">, </w:t>
      </w:r>
      <w:r w:rsidR="0039317E" w:rsidRPr="00C24B03">
        <w:rPr>
          <w:noProof/>
        </w:rPr>
        <w:t xml:space="preserve">Vol. </w:t>
      </w:r>
      <w:r w:rsidRPr="00C24B03">
        <w:rPr>
          <w:noProof/>
        </w:rPr>
        <w:t>18</w:t>
      </w:r>
      <w:r w:rsidR="0039317E" w:rsidRPr="00C24B03">
        <w:rPr>
          <w:noProof/>
        </w:rPr>
        <w:t xml:space="preserve"> No. </w:t>
      </w:r>
      <w:r w:rsidRPr="00C24B03">
        <w:rPr>
          <w:noProof/>
        </w:rPr>
        <w:t xml:space="preserve">2, </w:t>
      </w:r>
      <w:r w:rsidR="0039317E" w:rsidRPr="00C24B03">
        <w:rPr>
          <w:noProof/>
        </w:rPr>
        <w:t>pp.</w:t>
      </w:r>
      <w:r w:rsidRPr="00C24B03">
        <w:rPr>
          <w:noProof/>
        </w:rPr>
        <w:t>136</w:t>
      </w:r>
      <w:r w:rsidR="0039317E" w:rsidRPr="00C24B03">
        <w:rPr>
          <w:noProof/>
        </w:rPr>
        <w:t>-</w:t>
      </w:r>
      <w:r w:rsidRPr="00C24B03">
        <w:rPr>
          <w:noProof/>
        </w:rPr>
        <w:t>148.</w:t>
      </w:r>
    </w:p>
    <w:p w14:paraId="544C704C" w14:textId="550CB952" w:rsidR="00C81B8F" w:rsidRPr="00C24B03" w:rsidRDefault="00C81B8F" w:rsidP="00C81B8F">
      <w:pPr>
        <w:widowControl w:val="0"/>
        <w:autoSpaceDE w:val="0"/>
        <w:autoSpaceDN w:val="0"/>
        <w:adjustRightInd w:val="0"/>
        <w:spacing w:before="100" w:after="100"/>
        <w:ind w:left="480" w:hanging="480"/>
        <w:rPr>
          <w:noProof/>
        </w:rPr>
      </w:pPr>
      <w:r w:rsidRPr="00C24B03">
        <w:rPr>
          <w:noProof/>
        </w:rPr>
        <w:t>Öberg, C. (2021)</w:t>
      </w:r>
      <w:r w:rsidR="00E57DF8" w:rsidRPr="00C24B03">
        <w:rPr>
          <w:noProof/>
        </w:rPr>
        <w:t>,</w:t>
      </w:r>
      <w:r w:rsidRPr="00C24B03">
        <w:rPr>
          <w:noProof/>
        </w:rPr>
        <w:t xml:space="preserve"> </w:t>
      </w:r>
      <w:r w:rsidR="008D1F52" w:rsidRPr="00C24B03">
        <w:rPr>
          <w:color w:val="000000" w:themeColor="text1"/>
          <w:lang w:eastAsia="es-ES_tradnl"/>
        </w:rPr>
        <w:t>“</w:t>
      </w:r>
      <w:r w:rsidRPr="00C24B03">
        <w:rPr>
          <w:noProof/>
        </w:rPr>
        <w:t>Women on board: the disregarded issue of board interlocks</w:t>
      </w:r>
      <w:r w:rsidR="00406B8F" w:rsidRPr="00C24B03">
        <w:rPr>
          <w:color w:val="000000" w:themeColor="text1"/>
          <w:lang w:eastAsia="es-ES_tradnl"/>
        </w:rPr>
        <w:t>,”</w:t>
      </w:r>
      <w:r w:rsidRPr="00C24B03">
        <w:rPr>
          <w:noProof/>
        </w:rPr>
        <w:t xml:space="preserve"> </w:t>
      </w:r>
      <w:r w:rsidRPr="00C24B03">
        <w:rPr>
          <w:i/>
          <w:iCs/>
          <w:noProof/>
        </w:rPr>
        <w:t>Gender in Management</w:t>
      </w:r>
      <w:r w:rsidRPr="00C24B03">
        <w:rPr>
          <w:noProof/>
        </w:rPr>
        <w:t xml:space="preserve">, </w:t>
      </w:r>
      <w:r w:rsidR="00E57DF8" w:rsidRPr="00C24B03">
        <w:rPr>
          <w:noProof/>
        </w:rPr>
        <w:t xml:space="preserve">Vol. </w:t>
      </w:r>
      <w:r w:rsidRPr="00C24B03">
        <w:rPr>
          <w:noProof/>
        </w:rPr>
        <w:t>36</w:t>
      </w:r>
      <w:r w:rsidR="00E57DF8" w:rsidRPr="00C24B03">
        <w:rPr>
          <w:noProof/>
        </w:rPr>
        <w:t xml:space="preserve"> No. </w:t>
      </w:r>
      <w:r w:rsidRPr="00C24B03">
        <w:rPr>
          <w:noProof/>
        </w:rPr>
        <w:t xml:space="preserve">1, </w:t>
      </w:r>
      <w:r w:rsidR="00E57DF8" w:rsidRPr="00C24B03">
        <w:rPr>
          <w:noProof/>
        </w:rPr>
        <w:t>pp.</w:t>
      </w:r>
      <w:r w:rsidRPr="00C24B03">
        <w:rPr>
          <w:noProof/>
        </w:rPr>
        <w:t>39</w:t>
      </w:r>
      <w:r w:rsidR="00E57DF8" w:rsidRPr="00C24B03">
        <w:rPr>
          <w:noProof/>
        </w:rPr>
        <w:t>-</w:t>
      </w:r>
      <w:r w:rsidRPr="00C24B03">
        <w:rPr>
          <w:noProof/>
        </w:rPr>
        <w:t>60.</w:t>
      </w:r>
    </w:p>
    <w:p w14:paraId="137CEEF3" w14:textId="46BF5B0B"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Petersen, T. </w:t>
      </w:r>
      <w:r w:rsidR="00D135A7" w:rsidRPr="00C24B03">
        <w:rPr>
          <w:noProof/>
        </w:rPr>
        <w:t>and</w:t>
      </w:r>
      <w:r w:rsidRPr="00C24B03">
        <w:rPr>
          <w:noProof/>
        </w:rPr>
        <w:t xml:space="preserve"> Saporta, I. (2004)</w:t>
      </w:r>
      <w:r w:rsidR="00D135A7"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The </w:t>
      </w:r>
      <w:r w:rsidR="00D135A7" w:rsidRPr="00C24B03">
        <w:rPr>
          <w:noProof/>
        </w:rPr>
        <w:t>o</w:t>
      </w:r>
      <w:r w:rsidRPr="00C24B03">
        <w:rPr>
          <w:noProof/>
        </w:rPr>
        <w:t xml:space="preserve">pportunity </w:t>
      </w:r>
      <w:r w:rsidR="00D135A7" w:rsidRPr="00C24B03">
        <w:rPr>
          <w:noProof/>
        </w:rPr>
        <w:t>s</w:t>
      </w:r>
      <w:r w:rsidRPr="00C24B03">
        <w:rPr>
          <w:noProof/>
        </w:rPr>
        <w:t xml:space="preserve">tructure for </w:t>
      </w:r>
      <w:r w:rsidR="00D135A7" w:rsidRPr="00C24B03">
        <w:rPr>
          <w:noProof/>
        </w:rPr>
        <w:t>d</w:t>
      </w:r>
      <w:r w:rsidRPr="00C24B03">
        <w:rPr>
          <w:noProof/>
        </w:rPr>
        <w:t>iscrimination</w:t>
      </w:r>
      <w:r w:rsidR="00406B8F" w:rsidRPr="00C24B03">
        <w:rPr>
          <w:color w:val="000000" w:themeColor="text1"/>
          <w:lang w:eastAsia="es-ES_tradnl"/>
        </w:rPr>
        <w:t>,”</w:t>
      </w:r>
      <w:r w:rsidRPr="00C24B03">
        <w:rPr>
          <w:noProof/>
        </w:rPr>
        <w:t xml:space="preserve"> </w:t>
      </w:r>
      <w:r w:rsidRPr="00C24B03">
        <w:rPr>
          <w:i/>
          <w:iCs/>
          <w:noProof/>
        </w:rPr>
        <w:t>American Journal of Sociology</w:t>
      </w:r>
      <w:r w:rsidRPr="00C24B03">
        <w:rPr>
          <w:noProof/>
        </w:rPr>
        <w:t xml:space="preserve">, </w:t>
      </w:r>
      <w:r w:rsidR="00D135A7" w:rsidRPr="00C24B03">
        <w:rPr>
          <w:noProof/>
        </w:rPr>
        <w:t xml:space="preserve">Vol. </w:t>
      </w:r>
      <w:r w:rsidRPr="00C24B03">
        <w:rPr>
          <w:noProof/>
        </w:rPr>
        <w:t>109</w:t>
      </w:r>
      <w:r w:rsidR="00D135A7" w:rsidRPr="00C24B03">
        <w:rPr>
          <w:noProof/>
        </w:rPr>
        <w:t xml:space="preserve"> No. </w:t>
      </w:r>
      <w:r w:rsidRPr="00C24B03">
        <w:rPr>
          <w:noProof/>
        </w:rPr>
        <w:t xml:space="preserve">4, </w:t>
      </w:r>
      <w:r w:rsidR="00D135A7" w:rsidRPr="00C24B03">
        <w:rPr>
          <w:noProof/>
        </w:rPr>
        <w:t>pp.</w:t>
      </w:r>
      <w:r w:rsidRPr="00C24B03">
        <w:rPr>
          <w:noProof/>
        </w:rPr>
        <w:t>852</w:t>
      </w:r>
      <w:r w:rsidR="00D135A7" w:rsidRPr="00C24B03">
        <w:rPr>
          <w:noProof/>
        </w:rPr>
        <w:t>-</w:t>
      </w:r>
      <w:r w:rsidRPr="00C24B03">
        <w:rPr>
          <w:noProof/>
        </w:rPr>
        <w:t>901.</w:t>
      </w:r>
    </w:p>
    <w:p w14:paraId="3AE7A3DD" w14:textId="3DE0CBE4"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Pettigrew, A. </w:t>
      </w:r>
      <w:r w:rsidR="00B06DF5" w:rsidRPr="00C24B03">
        <w:rPr>
          <w:noProof/>
        </w:rPr>
        <w:t>and</w:t>
      </w:r>
      <w:r w:rsidRPr="00C24B03">
        <w:rPr>
          <w:noProof/>
        </w:rPr>
        <w:t xml:space="preserve"> Mcnulty, T. (1995)</w:t>
      </w:r>
      <w:r w:rsidR="00B06DF5"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Power and </w:t>
      </w:r>
      <w:r w:rsidR="00B06DF5" w:rsidRPr="00C24B03">
        <w:rPr>
          <w:noProof/>
        </w:rPr>
        <w:t>i</w:t>
      </w:r>
      <w:r w:rsidRPr="00C24B03">
        <w:rPr>
          <w:noProof/>
        </w:rPr>
        <w:t xml:space="preserve">nfluence in and </w:t>
      </w:r>
      <w:r w:rsidR="00B06DF5" w:rsidRPr="00C24B03">
        <w:rPr>
          <w:noProof/>
        </w:rPr>
        <w:t>a</w:t>
      </w:r>
      <w:r w:rsidRPr="00C24B03">
        <w:rPr>
          <w:noProof/>
        </w:rPr>
        <w:t xml:space="preserve">round the </w:t>
      </w:r>
      <w:r w:rsidR="00B06DF5" w:rsidRPr="00C24B03">
        <w:rPr>
          <w:noProof/>
        </w:rPr>
        <w:t>b</w:t>
      </w:r>
      <w:r w:rsidRPr="00C24B03">
        <w:rPr>
          <w:noProof/>
        </w:rPr>
        <w:t>oardroom</w:t>
      </w:r>
      <w:r w:rsidR="00406B8F" w:rsidRPr="00C24B03">
        <w:rPr>
          <w:color w:val="000000" w:themeColor="text1"/>
          <w:lang w:eastAsia="es-ES_tradnl"/>
        </w:rPr>
        <w:t>,”</w:t>
      </w:r>
      <w:r w:rsidRPr="00C24B03">
        <w:rPr>
          <w:noProof/>
        </w:rPr>
        <w:t xml:space="preserve"> </w:t>
      </w:r>
      <w:r w:rsidRPr="00C24B03">
        <w:rPr>
          <w:i/>
          <w:iCs/>
          <w:noProof/>
        </w:rPr>
        <w:t>Human Relations</w:t>
      </w:r>
      <w:r w:rsidRPr="00C24B03">
        <w:rPr>
          <w:noProof/>
        </w:rPr>
        <w:t xml:space="preserve">, </w:t>
      </w:r>
      <w:r w:rsidR="00B06DF5" w:rsidRPr="00C24B03">
        <w:rPr>
          <w:noProof/>
        </w:rPr>
        <w:t xml:space="preserve">Vol. </w:t>
      </w:r>
      <w:r w:rsidRPr="00C24B03">
        <w:rPr>
          <w:noProof/>
        </w:rPr>
        <w:t>48</w:t>
      </w:r>
      <w:r w:rsidR="00B06DF5" w:rsidRPr="00C24B03">
        <w:rPr>
          <w:noProof/>
        </w:rPr>
        <w:t xml:space="preserve"> No. </w:t>
      </w:r>
      <w:r w:rsidRPr="00C24B03">
        <w:rPr>
          <w:noProof/>
        </w:rPr>
        <w:t xml:space="preserve">8, </w:t>
      </w:r>
      <w:r w:rsidR="00B06DF5" w:rsidRPr="00C24B03">
        <w:rPr>
          <w:noProof/>
        </w:rPr>
        <w:t>pp.</w:t>
      </w:r>
      <w:r w:rsidRPr="00C24B03">
        <w:rPr>
          <w:noProof/>
        </w:rPr>
        <w:t>845</w:t>
      </w:r>
      <w:r w:rsidR="00B06DF5" w:rsidRPr="00C24B03">
        <w:rPr>
          <w:noProof/>
        </w:rPr>
        <w:t>-</w:t>
      </w:r>
      <w:r w:rsidRPr="00C24B03">
        <w:rPr>
          <w:noProof/>
        </w:rPr>
        <w:t>873.</w:t>
      </w:r>
    </w:p>
    <w:p w14:paraId="638628FA" w14:textId="1EC4BD92"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Pfeffer, J. </w:t>
      </w:r>
      <w:r w:rsidR="00711B60" w:rsidRPr="00C24B03">
        <w:rPr>
          <w:noProof/>
        </w:rPr>
        <w:t>and</w:t>
      </w:r>
      <w:r w:rsidRPr="00C24B03">
        <w:rPr>
          <w:noProof/>
        </w:rPr>
        <w:t xml:space="preserve"> Salancik, G.R. (1978)</w:t>
      </w:r>
      <w:r w:rsidR="00711B60" w:rsidRPr="00C24B03">
        <w:rPr>
          <w:noProof/>
        </w:rPr>
        <w:t>,</w:t>
      </w:r>
      <w:r w:rsidRPr="00C24B03">
        <w:rPr>
          <w:noProof/>
        </w:rPr>
        <w:t xml:space="preserve"> </w:t>
      </w:r>
      <w:r w:rsidR="008D1F52" w:rsidRPr="00C24B03">
        <w:rPr>
          <w:color w:val="000000" w:themeColor="text1"/>
          <w:lang w:eastAsia="es-ES_tradnl"/>
        </w:rPr>
        <w:t>“</w:t>
      </w:r>
      <w:r w:rsidRPr="00C24B03">
        <w:rPr>
          <w:noProof/>
        </w:rPr>
        <w:t>Social control of organizations</w:t>
      </w:r>
      <w:r w:rsidR="00406B8F" w:rsidRPr="00C24B03">
        <w:rPr>
          <w:color w:val="000000" w:themeColor="text1"/>
          <w:lang w:eastAsia="es-ES_tradnl"/>
        </w:rPr>
        <w:t>,”</w:t>
      </w:r>
      <w:r w:rsidRPr="00C24B03">
        <w:rPr>
          <w:noProof/>
        </w:rPr>
        <w:t xml:space="preserve"> </w:t>
      </w:r>
      <w:r w:rsidRPr="00C24B03">
        <w:rPr>
          <w:i/>
          <w:iCs/>
          <w:noProof/>
        </w:rPr>
        <w:t>The External Control of Organizations: A Resource Dependence Perspective</w:t>
      </w:r>
      <w:r w:rsidR="00711B60" w:rsidRPr="00C24B03">
        <w:rPr>
          <w:i/>
          <w:iCs/>
          <w:noProof/>
        </w:rPr>
        <w:t>,</w:t>
      </w:r>
      <w:r w:rsidR="00711B60" w:rsidRPr="00C24B03">
        <w:rPr>
          <w:noProof/>
        </w:rPr>
        <w:t xml:space="preserve"> Stanford University Press, Stanford, CA.</w:t>
      </w:r>
    </w:p>
    <w:p w14:paraId="2CDEFAE7" w14:textId="2DE10B4D"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Post, C. </w:t>
      </w:r>
      <w:r w:rsidR="00C57C06" w:rsidRPr="00C24B03">
        <w:rPr>
          <w:noProof/>
        </w:rPr>
        <w:t>and</w:t>
      </w:r>
      <w:r w:rsidRPr="00C24B03">
        <w:rPr>
          <w:noProof/>
        </w:rPr>
        <w:t xml:space="preserve"> Byron, K. (2015)</w:t>
      </w:r>
      <w:r w:rsidR="00C57C06"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Women on boards and firm financial performance: </w:t>
      </w:r>
      <w:r w:rsidR="00C57C06" w:rsidRPr="00C24B03">
        <w:rPr>
          <w:noProof/>
        </w:rPr>
        <w:t>a</w:t>
      </w:r>
      <w:r w:rsidRPr="00C24B03">
        <w:rPr>
          <w:noProof/>
        </w:rPr>
        <w:t xml:space="preserve"> meta-analysis</w:t>
      </w:r>
      <w:r w:rsidR="00406B8F" w:rsidRPr="00C24B03">
        <w:rPr>
          <w:color w:val="000000" w:themeColor="text1"/>
          <w:lang w:eastAsia="es-ES_tradnl"/>
        </w:rPr>
        <w:t>,”</w:t>
      </w:r>
      <w:r w:rsidRPr="00C24B03">
        <w:rPr>
          <w:noProof/>
        </w:rPr>
        <w:t xml:space="preserve"> </w:t>
      </w:r>
      <w:r w:rsidRPr="00C24B03">
        <w:rPr>
          <w:i/>
          <w:iCs/>
          <w:noProof/>
        </w:rPr>
        <w:t>Academy of Management Journal</w:t>
      </w:r>
      <w:r w:rsidRPr="00C24B03">
        <w:rPr>
          <w:noProof/>
        </w:rPr>
        <w:t xml:space="preserve">, </w:t>
      </w:r>
      <w:r w:rsidR="00C57C06" w:rsidRPr="00C24B03">
        <w:rPr>
          <w:noProof/>
        </w:rPr>
        <w:t xml:space="preserve">Vol. </w:t>
      </w:r>
      <w:r w:rsidRPr="00C24B03">
        <w:rPr>
          <w:noProof/>
        </w:rPr>
        <w:t>58</w:t>
      </w:r>
      <w:r w:rsidR="00C57C06" w:rsidRPr="00C24B03">
        <w:rPr>
          <w:noProof/>
        </w:rPr>
        <w:t xml:space="preserve"> No. </w:t>
      </w:r>
      <w:r w:rsidRPr="00C24B03">
        <w:rPr>
          <w:noProof/>
        </w:rPr>
        <w:t xml:space="preserve">5, </w:t>
      </w:r>
      <w:r w:rsidR="00C57C06" w:rsidRPr="00C24B03">
        <w:rPr>
          <w:noProof/>
        </w:rPr>
        <w:t>pp.</w:t>
      </w:r>
      <w:r w:rsidRPr="00C24B03">
        <w:rPr>
          <w:noProof/>
        </w:rPr>
        <w:t>1546</w:t>
      </w:r>
      <w:r w:rsidR="00C57C06" w:rsidRPr="00C24B03">
        <w:rPr>
          <w:noProof/>
        </w:rPr>
        <w:t>-</w:t>
      </w:r>
      <w:r w:rsidRPr="00C24B03">
        <w:rPr>
          <w:noProof/>
        </w:rPr>
        <w:t>1571.</w:t>
      </w:r>
    </w:p>
    <w:p w14:paraId="014C41F8" w14:textId="4421EF32"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Quintana-García, C. </w:t>
      </w:r>
      <w:r w:rsidR="008A1F54" w:rsidRPr="00C24B03">
        <w:rPr>
          <w:noProof/>
        </w:rPr>
        <w:t>and</w:t>
      </w:r>
      <w:r w:rsidRPr="00C24B03">
        <w:rPr>
          <w:noProof/>
        </w:rPr>
        <w:t xml:space="preserve"> Elvira, M.M. (2017)</w:t>
      </w:r>
      <w:r w:rsidR="008A1F54" w:rsidRPr="00C24B03">
        <w:rPr>
          <w:noProof/>
        </w:rPr>
        <w:t>,</w:t>
      </w:r>
      <w:r w:rsidRPr="00C24B03">
        <w:rPr>
          <w:noProof/>
        </w:rPr>
        <w:t xml:space="preserve"> </w:t>
      </w:r>
      <w:r w:rsidR="008D1F52" w:rsidRPr="00C24B03">
        <w:rPr>
          <w:color w:val="000000" w:themeColor="text1"/>
          <w:lang w:eastAsia="es-ES_tradnl"/>
        </w:rPr>
        <w:t>“</w:t>
      </w:r>
      <w:r w:rsidRPr="00C24B03">
        <w:rPr>
          <w:noProof/>
        </w:rPr>
        <w:t>The effect of the external labor market on the gender pay gap among executives</w:t>
      </w:r>
      <w:r w:rsidR="00406B8F" w:rsidRPr="00C24B03">
        <w:rPr>
          <w:color w:val="000000" w:themeColor="text1"/>
          <w:lang w:eastAsia="es-ES_tradnl"/>
        </w:rPr>
        <w:t>,”</w:t>
      </w:r>
      <w:r w:rsidRPr="00C24B03">
        <w:rPr>
          <w:noProof/>
        </w:rPr>
        <w:t xml:space="preserve"> </w:t>
      </w:r>
      <w:r w:rsidRPr="00C24B03">
        <w:rPr>
          <w:i/>
          <w:iCs/>
          <w:noProof/>
        </w:rPr>
        <w:t>Industrial and Labor Relations Review</w:t>
      </w:r>
      <w:r w:rsidRPr="00C24B03">
        <w:rPr>
          <w:noProof/>
        </w:rPr>
        <w:t xml:space="preserve">, </w:t>
      </w:r>
      <w:r w:rsidR="008A1F54" w:rsidRPr="00C24B03">
        <w:rPr>
          <w:noProof/>
        </w:rPr>
        <w:t xml:space="preserve">Vol. </w:t>
      </w:r>
      <w:r w:rsidRPr="00C24B03">
        <w:rPr>
          <w:noProof/>
        </w:rPr>
        <w:t>70</w:t>
      </w:r>
      <w:r w:rsidR="008A1F54" w:rsidRPr="00C24B03">
        <w:rPr>
          <w:noProof/>
        </w:rPr>
        <w:t xml:space="preserve"> No. </w:t>
      </w:r>
      <w:r w:rsidRPr="00C24B03">
        <w:rPr>
          <w:noProof/>
        </w:rPr>
        <w:t xml:space="preserve">1, </w:t>
      </w:r>
      <w:r w:rsidR="008A1F54" w:rsidRPr="00C24B03">
        <w:rPr>
          <w:noProof/>
        </w:rPr>
        <w:t>pp.</w:t>
      </w:r>
      <w:r w:rsidRPr="00C24B03">
        <w:rPr>
          <w:noProof/>
        </w:rPr>
        <w:t>132</w:t>
      </w:r>
      <w:r w:rsidR="008A1F54" w:rsidRPr="00C24B03">
        <w:rPr>
          <w:noProof/>
        </w:rPr>
        <w:t>-</w:t>
      </w:r>
      <w:r w:rsidRPr="00C24B03">
        <w:rPr>
          <w:noProof/>
        </w:rPr>
        <w:t>159.</w:t>
      </w:r>
    </w:p>
    <w:p w14:paraId="658B7699" w14:textId="5D23C2DF"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Roberts, J., McNulty, T. </w:t>
      </w:r>
      <w:r w:rsidR="00E73464" w:rsidRPr="00C24B03">
        <w:rPr>
          <w:noProof/>
        </w:rPr>
        <w:t>and</w:t>
      </w:r>
      <w:r w:rsidRPr="00C24B03">
        <w:rPr>
          <w:noProof/>
        </w:rPr>
        <w:t xml:space="preserve"> Stiles, P. (2005)</w:t>
      </w:r>
      <w:r w:rsidR="00E73464"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Beyond agency conceptions of the work of the non-executive director: </w:t>
      </w:r>
      <w:r w:rsidR="00E73464" w:rsidRPr="00C24B03">
        <w:rPr>
          <w:noProof/>
        </w:rPr>
        <w:t>c</w:t>
      </w:r>
      <w:r w:rsidRPr="00C24B03">
        <w:rPr>
          <w:noProof/>
        </w:rPr>
        <w:t>reating accountability in the boardroom</w:t>
      </w:r>
      <w:r w:rsidR="00930B90" w:rsidRPr="00C24B03">
        <w:rPr>
          <w:color w:val="000000" w:themeColor="text1"/>
          <w:lang w:eastAsia="es-ES_tradnl"/>
        </w:rPr>
        <w:t>,”</w:t>
      </w:r>
      <w:r w:rsidRPr="00C24B03">
        <w:rPr>
          <w:noProof/>
        </w:rPr>
        <w:t xml:space="preserve"> </w:t>
      </w:r>
      <w:r w:rsidRPr="00C24B03">
        <w:rPr>
          <w:i/>
          <w:iCs/>
          <w:noProof/>
        </w:rPr>
        <w:t>British Journal of Management</w:t>
      </w:r>
      <w:r w:rsidRPr="00C24B03">
        <w:rPr>
          <w:noProof/>
        </w:rPr>
        <w:t xml:space="preserve">, </w:t>
      </w:r>
      <w:r w:rsidR="00E73464" w:rsidRPr="00C24B03">
        <w:rPr>
          <w:noProof/>
        </w:rPr>
        <w:t xml:space="preserve">Vol. </w:t>
      </w:r>
      <w:r w:rsidRPr="00C24B03">
        <w:rPr>
          <w:noProof/>
        </w:rPr>
        <w:t>16</w:t>
      </w:r>
      <w:r w:rsidR="00E73464" w:rsidRPr="00C24B03">
        <w:rPr>
          <w:noProof/>
        </w:rPr>
        <w:t xml:space="preserve"> No. </w:t>
      </w:r>
      <w:r w:rsidRPr="00C24B03">
        <w:rPr>
          <w:noProof/>
        </w:rPr>
        <w:t xml:space="preserve">1, </w:t>
      </w:r>
      <w:r w:rsidR="00E73464" w:rsidRPr="00C24B03">
        <w:rPr>
          <w:noProof/>
        </w:rPr>
        <w:t>pp.</w:t>
      </w:r>
      <w:r w:rsidRPr="00C24B03">
        <w:rPr>
          <w:noProof/>
        </w:rPr>
        <w:t>S5</w:t>
      </w:r>
      <w:r w:rsidR="00E73464" w:rsidRPr="00C24B03">
        <w:rPr>
          <w:noProof/>
        </w:rPr>
        <w:t>-</w:t>
      </w:r>
      <w:r w:rsidRPr="00C24B03">
        <w:rPr>
          <w:noProof/>
        </w:rPr>
        <w:t>S26.</w:t>
      </w:r>
    </w:p>
    <w:p w14:paraId="3251AB91" w14:textId="7628CBE9" w:rsidR="00C81B8F" w:rsidRPr="00C24B03" w:rsidRDefault="00C81B8F" w:rsidP="00C81B8F">
      <w:pPr>
        <w:widowControl w:val="0"/>
        <w:autoSpaceDE w:val="0"/>
        <w:autoSpaceDN w:val="0"/>
        <w:adjustRightInd w:val="0"/>
        <w:spacing w:before="100" w:after="100"/>
        <w:ind w:left="480" w:hanging="480"/>
        <w:rPr>
          <w:noProof/>
        </w:rPr>
      </w:pPr>
      <w:r w:rsidRPr="00C24B03">
        <w:rPr>
          <w:noProof/>
        </w:rPr>
        <w:t>Roodman, D. (2007)</w:t>
      </w:r>
      <w:r w:rsidR="004B707A" w:rsidRPr="00C24B03">
        <w:rPr>
          <w:noProof/>
        </w:rPr>
        <w:t>,</w:t>
      </w:r>
      <w:r w:rsidRPr="00C24B03">
        <w:rPr>
          <w:noProof/>
        </w:rPr>
        <w:t xml:space="preserve"> </w:t>
      </w:r>
      <w:r w:rsidR="004B707A" w:rsidRPr="00C24B03">
        <w:rPr>
          <w:color w:val="000000" w:themeColor="text1"/>
          <w:lang w:eastAsia="es-ES_tradnl"/>
        </w:rPr>
        <w:t>“</w:t>
      </w:r>
      <w:r w:rsidRPr="00C24B03">
        <w:rPr>
          <w:noProof/>
        </w:rPr>
        <w:t xml:space="preserve">How to do Xtabond2: </w:t>
      </w:r>
      <w:r w:rsidR="004B707A" w:rsidRPr="00C24B03">
        <w:rPr>
          <w:noProof/>
        </w:rPr>
        <w:t>a</w:t>
      </w:r>
      <w:r w:rsidRPr="00C24B03">
        <w:rPr>
          <w:noProof/>
        </w:rPr>
        <w:t xml:space="preserve">n </w:t>
      </w:r>
      <w:r w:rsidR="004B707A" w:rsidRPr="00C24B03">
        <w:rPr>
          <w:noProof/>
        </w:rPr>
        <w:t>i</w:t>
      </w:r>
      <w:r w:rsidRPr="00C24B03">
        <w:rPr>
          <w:noProof/>
        </w:rPr>
        <w:t xml:space="preserve">ntroduction to </w:t>
      </w:r>
      <w:r w:rsidR="004B707A" w:rsidRPr="00C24B03">
        <w:rPr>
          <w:noProof/>
        </w:rPr>
        <w:t>d</w:t>
      </w:r>
      <w:r w:rsidRPr="00C24B03">
        <w:rPr>
          <w:noProof/>
        </w:rPr>
        <w:t>ifference and System GMM in Stata</w:t>
      </w:r>
      <w:r w:rsidR="00D444E5" w:rsidRPr="00C24B03">
        <w:rPr>
          <w:noProof/>
        </w:rPr>
        <w:t>,</w:t>
      </w:r>
      <w:r w:rsidR="00D444E5" w:rsidRPr="00C24B03">
        <w:rPr>
          <w:color w:val="000000" w:themeColor="text1"/>
          <w:lang w:eastAsia="es-ES_tradnl"/>
        </w:rPr>
        <w:t>”</w:t>
      </w:r>
      <w:r w:rsidR="00D444E5" w:rsidRPr="00C24B03">
        <w:rPr>
          <w:noProof/>
        </w:rPr>
        <w:t xml:space="preserve"> working paper, </w:t>
      </w:r>
      <w:r w:rsidR="003306EF" w:rsidRPr="00C24B03">
        <w:rPr>
          <w:noProof/>
        </w:rPr>
        <w:t>Center for Global Development, available at:</w:t>
      </w:r>
      <w:r w:rsidRPr="00C24B03">
        <w:rPr>
          <w:noProof/>
        </w:rPr>
        <w:t xml:space="preserve"> https://doi.org/10.2139/ssrn.982943</w:t>
      </w:r>
      <w:r w:rsidR="004E467D" w:rsidRPr="00C24B03">
        <w:rPr>
          <w:noProof/>
        </w:rPr>
        <w:t>.</w:t>
      </w:r>
    </w:p>
    <w:p w14:paraId="5C65B04F" w14:textId="3F4EA892" w:rsidR="00A549F1" w:rsidRPr="00C24B03" w:rsidRDefault="00A549F1" w:rsidP="00C81B8F">
      <w:pPr>
        <w:widowControl w:val="0"/>
        <w:autoSpaceDE w:val="0"/>
        <w:autoSpaceDN w:val="0"/>
        <w:adjustRightInd w:val="0"/>
        <w:spacing w:before="100" w:after="100"/>
        <w:ind w:left="480" w:hanging="480"/>
        <w:rPr>
          <w:noProof/>
        </w:rPr>
      </w:pPr>
      <w:r w:rsidRPr="00C24B03">
        <w:rPr>
          <w:noProof/>
        </w:rPr>
        <w:t xml:space="preserve">Rubery, J., Grimshaw, D. and Figueiredo, H. </w:t>
      </w:r>
      <w:r w:rsidR="0061726B" w:rsidRPr="00C24B03">
        <w:rPr>
          <w:noProof/>
        </w:rPr>
        <w:t>(</w:t>
      </w:r>
      <w:r w:rsidRPr="00C24B03">
        <w:rPr>
          <w:noProof/>
        </w:rPr>
        <w:t>2005</w:t>
      </w:r>
      <w:r w:rsidR="0061726B" w:rsidRPr="00C24B03">
        <w:rPr>
          <w:noProof/>
        </w:rPr>
        <w:t>),</w:t>
      </w:r>
      <w:r w:rsidRPr="00C24B03">
        <w:rPr>
          <w:noProof/>
        </w:rPr>
        <w:t xml:space="preserve"> </w:t>
      </w:r>
      <w:r w:rsidR="008D1F52" w:rsidRPr="00C24B03">
        <w:rPr>
          <w:color w:val="000000" w:themeColor="text1"/>
          <w:lang w:eastAsia="es-ES_tradnl"/>
        </w:rPr>
        <w:t>“</w:t>
      </w:r>
      <w:r w:rsidRPr="00C24B03">
        <w:rPr>
          <w:noProof/>
        </w:rPr>
        <w:t>How to close the gender pay gap in Europe: towards the gender mainstreaming of pay policy</w:t>
      </w:r>
      <w:r w:rsidR="00930B90" w:rsidRPr="00C24B03">
        <w:rPr>
          <w:color w:val="000000" w:themeColor="text1"/>
          <w:lang w:eastAsia="es-ES_tradnl"/>
        </w:rPr>
        <w:t>,”</w:t>
      </w:r>
      <w:r w:rsidRPr="00C24B03">
        <w:rPr>
          <w:noProof/>
        </w:rPr>
        <w:t xml:space="preserve"> </w:t>
      </w:r>
      <w:r w:rsidRPr="00C24B03">
        <w:rPr>
          <w:i/>
          <w:iCs/>
          <w:noProof/>
        </w:rPr>
        <w:t>Industrial Relations Journal</w:t>
      </w:r>
      <w:r w:rsidRPr="00C24B03">
        <w:rPr>
          <w:noProof/>
        </w:rPr>
        <w:t xml:space="preserve">, </w:t>
      </w:r>
      <w:r w:rsidR="0061726B" w:rsidRPr="00C24B03">
        <w:rPr>
          <w:noProof/>
        </w:rPr>
        <w:t xml:space="preserve">Vol. </w:t>
      </w:r>
      <w:r w:rsidRPr="00C24B03">
        <w:rPr>
          <w:noProof/>
        </w:rPr>
        <w:t>36</w:t>
      </w:r>
      <w:r w:rsidR="0061726B" w:rsidRPr="00C24B03">
        <w:rPr>
          <w:noProof/>
        </w:rPr>
        <w:t xml:space="preserve"> No. </w:t>
      </w:r>
      <w:r w:rsidRPr="00C24B03">
        <w:rPr>
          <w:noProof/>
        </w:rPr>
        <w:t>3, pp.184-213.</w:t>
      </w:r>
    </w:p>
    <w:p w14:paraId="022FB2C5" w14:textId="15A94694" w:rsidR="00C81B8F" w:rsidRPr="00C24B03" w:rsidRDefault="00C81B8F" w:rsidP="00C81B8F">
      <w:pPr>
        <w:widowControl w:val="0"/>
        <w:autoSpaceDE w:val="0"/>
        <w:autoSpaceDN w:val="0"/>
        <w:adjustRightInd w:val="0"/>
        <w:spacing w:before="100" w:after="100"/>
        <w:ind w:left="480" w:hanging="480"/>
        <w:rPr>
          <w:noProof/>
        </w:rPr>
      </w:pPr>
      <w:r w:rsidRPr="00C24B03">
        <w:rPr>
          <w:noProof/>
        </w:rPr>
        <w:t>Ruigrok, W., Peck, S.</w:t>
      </w:r>
      <w:r w:rsidR="00986138" w:rsidRPr="00C24B03">
        <w:rPr>
          <w:noProof/>
        </w:rPr>
        <w:t xml:space="preserve"> and</w:t>
      </w:r>
      <w:r w:rsidRPr="00C24B03">
        <w:rPr>
          <w:noProof/>
        </w:rPr>
        <w:t xml:space="preserve"> Tacheva, S. (2007)</w:t>
      </w:r>
      <w:r w:rsidR="00986138" w:rsidRPr="00C24B03">
        <w:rPr>
          <w:noProof/>
        </w:rPr>
        <w:t>,</w:t>
      </w:r>
      <w:r w:rsidRPr="00C24B03">
        <w:rPr>
          <w:noProof/>
        </w:rPr>
        <w:t xml:space="preserve"> </w:t>
      </w:r>
      <w:r w:rsidR="008D1F52" w:rsidRPr="00C24B03">
        <w:rPr>
          <w:color w:val="000000" w:themeColor="text1"/>
          <w:lang w:eastAsia="es-ES_tradnl"/>
        </w:rPr>
        <w:t>“</w:t>
      </w:r>
      <w:r w:rsidRPr="00C24B03">
        <w:rPr>
          <w:noProof/>
        </w:rPr>
        <w:t>Nationality and gender diversity on Swiss corporate boards</w:t>
      </w:r>
      <w:r w:rsidR="00930B90" w:rsidRPr="00C24B03">
        <w:rPr>
          <w:color w:val="000000" w:themeColor="text1"/>
          <w:lang w:eastAsia="es-ES_tradnl"/>
        </w:rPr>
        <w:t>,”</w:t>
      </w:r>
      <w:r w:rsidRPr="00C24B03">
        <w:rPr>
          <w:noProof/>
        </w:rPr>
        <w:t xml:space="preserve"> </w:t>
      </w:r>
      <w:r w:rsidRPr="00C24B03">
        <w:rPr>
          <w:i/>
          <w:iCs/>
          <w:noProof/>
        </w:rPr>
        <w:t>Corporate Governance</w:t>
      </w:r>
      <w:r w:rsidRPr="00C24B03">
        <w:rPr>
          <w:noProof/>
        </w:rPr>
        <w:t xml:space="preserve">, </w:t>
      </w:r>
      <w:r w:rsidR="00986138" w:rsidRPr="00C24B03">
        <w:rPr>
          <w:noProof/>
        </w:rPr>
        <w:t xml:space="preserve">Vol. </w:t>
      </w:r>
      <w:r w:rsidRPr="00C24B03">
        <w:rPr>
          <w:noProof/>
        </w:rPr>
        <w:t>15</w:t>
      </w:r>
      <w:r w:rsidR="00986138" w:rsidRPr="00C24B03">
        <w:rPr>
          <w:noProof/>
        </w:rPr>
        <w:t xml:space="preserve"> No. </w:t>
      </w:r>
      <w:r w:rsidRPr="00C24B03">
        <w:rPr>
          <w:noProof/>
        </w:rPr>
        <w:t xml:space="preserve">4, </w:t>
      </w:r>
      <w:r w:rsidR="00986138" w:rsidRPr="00C24B03">
        <w:rPr>
          <w:noProof/>
        </w:rPr>
        <w:t>pp.</w:t>
      </w:r>
      <w:r w:rsidRPr="00C24B03">
        <w:rPr>
          <w:noProof/>
        </w:rPr>
        <w:t>546</w:t>
      </w:r>
      <w:r w:rsidR="00986138" w:rsidRPr="00C24B03">
        <w:rPr>
          <w:noProof/>
        </w:rPr>
        <w:t>-</w:t>
      </w:r>
      <w:r w:rsidRPr="00C24B03">
        <w:rPr>
          <w:noProof/>
        </w:rPr>
        <w:t>557.</w:t>
      </w:r>
    </w:p>
    <w:p w14:paraId="7AE9E1EA" w14:textId="49B223D7"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Salancik, G.R. </w:t>
      </w:r>
      <w:r w:rsidR="00AF1159" w:rsidRPr="00C24B03">
        <w:rPr>
          <w:noProof/>
        </w:rPr>
        <w:t>and</w:t>
      </w:r>
      <w:r w:rsidRPr="00C24B03">
        <w:rPr>
          <w:noProof/>
        </w:rPr>
        <w:t xml:space="preserve"> Pfeffer, J. (1977)</w:t>
      </w:r>
      <w:r w:rsidR="00AF1159" w:rsidRPr="00C24B03">
        <w:rPr>
          <w:noProof/>
        </w:rPr>
        <w:t>,</w:t>
      </w:r>
      <w:r w:rsidRPr="00C24B03">
        <w:rPr>
          <w:noProof/>
        </w:rPr>
        <w:t xml:space="preserve"> </w:t>
      </w:r>
      <w:r w:rsidR="008D1F52" w:rsidRPr="00C24B03">
        <w:rPr>
          <w:color w:val="000000" w:themeColor="text1"/>
          <w:lang w:eastAsia="es-ES_tradnl"/>
        </w:rPr>
        <w:t>“</w:t>
      </w:r>
      <w:r w:rsidRPr="00C24B03">
        <w:rPr>
          <w:noProof/>
        </w:rPr>
        <w:t>Who gets power</w:t>
      </w:r>
      <w:r w:rsidR="00451EC4" w:rsidRPr="00C24B03">
        <w:rPr>
          <w:noProof/>
        </w:rPr>
        <w:t>—</w:t>
      </w:r>
      <w:r w:rsidRPr="00C24B03">
        <w:rPr>
          <w:noProof/>
        </w:rPr>
        <w:t xml:space="preserve">and how they hold on to it: </w:t>
      </w:r>
      <w:r w:rsidR="00451EC4" w:rsidRPr="00C24B03">
        <w:rPr>
          <w:noProof/>
        </w:rPr>
        <w:t>a</w:t>
      </w:r>
      <w:r w:rsidRPr="00C24B03">
        <w:rPr>
          <w:noProof/>
        </w:rPr>
        <w:t xml:space="preserve"> strategic-contingency model of power</w:t>
      </w:r>
      <w:r w:rsidR="00930B90" w:rsidRPr="00C24B03">
        <w:rPr>
          <w:color w:val="000000" w:themeColor="text1"/>
          <w:lang w:eastAsia="es-ES_tradnl"/>
        </w:rPr>
        <w:t>,”</w:t>
      </w:r>
      <w:r w:rsidRPr="00C24B03">
        <w:rPr>
          <w:noProof/>
        </w:rPr>
        <w:t xml:space="preserve"> </w:t>
      </w:r>
      <w:r w:rsidRPr="00C24B03">
        <w:rPr>
          <w:i/>
          <w:iCs/>
          <w:noProof/>
        </w:rPr>
        <w:t>Organizational Dynamics</w:t>
      </w:r>
      <w:r w:rsidRPr="00C24B03">
        <w:rPr>
          <w:noProof/>
        </w:rPr>
        <w:t xml:space="preserve">, </w:t>
      </w:r>
      <w:r w:rsidR="00451EC4" w:rsidRPr="00C24B03">
        <w:rPr>
          <w:noProof/>
        </w:rPr>
        <w:t xml:space="preserve">Vol. </w:t>
      </w:r>
      <w:r w:rsidRPr="00C24B03">
        <w:rPr>
          <w:noProof/>
        </w:rPr>
        <w:t>5</w:t>
      </w:r>
      <w:r w:rsidR="00451EC4" w:rsidRPr="00C24B03">
        <w:rPr>
          <w:noProof/>
        </w:rPr>
        <w:t xml:space="preserve"> No. </w:t>
      </w:r>
      <w:r w:rsidRPr="00C24B03">
        <w:rPr>
          <w:noProof/>
        </w:rPr>
        <w:t xml:space="preserve">3, </w:t>
      </w:r>
      <w:r w:rsidR="00451EC4" w:rsidRPr="00C24B03">
        <w:rPr>
          <w:noProof/>
        </w:rPr>
        <w:t>pp.</w:t>
      </w:r>
      <w:r w:rsidRPr="00C24B03">
        <w:rPr>
          <w:noProof/>
        </w:rPr>
        <w:t>3</w:t>
      </w:r>
      <w:r w:rsidR="00451EC4" w:rsidRPr="00C24B03">
        <w:rPr>
          <w:noProof/>
        </w:rPr>
        <w:t>-</w:t>
      </w:r>
      <w:r w:rsidRPr="00C24B03">
        <w:rPr>
          <w:noProof/>
        </w:rPr>
        <w:t>21.</w:t>
      </w:r>
    </w:p>
    <w:p w14:paraId="798CD09B" w14:textId="2B38912A" w:rsidR="00C81B8F" w:rsidRPr="00C24B03" w:rsidRDefault="00C81B8F" w:rsidP="00C81B8F">
      <w:pPr>
        <w:widowControl w:val="0"/>
        <w:autoSpaceDE w:val="0"/>
        <w:autoSpaceDN w:val="0"/>
        <w:adjustRightInd w:val="0"/>
        <w:spacing w:before="100" w:after="100"/>
        <w:ind w:left="480" w:hanging="480"/>
        <w:rPr>
          <w:noProof/>
        </w:rPr>
      </w:pPr>
      <w:r w:rsidRPr="00C24B03">
        <w:rPr>
          <w:noProof/>
        </w:rPr>
        <w:lastRenderedPageBreak/>
        <w:t xml:space="preserve">Schmidt, S. L. </w:t>
      </w:r>
      <w:r w:rsidR="00357F01" w:rsidRPr="00C24B03">
        <w:rPr>
          <w:noProof/>
        </w:rPr>
        <w:t>and</w:t>
      </w:r>
      <w:r w:rsidRPr="00C24B03">
        <w:rPr>
          <w:noProof/>
        </w:rPr>
        <w:t xml:space="preserve"> Brauer, M. (2006)</w:t>
      </w:r>
      <w:r w:rsidR="000502BD"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Strategic </w:t>
      </w:r>
      <w:r w:rsidR="00357F01" w:rsidRPr="00C24B03">
        <w:rPr>
          <w:noProof/>
        </w:rPr>
        <w:t>g</w:t>
      </w:r>
      <w:r w:rsidRPr="00C24B03">
        <w:rPr>
          <w:noProof/>
        </w:rPr>
        <w:t xml:space="preserve">overnance: </w:t>
      </w:r>
      <w:r w:rsidR="00357F01" w:rsidRPr="00C24B03">
        <w:rPr>
          <w:noProof/>
        </w:rPr>
        <w:t>h</w:t>
      </w:r>
      <w:r w:rsidRPr="00C24B03">
        <w:rPr>
          <w:noProof/>
        </w:rPr>
        <w:t>ow to assess board effectiveness in guiding strategy execution</w:t>
      </w:r>
      <w:r w:rsidR="00930B90" w:rsidRPr="00C24B03">
        <w:rPr>
          <w:color w:val="000000" w:themeColor="text1"/>
          <w:lang w:eastAsia="es-ES_tradnl"/>
        </w:rPr>
        <w:t>,”</w:t>
      </w:r>
      <w:r w:rsidRPr="00C24B03">
        <w:rPr>
          <w:noProof/>
        </w:rPr>
        <w:t xml:space="preserve"> </w:t>
      </w:r>
      <w:r w:rsidRPr="00C24B03">
        <w:rPr>
          <w:i/>
          <w:iCs/>
          <w:noProof/>
        </w:rPr>
        <w:t>Corporate Governance: An International Review</w:t>
      </w:r>
      <w:r w:rsidRPr="00C24B03">
        <w:rPr>
          <w:noProof/>
        </w:rPr>
        <w:t xml:space="preserve">, </w:t>
      </w:r>
      <w:r w:rsidR="00357F01" w:rsidRPr="00C24B03">
        <w:rPr>
          <w:noProof/>
        </w:rPr>
        <w:t xml:space="preserve">Vol. </w:t>
      </w:r>
      <w:r w:rsidRPr="00C24B03">
        <w:rPr>
          <w:noProof/>
        </w:rPr>
        <w:t>14</w:t>
      </w:r>
      <w:r w:rsidR="00357F01" w:rsidRPr="00C24B03">
        <w:rPr>
          <w:noProof/>
        </w:rPr>
        <w:t xml:space="preserve"> No. </w:t>
      </w:r>
      <w:r w:rsidRPr="00C24B03">
        <w:rPr>
          <w:noProof/>
        </w:rPr>
        <w:t xml:space="preserve">1, </w:t>
      </w:r>
      <w:r w:rsidR="00357F01" w:rsidRPr="00C24B03">
        <w:rPr>
          <w:noProof/>
        </w:rPr>
        <w:t>pp.</w:t>
      </w:r>
      <w:r w:rsidRPr="00C24B03">
        <w:rPr>
          <w:noProof/>
        </w:rPr>
        <w:t>13</w:t>
      </w:r>
      <w:r w:rsidR="00357F01" w:rsidRPr="00C24B03">
        <w:rPr>
          <w:noProof/>
        </w:rPr>
        <w:t>-</w:t>
      </w:r>
      <w:r w:rsidRPr="00C24B03">
        <w:rPr>
          <w:noProof/>
        </w:rPr>
        <w:t>22.</w:t>
      </w:r>
    </w:p>
    <w:p w14:paraId="2A2BD228" w14:textId="4F463BF2"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Schneider, M.R., Iseke, A. </w:t>
      </w:r>
      <w:r w:rsidR="004736E1" w:rsidRPr="00C24B03">
        <w:rPr>
          <w:noProof/>
        </w:rPr>
        <w:t>and</w:t>
      </w:r>
      <w:r w:rsidRPr="00C24B03">
        <w:rPr>
          <w:noProof/>
        </w:rPr>
        <w:t xml:space="preserve"> Pull, K. (2019)</w:t>
      </w:r>
      <w:r w:rsidR="004736E1" w:rsidRPr="00C24B03">
        <w:rPr>
          <w:noProof/>
        </w:rPr>
        <w:t>,</w:t>
      </w:r>
      <w:r w:rsidRPr="00C24B03">
        <w:rPr>
          <w:noProof/>
        </w:rPr>
        <w:t xml:space="preserve"> </w:t>
      </w:r>
      <w:r w:rsidR="008D1F52" w:rsidRPr="00C24B03">
        <w:rPr>
          <w:color w:val="000000" w:themeColor="text1"/>
          <w:lang w:eastAsia="es-ES_tradnl"/>
        </w:rPr>
        <w:t>“</w:t>
      </w:r>
      <w:r w:rsidRPr="00C24B03">
        <w:rPr>
          <w:noProof/>
        </w:rPr>
        <w:t>The gender pay gap in European executive boards: the role of executives’ pathway into the board</w:t>
      </w:r>
      <w:r w:rsidR="00930B90" w:rsidRPr="00C24B03">
        <w:rPr>
          <w:color w:val="000000" w:themeColor="text1"/>
          <w:lang w:eastAsia="es-ES_tradnl"/>
        </w:rPr>
        <w:t>,”</w:t>
      </w:r>
      <w:r w:rsidRPr="00C24B03">
        <w:rPr>
          <w:noProof/>
        </w:rPr>
        <w:t xml:space="preserve"> </w:t>
      </w:r>
      <w:r w:rsidRPr="00C24B03">
        <w:rPr>
          <w:i/>
          <w:iCs/>
          <w:noProof/>
        </w:rPr>
        <w:t>The International Journal of Human Resource Management</w:t>
      </w:r>
      <w:r w:rsidRPr="00C24B03">
        <w:rPr>
          <w:noProof/>
        </w:rPr>
        <w:t xml:space="preserve">, </w:t>
      </w:r>
      <w:r w:rsidR="004736E1" w:rsidRPr="00C24B03">
        <w:rPr>
          <w:noProof/>
        </w:rPr>
        <w:t>pp.</w:t>
      </w:r>
      <w:r w:rsidRPr="00C24B03">
        <w:rPr>
          <w:noProof/>
        </w:rPr>
        <w:t>1</w:t>
      </w:r>
      <w:r w:rsidR="004736E1" w:rsidRPr="00C24B03">
        <w:rPr>
          <w:noProof/>
        </w:rPr>
        <w:t>-</w:t>
      </w:r>
      <w:r w:rsidRPr="00C24B03">
        <w:rPr>
          <w:noProof/>
        </w:rPr>
        <w:t>23.</w:t>
      </w:r>
    </w:p>
    <w:p w14:paraId="6E2A0825" w14:textId="6AB1E4A2"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Scholten, L., van Knippenberg, D., Nijstad, B.A. </w:t>
      </w:r>
      <w:r w:rsidR="00C1284E" w:rsidRPr="00C24B03">
        <w:rPr>
          <w:noProof/>
        </w:rPr>
        <w:t>and</w:t>
      </w:r>
      <w:r w:rsidRPr="00C24B03">
        <w:rPr>
          <w:noProof/>
        </w:rPr>
        <w:t xml:space="preserve"> De Dreu, C.K.W. (2007)</w:t>
      </w:r>
      <w:r w:rsidR="00C1284E"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Motivated information processing and group decision-making: </w:t>
      </w:r>
      <w:r w:rsidR="00C1284E" w:rsidRPr="00C24B03">
        <w:rPr>
          <w:noProof/>
        </w:rPr>
        <w:t>e</w:t>
      </w:r>
      <w:r w:rsidRPr="00C24B03">
        <w:rPr>
          <w:noProof/>
        </w:rPr>
        <w:t>ffects of process accountability on information processing and decision quality</w:t>
      </w:r>
      <w:r w:rsidR="00930B90" w:rsidRPr="00C24B03">
        <w:rPr>
          <w:color w:val="000000" w:themeColor="text1"/>
          <w:lang w:eastAsia="es-ES_tradnl"/>
        </w:rPr>
        <w:t>,”</w:t>
      </w:r>
      <w:r w:rsidRPr="00C24B03">
        <w:rPr>
          <w:noProof/>
        </w:rPr>
        <w:t xml:space="preserve"> </w:t>
      </w:r>
      <w:r w:rsidRPr="00C24B03">
        <w:rPr>
          <w:i/>
          <w:iCs/>
          <w:noProof/>
        </w:rPr>
        <w:t>Journal of Experimental Social Psychology</w:t>
      </w:r>
      <w:r w:rsidRPr="00C24B03">
        <w:rPr>
          <w:noProof/>
        </w:rPr>
        <w:t xml:space="preserve">, </w:t>
      </w:r>
      <w:r w:rsidR="00C1284E" w:rsidRPr="00C24B03">
        <w:rPr>
          <w:noProof/>
        </w:rPr>
        <w:t xml:space="preserve">Vol. </w:t>
      </w:r>
      <w:r w:rsidRPr="00C24B03">
        <w:rPr>
          <w:noProof/>
        </w:rPr>
        <w:t>43</w:t>
      </w:r>
      <w:r w:rsidR="00C1284E" w:rsidRPr="00C24B03">
        <w:rPr>
          <w:noProof/>
        </w:rPr>
        <w:t xml:space="preserve"> No. </w:t>
      </w:r>
      <w:r w:rsidRPr="00C24B03">
        <w:rPr>
          <w:noProof/>
        </w:rPr>
        <w:t xml:space="preserve">4, </w:t>
      </w:r>
      <w:r w:rsidR="00C1284E" w:rsidRPr="00C24B03">
        <w:rPr>
          <w:noProof/>
        </w:rPr>
        <w:t>pp.</w:t>
      </w:r>
      <w:r w:rsidRPr="00C24B03">
        <w:rPr>
          <w:noProof/>
        </w:rPr>
        <w:t>539</w:t>
      </w:r>
      <w:r w:rsidR="00C1284E" w:rsidRPr="00C24B03">
        <w:rPr>
          <w:noProof/>
        </w:rPr>
        <w:t>-</w:t>
      </w:r>
      <w:r w:rsidRPr="00C24B03">
        <w:rPr>
          <w:noProof/>
        </w:rPr>
        <w:t>552.</w:t>
      </w:r>
    </w:p>
    <w:p w14:paraId="5D875572" w14:textId="35490F3F"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Segal, M.J., Karp, D.C., O’Brien, J., Shapiro, A.J. </w:t>
      </w:r>
      <w:r w:rsidR="00B03825" w:rsidRPr="00C24B03">
        <w:rPr>
          <w:noProof/>
        </w:rPr>
        <w:t>and</w:t>
      </w:r>
      <w:r w:rsidRPr="00C24B03">
        <w:rPr>
          <w:noProof/>
        </w:rPr>
        <w:t xml:space="preserve"> Goldstein, J.L. (2015). </w:t>
      </w:r>
      <w:r w:rsidR="00816786" w:rsidRPr="00C24B03">
        <w:rPr>
          <w:color w:val="000000" w:themeColor="text1"/>
          <w:lang w:eastAsia="es-ES_tradnl"/>
        </w:rPr>
        <w:t>“</w:t>
      </w:r>
      <w:r w:rsidRPr="00C24B03">
        <w:rPr>
          <w:noProof/>
        </w:rPr>
        <w:t xml:space="preserve">Compensation </w:t>
      </w:r>
      <w:r w:rsidR="00816786" w:rsidRPr="00C24B03">
        <w:rPr>
          <w:noProof/>
        </w:rPr>
        <w:t>c</w:t>
      </w:r>
      <w:r w:rsidRPr="00C24B03">
        <w:rPr>
          <w:noProof/>
        </w:rPr>
        <w:t xml:space="preserve">ommittee </w:t>
      </w:r>
      <w:r w:rsidR="00816786" w:rsidRPr="00C24B03">
        <w:rPr>
          <w:noProof/>
        </w:rPr>
        <w:t>g</w:t>
      </w:r>
      <w:r w:rsidRPr="00C24B03">
        <w:rPr>
          <w:noProof/>
        </w:rPr>
        <w:t>uide</w:t>
      </w:r>
      <w:r w:rsidR="008E7819" w:rsidRPr="00C24B03">
        <w:rPr>
          <w:noProof/>
        </w:rPr>
        <w:t>.</w:t>
      </w:r>
      <w:r w:rsidR="00816786" w:rsidRPr="00C24B03">
        <w:rPr>
          <w:color w:val="000000" w:themeColor="text1"/>
          <w:lang w:eastAsia="es-ES_tradnl"/>
        </w:rPr>
        <w:t>”</w:t>
      </w:r>
    </w:p>
    <w:p w14:paraId="2BE5E6BC" w14:textId="128AB40D" w:rsidR="00C81B8F" w:rsidRPr="00C24B03" w:rsidRDefault="00C81B8F" w:rsidP="00C81B8F">
      <w:pPr>
        <w:widowControl w:val="0"/>
        <w:autoSpaceDE w:val="0"/>
        <w:autoSpaceDN w:val="0"/>
        <w:adjustRightInd w:val="0"/>
        <w:spacing w:before="100" w:after="100"/>
        <w:ind w:left="480" w:hanging="480"/>
        <w:rPr>
          <w:noProof/>
        </w:rPr>
      </w:pPr>
      <w:r w:rsidRPr="00C24B03">
        <w:rPr>
          <w:noProof/>
        </w:rPr>
        <w:t>Shen, W. (2005)</w:t>
      </w:r>
      <w:r w:rsidR="00816786"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Improve board effectiveness: </w:t>
      </w:r>
      <w:r w:rsidR="00511E08" w:rsidRPr="00C24B03">
        <w:rPr>
          <w:noProof/>
        </w:rPr>
        <w:t>t</w:t>
      </w:r>
      <w:r w:rsidRPr="00C24B03">
        <w:rPr>
          <w:noProof/>
        </w:rPr>
        <w:t>he need for incentives</w:t>
      </w:r>
      <w:r w:rsidR="00930B90" w:rsidRPr="00C24B03">
        <w:rPr>
          <w:color w:val="000000" w:themeColor="text1"/>
          <w:lang w:eastAsia="es-ES_tradnl"/>
        </w:rPr>
        <w:t>,”</w:t>
      </w:r>
      <w:r w:rsidRPr="00C24B03">
        <w:rPr>
          <w:noProof/>
        </w:rPr>
        <w:t xml:space="preserve"> </w:t>
      </w:r>
      <w:r w:rsidRPr="00C24B03">
        <w:rPr>
          <w:i/>
          <w:iCs/>
          <w:noProof/>
        </w:rPr>
        <w:t>British Journal of Management</w:t>
      </w:r>
      <w:r w:rsidRPr="00C24B03">
        <w:rPr>
          <w:noProof/>
        </w:rPr>
        <w:t xml:space="preserve">, </w:t>
      </w:r>
      <w:r w:rsidR="00845985" w:rsidRPr="00C24B03">
        <w:rPr>
          <w:noProof/>
        </w:rPr>
        <w:t xml:space="preserve">Vol. </w:t>
      </w:r>
      <w:r w:rsidRPr="00C24B03">
        <w:rPr>
          <w:noProof/>
        </w:rPr>
        <w:t>16</w:t>
      </w:r>
      <w:r w:rsidR="00845985" w:rsidRPr="00C24B03">
        <w:rPr>
          <w:noProof/>
        </w:rPr>
        <w:t>.</w:t>
      </w:r>
    </w:p>
    <w:p w14:paraId="2DD1787D" w14:textId="3A122671" w:rsidR="00C81B8F" w:rsidRPr="00C24B03" w:rsidRDefault="00C81B8F" w:rsidP="00C81B8F">
      <w:pPr>
        <w:widowControl w:val="0"/>
        <w:autoSpaceDE w:val="0"/>
        <w:autoSpaceDN w:val="0"/>
        <w:adjustRightInd w:val="0"/>
        <w:spacing w:before="100" w:after="100"/>
        <w:ind w:left="480" w:hanging="480"/>
        <w:rPr>
          <w:noProof/>
        </w:rPr>
      </w:pPr>
      <w:r w:rsidRPr="00C24B03">
        <w:rPr>
          <w:noProof/>
        </w:rPr>
        <w:t>Shin, T. (2012)</w:t>
      </w:r>
      <w:r w:rsidR="00AA15DE"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The </w:t>
      </w:r>
      <w:r w:rsidR="00AA15DE" w:rsidRPr="00C24B03">
        <w:rPr>
          <w:noProof/>
        </w:rPr>
        <w:t>g</w:t>
      </w:r>
      <w:r w:rsidRPr="00C24B03">
        <w:rPr>
          <w:noProof/>
        </w:rPr>
        <w:t xml:space="preserve">ender </w:t>
      </w:r>
      <w:r w:rsidR="00AA15DE" w:rsidRPr="00C24B03">
        <w:rPr>
          <w:noProof/>
        </w:rPr>
        <w:t>g</w:t>
      </w:r>
      <w:r w:rsidRPr="00C24B03">
        <w:rPr>
          <w:noProof/>
        </w:rPr>
        <w:t xml:space="preserve">ap in </w:t>
      </w:r>
      <w:r w:rsidR="00AA15DE" w:rsidRPr="00C24B03">
        <w:rPr>
          <w:noProof/>
        </w:rPr>
        <w:t>e</w:t>
      </w:r>
      <w:r w:rsidRPr="00C24B03">
        <w:rPr>
          <w:noProof/>
        </w:rPr>
        <w:t xml:space="preserve">xecutive </w:t>
      </w:r>
      <w:r w:rsidR="00AA15DE" w:rsidRPr="00C24B03">
        <w:rPr>
          <w:noProof/>
        </w:rPr>
        <w:t>c</w:t>
      </w:r>
      <w:r w:rsidRPr="00C24B03">
        <w:rPr>
          <w:noProof/>
        </w:rPr>
        <w:t xml:space="preserve">ompensation: </w:t>
      </w:r>
      <w:r w:rsidR="00AA15DE" w:rsidRPr="00C24B03">
        <w:rPr>
          <w:noProof/>
        </w:rPr>
        <w:t>t</w:t>
      </w:r>
      <w:r w:rsidRPr="00C24B03">
        <w:rPr>
          <w:noProof/>
        </w:rPr>
        <w:t xml:space="preserve">he </w:t>
      </w:r>
      <w:r w:rsidR="00AA15DE" w:rsidRPr="00C24B03">
        <w:rPr>
          <w:noProof/>
        </w:rPr>
        <w:t>r</w:t>
      </w:r>
      <w:r w:rsidRPr="00C24B03">
        <w:rPr>
          <w:noProof/>
        </w:rPr>
        <w:t xml:space="preserve">ole of </w:t>
      </w:r>
      <w:r w:rsidR="00AA15DE" w:rsidRPr="00C24B03">
        <w:rPr>
          <w:noProof/>
        </w:rPr>
        <w:t>f</w:t>
      </w:r>
      <w:r w:rsidRPr="00C24B03">
        <w:rPr>
          <w:noProof/>
        </w:rPr>
        <w:t xml:space="preserve">emale </w:t>
      </w:r>
      <w:r w:rsidR="00AA15DE" w:rsidRPr="00C24B03">
        <w:rPr>
          <w:noProof/>
        </w:rPr>
        <w:t>d</w:t>
      </w:r>
      <w:r w:rsidRPr="00C24B03">
        <w:rPr>
          <w:noProof/>
        </w:rPr>
        <w:t xml:space="preserve">irectors and </w:t>
      </w:r>
      <w:r w:rsidR="00AA15DE" w:rsidRPr="00C24B03">
        <w:rPr>
          <w:noProof/>
        </w:rPr>
        <w:t>c</w:t>
      </w:r>
      <w:r w:rsidRPr="00C24B03">
        <w:rPr>
          <w:noProof/>
        </w:rPr>
        <w:t xml:space="preserve">hief </w:t>
      </w:r>
      <w:r w:rsidR="00AA15DE" w:rsidRPr="00C24B03">
        <w:rPr>
          <w:noProof/>
        </w:rPr>
        <w:t>e</w:t>
      </w:r>
      <w:r w:rsidRPr="00C24B03">
        <w:rPr>
          <w:noProof/>
        </w:rPr>
        <w:t xml:space="preserve">xecutive </w:t>
      </w:r>
      <w:r w:rsidR="00AA15DE" w:rsidRPr="00C24B03">
        <w:rPr>
          <w:noProof/>
        </w:rPr>
        <w:t>o</w:t>
      </w:r>
      <w:r w:rsidRPr="00C24B03">
        <w:rPr>
          <w:noProof/>
        </w:rPr>
        <w:t>fficers</w:t>
      </w:r>
      <w:r w:rsidR="00930B90" w:rsidRPr="00C24B03">
        <w:rPr>
          <w:color w:val="000000" w:themeColor="text1"/>
          <w:lang w:eastAsia="es-ES_tradnl"/>
        </w:rPr>
        <w:t>,”</w:t>
      </w:r>
      <w:r w:rsidRPr="00C24B03">
        <w:rPr>
          <w:noProof/>
        </w:rPr>
        <w:t xml:space="preserve"> </w:t>
      </w:r>
      <w:r w:rsidRPr="00C24B03">
        <w:rPr>
          <w:i/>
          <w:iCs/>
          <w:noProof/>
        </w:rPr>
        <w:t>The Annals of the American Academy of Political and Social Science</w:t>
      </w:r>
      <w:r w:rsidRPr="00C24B03">
        <w:rPr>
          <w:noProof/>
        </w:rPr>
        <w:t xml:space="preserve">, </w:t>
      </w:r>
      <w:r w:rsidR="00CF2686" w:rsidRPr="00C24B03">
        <w:rPr>
          <w:noProof/>
        </w:rPr>
        <w:t xml:space="preserve">Vol. </w:t>
      </w:r>
      <w:r w:rsidRPr="00C24B03">
        <w:rPr>
          <w:noProof/>
        </w:rPr>
        <w:t>639</w:t>
      </w:r>
      <w:r w:rsidR="00CF2686" w:rsidRPr="00C24B03">
        <w:rPr>
          <w:noProof/>
        </w:rPr>
        <w:t xml:space="preserve"> No. </w:t>
      </w:r>
      <w:r w:rsidRPr="00C24B03">
        <w:rPr>
          <w:noProof/>
        </w:rPr>
        <w:t xml:space="preserve">1, </w:t>
      </w:r>
      <w:r w:rsidR="00CF2686" w:rsidRPr="00C24B03">
        <w:rPr>
          <w:noProof/>
        </w:rPr>
        <w:t>pp.</w:t>
      </w:r>
      <w:r w:rsidRPr="00C24B03">
        <w:rPr>
          <w:noProof/>
        </w:rPr>
        <w:t>258</w:t>
      </w:r>
      <w:r w:rsidR="00CF2686" w:rsidRPr="00C24B03">
        <w:rPr>
          <w:noProof/>
        </w:rPr>
        <w:t>-</w:t>
      </w:r>
      <w:r w:rsidRPr="00C24B03">
        <w:rPr>
          <w:noProof/>
        </w:rPr>
        <w:t>278.</w:t>
      </w:r>
    </w:p>
    <w:p w14:paraId="5808241B" w14:textId="1D945476"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Short, J.L. </w:t>
      </w:r>
      <w:r w:rsidR="00FF5A99" w:rsidRPr="00C24B03">
        <w:rPr>
          <w:noProof/>
        </w:rPr>
        <w:t>and</w:t>
      </w:r>
      <w:r w:rsidRPr="00C24B03">
        <w:rPr>
          <w:noProof/>
        </w:rPr>
        <w:t xml:space="preserve"> Toffel, M.W. (2010)</w:t>
      </w:r>
      <w:r w:rsidR="00FF5A99"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Making </w:t>
      </w:r>
      <w:r w:rsidR="00FF5A99" w:rsidRPr="00C24B03">
        <w:rPr>
          <w:noProof/>
        </w:rPr>
        <w:t>s</w:t>
      </w:r>
      <w:r w:rsidRPr="00C24B03">
        <w:rPr>
          <w:noProof/>
        </w:rPr>
        <w:t>elf-</w:t>
      </w:r>
      <w:r w:rsidR="00FF5A99" w:rsidRPr="00C24B03">
        <w:rPr>
          <w:noProof/>
        </w:rPr>
        <w:t>r</w:t>
      </w:r>
      <w:r w:rsidRPr="00C24B03">
        <w:rPr>
          <w:noProof/>
        </w:rPr>
        <w:t xml:space="preserve">egulation </w:t>
      </w:r>
      <w:r w:rsidR="00FF5A99" w:rsidRPr="00C24B03">
        <w:rPr>
          <w:noProof/>
        </w:rPr>
        <w:t>m</w:t>
      </w:r>
      <w:r w:rsidRPr="00C24B03">
        <w:rPr>
          <w:noProof/>
        </w:rPr>
        <w:t xml:space="preserve">ore </w:t>
      </w:r>
      <w:r w:rsidR="00FF5A99" w:rsidRPr="00C24B03">
        <w:rPr>
          <w:noProof/>
        </w:rPr>
        <w:t>t</w:t>
      </w:r>
      <w:r w:rsidRPr="00C24B03">
        <w:rPr>
          <w:noProof/>
        </w:rPr>
        <w:t xml:space="preserve">han </w:t>
      </w:r>
      <w:r w:rsidR="00FF5A99" w:rsidRPr="00C24B03">
        <w:rPr>
          <w:noProof/>
        </w:rPr>
        <w:t>m</w:t>
      </w:r>
      <w:r w:rsidRPr="00C24B03">
        <w:rPr>
          <w:noProof/>
        </w:rPr>
        <w:t xml:space="preserve">erely </w:t>
      </w:r>
      <w:r w:rsidR="00FF5A99" w:rsidRPr="00C24B03">
        <w:rPr>
          <w:noProof/>
        </w:rPr>
        <w:t>s</w:t>
      </w:r>
      <w:r w:rsidRPr="00C24B03">
        <w:rPr>
          <w:noProof/>
        </w:rPr>
        <w:t xml:space="preserve">ymbolic: </w:t>
      </w:r>
      <w:r w:rsidR="00FF5A99" w:rsidRPr="00C24B03">
        <w:rPr>
          <w:noProof/>
        </w:rPr>
        <w:t>t</w:t>
      </w:r>
      <w:r w:rsidRPr="00C24B03">
        <w:rPr>
          <w:noProof/>
        </w:rPr>
        <w:t xml:space="preserve">he </w:t>
      </w:r>
      <w:r w:rsidR="00FF5A99" w:rsidRPr="00C24B03">
        <w:rPr>
          <w:noProof/>
        </w:rPr>
        <w:t>c</w:t>
      </w:r>
      <w:r w:rsidRPr="00C24B03">
        <w:rPr>
          <w:noProof/>
        </w:rPr>
        <w:t xml:space="preserve">ritical </w:t>
      </w:r>
      <w:r w:rsidR="00FF5A99" w:rsidRPr="00C24B03">
        <w:rPr>
          <w:noProof/>
        </w:rPr>
        <w:t>r</w:t>
      </w:r>
      <w:r w:rsidRPr="00C24B03">
        <w:rPr>
          <w:noProof/>
        </w:rPr>
        <w:t xml:space="preserve">ole of the </w:t>
      </w:r>
      <w:r w:rsidR="00FF5A99" w:rsidRPr="00C24B03">
        <w:rPr>
          <w:noProof/>
        </w:rPr>
        <w:t>l</w:t>
      </w:r>
      <w:r w:rsidRPr="00C24B03">
        <w:rPr>
          <w:noProof/>
        </w:rPr>
        <w:t xml:space="preserve">egal </w:t>
      </w:r>
      <w:r w:rsidR="00FF5A99" w:rsidRPr="00C24B03">
        <w:rPr>
          <w:noProof/>
        </w:rPr>
        <w:t>e</w:t>
      </w:r>
      <w:r w:rsidRPr="00C24B03">
        <w:rPr>
          <w:noProof/>
        </w:rPr>
        <w:t>nvironment</w:t>
      </w:r>
      <w:r w:rsidR="00930B90" w:rsidRPr="00C24B03">
        <w:rPr>
          <w:color w:val="000000" w:themeColor="text1"/>
          <w:lang w:eastAsia="es-ES_tradnl"/>
        </w:rPr>
        <w:t>,”</w:t>
      </w:r>
      <w:r w:rsidRPr="00C24B03">
        <w:rPr>
          <w:noProof/>
        </w:rPr>
        <w:t xml:space="preserve"> </w:t>
      </w:r>
      <w:r w:rsidRPr="00C24B03">
        <w:rPr>
          <w:i/>
          <w:iCs/>
          <w:noProof/>
        </w:rPr>
        <w:t>Administrative Science Quarterly</w:t>
      </w:r>
      <w:r w:rsidRPr="00C24B03">
        <w:rPr>
          <w:noProof/>
        </w:rPr>
        <w:t xml:space="preserve">, </w:t>
      </w:r>
      <w:r w:rsidR="00FF5A99" w:rsidRPr="00C24B03">
        <w:rPr>
          <w:noProof/>
        </w:rPr>
        <w:t xml:space="preserve">Vol. </w:t>
      </w:r>
      <w:r w:rsidRPr="00C24B03">
        <w:rPr>
          <w:noProof/>
        </w:rPr>
        <w:t>55</w:t>
      </w:r>
      <w:r w:rsidR="00FF5A99" w:rsidRPr="00C24B03">
        <w:rPr>
          <w:noProof/>
        </w:rPr>
        <w:t xml:space="preserve">, No. </w:t>
      </w:r>
      <w:r w:rsidRPr="00C24B03">
        <w:rPr>
          <w:noProof/>
        </w:rPr>
        <w:t xml:space="preserve">3, </w:t>
      </w:r>
      <w:r w:rsidR="00FF5A99" w:rsidRPr="00C24B03">
        <w:rPr>
          <w:noProof/>
        </w:rPr>
        <w:t>pp.</w:t>
      </w:r>
      <w:r w:rsidRPr="00C24B03">
        <w:rPr>
          <w:noProof/>
        </w:rPr>
        <w:t>361</w:t>
      </w:r>
      <w:r w:rsidR="00FF5A99" w:rsidRPr="00C24B03">
        <w:rPr>
          <w:noProof/>
        </w:rPr>
        <w:t>-</w:t>
      </w:r>
      <w:r w:rsidRPr="00C24B03">
        <w:rPr>
          <w:noProof/>
        </w:rPr>
        <w:t>396.</w:t>
      </w:r>
    </w:p>
    <w:p w14:paraId="4B5E11B3" w14:textId="5E823F8D"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Tajfel, H. </w:t>
      </w:r>
      <w:r w:rsidR="00C76DA0" w:rsidRPr="00C24B03">
        <w:rPr>
          <w:noProof/>
        </w:rPr>
        <w:t>and</w:t>
      </w:r>
      <w:r w:rsidRPr="00C24B03">
        <w:rPr>
          <w:noProof/>
        </w:rPr>
        <w:t xml:space="preserve"> Turner, J.C. (1986)</w:t>
      </w:r>
      <w:r w:rsidR="00C76DA0" w:rsidRPr="00C24B03">
        <w:rPr>
          <w:noProof/>
        </w:rPr>
        <w:t>,</w:t>
      </w:r>
      <w:r w:rsidRPr="00C24B03">
        <w:rPr>
          <w:noProof/>
        </w:rPr>
        <w:t xml:space="preserve"> </w:t>
      </w:r>
      <w:r w:rsidR="00C76DA0" w:rsidRPr="00C24B03">
        <w:rPr>
          <w:color w:val="000000" w:themeColor="text1"/>
          <w:lang w:eastAsia="es-ES_tradnl"/>
        </w:rPr>
        <w:t>“</w:t>
      </w:r>
      <w:r w:rsidRPr="00C24B03">
        <w:rPr>
          <w:noProof/>
        </w:rPr>
        <w:t>The social identity theory of intergroup behavior</w:t>
      </w:r>
      <w:r w:rsidR="00C76DA0" w:rsidRPr="00C24B03">
        <w:rPr>
          <w:noProof/>
        </w:rPr>
        <w:t>,</w:t>
      </w:r>
      <w:r w:rsidR="00C76DA0" w:rsidRPr="00C24B03">
        <w:rPr>
          <w:color w:val="000000" w:themeColor="text1"/>
          <w:lang w:eastAsia="es-ES_tradnl"/>
        </w:rPr>
        <w:t>”</w:t>
      </w:r>
      <w:r w:rsidRPr="00C24B03">
        <w:rPr>
          <w:noProof/>
        </w:rPr>
        <w:t xml:space="preserve">  Worchel, S. and Austin</w:t>
      </w:r>
      <w:r w:rsidR="00C76DA0" w:rsidRPr="00C24B03">
        <w:rPr>
          <w:noProof/>
        </w:rPr>
        <w:t>, W.G.</w:t>
      </w:r>
      <w:r w:rsidRPr="00C24B03">
        <w:rPr>
          <w:noProof/>
        </w:rPr>
        <w:t xml:space="preserve"> (Ed</w:t>
      </w:r>
      <w:r w:rsidR="00C76DA0" w:rsidRPr="00C24B03">
        <w:rPr>
          <w:noProof/>
        </w:rPr>
        <w:t>s</w:t>
      </w:r>
      <w:r w:rsidRPr="00C24B03">
        <w:rPr>
          <w:noProof/>
        </w:rPr>
        <w:t xml:space="preserve">.), </w:t>
      </w:r>
      <w:r w:rsidRPr="00C24B03">
        <w:rPr>
          <w:i/>
          <w:iCs/>
          <w:noProof/>
        </w:rPr>
        <w:t xml:space="preserve">Psychology of </w:t>
      </w:r>
      <w:r w:rsidR="00C76DA0" w:rsidRPr="00C24B03">
        <w:rPr>
          <w:i/>
          <w:iCs/>
          <w:noProof/>
        </w:rPr>
        <w:t>I</w:t>
      </w:r>
      <w:r w:rsidRPr="00C24B03">
        <w:rPr>
          <w:i/>
          <w:iCs/>
          <w:noProof/>
        </w:rPr>
        <w:t xml:space="preserve">ntergroup </w:t>
      </w:r>
      <w:r w:rsidR="00C76DA0" w:rsidRPr="00C24B03">
        <w:rPr>
          <w:i/>
          <w:iCs/>
          <w:noProof/>
        </w:rPr>
        <w:t>R</w:t>
      </w:r>
      <w:r w:rsidRPr="00C24B03">
        <w:rPr>
          <w:i/>
          <w:iCs/>
          <w:noProof/>
        </w:rPr>
        <w:t>ela</w:t>
      </w:r>
      <w:r w:rsidR="00C76DA0" w:rsidRPr="00C24B03">
        <w:rPr>
          <w:i/>
          <w:iCs/>
          <w:noProof/>
        </w:rPr>
        <w:t>t</w:t>
      </w:r>
      <w:r w:rsidRPr="00C24B03">
        <w:rPr>
          <w:i/>
          <w:iCs/>
          <w:noProof/>
        </w:rPr>
        <w:t>ions</w:t>
      </w:r>
      <w:r w:rsidR="00D63DD9" w:rsidRPr="00C24B03">
        <w:rPr>
          <w:noProof/>
        </w:rPr>
        <w:t xml:space="preserve">, Nelson-Hall, Chicago, </w:t>
      </w:r>
      <w:r w:rsidRPr="00C24B03">
        <w:rPr>
          <w:noProof/>
        </w:rPr>
        <w:t>pp.7</w:t>
      </w:r>
      <w:r w:rsidR="00D63DD9" w:rsidRPr="00C24B03">
        <w:rPr>
          <w:noProof/>
        </w:rPr>
        <w:t>-</w:t>
      </w:r>
      <w:r w:rsidRPr="00C24B03">
        <w:rPr>
          <w:noProof/>
        </w:rPr>
        <w:t>24.</w:t>
      </w:r>
    </w:p>
    <w:p w14:paraId="72D9DD76" w14:textId="49492E15"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Terjesen, S. </w:t>
      </w:r>
      <w:r w:rsidR="003C4EE1" w:rsidRPr="00C24B03">
        <w:rPr>
          <w:noProof/>
        </w:rPr>
        <w:t>and</w:t>
      </w:r>
      <w:r w:rsidRPr="00C24B03">
        <w:rPr>
          <w:noProof/>
        </w:rPr>
        <w:t xml:space="preserve"> Singh, V. (2008)</w:t>
      </w:r>
      <w:r w:rsidR="003C4EE1"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Female presence on corporate boards: </w:t>
      </w:r>
      <w:r w:rsidR="003C4EE1" w:rsidRPr="00C24B03">
        <w:rPr>
          <w:noProof/>
        </w:rPr>
        <w:t>a</w:t>
      </w:r>
      <w:r w:rsidRPr="00C24B03">
        <w:rPr>
          <w:noProof/>
        </w:rPr>
        <w:t xml:space="preserve"> multi-country study of environmental context</w:t>
      </w:r>
      <w:r w:rsidR="00930B90" w:rsidRPr="00C24B03">
        <w:rPr>
          <w:color w:val="000000" w:themeColor="text1"/>
          <w:lang w:eastAsia="es-ES_tradnl"/>
        </w:rPr>
        <w:t>,”</w:t>
      </w:r>
      <w:r w:rsidRPr="00C24B03">
        <w:rPr>
          <w:noProof/>
        </w:rPr>
        <w:t xml:space="preserve"> </w:t>
      </w:r>
      <w:r w:rsidRPr="00C24B03">
        <w:rPr>
          <w:i/>
          <w:iCs/>
          <w:noProof/>
        </w:rPr>
        <w:t>Journal of Business Ethics</w:t>
      </w:r>
      <w:r w:rsidRPr="00C24B03">
        <w:rPr>
          <w:noProof/>
        </w:rPr>
        <w:t xml:space="preserve">, </w:t>
      </w:r>
      <w:r w:rsidR="003C4EE1" w:rsidRPr="00C24B03">
        <w:rPr>
          <w:noProof/>
        </w:rPr>
        <w:t xml:space="preserve">Vol. </w:t>
      </w:r>
      <w:r w:rsidRPr="00C24B03">
        <w:rPr>
          <w:noProof/>
        </w:rPr>
        <w:t>83</w:t>
      </w:r>
      <w:r w:rsidR="003C4EE1" w:rsidRPr="00C24B03">
        <w:rPr>
          <w:noProof/>
        </w:rPr>
        <w:t xml:space="preserve"> No. </w:t>
      </w:r>
      <w:r w:rsidRPr="00C24B03">
        <w:rPr>
          <w:noProof/>
        </w:rPr>
        <w:t xml:space="preserve">1, </w:t>
      </w:r>
      <w:r w:rsidR="003C4EE1" w:rsidRPr="00C24B03">
        <w:rPr>
          <w:noProof/>
        </w:rPr>
        <w:t>pp.</w:t>
      </w:r>
      <w:r w:rsidRPr="00C24B03">
        <w:rPr>
          <w:noProof/>
        </w:rPr>
        <w:t>55</w:t>
      </w:r>
      <w:r w:rsidR="003C4EE1" w:rsidRPr="00C24B03">
        <w:rPr>
          <w:noProof/>
        </w:rPr>
        <w:t>-</w:t>
      </w:r>
      <w:r w:rsidRPr="00C24B03">
        <w:rPr>
          <w:noProof/>
        </w:rPr>
        <w:t>63.</w:t>
      </w:r>
    </w:p>
    <w:p w14:paraId="2B11E51D" w14:textId="4A73203F"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Torchia, M., Calabrò, A. </w:t>
      </w:r>
      <w:r w:rsidR="002B3894" w:rsidRPr="00C24B03">
        <w:rPr>
          <w:noProof/>
        </w:rPr>
        <w:t>and</w:t>
      </w:r>
      <w:r w:rsidRPr="00C24B03">
        <w:rPr>
          <w:noProof/>
        </w:rPr>
        <w:t xml:space="preserve"> Huse, M. (2011)</w:t>
      </w:r>
      <w:r w:rsidR="002B3894"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Women </w:t>
      </w:r>
      <w:r w:rsidR="002B3894" w:rsidRPr="00C24B03">
        <w:rPr>
          <w:noProof/>
        </w:rPr>
        <w:t>d</w:t>
      </w:r>
      <w:r w:rsidRPr="00C24B03">
        <w:rPr>
          <w:noProof/>
        </w:rPr>
        <w:t xml:space="preserve">irectors on </w:t>
      </w:r>
      <w:r w:rsidR="002B3894" w:rsidRPr="00C24B03">
        <w:rPr>
          <w:noProof/>
        </w:rPr>
        <w:t>c</w:t>
      </w:r>
      <w:r w:rsidRPr="00C24B03">
        <w:rPr>
          <w:noProof/>
        </w:rPr>
        <w:t xml:space="preserve">orporate </w:t>
      </w:r>
      <w:r w:rsidR="002B3894" w:rsidRPr="00C24B03">
        <w:rPr>
          <w:noProof/>
        </w:rPr>
        <w:t>b</w:t>
      </w:r>
      <w:r w:rsidRPr="00C24B03">
        <w:rPr>
          <w:noProof/>
        </w:rPr>
        <w:t xml:space="preserve">oards: </w:t>
      </w:r>
      <w:r w:rsidR="002B3894" w:rsidRPr="00C24B03">
        <w:rPr>
          <w:noProof/>
        </w:rPr>
        <w:t>f</w:t>
      </w:r>
      <w:r w:rsidRPr="00C24B03">
        <w:rPr>
          <w:noProof/>
        </w:rPr>
        <w:t xml:space="preserve">rom </w:t>
      </w:r>
      <w:r w:rsidR="002B3894" w:rsidRPr="00C24B03">
        <w:rPr>
          <w:noProof/>
        </w:rPr>
        <w:t>t</w:t>
      </w:r>
      <w:r w:rsidRPr="00C24B03">
        <w:rPr>
          <w:noProof/>
        </w:rPr>
        <w:t xml:space="preserve">okenism to </w:t>
      </w:r>
      <w:r w:rsidR="002B3894" w:rsidRPr="00C24B03">
        <w:rPr>
          <w:noProof/>
        </w:rPr>
        <w:t>c</w:t>
      </w:r>
      <w:r w:rsidRPr="00C24B03">
        <w:rPr>
          <w:noProof/>
        </w:rPr>
        <w:t xml:space="preserve">ritical </w:t>
      </w:r>
      <w:r w:rsidR="002B3894" w:rsidRPr="00C24B03">
        <w:rPr>
          <w:noProof/>
        </w:rPr>
        <w:t>m</w:t>
      </w:r>
      <w:r w:rsidRPr="00C24B03">
        <w:rPr>
          <w:noProof/>
        </w:rPr>
        <w:t>ass</w:t>
      </w:r>
      <w:r w:rsidR="00930B90" w:rsidRPr="00C24B03">
        <w:rPr>
          <w:color w:val="000000" w:themeColor="text1"/>
          <w:lang w:eastAsia="es-ES_tradnl"/>
        </w:rPr>
        <w:t>,”</w:t>
      </w:r>
      <w:r w:rsidRPr="00C24B03">
        <w:rPr>
          <w:noProof/>
        </w:rPr>
        <w:t xml:space="preserve"> </w:t>
      </w:r>
      <w:r w:rsidRPr="00C24B03">
        <w:rPr>
          <w:i/>
          <w:iCs/>
          <w:noProof/>
        </w:rPr>
        <w:t>Journal of Business Ethics</w:t>
      </w:r>
      <w:r w:rsidRPr="00C24B03">
        <w:rPr>
          <w:noProof/>
        </w:rPr>
        <w:t xml:space="preserve">, </w:t>
      </w:r>
      <w:r w:rsidR="002B3894" w:rsidRPr="00C24B03">
        <w:rPr>
          <w:noProof/>
        </w:rPr>
        <w:t xml:space="preserve">Vol. </w:t>
      </w:r>
      <w:r w:rsidRPr="00C24B03">
        <w:rPr>
          <w:noProof/>
        </w:rPr>
        <w:t>102</w:t>
      </w:r>
      <w:r w:rsidR="002B3894" w:rsidRPr="00C24B03">
        <w:rPr>
          <w:noProof/>
        </w:rPr>
        <w:t xml:space="preserve"> No. </w:t>
      </w:r>
      <w:r w:rsidRPr="00C24B03">
        <w:rPr>
          <w:noProof/>
        </w:rPr>
        <w:t>2, 299</w:t>
      </w:r>
      <w:r w:rsidR="002B3894" w:rsidRPr="00C24B03">
        <w:rPr>
          <w:noProof/>
        </w:rPr>
        <w:t>-</w:t>
      </w:r>
      <w:r w:rsidRPr="00C24B03">
        <w:rPr>
          <w:noProof/>
        </w:rPr>
        <w:t>317.</w:t>
      </w:r>
    </w:p>
    <w:p w14:paraId="688F5D14" w14:textId="23FADFE5" w:rsidR="00C81B8F" w:rsidRPr="00C24B03" w:rsidRDefault="00C81B8F" w:rsidP="00C81B8F">
      <w:pPr>
        <w:widowControl w:val="0"/>
        <w:autoSpaceDE w:val="0"/>
        <w:autoSpaceDN w:val="0"/>
        <w:adjustRightInd w:val="0"/>
        <w:spacing w:before="100" w:after="100"/>
        <w:ind w:left="480" w:hanging="480"/>
        <w:rPr>
          <w:noProof/>
        </w:rPr>
      </w:pPr>
      <w:r w:rsidRPr="00C24B03">
        <w:rPr>
          <w:noProof/>
        </w:rPr>
        <w:t>University of Exeter (2018)</w:t>
      </w:r>
      <w:r w:rsidR="005879B9" w:rsidRPr="00C24B03">
        <w:rPr>
          <w:noProof/>
        </w:rPr>
        <w:t>,</w:t>
      </w:r>
      <w:r w:rsidRPr="00C24B03">
        <w:rPr>
          <w:noProof/>
        </w:rPr>
        <w:t xml:space="preserve"> </w:t>
      </w:r>
      <w:r w:rsidR="005879B9" w:rsidRPr="00C24B03">
        <w:rPr>
          <w:color w:val="000000" w:themeColor="text1"/>
          <w:lang w:eastAsia="es-ES_tradnl"/>
        </w:rPr>
        <w:t>“</w:t>
      </w:r>
      <w:r w:rsidRPr="00C24B03">
        <w:rPr>
          <w:noProof/>
        </w:rPr>
        <w:t xml:space="preserve">Board </w:t>
      </w:r>
      <w:r w:rsidR="005879B9" w:rsidRPr="00C24B03">
        <w:rPr>
          <w:noProof/>
        </w:rPr>
        <w:t>d</w:t>
      </w:r>
      <w:r w:rsidRPr="00C24B03">
        <w:rPr>
          <w:noProof/>
        </w:rPr>
        <w:t xml:space="preserve">iversity </w:t>
      </w:r>
      <w:r w:rsidR="005879B9" w:rsidRPr="00C24B03">
        <w:rPr>
          <w:noProof/>
        </w:rPr>
        <w:t>r</w:t>
      </w:r>
      <w:r w:rsidRPr="00C24B03">
        <w:rPr>
          <w:noProof/>
        </w:rPr>
        <w:t>eporting</w:t>
      </w:r>
      <w:r w:rsidR="005879B9" w:rsidRPr="00C24B03">
        <w:rPr>
          <w:noProof/>
        </w:rPr>
        <w:t>,</w:t>
      </w:r>
      <w:r w:rsidR="005879B9" w:rsidRPr="00C24B03">
        <w:rPr>
          <w:color w:val="000000" w:themeColor="text1"/>
          <w:lang w:eastAsia="es-ES_tradnl"/>
        </w:rPr>
        <w:t>”</w:t>
      </w:r>
      <w:r w:rsidRPr="00C24B03">
        <w:rPr>
          <w:noProof/>
        </w:rPr>
        <w:t xml:space="preserve"> </w:t>
      </w:r>
      <w:r w:rsidR="005879B9" w:rsidRPr="00C24B03">
        <w:rPr>
          <w:noProof/>
        </w:rPr>
        <w:t>Available at:</w:t>
      </w:r>
      <w:r w:rsidRPr="00C24B03">
        <w:rPr>
          <w:noProof/>
        </w:rPr>
        <w:t xml:space="preserve"> https://www.frc.org.uk/getattachment/62202e7d-064c-4026-bd19-f9ac9591fe19/Board-Diversity-Reporting-September-2018.pdf</w:t>
      </w:r>
    </w:p>
    <w:p w14:paraId="5EF2B669" w14:textId="21C4DB63"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Uotila, J., Maula, M., Keil, T. </w:t>
      </w:r>
      <w:r w:rsidR="00971B9B" w:rsidRPr="00C24B03">
        <w:rPr>
          <w:noProof/>
        </w:rPr>
        <w:t>and</w:t>
      </w:r>
      <w:r w:rsidRPr="00C24B03">
        <w:rPr>
          <w:noProof/>
        </w:rPr>
        <w:t xml:space="preserve"> Zahra, S.A. (2009)</w:t>
      </w:r>
      <w:r w:rsidR="00971B9B"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Exploration, exploitation, and financial performance: </w:t>
      </w:r>
      <w:r w:rsidR="00971B9B" w:rsidRPr="00C24B03">
        <w:rPr>
          <w:noProof/>
        </w:rPr>
        <w:t>a</w:t>
      </w:r>
      <w:r w:rsidRPr="00C24B03">
        <w:rPr>
          <w:noProof/>
        </w:rPr>
        <w:t>nalysis of S&amp;P 500 corporations</w:t>
      </w:r>
      <w:r w:rsidR="00930B90" w:rsidRPr="00C24B03">
        <w:rPr>
          <w:color w:val="000000" w:themeColor="text1"/>
          <w:lang w:eastAsia="es-ES_tradnl"/>
        </w:rPr>
        <w:t>,”</w:t>
      </w:r>
      <w:r w:rsidRPr="00C24B03">
        <w:rPr>
          <w:noProof/>
        </w:rPr>
        <w:t xml:space="preserve"> </w:t>
      </w:r>
      <w:r w:rsidRPr="00C24B03">
        <w:rPr>
          <w:i/>
          <w:iCs/>
          <w:noProof/>
        </w:rPr>
        <w:t>Strategic Management Journal</w:t>
      </w:r>
      <w:r w:rsidRPr="00C24B03">
        <w:rPr>
          <w:noProof/>
        </w:rPr>
        <w:t xml:space="preserve">, </w:t>
      </w:r>
      <w:r w:rsidR="00971B9B" w:rsidRPr="00C24B03">
        <w:rPr>
          <w:noProof/>
        </w:rPr>
        <w:t xml:space="preserve">Vol. </w:t>
      </w:r>
      <w:r w:rsidRPr="00C24B03">
        <w:rPr>
          <w:noProof/>
        </w:rPr>
        <w:t>30</w:t>
      </w:r>
      <w:r w:rsidR="00971B9B" w:rsidRPr="00C24B03">
        <w:rPr>
          <w:noProof/>
        </w:rPr>
        <w:t xml:space="preserve"> No. </w:t>
      </w:r>
      <w:r w:rsidRPr="00C24B03">
        <w:rPr>
          <w:noProof/>
        </w:rPr>
        <w:t xml:space="preserve">2, </w:t>
      </w:r>
      <w:r w:rsidR="00971B9B" w:rsidRPr="00C24B03">
        <w:rPr>
          <w:noProof/>
        </w:rPr>
        <w:t>pp.</w:t>
      </w:r>
      <w:r w:rsidRPr="00C24B03">
        <w:rPr>
          <w:noProof/>
        </w:rPr>
        <w:t>221</w:t>
      </w:r>
      <w:r w:rsidR="00971B9B" w:rsidRPr="00C24B03">
        <w:rPr>
          <w:noProof/>
        </w:rPr>
        <w:t>-</w:t>
      </w:r>
      <w:r w:rsidRPr="00C24B03">
        <w:rPr>
          <w:noProof/>
        </w:rPr>
        <w:t>231.</w:t>
      </w:r>
    </w:p>
    <w:p w14:paraId="204CB46F" w14:textId="7993BFC6" w:rsidR="00C81B8F" w:rsidRPr="00C24B03" w:rsidRDefault="00C81B8F" w:rsidP="00C81B8F">
      <w:pPr>
        <w:widowControl w:val="0"/>
        <w:autoSpaceDE w:val="0"/>
        <w:autoSpaceDN w:val="0"/>
        <w:adjustRightInd w:val="0"/>
        <w:spacing w:before="100" w:after="100"/>
        <w:ind w:left="480" w:hanging="480"/>
        <w:rPr>
          <w:noProof/>
        </w:rPr>
      </w:pPr>
      <w:r w:rsidRPr="00C24B03">
        <w:rPr>
          <w:noProof/>
        </w:rPr>
        <w:t>Vafeas, N. (2000)</w:t>
      </w:r>
      <w:r w:rsidR="00541492"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The </w:t>
      </w:r>
      <w:r w:rsidR="00541492" w:rsidRPr="00C24B03">
        <w:rPr>
          <w:noProof/>
        </w:rPr>
        <w:t>d</w:t>
      </w:r>
      <w:r w:rsidRPr="00C24B03">
        <w:rPr>
          <w:noProof/>
        </w:rPr>
        <w:t xml:space="preserve">eterminants of </w:t>
      </w:r>
      <w:r w:rsidR="00541492" w:rsidRPr="00C24B03">
        <w:rPr>
          <w:noProof/>
        </w:rPr>
        <w:t>c</w:t>
      </w:r>
      <w:r w:rsidRPr="00C24B03">
        <w:rPr>
          <w:noProof/>
        </w:rPr>
        <w:t xml:space="preserve">ompensation </w:t>
      </w:r>
      <w:r w:rsidR="00541492" w:rsidRPr="00C24B03">
        <w:rPr>
          <w:noProof/>
        </w:rPr>
        <w:t>c</w:t>
      </w:r>
      <w:r w:rsidRPr="00C24B03">
        <w:rPr>
          <w:noProof/>
        </w:rPr>
        <w:t xml:space="preserve">ommittee </w:t>
      </w:r>
      <w:r w:rsidR="00541492" w:rsidRPr="00C24B03">
        <w:rPr>
          <w:noProof/>
        </w:rPr>
        <w:t>m</w:t>
      </w:r>
      <w:r w:rsidRPr="00C24B03">
        <w:rPr>
          <w:noProof/>
        </w:rPr>
        <w:t>embership</w:t>
      </w:r>
      <w:r w:rsidR="00930B90" w:rsidRPr="00C24B03">
        <w:rPr>
          <w:color w:val="000000" w:themeColor="text1"/>
          <w:lang w:eastAsia="es-ES_tradnl"/>
        </w:rPr>
        <w:t>,”</w:t>
      </w:r>
      <w:r w:rsidRPr="00C24B03">
        <w:rPr>
          <w:noProof/>
        </w:rPr>
        <w:t xml:space="preserve"> </w:t>
      </w:r>
      <w:r w:rsidRPr="00C24B03">
        <w:rPr>
          <w:i/>
          <w:iCs/>
          <w:noProof/>
        </w:rPr>
        <w:t>Corporate Governance: An International Review</w:t>
      </w:r>
      <w:r w:rsidRPr="00C24B03">
        <w:rPr>
          <w:noProof/>
        </w:rPr>
        <w:t xml:space="preserve">, </w:t>
      </w:r>
      <w:r w:rsidR="00541492" w:rsidRPr="00C24B03">
        <w:rPr>
          <w:noProof/>
        </w:rPr>
        <w:t xml:space="preserve">Vol. </w:t>
      </w:r>
      <w:r w:rsidRPr="00C24B03">
        <w:rPr>
          <w:noProof/>
        </w:rPr>
        <w:t>8</w:t>
      </w:r>
      <w:r w:rsidR="00541492" w:rsidRPr="00C24B03">
        <w:rPr>
          <w:noProof/>
        </w:rPr>
        <w:t xml:space="preserve"> No. </w:t>
      </w:r>
      <w:r w:rsidRPr="00C24B03">
        <w:rPr>
          <w:noProof/>
        </w:rPr>
        <w:t>4.</w:t>
      </w:r>
    </w:p>
    <w:p w14:paraId="39B2DB72" w14:textId="08D5AC83" w:rsidR="00C81B8F" w:rsidRPr="00C24B03" w:rsidRDefault="00C81B8F" w:rsidP="00C81B8F">
      <w:pPr>
        <w:widowControl w:val="0"/>
        <w:autoSpaceDE w:val="0"/>
        <w:autoSpaceDN w:val="0"/>
        <w:adjustRightInd w:val="0"/>
        <w:spacing w:before="100" w:after="100"/>
        <w:ind w:left="480" w:hanging="480"/>
        <w:rPr>
          <w:noProof/>
        </w:rPr>
      </w:pPr>
      <w:r w:rsidRPr="00C24B03">
        <w:rPr>
          <w:noProof/>
        </w:rPr>
        <w:t>Vagnani, G. (2015)</w:t>
      </w:r>
      <w:r w:rsidR="007A50A2"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Exploration and </w:t>
      </w:r>
      <w:r w:rsidR="007A50A2" w:rsidRPr="00C24B03">
        <w:rPr>
          <w:noProof/>
        </w:rPr>
        <w:t>l</w:t>
      </w:r>
      <w:r w:rsidRPr="00C24B03">
        <w:rPr>
          <w:noProof/>
        </w:rPr>
        <w:t>ong-</w:t>
      </w:r>
      <w:r w:rsidR="007A50A2" w:rsidRPr="00C24B03">
        <w:rPr>
          <w:noProof/>
        </w:rPr>
        <w:t>r</w:t>
      </w:r>
      <w:r w:rsidRPr="00C24B03">
        <w:rPr>
          <w:noProof/>
        </w:rPr>
        <w:t xml:space="preserve">un </w:t>
      </w:r>
      <w:r w:rsidR="007A50A2" w:rsidRPr="00C24B03">
        <w:rPr>
          <w:noProof/>
        </w:rPr>
        <w:t>o</w:t>
      </w:r>
      <w:r w:rsidRPr="00C24B03">
        <w:rPr>
          <w:noProof/>
        </w:rPr>
        <w:t xml:space="preserve">rganizational </w:t>
      </w:r>
      <w:r w:rsidR="007A50A2" w:rsidRPr="00C24B03">
        <w:rPr>
          <w:noProof/>
        </w:rPr>
        <w:t>p</w:t>
      </w:r>
      <w:r w:rsidRPr="00C24B03">
        <w:rPr>
          <w:noProof/>
        </w:rPr>
        <w:t xml:space="preserve">erformance: </w:t>
      </w:r>
      <w:r w:rsidR="007A50A2" w:rsidRPr="00C24B03">
        <w:rPr>
          <w:noProof/>
        </w:rPr>
        <w:t>t</w:t>
      </w:r>
      <w:r w:rsidRPr="00C24B03">
        <w:rPr>
          <w:noProof/>
        </w:rPr>
        <w:t xml:space="preserve">he </w:t>
      </w:r>
      <w:r w:rsidR="007A50A2" w:rsidRPr="00C24B03">
        <w:rPr>
          <w:noProof/>
        </w:rPr>
        <w:t>m</w:t>
      </w:r>
      <w:r w:rsidRPr="00C24B03">
        <w:rPr>
          <w:noProof/>
        </w:rPr>
        <w:t xml:space="preserve">oderating </w:t>
      </w:r>
      <w:r w:rsidR="007A50A2" w:rsidRPr="00C24B03">
        <w:rPr>
          <w:noProof/>
        </w:rPr>
        <w:t>r</w:t>
      </w:r>
      <w:r w:rsidRPr="00C24B03">
        <w:rPr>
          <w:noProof/>
        </w:rPr>
        <w:t xml:space="preserve">ole of </w:t>
      </w:r>
      <w:r w:rsidR="007A50A2" w:rsidRPr="00C24B03">
        <w:rPr>
          <w:noProof/>
        </w:rPr>
        <w:t>t</w:t>
      </w:r>
      <w:r w:rsidRPr="00C24B03">
        <w:rPr>
          <w:noProof/>
        </w:rPr>
        <w:t xml:space="preserve">echnological </w:t>
      </w:r>
      <w:r w:rsidR="007A50A2" w:rsidRPr="00C24B03">
        <w:rPr>
          <w:noProof/>
        </w:rPr>
        <w:t>i</w:t>
      </w:r>
      <w:r w:rsidRPr="00C24B03">
        <w:rPr>
          <w:noProof/>
        </w:rPr>
        <w:t>nterdependence</w:t>
      </w:r>
      <w:r w:rsidR="00930B90" w:rsidRPr="00C24B03">
        <w:rPr>
          <w:color w:val="000000" w:themeColor="text1"/>
          <w:lang w:eastAsia="es-ES_tradnl"/>
        </w:rPr>
        <w:t>,”</w:t>
      </w:r>
      <w:r w:rsidRPr="00C24B03">
        <w:rPr>
          <w:noProof/>
        </w:rPr>
        <w:t xml:space="preserve"> </w:t>
      </w:r>
      <w:r w:rsidRPr="00C24B03">
        <w:rPr>
          <w:i/>
          <w:iCs/>
          <w:noProof/>
        </w:rPr>
        <w:t>Journal of Management</w:t>
      </w:r>
      <w:r w:rsidRPr="00C24B03">
        <w:rPr>
          <w:noProof/>
        </w:rPr>
        <w:t xml:space="preserve">, </w:t>
      </w:r>
      <w:r w:rsidR="007A50A2" w:rsidRPr="00C24B03">
        <w:rPr>
          <w:noProof/>
        </w:rPr>
        <w:t xml:space="preserve">Vol. </w:t>
      </w:r>
      <w:r w:rsidRPr="00C24B03">
        <w:rPr>
          <w:noProof/>
        </w:rPr>
        <w:t>41</w:t>
      </w:r>
      <w:r w:rsidR="007A50A2" w:rsidRPr="00C24B03">
        <w:rPr>
          <w:noProof/>
        </w:rPr>
        <w:t xml:space="preserve"> No. </w:t>
      </w:r>
      <w:r w:rsidRPr="00C24B03">
        <w:rPr>
          <w:noProof/>
        </w:rPr>
        <w:t xml:space="preserve">6, </w:t>
      </w:r>
      <w:r w:rsidR="007A50A2" w:rsidRPr="00C24B03">
        <w:rPr>
          <w:noProof/>
        </w:rPr>
        <w:t>pp.</w:t>
      </w:r>
      <w:r w:rsidRPr="00C24B03">
        <w:rPr>
          <w:noProof/>
        </w:rPr>
        <w:t>1651</w:t>
      </w:r>
      <w:r w:rsidR="007A50A2" w:rsidRPr="00C24B03">
        <w:rPr>
          <w:noProof/>
        </w:rPr>
        <w:t>-</w:t>
      </w:r>
      <w:r w:rsidRPr="00C24B03">
        <w:rPr>
          <w:noProof/>
        </w:rPr>
        <w:t>1676.</w:t>
      </w:r>
    </w:p>
    <w:p w14:paraId="1D996514" w14:textId="6E3A6E80"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van der Walt, N. </w:t>
      </w:r>
      <w:r w:rsidR="00651A8F" w:rsidRPr="00C24B03">
        <w:rPr>
          <w:noProof/>
        </w:rPr>
        <w:t>and</w:t>
      </w:r>
      <w:r w:rsidRPr="00C24B03">
        <w:rPr>
          <w:noProof/>
        </w:rPr>
        <w:t xml:space="preserve"> Ingley, C. (2003)</w:t>
      </w:r>
      <w:r w:rsidR="00651A8F"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Board </w:t>
      </w:r>
      <w:r w:rsidR="00651A8F" w:rsidRPr="00C24B03">
        <w:rPr>
          <w:noProof/>
        </w:rPr>
        <w:t>d</w:t>
      </w:r>
      <w:r w:rsidRPr="00C24B03">
        <w:rPr>
          <w:noProof/>
        </w:rPr>
        <w:t xml:space="preserve">ynamics and the </w:t>
      </w:r>
      <w:r w:rsidR="00651A8F" w:rsidRPr="00C24B03">
        <w:rPr>
          <w:noProof/>
        </w:rPr>
        <w:t>i</w:t>
      </w:r>
      <w:r w:rsidRPr="00C24B03">
        <w:rPr>
          <w:noProof/>
        </w:rPr>
        <w:t xml:space="preserve">nfluence of </w:t>
      </w:r>
      <w:r w:rsidR="00651A8F" w:rsidRPr="00C24B03">
        <w:rPr>
          <w:noProof/>
        </w:rPr>
        <w:t>p</w:t>
      </w:r>
      <w:r w:rsidRPr="00C24B03">
        <w:rPr>
          <w:noProof/>
        </w:rPr>
        <w:t xml:space="preserve">rofessional </w:t>
      </w:r>
      <w:r w:rsidR="00651A8F" w:rsidRPr="00C24B03">
        <w:rPr>
          <w:noProof/>
        </w:rPr>
        <w:t>b</w:t>
      </w:r>
      <w:r w:rsidRPr="00C24B03">
        <w:rPr>
          <w:noProof/>
        </w:rPr>
        <w:t xml:space="preserve">ackground, </w:t>
      </w:r>
      <w:r w:rsidR="00651A8F" w:rsidRPr="00C24B03">
        <w:rPr>
          <w:noProof/>
        </w:rPr>
        <w:t>g</w:t>
      </w:r>
      <w:r w:rsidRPr="00C24B03">
        <w:rPr>
          <w:noProof/>
        </w:rPr>
        <w:t xml:space="preserve">ender and </w:t>
      </w:r>
      <w:r w:rsidR="00651A8F" w:rsidRPr="00C24B03">
        <w:rPr>
          <w:noProof/>
        </w:rPr>
        <w:t>e</w:t>
      </w:r>
      <w:r w:rsidRPr="00C24B03">
        <w:rPr>
          <w:noProof/>
        </w:rPr>
        <w:t xml:space="preserve">thnic </w:t>
      </w:r>
      <w:r w:rsidR="00651A8F" w:rsidRPr="00C24B03">
        <w:rPr>
          <w:noProof/>
        </w:rPr>
        <w:t>d</w:t>
      </w:r>
      <w:r w:rsidRPr="00C24B03">
        <w:rPr>
          <w:noProof/>
        </w:rPr>
        <w:t xml:space="preserve">iversity of </w:t>
      </w:r>
      <w:r w:rsidR="00651A8F" w:rsidRPr="00C24B03">
        <w:rPr>
          <w:noProof/>
        </w:rPr>
        <w:t>d</w:t>
      </w:r>
      <w:r w:rsidRPr="00C24B03">
        <w:rPr>
          <w:noProof/>
        </w:rPr>
        <w:t>irectors</w:t>
      </w:r>
      <w:r w:rsidR="00930B90" w:rsidRPr="00C24B03">
        <w:rPr>
          <w:color w:val="000000" w:themeColor="text1"/>
          <w:lang w:eastAsia="es-ES_tradnl"/>
        </w:rPr>
        <w:t>,”</w:t>
      </w:r>
      <w:r w:rsidRPr="00C24B03">
        <w:rPr>
          <w:noProof/>
        </w:rPr>
        <w:t xml:space="preserve"> </w:t>
      </w:r>
      <w:r w:rsidRPr="00C24B03">
        <w:rPr>
          <w:i/>
          <w:iCs/>
          <w:noProof/>
        </w:rPr>
        <w:t>Corporate Governance: An International Review</w:t>
      </w:r>
      <w:r w:rsidRPr="00C24B03">
        <w:rPr>
          <w:noProof/>
        </w:rPr>
        <w:t xml:space="preserve">, </w:t>
      </w:r>
      <w:r w:rsidR="00522258" w:rsidRPr="00C24B03">
        <w:rPr>
          <w:noProof/>
        </w:rPr>
        <w:t xml:space="preserve">Vol. </w:t>
      </w:r>
      <w:r w:rsidRPr="00C24B03">
        <w:rPr>
          <w:noProof/>
        </w:rPr>
        <w:t>11</w:t>
      </w:r>
      <w:r w:rsidR="00522258" w:rsidRPr="00C24B03">
        <w:rPr>
          <w:noProof/>
        </w:rPr>
        <w:t xml:space="preserve"> No. </w:t>
      </w:r>
      <w:r w:rsidRPr="00C24B03">
        <w:rPr>
          <w:noProof/>
        </w:rPr>
        <w:t xml:space="preserve">3, </w:t>
      </w:r>
      <w:r w:rsidR="00522258" w:rsidRPr="00C24B03">
        <w:rPr>
          <w:noProof/>
        </w:rPr>
        <w:t>pp.</w:t>
      </w:r>
      <w:r w:rsidRPr="00C24B03">
        <w:rPr>
          <w:noProof/>
        </w:rPr>
        <w:t>218</w:t>
      </w:r>
      <w:r w:rsidR="00522258" w:rsidRPr="00C24B03">
        <w:rPr>
          <w:noProof/>
        </w:rPr>
        <w:t>-</w:t>
      </w:r>
      <w:r w:rsidRPr="00C24B03">
        <w:rPr>
          <w:noProof/>
        </w:rPr>
        <w:t>234.</w:t>
      </w:r>
    </w:p>
    <w:p w14:paraId="20C780BE" w14:textId="2B2F42F6"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van Knippenberg, D. </w:t>
      </w:r>
      <w:r w:rsidR="00B23300" w:rsidRPr="00C24B03">
        <w:rPr>
          <w:noProof/>
        </w:rPr>
        <w:t>and</w:t>
      </w:r>
      <w:r w:rsidRPr="00C24B03">
        <w:rPr>
          <w:noProof/>
        </w:rPr>
        <w:t xml:space="preserve"> Schippers, M.C. (2007)</w:t>
      </w:r>
      <w:r w:rsidR="00B23300"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Work </w:t>
      </w:r>
      <w:r w:rsidR="00B23300" w:rsidRPr="00C24B03">
        <w:rPr>
          <w:noProof/>
        </w:rPr>
        <w:t>g</w:t>
      </w:r>
      <w:r w:rsidRPr="00C24B03">
        <w:rPr>
          <w:noProof/>
        </w:rPr>
        <w:t xml:space="preserve">roup </w:t>
      </w:r>
      <w:r w:rsidR="00B23300" w:rsidRPr="00C24B03">
        <w:rPr>
          <w:noProof/>
        </w:rPr>
        <w:t>d</w:t>
      </w:r>
      <w:r w:rsidRPr="00C24B03">
        <w:rPr>
          <w:noProof/>
        </w:rPr>
        <w:t>iversity</w:t>
      </w:r>
      <w:r w:rsidR="008D1F52" w:rsidRPr="00C24B03">
        <w:rPr>
          <w:color w:val="000000" w:themeColor="text1"/>
          <w:lang w:eastAsia="es-ES_tradnl"/>
        </w:rPr>
        <w:t>,”</w:t>
      </w:r>
      <w:r w:rsidRPr="00C24B03">
        <w:rPr>
          <w:noProof/>
        </w:rPr>
        <w:t xml:space="preserve"> </w:t>
      </w:r>
      <w:r w:rsidRPr="00C24B03">
        <w:rPr>
          <w:i/>
          <w:iCs/>
          <w:noProof/>
        </w:rPr>
        <w:t>Annual Review of Psychology</w:t>
      </w:r>
      <w:r w:rsidRPr="00C24B03">
        <w:rPr>
          <w:noProof/>
        </w:rPr>
        <w:t xml:space="preserve">, </w:t>
      </w:r>
      <w:r w:rsidR="00B23300" w:rsidRPr="00C24B03">
        <w:rPr>
          <w:noProof/>
        </w:rPr>
        <w:t xml:space="preserve">Vol. </w:t>
      </w:r>
      <w:r w:rsidRPr="00C24B03">
        <w:rPr>
          <w:noProof/>
        </w:rPr>
        <w:t>58</w:t>
      </w:r>
      <w:r w:rsidR="00B23300" w:rsidRPr="00C24B03">
        <w:rPr>
          <w:noProof/>
        </w:rPr>
        <w:t xml:space="preserve"> No. </w:t>
      </w:r>
      <w:r w:rsidRPr="00C24B03">
        <w:rPr>
          <w:noProof/>
        </w:rPr>
        <w:t xml:space="preserve">1, </w:t>
      </w:r>
      <w:r w:rsidR="00B23300" w:rsidRPr="00C24B03">
        <w:rPr>
          <w:noProof/>
        </w:rPr>
        <w:t>pp.</w:t>
      </w:r>
      <w:r w:rsidRPr="00C24B03">
        <w:rPr>
          <w:noProof/>
        </w:rPr>
        <w:t>515</w:t>
      </w:r>
      <w:r w:rsidR="00B23300" w:rsidRPr="00C24B03">
        <w:rPr>
          <w:noProof/>
        </w:rPr>
        <w:t>-</w:t>
      </w:r>
      <w:r w:rsidRPr="00C24B03">
        <w:rPr>
          <w:noProof/>
        </w:rPr>
        <w:t>541.</w:t>
      </w:r>
    </w:p>
    <w:p w14:paraId="20A2AFA6" w14:textId="2485CF1B" w:rsidR="00C81B8F" w:rsidRPr="00C24B03" w:rsidRDefault="00C81B8F" w:rsidP="00C81B8F">
      <w:pPr>
        <w:widowControl w:val="0"/>
        <w:autoSpaceDE w:val="0"/>
        <w:autoSpaceDN w:val="0"/>
        <w:adjustRightInd w:val="0"/>
        <w:spacing w:before="100" w:after="100"/>
        <w:ind w:left="480" w:hanging="480"/>
        <w:rPr>
          <w:noProof/>
        </w:rPr>
      </w:pPr>
      <w:r w:rsidRPr="00C24B03">
        <w:rPr>
          <w:noProof/>
        </w:rPr>
        <w:t>Vieito, J.P.T. (2012)</w:t>
      </w:r>
      <w:r w:rsidR="00C7555E"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Gender, top management compensation gap, and company performance: </w:t>
      </w:r>
      <w:r w:rsidR="00C7555E" w:rsidRPr="00C24B03">
        <w:rPr>
          <w:noProof/>
        </w:rPr>
        <w:t>t</w:t>
      </w:r>
      <w:r w:rsidRPr="00C24B03">
        <w:rPr>
          <w:noProof/>
        </w:rPr>
        <w:t>ournament versus behavioral theory</w:t>
      </w:r>
      <w:r w:rsidR="008D1F52" w:rsidRPr="00C24B03">
        <w:rPr>
          <w:color w:val="000000" w:themeColor="text1"/>
          <w:lang w:eastAsia="es-ES_tradnl"/>
        </w:rPr>
        <w:t>,</w:t>
      </w:r>
      <w:r w:rsidR="00853B6D" w:rsidRPr="00C24B03">
        <w:rPr>
          <w:color w:val="000000" w:themeColor="text1"/>
          <w:lang w:eastAsia="es-ES_tradnl"/>
        </w:rPr>
        <w:t>”</w:t>
      </w:r>
      <w:r w:rsidRPr="00C24B03">
        <w:rPr>
          <w:noProof/>
        </w:rPr>
        <w:t xml:space="preserve"> </w:t>
      </w:r>
      <w:r w:rsidRPr="00C24B03">
        <w:rPr>
          <w:i/>
          <w:iCs/>
          <w:noProof/>
        </w:rPr>
        <w:t>Corporate Governance</w:t>
      </w:r>
      <w:r w:rsidRPr="00C24B03">
        <w:rPr>
          <w:noProof/>
        </w:rPr>
        <w:t xml:space="preserve">, </w:t>
      </w:r>
      <w:r w:rsidR="00C7555E" w:rsidRPr="00C24B03">
        <w:rPr>
          <w:noProof/>
        </w:rPr>
        <w:t xml:space="preserve">Vol. </w:t>
      </w:r>
      <w:r w:rsidRPr="00C24B03">
        <w:rPr>
          <w:noProof/>
        </w:rPr>
        <w:t>20</w:t>
      </w:r>
      <w:r w:rsidR="00C7555E" w:rsidRPr="00C24B03">
        <w:rPr>
          <w:noProof/>
        </w:rPr>
        <w:t xml:space="preserve"> No. </w:t>
      </w:r>
      <w:r w:rsidRPr="00C24B03">
        <w:rPr>
          <w:noProof/>
        </w:rPr>
        <w:lastRenderedPageBreak/>
        <w:t xml:space="preserve">1, </w:t>
      </w:r>
      <w:r w:rsidR="00C7555E" w:rsidRPr="00C24B03">
        <w:rPr>
          <w:noProof/>
        </w:rPr>
        <w:t>pp.</w:t>
      </w:r>
      <w:r w:rsidRPr="00C24B03">
        <w:rPr>
          <w:noProof/>
        </w:rPr>
        <w:t>46</w:t>
      </w:r>
      <w:r w:rsidR="00C7555E" w:rsidRPr="00C24B03">
        <w:rPr>
          <w:noProof/>
        </w:rPr>
        <w:t>-</w:t>
      </w:r>
      <w:r w:rsidRPr="00C24B03">
        <w:rPr>
          <w:noProof/>
        </w:rPr>
        <w:t>63.</w:t>
      </w:r>
    </w:p>
    <w:p w14:paraId="1C3936BE" w14:textId="3EBBA503"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Vinnicombe, S., Sealy, R. </w:t>
      </w:r>
      <w:r w:rsidR="00853B6D" w:rsidRPr="00C24B03">
        <w:rPr>
          <w:noProof/>
        </w:rPr>
        <w:t>and</w:t>
      </w:r>
      <w:r w:rsidRPr="00C24B03">
        <w:rPr>
          <w:noProof/>
        </w:rPr>
        <w:t xml:space="preserve"> Laure, A. (2017)</w:t>
      </w:r>
      <w:r w:rsidR="00853B6D" w:rsidRPr="00C24B03">
        <w:rPr>
          <w:noProof/>
        </w:rPr>
        <w:t>,</w:t>
      </w:r>
      <w:r w:rsidRPr="00C24B03">
        <w:rPr>
          <w:noProof/>
        </w:rPr>
        <w:t xml:space="preserve"> </w:t>
      </w:r>
      <w:r w:rsidR="00853B6D" w:rsidRPr="00C24B03">
        <w:rPr>
          <w:color w:val="000000" w:themeColor="text1"/>
          <w:lang w:eastAsia="es-ES_tradnl"/>
        </w:rPr>
        <w:t>“</w:t>
      </w:r>
      <w:r w:rsidRPr="00C24B03">
        <w:rPr>
          <w:noProof/>
        </w:rPr>
        <w:t xml:space="preserve">The </w:t>
      </w:r>
      <w:r w:rsidR="00853B6D" w:rsidRPr="00C24B03">
        <w:rPr>
          <w:noProof/>
        </w:rPr>
        <w:t>f</w:t>
      </w:r>
      <w:r w:rsidRPr="00C24B03">
        <w:rPr>
          <w:noProof/>
        </w:rPr>
        <w:t xml:space="preserve">emale FTSE </w:t>
      </w:r>
      <w:r w:rsidR="00853B6D" w:rsidRPr="00C24B03">
        <w:rPr>
          <w:noProof/>
        </w:rPr>
        <w:t>b</w:t>
      </w:r>
      <w:r w:rsidRPr="00C24B03">
        <w:rPr>
          <w:noProof/>
        </w:rPr>
        <w:t xml:space="preserve">oard </w:t>
      </w:r>
      <w:r w:rsidR="00853B6D" w:rsidRPr="00C24B03">
        <w:rPr>
          <w:noProof/>
        </w:rPr>
        <w:t>r</w:t>
      </w:r>
      <w:r w:rsidRPr="00C24B03">
        <w:rPr>
          <w:noProof/>
        </w:rPr>
        <w:t>eport 2017</w:t>
      </w:r>
      <w:r w:rsidR="00853B6D" w:rsidRPr="00C24B03">
        <w:rPr>
          <w:noProof/>
        </w:rPr>
        <w:t>,</w:t>
      </w:r>
      <w:r w:rsidR="00853B6D" w:rsidRPr="00C24B03">
        <w:rPr>
          <w:color w:val="000000" w:themeColor="text1"/>
          <w:lang w:eastAsia="es-ES_tradnl"/>
        </w:rPr>
        <w:t>”</w:t>
      </w:r>
      <w:r w:rsidRPr="00C24B03">
        <w:rPr>
          <w:noProof/>
        </w:rPr>
        <w:t xml:space="preserve"> </w:t>
      </w:r>
      <w:r w:rsidR="00853B6D" w:rsidRPr="00C24B03">
        <w:rPr>
          <w:noProof/>
        </w:rPr>
        <w:t>available at:</w:t>
      </w:r>
      <w:r w:rsidRPr="00C24B03">
        <w:rPr>
          <w:noProof/>
        </w:rPr>
        <w:t xml:space="preserve"> http://business-school.exeter.ac.uk/media/universityofexeter/businessschool/documents/research/Female_FTSE_Report_2017.pdf</w:t>
      </w:r>
      <w:r w:rsidR="00853B6D" w:rsidRPr="00C24B03">
        <w:rPr>
          <w:noProof/>
        </w:rPr>
        <w:t>.</w:t>
      </w:r>
    </w:p>
    <w:p w14:paraId="59F5DCC8" w14:textId="23D60A1E"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Walrave, B., Romme, A.G.L., van Oorschot, K.E., </w:t>
      </w:r>
      <w:r w:rsidR="00223D91" w:rsidRPr="00C24B03">
        <w:rPr>
          <w:noProof/>
        </w:rPr>
        <w:t>and</w:t>
      </w:r>
      <w:r w:rsidRPr="00C24B03">
        <w:rPr>
          <w:noProof/>
        </w:rPr>
        <w:t xml:space="preserve"> Langerak, F. (2017)</w:t>
      </w:r>
      <w:r w:rsidR="00223D91"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Managerial attention to exploitation versus exploration: </w:t>
      </w:r>
      <w:r w:rsidR="00223D91" w:rsidRPr="00C24B03">
        <w:rPr>
          <w:noProof/>
        </w:rPr>
        <w:t>t</w:t>
      </w:r>
      <w:r w:rsidRPr="00C24B03">
        <w:rPr>
          <w:noProof/>
        </w:rPr>
        <w:t>oward a dynamic perspective on ambidexterity.</w:t>
      </w:r>
      <w:r w:rsidR="008D1F52" w:rsidRPr="00C24B03">
        <w:rPr>
          <w:color w:val="000000" w:themeColor="text1"/>
          <w:lang w:eastAsia="es-ES_tradnl"/>
        </w:rPr>
        <w:t>”</w:t>
      </w:r>
      <w:r w:rsidRPr="00C24B03">
        <w:rPr>
          <w:noProof/>
        </w:rPr>
        <w:t xml:space="preserve"> </w:t>
      </w:r>
      <w:r w:rsidRPr="00C24B03">
        <w:rPr>
          <w:i/>
          <w:iCs/>
          <w:noProof/>
        </w:rPr>
        <w:t>Industrial and Corporate Change</w:t>
      </w:r>
      <w:r w:rsidRPr="00C24B03">
        <w:rPr>
          <w:noProof/>
        </w:rPr>
        <w:t xml:space="preserve">, </w:t>
      </w:r>
      <w:r w:rsidR="00223D91" w:rsidRPr="00C24B03">
        <w:rPr>
          <w:noProof/>
        </w:rPr>
        <w:t xml:space="preserve">Vol. </w:t>
      </w:r>
      <w:r w:rsidRPr="00C24B03">
        <w:rPr>
          <w:noProof/>
        </w:rPr>
        <w:t>26</w:t>
      </w:r>
      <w:r w:rsidR="00223D91" w:rsidRPr="00C24B03">
        <w:rPr>
          <w:noProof/>
        </w:rPr>
        <w:t xml:space="preserve"> No. </w:t>
      </w:r>
      <w:r w:rsidRPr="00C24B03">
        <w:rPr>
          <w:noProof/>
        </w:rPr>
        <w:t xml:space="preserve">6, </w:t>
      </w:r>
      <w:r w:rsidR="00223D91" w:rsidRPr="00C24B03">
        <w:rPr>
          <w:noProof/>
        </w:rPr>
        <w:t>pp.</w:t>
      </w:r>
      <w:r w:rsidRPr="00C24B03">
        <w:rPr>
          <w:noProof/>
        </w:rPr>
        <w:t>1145</w:t>
      </w:r>
      <w:r w:rsidR="00223D91" w:rsidRPr="00C24B03">
        <w:rPr>
          <w:noProof/>
        </w:rPr>
        <w:t>-</w:t>
      </w:r>
      <w:r w:rsidRPr="00C24B03">
        <w:rPr>
          <w:noProof/>
        </w:rPr>
        <w:t>1160.</w:t>
      </w:r>
    </w:p>
    <w:p w14:paraId="4823C29E" w14:textId="760A62CA" w:rsidR="00C81B8F" w:rsidRPr="00C24B03" w:rsidRDefault="00C81B8F" w:rsidP="00C81B8F">
      <w:pPr>
        <w:widowControl w:val="0"/>
        <w:autoSpaceDE w:val="0"/>
        <w:autoSpaceDN w:val="0"/>
        <w:adjustRightInd w:val="0"/>
        <w:spacing w:before="100" w:after="100"/>
        <w:ind w:left="480" w:hanging="480"/>
        <w:rPr>
          <w:noProof/>
        </w:rPr>
      </w:pPr>
      <w:r w:rsidRPr="00C24B03">
        <w:rPr>
          <w:noProof/>
        </w:rPr>
        <w:t>Zalewska, A. (2014)</w:t>
      </w:r>
      <w:r w:rsidR="00A1041D"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Gentlemen do not talk about money: </w:t>
      </w:r>
      <w:r w:rsidR="00A1041D" w:rsidRPr="00C24B03">
        <w:rPr>
          <w:noProof/>
        </w:rPr>
        <w:t>r</w:t>
      </w:r>
      <w:r w:rsidRPr="00C24B03">
        <w:rPr>
          <w:noProof/>
        </w:rPr>
        <w:t>emuneration dispersion and firm performance relationship on British boards</w:t>
      </w:r>
      <w:r w:rsidR="00A1041D" w:rsidRPr="00C24B03">
        <w:rPr>
          <w:noProof/>
        </w:rPr>
        <w:t>,</w:t>
      </w:r>
      <w:r w:rsidR="008D1F52" w:rsidRPr="00C24B03">
        <w:rPr>
          <w:color w:val="000000" w:themeColor="text1"/>
          <w:lang w:eastAsia="es-ES_tradnl"/>
        </w:rPr>
        <w:t>”</w:t>
      </w:r>
      <w:r w:rsidRPr="00C24B03">
        <w:rPr>
          <w:noProof/>
        </w:rPr>
        <w:t xml:space="preserve"> </w:t>
      </w:r>
      <w:r w:rsidRPr="00C24B03">
        <w:rPr>
          <w:i/>
          <w:iCs/>
          <w:noProof/>
        </w:rPr>
        <w:t>Journal of Empirical Finance</w:t>
      </w:r>
      <w:r w:rsidRPr="00C24B03">
        <w:rPr>
          <w:noProof/>
        </w:rPr>
        <w:t xml:space="preserve">, </w:t>
      </w:r>
      <w:r w:rsidR="00A1041D" w:rsidRPr="00C24B03">
        <w:rPr>
          <w:noProof/>
        </w:rPr>
        <w:t xml:space="preserve">Vol. </w:t>
      </w:r>
      <w:r w:rsidRPr="00C24B03">
        <w:rPr>
          <w:noProof/>
        </w:rPr>
        <w:t>27</w:t>
      </w:r>
      <w:r w:rsidR="00A1041D" w:rsidRPr="00C24B03">
        <w:rPr>
          <w:noProof/>
        </w:rPr>
        <w:t xml:space="preserve"> No. </w:t>
      </w:r>
      <w:r w:rsidRPr="00C24B03">
        <w:rPr>
          <w:noProof/>
        </w:rPr>
        <w:t xml:space="preserve">1, </w:t>
      </w:r>
      <w:r w:rsidR="00A1041D" w:rsidRPr="00C24B03">
        <w:rPr>
          <w:noProof/>
        </w:rPr>
        <w:t>pp.</w:t>
      </w:r>
      <w:r w:rsidRPr="00C24B03">
        <w:rPr>
          <w:noProof/>
        </w:rPr>
        <w:t>40</w:t>
      </w:r>
      <w:r w:rsidR="00A1041D" w:rsidRPr="00C24B03">
        <w:rPr>
          <w:noProof/>
        </w:rPr>
        <w:t>-</w:t>
      </w:r>
      <w:r w:rsidRPr="00C24B03">
        <w:rPr>
          <w:noProof/>
        </w:rPr>
        <w:t>57.</w:t>
      </w:r>
    </w:p>
    <w:p w14:paraId="1EEDF8B3" w14:textId="05CA3C3B" w:rsidR="00C81B8F" w:rsidRPr="00C24B03" w:rsidRDefault="00C81B8F" w:rsidP="00C81B8F">
      <w:pPr>
        <w:widowControl w:val="0"/>
        <w:autoSpaceDE w:val="0"/>
        <w:autoSpaceDN w:val="0"/>
        <w:adjustRightInd w:val="0"/>
        <w:spacing w:before="100" w:after="100"/>
        <w:ind w:left="480" w:hanging="480"/>
        <w:rPr>
          <w:noProof/>
        </w:rPr>
      </w:pPr>
      <w:r w:rsidRPr="00C24B03">
        <w:rPr>
          <w:noProof/>
        </w:rPr>
        <w:t xml:space="preserve">Zhu, D.H., Shen, W. </w:t>
      </w:r>
      <w:r w:rsidR="007D68E7" w:rsidRPr="00C24B03">
        <w:rPr>
          <w:noProof/>
        </w:rPr>
        <w:t>and</w:t>
      </w:r>
      <w:r w:rsidRPr="00C24B03">
        <w:rPr>
          <w:noProof/>
        </w:rPr>
        <w:t xml:space="preserve"> Hillman, A.J. (2014)</w:t>
      </w:r>
      <w:r w:rsidR="007D68E7" w:rsidRPr="00C24B03">
        <w:rPr>
          <w:noProof/>
        </w:rPr>
        <w:t>,</w:t>
      </w:r>
      <w:r w:rsidRPr="00C24B03">
        <w:rPr>
          <w:noProof/>
        </w:rPr>
        <w:t xml:space="preserve"> </w:t>
      </w:r>
      <w:r w:rsidR="008D1F52" w:rsidRPr="00C24B03">
        <w:rPr>
          <w:color w:val="000000" w:themeColor="text1"/>
          <w:lang w:eastAsia="es-ES_tradnl"/>
        </w:rPr>
        <w:t>“</w:t>
      </w:r>
      <w:r w:rsidRPr="00C24B03">
        <w:rPr>
          <w:noProof/>
        </w:rPr>
        <w:t xml:space="preserve">Recategorization into the </w:t>
      </w:r>
      <w:r w:rsidR="007D68E7" w:rsidRPr="00C24B03">
        <w:rPr>
          <w:noProof/>
        </w:rPr>
        <w:t>i</w:t>
      </w:r>
      <w:r w:rsidRPr="00C24B03">
        <w:rPr>
          <w:noProof/>
        </w:rPr>
        <w:t xml:space="preserve">n-group: </w:t>
      </w:r>
      <w:r w:rsidR="007D68E7" w:rsidRPr="00C24B03">
        <w:rPr>
          <w:noProof/>
        </w:rPr>
        <w:t>t</w:t>
      </w:r>
      <w:r w:rsidRPr="00C24B03">
        <w:rPr>
          <w:noProof/>
        </w:rPr>
        <w:t xml:space="preserve">he </w:t>
      </w:r>
      <w:r w:rsidR="007D68E7" w:rsidRPr="00C24B03">
        <w:rPr>
          <w:noProof/>
        </w:rPr>
        <w:t>a</w:t>
      </w:r>
      <w:r w:rsidRPr="00C24B03">
        <w:rPr>
          <w:noProof/>
        </w:rPr>
        <w:t xml:space="preserve">ppointment of </w:t>
      </w:r>
      <w:r w:rsidR="007D68E7" w:rsidRPr="00C24B03">
        <w:rPr>
          <w:noProof/>
        </w:rPr>
        <w:t>d</w:t>
      </w:r>
      <w:r w:rsidRPr="00C24B03">
        <w:rPr>
          <w:noProof/>
        </w:rPr>
        <w:t xml:space="preserve">emographically </w:t>
      </w:r>
      <w:r w:rsidR="007D68E7" w:rsidRPr="00C24B03">
        <w:rPr>
          <w:noProof/>
        </w:rPr>
        <w:t>d</w:t>
      </w:r>
      <w:r w:rsidRPr="00C24B03">
        <w:rPr>
          <w:noProof/>
        </w:rPr>
        <w:t xml:space="preserve">ifferent </w:t>
      </w:r>
      <w:r w:rsidR="007D68E7" w:rsidRPr="00C24B03">
        <w:rPr>
          <w:noProof/>
        </w:rPr>
        <w:t>n</w:t>
      </w:r>
      <w:r w:rsidRPr="00C24B03">
        <w:rPr>
          <w:noProof/>
        </w:rPr>
        <w:t xml:space="preserve">ew </w:t>
      </w:r>
      <w:r w:rsidR="007D68E7" w:rsidRPr="00C24B03">
        <w:rPr>
          <w:noProof/>
        </w:rPr>
        <w:t>d</w:t>
      </w:r>
      <w:r w:rsidRPr="00C24B03">
        <w:rPr>
          <w:noProof/>
        </w:rPr>
        <w:t xml:space="preserve">irectors and </w:t>
      </w:r>
      <w:r w:rsidR="007D68E7" w:rsidRPr="00C24B03">
        <w:rPr>
          <w:noProof/>
        </w:rPr>
        <w:t>t</w:t>
      </w:r>
      <w:r w:rsidRPr="00C24B03">
        <w:rPr>
          <w:noProof/>
        </w:rPr>
        <w:t xml:space="preserve">heir </w:t>
      </w:r>
      <w:r w:rsidR="007D68E7" w:rsidRPr="00C24B03">
        <w:rPr>
          <w:noProof/>
        </w:rPr>
        <w:t>s</w:t>
      </w:r>
      <w:r w:rsidRPr="00C24B03">
        <w:rPr>
          <w:noProof/>
        </w:rPr>
        <w:t xml:space="preserve">ubsequent </w:t>
      </w:r>
      <w:r w:rsidR="007D68E7" w:rsidRPr="00C24B03">
        <w:rPr>
          <w:noProof/>
        </w:rPr>
        <w:t>p</w:t>
      </w:r>
      <w:r w:rsidRPr="00C24B03">
        <w:rPr>
          <w:noProof/>
        </w:rPr>
        <w:t xml:space="preserve">ositions on </w:t>
      </w:r>
      <w:r w:rsidR="007D68E7" w:rsidRPr="00C24B03">
        <w:rPr>
          <w:noProof/>
        </w:rPr>
        <w:t>c</w:t>
      </w:r>
      <w:r w:rsidRPr="00C24B03">
        <w:rPr>
          <w:noProof/>
        </w:rPr>
        <w:t xml:space="preserve">orporate </w:t>
      </w:r>
      <w:r w:rsidR="007D68E7" w:rsidRPr="00C24B03">
        <w:rPr>
          <w:noProof/>
        </w:rPr>
        <w:t>b</w:t>
      </w:r>
      <w:r w:rsidRPr="00C24B03">
        <w:rPr>
          <w:noProof/>
        </w:rPr>
        <w:t>oards</w:t>
      </w:r>
      <w:r w:rsidR="000762C5" w:rsidRPr="00C24B03">
        <w:rPr>
          <w:noProof/>
        </w:rPr>
        <w:t>,</w:t>
      </w:r>
      <w:r w:rsidR="008D1F52" w:rsidRPr="00C24B03">
        <w:rPr>
          <w:color w:val="000000" w:themeColor="text1"/>
          <w:lang w:eastAsia="es-ES_tradnl"/>
        </w:rPr>
        <w:t>”</w:t>
      </w:r>
      <w:r w:rsidRPr="00C24B03">
        <w:rPr>
          <w:noProof/>
        </w:rPr>
        <w:t xml:space="preserve"> </w:t>
      </w:r>
      <w:r w:rsidRPr="00C24B03">
        <w:rPr>
          <w:i/>
          <w:iCs/>
          <w:noProof/>
        </w:rPr>
        <w:t>Administrative Science Quarterly</w:t>
      </w:r>
      <w:r w:rsidRPr="00C24B03">
        <w:rPr>
          <w:noProof/>
        </w:rPr>
        <w:t xml:space="preserve">, </w:t>
      </w:r>
      <w:r w:rsidR="000762C5" w:rsidRPr="00C24B03">
        <w:rPr>
          <w:noProof/>
        </w:rPr>
        <w:t xml:space="preserve">Vol. </w:t>
      </w:r>
      <w:r w:rsidRPr="00C24B03">
        <w:rPr>
          <w:noProof/>
        </w:rPr>
        <w:t>59</w:t>
      </w:r>
      <w:r w:rsidR="000762C5" w:rsidRPr="00C24B03">
        <w:rPr>
          <w:noProof/>
        </w:rPr>
        <w:t xml:space="preserve"> No. </w:t>
      </w:r>
      <w:r w:rsidRPr="00C24B03">
        <w:rPr>
          <w:noProof/>
        </w:rPr>
        <w:t xml:space="preserve">2, </w:t>
      </w:r>
      <w:r w:rsidR="000762C5" w:rsidRPr="00C24B03">
        <w:rPr>
          <w:noProof/>
        </w:rPr>
        <w:t>pp.</w:t>
      </w:r>
      <w:r w:rsidRPr="00C24B03">
        <w:rPr>
          <w:noProof/>
        </w:rPr>
        <w:t>240</w:t>
      </w:r>
      <w:r w:rsidR="000762C5" w:rsidRPr="00C24B03">
        <w:rPr>
          <w:noProof/>
        </w:rPr>
        <w:t>-</w:t>
      </w:r>
      <w:r w:rsidRPr="00C24B03">
        <w:rPr>
          <w:noProof/>
        </w:rPr>
        <w:t>270.</w:t>
      </w:r>
    </w:p>
    <w:p w14:paraId="5CF93B00" w14:textId="2A6AA194" w:rsidR="00FE7828" w:rsidRDefault="00C16948" w:rsidP="00C81B8F">
      <w:pPr>
        <w:widowControl w:val="0"/>
        <w:autoSpaceDE w:val="0"/>
        <w:autoSpaceDN w:val="0"/>
        <w:adjustRightInd w:val="0"/>
        <w:spacing w:before="100" w:after="100"/>
        <w:ind w:left="480" w:hanging="480"/>
        <w:rPr>
          <w:color w:val="000000" w:themeColor="text1"/>
          <w:lang w:eastAsia="es-ES_tradnl"/>
        </w:rPr>
      </w:pPr>
      <w:r w:rsidRPr="00C24B03">
        <w:rPr>
          <w:color w:val="000000" w:themeColor="text1"/>
          <w:lang w:eastAsia="es-ES_tradnl"/>
        </w:rPr>
        <w:fldChar w:fldCharType="end"/>
      </w:r>
    </w:p>
    <w:p w14:paraId="5F061EC1"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7366B079" w14:textId="77777777" w:rsidR="00CD4FAC" w:rsidRDefault="00CD4FAC" w:rsidP="00C81B8F">
      <w:pPr>
        <w:widowControl w:val="0"/>
        <w:autoSpaceDE w:val="0"/>
        <w:autoSpaceDN w:val="0"/>
        <w:adjustRightInd w:val="0"/>
        <w:spacing w:before="100" w:after="100"/>
        <w:ind w:left="480" w:hanging="480"/>
        <w:rPr>
          <w:color w:val="000000" w:themeColor="text1"/>
          <w:lang w:eastAsia="es-ES_tradnl"/>
        </w:rPr>
      </w:pPr>
    </w:p>
    <w:p w14:paraId="4DE7D8B2" w14:textId="77777777" w:rsidR="00CD4FAC" w:rsidRDefault="00CD4FAC" w:rsidP="00C81B8F">
      <w:pPr>
        <w:widowControl w:val="0"/>
        <w:autoSpaceDE w:val="0"/>
        <w:autoSpaceDN w:val="0"/>
        <w:adjustRightInd w:val="0"/>
        <w:spacing w:before="100" w:after="100"/>
        <w:ind w:left="480" w:hanging="480"/>
        <w:rPr>
          <w:color w:val="000000" w:themeColor="text1"/>
          <w:lang w:eastAsia="es-ES_tradnl"/>
        </w:rPr>
      </w:pPr>
    </w:p>
    <w:p w14:paraId="54BDC293" w14:textId="77777777" w:rsidR="00CD4FAC" w:rsidRDefault="00CD4FAC" w:rsidP="00C81B8F">
      <w:pPr>
        <w:widowControl w:val="0"/>
        <w:autoSpaceDE w:val="0"/>
        <w:autoSpaceDN w:val="0"/>
        <w:adjustRightInd w:val="0"/>
        <w:spacing w:before="100" w:after="100"/>
        <w:ind w:left="480" w:hanging="480"/>
        <w:rPr>
          <w:color w:val="000000" w:themeColor="text1"/>
          <w:lang w:eastAsia="es-ES_tradnl"/>
        </w:rPr>
      </w:pPr>
    </w:p>
    <w:p w14:paraId="077E1BBD" w14:textId="77777777" w:rsidR="00CD4FAC" w:rsidRDefault="00CD4FAC" w:rsidP="00C81B8F">
      <w:pPr>
        <w:widowControl w:val="0"/>
        <w:autoSpaceDE w:val="0"/>
        <w:autoSpaceDN w:val="0"/>
        <w:adjustRightInd w:val="0"/>
        <w:spacing w:before="100" w:after="100"/>
        <w:ind w:left="480" w:hanging="480"/>
        <w:rPr>
          <w:color w:val="000000" w:themeColor="text1"/>
          <w:lang w:eastAsia="es-ES_tradnl"/>
        </w:rPr>
      </w:pPr>
    </w:p>
    <w:p w14:paraId="2E4E6E3A" w14:textId="77777777" w:rsidR="00CD4FAC" w:rsidRDefault="00CD4FAC" w:rsidP="00C81B8F">
      <w:pPr>
        <w:widowControl w:val="0"/>
        <w:autoSpaceDE w:val="0"/>
        <w:autoSpaceDN w:val="0"/>
        <w:adjustRightInd w:val="0"/>
        <w:spacing w:before="100" w:after="100"/>
        <w:ind w:left="480" w:hanging="480"/>
        <w:rPr>
          <w:color w:val="000000" w:themeColor="text1"/>
          <w:lang w:eastAsia="es-ES_tradnl"/>
        </w:rPr>
      </w:pPr>
    </w:p>
    <w:p w14:paraId="78F5E010" w14:textId="77777777" w:rsidR="00CD4FAC" w:rsidRDefault="00CD4FAC" w:rsidP="00C81B8F">
      <w:pPr>
        <w:widowControl w:val="0"/>
        <w:autoSpaceDE w:val="0"/>
        <w:autoSpaceDN w:val="0"/>
        <w:adjustRightInd w:val="0"/>
        <w:spacing w:before="100" w:after="100"/>
        <w:ind w:left="480" w:hanging="480"/>
        <w:rPr>
          <w:color w:val="000000" w:themeColor="text1"/>
          <w:lang w:eastAsia="es-ES_tradnl"/>
        </w:rPr>
      </w:pPr>
    </w:p>
    <w:p w14:paraId="58CEB245" w14:textId="77777777" w:rsidR="00CD4FAC" w:rsidRDefault="00CD4FAC" w:rsidP="00C81B8F">
      <w:pPr>
        <w:widowControl w:val="0"/>
        <w:autoSpaceDE w:val="0"/>
        <w:autoSpaceDN w:val="0"/>
        <w:adjustRightInd w:val="0"/>
        <w:spacing w:before="100" w:after="100"/>
        <w:ind w:left="480" w:hanging="480"/>
        <w:rPr>
          <w:color w:val="000000" w:themeColor="text1"/>
          <w:lang w:eastAsia="es-ES_tradnl"/>
        </w:rPr>
      </w:pPr>
    </w:p>
    <w:p w14:paraId="0721D46E" w14:textId="77777777" w:rsidR="00CD4FAC" w:rsidRDefault="00CD4FAC" w:rsidP="00C81B8F">
      <w:pPr>
        <w:widowControl w:val="0"/>
        <w:autoSpaceDE w:val="0"/>
        <w:autoSpaceDN w:val="0"/>
        <w:adjustRightInd w:val="0"/>
        <w:spacing w:before="100" w:after="100"/>
        <w:ind w:left="480" w:hanging="480"/>
        <w:rPr>
          <w:color w:val="000000" w:themeColor="text1"/>
          <w:lang w:eastAsia="es-ES_tradnl"/>
        </w:rPr>
      </w:pPr>
    </w:p>
    <w:p w14:paraId="076F10C1" w14:textId="77777777" w:rsidR="00CD4FAC" w:rsidRDefault="00CD4FAC" w:rsidP="00C81B8F">
      <w:pPr>
        <w:widowControl w:val="0"/>
        <w:autoSpaceDE w:val="0"/>
        <w:autoSpaceDN w:val="0"/>
        <w:adjustRightInd w:val="0"/>
        <w:spacing w:before="100" w:after="100"/>
        <w:ind w:left="480" w:hanging="480"/>
        <w:rPr>
          <w:color w:val="000000" w:themeColor="text1"/>
          <w:lang w:eastAsia="es-ES_tradnl"/>
        </w:rPr>
      </w:pPr>
    </w:p>
    <w:p w14:paraId="6A8F74A8" w14:textId="77777777" w:rsidR="00CD4FAC" w:rsidRDefault="00CD4FAC" w:rsidP="00C81B8F">
      <w:pPr>
        <w:widowControl w:val="0"/>
        <w:autoSpaceDE w:val="0"/>
        <w:autoSpaceDN w:val="0"/>
        <w:adjustRightInd w:val="0"/>
        <w:spacing w:before="100" w:after="100"/>
        <w:ind w:left="480" w:hanging="480"/>
        <w:rPr>
          <w:color w:val="000000" w:themeColor="text1"/>
          <w:lang w:eastAsia="es-ES_tradnl"/>
        </w:rPr>
      </w:pPr>
    </w:p>
    <w:p w14:paraId="3F5BB9D3" w14:textId="77777777" w:rsidR="00CD4FAC" w:rsidRDefault="00CD4FAC" w:rsidP="00C81B8F">
      <w:pPr>
        <w:widowControl w:val="0"/>
        <w:autoSpaceDE w:val="0"/>
        <w:autoSpaceDN w:val="0"/>
        <w:adjustRightInd w:val="0"/>
        <w:spacing w:before="100" w:after="100"/>
        <w:ind w:left="480" w:hanging="480"/>
        <w:rPr>
          <w:color w:val="000000" w:themeColor="text1"/>
          <w:lang w:eastAsia="es-ES_tradnl"/>
        </w:rPr>
      </w:pPr>
    </w:p>
    <w:p w14:paraId="13D593BF" w14:textId="77777777" w:rsidR="00CD4FAC" w:rsidRDefault="00CD4FAC" w:rsidP="00C81B8F">
      <w:pPr>
        <w:widowControl w:val="0"/>
        <w:autoSpaceDE w:val="0"/>
        <w:autoSpaceDN w:val="0"/>
        <w:adjustRightInd w:val="0"/>
        <w:spacing w:before="100" w:after="100"/>
        <w:ind w:left="480" w:hanging="480"/>
        <w:rPr>
          <w:color w:val="000000" w:themeColor="text1"/>
          <w:lang w:eastAsia="es-ES_tradnl"/>
        </w:rPr>
      </w:pPr>
    </w:p>
    <w:p w14:paraId="0B48E5CB" w14:textId="77777777" w:rsidR="00CD4FAC" w:rsidRDefault="00CD4FAC" w:rsidP="00C81B8F">
      <w:pPr>
        <w:widowControl w:val="0"/>
        <w:autoSpaceDE w:val="0"/>
        <w:autoSpaceDN w:val="0"/>
        <w:adjustRightInd w:val="0"/>
        <w:spacing w:before="100" w:after="100"/>
        <w:ind w:left="480" w:hanging="480"/>
        <w:rPr>
          <w:color w:val="000000" w:themeColor="text1"/>
          <w:lang w:eastAsia="es-ES_tradnl"/>
        </w:rPr>
      </w:pPr>
    </w:p>
    <w:p w14:paraId="693905C8" w14:textId="77777777" w:rsidR="00CD4FAC" w:rsidRDefault="00CD4FAC" w:rsidP="00C81B8F">
      <w:pPr>
        <w:widowControl w:val="0"/>
        <w:autoSpaceDE w:val="0"/>
        <w:autoSpaceDN w:val="0"/>
        <w:adjustRightInd w:val="0"/>
        <w:spacing w:before="100" w:after="100"/>
        <w:ind w:left="480" w:hanging="480"/>
        <w:rPr>
          <w:color w:val="000000" w:themeColor="text1"/>
          <w:lang w:eastAsia="es-ES_tradnl"/>
        </w:rPr>
      </w:pPr>
    </w:p>
    <w:p w14:paraId="493E4F0E" w14:textId="77777777" w:rsidR="00CD4FAC" w:rsidRDefault="00CD4FAC" w:rsidP="00C81B8F">
      <w:pPr>
        <w:widowControl w:val="0"/>
        <w:autoSpaceDE w:val="0"/>
        <w:autoSpaceDN w:val="0"/>
        <w:adjustRightInd w:val="0"/>
        <w:spacing w:before="100" w:after="100"/>
        <w:ind w:left="480" w:hanging="480"/>
        <w:rPr>
          <w:color w:val="000000" w:themeColor="text1"/>
          <w:lang w:eastAsia="es-ES_tradnl"/>
        </w:rPr>
      </w:pPr>
    </w:p>
    <w:p w14:paraId="1A816A01" w14:textId="77777777" w:rsidR="00CD4FAC" w:rsidRDefault="00CD4FAC" w:rsidP="00C81B8F">
      <w:pPr>
        <w:widowControl w:val="0"/>
        <w:autoSpaceDE w:val="0"/>
        <w:autoSpaceDN w:val="0"/>
        <w:adjustRightInd w:val="0"/>
        <w:spacing w:before="100" w:after="100"/>
        <w:ind w:left="480" w:hanging="480"/>
        <w:rPr>
          <w:color w:val="000000" w:themeColor="text1"/>
          <w:lang w:eastAsia="es-ES_tradnl"/>
        </w:rPr>
      </w:pPr>
    </w:p>
    <w:p w14:paraId="4BCEAC08" w14:textId="77777777" w:rsidR="00CD4FAC" w:rsidRDefault="00CD4FAC" w:rsidP="00C81B8F">
      <w:pPr>
        <w:widowControl w:val="0"/>
        <w:autoSpaceDE w:val="0"/>
        <w:autoSpaceDN w:val="0"/>
        <w:adjustRightInd w:val="0"/>
        <w:spacing w:before="100" w:after="100"/>
        <w:ind w:left="480" w:hanging="480"/>
        <w:rPr>
          <w:color w:val="000000" w:themeColor="text1"/>
          <w:lang w:eastAsia="es-ES_tradnl"/>
        </w:rPr>
      </w:pPr>
    </w:p>
    <w:p w14:paraId="30F3C5C4"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214FF28F"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434E00F8"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2B7B412C" w14:textId="77777777" w:rsidR="00CD4FAC" w:rsidRDefault="00CD4FAC" w:rsidP="00CD4FAC">
      <w:pPr>
        <w:spacing w:before="100" w:beforeAutospacing="1" w:line="360" w:lineRule="auto"/>
        <w:jc w:val="both"/>
        <w:rPr>
          <w:bCs/>
          <w:szCs w:val="16"/>
        </w:rPr>
      </w:pPr>
      <w:r>
        <w:rPr>
          <w:bCs/>
          <w:szCs w:val="16"/>
        </w:rPr>
        <w:lastRenderedPageBreak/>
        <w:t>Table 1. Means and standard deviations</w:t>
      </w:r>
      <w:r w:rsidRPr="000B0F85">
        <w:rPr>
          <w:rStyle w:val="FootnoteReference"/>
        </w:rPr>
        <w:footnoteReference w:id="5"/>
      </w:r>
      <w:r w:rsidRPr="00991579">
        <w:rPr>
          <w:bCs/>
          <w:szCs w:val="16"/>
        </w:rPr>
        <w:t xml:space="preserve"> </w:t>
      </w:r>
    </w:p>
    <w:tbl>
      <w:tblPr>
        <w:tblStyle w:val="TableGrid"/>
        <w:tblW w:w="169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5"/>
        <w:gridCol w:w="711"/>
        <w:gridCol w:w="711"/>
      </w:tblGrid>
      <w:tr w:rsidR="00CD4FAC" w:rsidRPr="00991579" w14:paraId="6A3C3E4F" w14:textId="77777777" w:rsidTr="00D21694">
        <w:trPr>
          <w:trHeight w:val="363"/>
        </w:trPr>
        <w:tc>
          <w:tcPr>
            <w:tcW w:w="3461" w:type="pct"/>
            <w:tcBorders>
              <w:top w:val="single" w:sz="4" w:space="0" w:color="auto"/>
              <w:left w:val="single" w:sz="4" w:space="0" w:color="auto"/>
              <w:bottom w:val="single" w:sz="4" w:space="0" w:color="auto"/>
              <w:right w:val="single" w:sz="4" w:space="0" w:color="auto"/>
            </w:tcBorders>
          </w:tcPr>
          <w:p w14:paraId="32800BE7" w14:textId="77777777" w:rsidR="00CD4FAC" w:rsidRPr="00991579" w:rsidRDefault="00CD4FAC" w:rsidP="00D21694">
            <w:pPr>
              <w:jc w:val="both"/>
              <w:rPr>
                <w:sz w:val="18"/>
                <w:szCs w:val="18"/>
                <w:lang w:val="en-US"/>
              </w:rPr>
            </w:pPr>
          </w:p>
          <w:p w14:paraId="75556B5D" w14:textId="77777777" w:rsidR="00CD4FAC" w:rsidRPr="00991579" w:rsidRDefault="00CD4FAC" w:rsidP="00D21694">
            <w:pPr>
              <w:jc w:val="both"/>
              <w:rPr>
                <w:sz w:val="18"/>
                <w:szCs w:val="18"/>
                <w:lang w:val="en-US"/>
              </w:rPr>
            </w:pPr>
          </w:p>
        </w:tc>
        <w:tc>
          <w:tcPr>
            <w:tcW w:w="384" w:type="pct"/>
            <w:tcBorders>
              <w:top w:val="single" w:sz="4" w:space="0" w:color="auto"/>
              <w:left w:val="single" w:sz="4" w:space="0" w:color="auto"/>
              <w:bottom w:val="single" w:sz="4" w:space="0" w:color="auto"/>
            </w:tcBorders>
          </w:tcPr>
          <w:p w14:paraId="6904D5CE" w14:textId="77777777" w:rsidR="00CD4FAC" w:rsidRPr="00991579" w:rsidRDefault="00CD4FAC" w:rsidP="00D21694">
            <w:pPr>
              <w:jc w:val="both"/>
              <w:rPr>
                <w:b/>
                <w:sz w:val="18"/>
                <w:szCs w:val="18"/>
              </w:rPr>
            </w:pPr>
            <w:r w:rsidRPr="00991579">
              <w:rPr>
                <w:b/>
                <w:sz w:val="18"/>
                <w:szCs w:val="18"/>
              </w:rPr>
              <w:t>Mean</w:t>
            </w:r>
          </w:p>
        </w:tc>
        <w:tc>
          <w:tcPr>
            <w:tcW w:w="1156" w:type="pct"/>
            <w:tcBorders>
              <w:top w:val="single" w:sz="4" w:space="0" w:color="auto"/>
              <w:bottom w:val="single" w:sz="4" w:space="0" w:color="auto"/>
              <w:right w:val="single" w:sz="4" w:space="0" w:color="auto"/>
            </w:tcBorders>
          </w:tcPr>
          <w:p w14:paraId="798B25F6" w14:textId="77777777" w:rsidR="00CD4FAC" w:rsidRPr="00991579" w:rsidRDefault="00CD4FAC" w:rsidP="00D21694">
            <w:pPr>
              <w:jc w:val="both"/>
              <w:rPr>
                <w:b/>
                <w:sz w:val="18"/>
                <w:szCs w:val="18"/>
              </w:rPr>
            </w:pPr>
            <w:r w:rsidRPr="00991579">
              <w:rPr>
                <w:b/>
                <w:sz w:val="18"/>
                <w:szCs w:val="18"/>
              </w:rPr>
              <w:t>SD</w:t>
            </w:r>
          </w:p>
        </w:tc>
      </w:tr>
      <w:tr w:rsidR="00CD4FAC" w:rsidRPr="00991579" w14:paraId="52AF433A" w14:textId="77777777" w:rsidTr="00D21694">
        <w:trPr>
          <w:trHeight w:val="363"/>
        </w:trPr>
        <w:tc>
          <w:tcPr>
            <w:tcW w:w="3461" w:type="pct"/>
            <w:tcBorders>
              <w:left w:val="single" w:sz="4" w:space="0" w:color="auto"/>
              <w:right w:val="single" w:sz="4" w:space="0" w:color="auto"/>
            </w:tcBorders>
          </w:tcPr>
          <w:p w14:paraId="242F44ED" w14:textId="77777777" w:rsidR="00CD4FAC" w:rsidRPr="00991579" w:rsidRDefault="00CD4FAC" w:rsidP="00D21694">
            <w:pPr>
              <w:jc w:val="both"/>
              <w:rPr>
                <w:sz w:val="18"/>
                <w:szCs w:val="18"/>
              </w:rPr>
            </w:pPr>
            <w:r w:rsidRPr="00991579">
              <w:rPr>
                <w:sz w:val="18"/>
                <w:szCs w:val="18"/>
                <w:lang w:val="en-US"/>
              </w:rPr>
              <w:t>1.</w:t>
            </w:r>
            <w:r>
              <w:rPr>
                <w:sz w:val="18"/>
                <w:szCs w:val="18"/>
                <w:lang w:val="en-US"/>
              </w:rPr>
              <w:t xml:space="preserve">Gender Pay </w:t>
            </w:r>
            <w:r w:rsidRPr="00991579">
              <w:rPr>
                <w:sz w:val="18"/>
                <w:szCs w:val="18"/>
                <w:lang w:val="en-US"/>
              </w:rPr>
              <w:t>Disparity</w:t>
            </w:r>
          </w:p>
        </w:tc>
        <w:tc>
          <w:tcPr>
            <w:tcW w:w="384" w:type="pct"/>
            <w:tcBorders>
              <w:left w:val="single" w:sz="4" w:space="0" w:color="auto"/>
            </w:tcBorders>
          </w:tcPr>
          <w:p w14:paraId="447404F9" w14:textId="77777777" w:rsidR="00CD4FAC" w:rsidRPr="00991579" w:rsidRDefault="00CD4FAC" w:rsidP="00D21694">
            <w:pPr>
              <w:jc w:val="both"/>
              <w:rPr>
                <w:sz w:val="18"/>
                <w:szCs w:val="18"/>
                <w:lang w:val="en-US"/>
              </w:rPr>
            </w:pPr>
            <w:r w:rsidRPr="00991579">
              <w:rPr>
                <w:sz w:val="18"/>
                <w:szCs w:val="18"/>
                <w:lang w:val="en-US"/>
              </w:rPr>
              <w:t>0.</w:t>
            </w:r>
            <w:r>
              <w:rPr>
                <w:sz w:val="18"/>
                <w:szCs w:val="18"/>
                <w:lang w:val="en-US"/>
              </w:rPr>
              <w:t>22</w:t>
            </w:r>
          </w:p>
        </w:tc>
        <w:tc>
          <w:tcPr>
            <w:tcW w:w="1156" w:type="pct"/>
            <w:tcBorders>
              <w:right w:val="single" w:sz="4" w:space="0" w:color="auto"/>
            </w:tcBorders>
          </w:tcPr>
          <w:p w14:paraId="31EFAC3C" w14:textId="77777777" w:rsidR="00CD4FAC" w:rsidRPr="00991579" w:rsidRDefault="00CD4FAC" w:rsidP="00D21694">
            <w:pPr>
              <w:jc w:val="both"/>
              <w:rPr>
                <w:sz w:val="18"/>
                <w:szCs w:val="18"/>
                <w:lang w:val="en-US"/>
              </w:rPr>
            </w:pPr>
            <w:r w:rsidRPr="00991579">
              <w:rPr>
                <w:sz w:val="18"/>
                <w:szCs w:val="18"/>
                <w:lang w:val="en-US"/>
              </w:rPr>
              <w:t>0.3</w:t>
            </w:r>
            <w:r>
              <w:rPr>
                <w:sz w:val="18"/>
                <w:szCs w:val="18"/>
                <w:lang w:val="en-US"/>
              </w:rPr>
              <w:t>5</w:t>
            </w:r>
          </w:p>
        </w:tc>
      </w:tr>
      <w:tr w:rsidR="00CD4FAC" w:rsidRPr="00991579" w14:paraId="0E65EE0A" w14:textId="77777777" w:rsidTr="00D21694">
        <w:trPr>
          <w:trHeight w:val="363"/>
        </w:trPr>
        <w:tc>
          <w:tcPr>
            <w:tcW w:w="3461" w:type="pct"/>
            <w:tcBorders>
              <w:left w:val="single" w:sz="4" w:space="0" w:color="auto"/>
              <w:right w:val="single" w:sz="4" w:space="0" w:color="auto"/>
            </w:tcBorders>
          </w:tcPr>
          <w:p w14:paraId="28B2E236" w14:textId="77777777" w:rsidR="00CD4FAC" w:rsidRPr="00991579" w:rsidRDefault="00CD4FAC" w:rsidP="00D21694">
            <w:pPr>
              <w:jc w:val="both"/>
              <w:rPr>
                <w:sz w:val="18"/>
                <w:szCs w:val="18"/>
              </w:rPr>
            </w:pPr>
            <w:r w:rsidRPr="00991579">
              <w:rPr>
                <w:sz w:val="18"/>
                <w:szCs w:val="18"/>
                <w:lang w:val="en-US"/>
              </w:rPr>
              <w:t>2.Gender</w:t>
            </w:r>
          </w:p>
        </w:tc>
        <w:tc>
          <w:tcPr>
            <w:tcW w:w="384" w:type="pct"/>
            <w:tcBorders>
              <w:left w:val="single" w:sz="4" w:space="0" w:color="auto"/>
            </w:tcBorders>
          </w:tcPr>
          <w:p w14:paraId="719CF8CC" w14:textId="77777777" w:rsidR="00CD4FAC" w:rsidRPr="00991579" w:rsidRDefault="00CD4FAC" w:rsidP="00D21694">
            <w:pPr>
              <w:jc w:val="both"/>
              <w:rPr>
                <w:sz w:val="18"/>
                <w:szCs w:val="18"/>
                <w:lang w:val="en-US"/>
              </w:rPr>
            </w:pPr>
            <w:r w:rsidRPr="00991579">
              <w:rPr>
                <w:sz w:val="18"/>
                <w:szCs w:val="18"/>
                <w:lang w:val="en-US"/>
              </w:rPr>
              <w:t>0.19</w:t>
            </w:r>
          </w:p>
        </w:tc>
        <w:tc>
          <w:tcPr>
            <w:tcW w:w="1156" w:type="pct"/>
            <w:tcBorders>
              <w:right w:val="single" w:sz="4" w:space="0" w:color="auto"/>
            </w:tcBorders>
          </w:tcPr>
          <w:p w14:paraId="2E019961" w14:textId="77777777" w:rsidR="00CD4FAC" w:rsidRPr="00991579" w:rsidRDefault="00CD4FAC" w:rsidP="00D21694">
            <w:pPr>
              <w:jc w:val="both"/>
              <w:rPr>
                <w:sz w:val="18"/>
                <w:szCs w:val="18"/>
                <w:lang w:val="en-US"/>
              </w:rPr>
            </w:pPr>
            <w:r w:rsidRPr="00991579">
              <w:rPr>
                <w:sz w:val="18"/>
                <w:szCs w:val="18"/>
                <w:lang w:val="en-US"/>
              </w:rPr>
              <w:t>0.09</w:t>
            </w:r>
          </w:p>
        </w:tc>
      </w:tr>
      <w:tr w:rsidR="00CD4FAC" w:rsidRPr="00991579" w14:paraId="5CB60773" w14:textId="77777777" w:rsidTr="00D21694">
        <w:trPr>
          <w:trHeight w:val="363"/>
        </w:trPr>
        <w:tc>
          <w:tcPr>
            <w:tcW w:w="3461" w:type="pct"/>
            <w:tcBorders>
              <w:left w:val="single" w:sz="4" w:space="0" w:color="auto"/>
              <w:right w:val="single" w:sz="4" w:space="0" w:color="auto"/>
            </w:tcBorders>
          </w:tcPr>
          <w:p w14:paraId="7769BA44" w14:textId="77777777" w:rsidR="00CD4FAC" w:rsidRPr="00991579" w:rsidRDefault="00CD4FAC" w:rsidP="00D21694">
            <w:pPr>
              <w:jc w:val="both"/>
              <w:rPr>
                <w:sz w:val="18"/>
                <w:szCs w:val="18"/>
              </w:rPr>
            </w:pPr>
            <w:r w:rsidRPr="00991579">
              <w:rPr>
                <w:sz w:val="18"/>
                <w:szCs w:val="18"/>
                <w:lang w:val="en-US"/>
              </w:rPr>
              <w:t>3.Gen</w:t>
            </w:r>
            <w:r>
              <w:rPr>
                <w:sz w:val="18"/>
                <w:szCs w:val="18"/>
                <w:lang w:val="en-US"/>
              </w:rPr>
              <w:t>derNom</w:t>
            </w:r>
          </w:p>
        </w:tc>
        <w:tc>
          <w:tcPr>
            <w:tcW w:w="384" w:type="pct"/>
            <w:tcBorders>
              <w:left w:val="single" w:sz="4" w:space="0" w:color="auto"/>
            </w:tcBorders>
          </w:tcPr>
          <w:p w14:paraId="2E1BAB3B" w14:textId="77777777" w:rsidR="00CD4FAC" w:rsidRPr="00991579" w:rsidRDefault="00CD4FAC" w:rsidP="00D21694">
            <w:pPr>
              <w:jc w:val="both"/>
              <w:rPr>
                <w:sz w:val="18"/>
                <w:szCs w:val="18"/>
                <w:lang w:val="en-US"/>
              </w:rPr>
            </w:pPr>
            <w:r w:rsidRPr="00991579">
              <w:rPr>
                <w:sz w:val="18"/>
                <w:szCs w:val="18"/>
                <w:lang w:val="en-US"/>
              </w:rPr>
              <w:t>0.22</w:t>
            </w:r>
          </w:p>
        </w:tc>
        <w:tc>
          <w:tcPr>
            <w:tcW w:w="1156" w:type="pct"/>
            <w:tcBorders>
              <w:right w:val="single" w:sz="4" w:space="0" w:color="auto"/>
            </w:tcBorders>
          </w:tcPr>
          <w:p w14:paraId="7684B8E4" w14:textId="77777777" w:rsidR="00CD4FAC" w:rsidRPr="00991579" w:rsidRDefault="00CD4FAC" w:rsidP="00D21694">
            <w:pPr>
              <w:jc w:val="both"/>
              <w:rPr>
                <w:sz w:val="18"/>
                <w:szCs w:val="18"/>
                <w:lang w:val="en-US"/>
              </w:rPr>
            </w:pPr>
            <w:r w:rsidRPr="00991579">
              <w:rPr>
                <w:sz w:val="18"/>
                <w:szCs w:val="18"/>
                <w:lang w:val="en-US"/>
              </w:rPr>
              <w:t>0.15</w:t>
            </w:r>
          </w:p>
        </w:tc>
      </w:tr>
      <w:tr w:rsidR="00CD4FAC" w:rsidRPr="00991579" w14:paraId="3ECF4368" w14:textId="77777777" w:rsidTr="00D21694">
        <w:trPr>
          <w:trHeight w:val="363"/>
        </w:trPr>
        <w:tc>
          <w:tcPr>
            <w:tcW w:w="3461" w:type="pct"/>
            <w:tcBorders>
              <w:left w:val="single" w:sz="4" w:space="0" w:color="auto"/>
              <w:right w:val="single" w:sz="4" w:space="0" w:color="auto"/>
            </w:tcBorders>
          </w:tcPr>
          <w:p w14:paraId="4E48B419" w14:textId="77777777" w:rsidR="00CD4FAC" w:rsidRPr="00991579" w:rsidRDefault="00CD4FAC" w:rsidP="00D21694">
            <w:pPr>
              <w:jc w:val="both"/>
              <w:rPr>
                <w:sz w:val="18"/>
                <w:szCs w:val="18"/>
              </w:rPr>
            </w:pPr>
            <w:r w:rsidRPr="00991579">
              <w:rPr>
                <w:sz w:val="18"/>
                <w:szCs w:val="18"/>
              </w:rPr>
              <w:t>4.Gen</w:t>
            </w:r>
            <w:r>
              <w:rPr>
                <w:sz w:val="18"/>
                <w:szCs w:val="18"/>
              </w:rPr>
              <w:t>derComp</w:t>
            </w:r>
          </w:p>
        </w:tc>
        <w:tc>
          <w:tcPr>
            <w:tcW w:w="384" w:type="pct"/>
            <w:tcBorders>
              <w:left w:val="single" w:sz="4" w:space="0" w:color="auto"/>
            </w:tcBorders>
          </w:tcPr>
          <w:p w14:paraId="5631FD72" w14:textId="77777777" w:rsidR="00CD4FAC" w:rsidRPr="00991579" w:rsidRDefault="00CD4FAC" w:rsidP="00D21694">
            <w:pPr>
              <w:jc w:val="both"/>
              <w:rPr>
                <w:sz w:val="18"/>
                <w:szCs w:val="18"/>
                <w:lang w:val="en-US"/>
              </w:rPr>
            </w:pPr>
            <w:r w:rsidRPr="00991579">
              <w:rPr>
                <w:sz w:val="18"/>
                <w:szCs w:val="18"/>
                <w:lang w:val="en-US"/>
              </w:rPr>
              <w:t>0.27</w:t>
            </w:r>
          </w:p>
        </w:tc>
        <w:tc>
          <w:tcPr>
            <w:tcW w:w="1156" w:type="pct"/>
            <w:tcBorders>
              <w:right w:val="single" w:sz="4" w:space="0" w:color="auto"/>
            </w:tcBorders>
          </w:tcPr>
          <w:p w14:paraId="56D4DA80" w14:textId="77777777" w:rsidR="00CD4FAC" w:rsidRPr="00991579" w:rsidRDefault="00CD4FAC" w:rsidP="00D21694">
            <w:pPr>
              <w:jc w:val="both"/>
              <w:rPr>
                <w:sz w:val="18"/>
                <w:szCs w:val="18"/>
                <w:lang w:val="en-US"/>
              </w:rPr>
            </w:pPr>
            <w:r w:rsidRPr="00991579">
              <w:rPr>
                <w:sz w:val="18"/>
                <w:szCs w:val="18"/>
                <w:lang w:val="en-US"/>
              </w:rPr>
              <w:t>0.17</w:t>
            </w:r>
          </w:p>
        </w:tc>
      </w:tr>
      <w:tr w:rsidR="00CD4FAC" w:rsidRPr="00991579" w14:paraId="0861BC74" w14:textId="77777777" w:rsidTr="00D21694">
        <w:trPr>
          <w:trHeight w:val="363"/>
        </w:trPr>
        <w:tc>
          <w:tcPr>
            <w:tcW w:w="3461" w:type="pct"/>
            <w:tcBorders>
              <w:left w:val="single" w:sz="4" w:space="0" w:color="auto"/>
              <w:right w:val="single" w:sz="4" w:space="0" w:color="auto"/>
            </w:tcBorders>
          </w:tcPr>
          <w:p w14:paraId="3059BDA1" w14:textId="77777777" w:rsidR="00CD4FAC" w:rsidRPr="00991579" w:rsidRDefault="00CD4FAC" w:rsidP="00D21694">
            <w:pPr>
              <w:jc w:val="both"/>
              <w:rPr>
                <w:sz w:val="18"/>
                <w:szCs w:val="18"/>
              </w:rPr>
            </w:pPr>
            <w:r w:rsidRPr="00991579">
              <w:rPr>
                <w:sz w:val="18"/>
                <w:szCs w:val="18"/>
                <w:lang w:val="en-US"/>
              </w:rPr>
              <w:t>5.Age</w:t>
            </w:r>
          </w:p>
        </w:tc>
        <w:tc>
          <w:tcPr>
            <w:tcW w:w="384" w:type="pct"/>
            <w:tcBorders>
              <w:left w:val="single" w:sz="4" w:space="0" w:color="auto"/>
            </w:tcBorders>
          </w:tcPr>
          <w:p w14:paraId="7DCCA2F3" w14:textId="77777777" w:rsidR="00CD4FAC" w:rsidRPr="00991579" w:rsidRDefault="00CD4FAC" w:rsidP="00D21694">
            <w:pPr>
              <w:jc w:val="both"/>
              <w:rPr>
                <w:sz w:val="18"/>
                <w:szCs w:val="18"/>
                <w:lang w:val="en-US"/>
              </w:rPr>
            </w:pPr>
            <w:r w:rsidRPr="00991579">
              <w:rPr>
                <w:sz w:val="18"/>
                <w:szCs w:val="18"/>
                <w:lang w:val="en-US"/>
              </w:rPr>
              <w:t>54.97</w:t>
            </w:r>
          </w:p>
        </w:tc>
        <w:tc>
          <w:tcPr>
            <w:tcW w:w="1156" w:type="pct"/>
            <w:tcBorders>
              <w:right w:val="single" w:sz="4" w:space="0" w:color="auto"/>
            </w:tcBorders>
          </w:tcPr>
          <w:p w14:paraId="2E943FD6" w14:textId="77777777" w:rsidR="00CD4FAC" w:rsidRPr="00991579" w:rsidRDefault="00CD4FAC" w:rsidP="00D21694">
            <w:pPr>
              <w:jc w:val="both"/>
              <w:rPr>
                <w:sz w:val="18"/>
                <w:szCs w:val="18"/>
                <w:lang w:val="en-US"/>
              </w:rPr>
            </w:pPr>
            <w:r w:rsidRPr="00991579">
              <w:rPr>
                <w:sz w:val="18"/>
                <w:szCs w:val="18"/>
                <w:lang w:val="en-US"/>
              </w:rPr>
              <w:t>4.76</w:t>
            </w:r>
          </w:p>
        </w:tc>
      </w:tr>
      <w:tr w:rsidR="00CD4FAC" w:rsidRPr="00991579" w14:paraId="23605233" w14:textId="77777777" w:rsidTr="00D21694">
        <w:trPr>
          <w:trHeight w:val="363"/>
        </w:trPr>
        <w:tc>
          <w:tcPr>
            <w:tcW w:w="3461" w:type="pct"/>
            <w:tcBorders>
              <w:left w:val="single" w:sz="4" w:space="0" w:color="auto"/>
              <w:right w:val="single" w:sz="4" w:space="0" w:color="auto"/>
            </w:tcBorders>
          </w:tcPr>
          <w:p w14:paraId="28875B19" w14:textId="77777777" w:rsidR="00CD4FAC" w:rsidRPr="00991579" w:rsidRDefault="00CD4FAC" w:rsidP="00D21694">
            <w:pPr>
              <w:jc w:val="both"/>
              <w:rPr>
                <w:sz w:val="18"/>
                <w:szCs w:val="18"/>
              </w:rPr>
            </w:pPr>
            <w:r w:rsidRPr="00991579">
              <w:rPr>
                <w:sz w:val="18"/>
                <w:szCs w:val="18"/>
              </w:rPr>
              <w:t xml:space="preserve">6.Education </w:t>
            </w:r>
          </w:p>
        </w:tc>
        <w:tc>
          <w:tcPr>
            <w:tcW w:w="384" w:type="pct"/>
            <w:tcBorders>
              <w:left w:val="single" w:sz="4" w:space="0" w:color="auto"/>
            </w:tcBorders>
          </w:tcPr>
          <w:p w14:paraId="6BBEA752" w14:textId="77777777" w:rsidR="00CD4FAC" w:rsidRPr="00991579" w:rsidRDefault="00CD4FAC" w:rsidP="00D21694">
            <w:pPr>
              <w:jc w:val="both"/>
              <w:rPr>
                <w:sz w:val="18"/>
                <w:szCs w:val="18"/>
                <w:lang w:val="en-US"/>
              </w:rPr>
            </w:pPr>
            <w:r w:rsidRPr="00991579">
              <w:rPr>
                <w:sz w:val="18"/>
                <w:szCs w:val="18"/>
                <w:lang w:val="en-US"/>
              </w:rPr>
              <w:t>1.74</w:t>
            </w:r>
          </w:p>
        </w:tc>
        <w:tc>
          <w:tcPr>
            <w:tcW w:w="1156" w:type="pct"/>
            <w:tcBorders>
              <w:right w:val="single" w:sz="4" w:space="0" w:color="auto"/>
            </w:tcBorders>
          </w:tcPr>
          <w:p w14:paraId="0C25DB72" w14:textId="77777777" w:rsidR="00CD4FAC" w:rsidRPr="00991579" w:rsidRDefault="00CD4FAC" w:rsidP="00D21694">
            <w:pPr>
              <w:jc w:val="both"/>
              <w:rPr>
                <w:sz w:val="18"/>
                <w:szCs w:val="18"/>
                <w:lang w:val="en-US"/>
              </w:rPr>
            </w:pPr>
            <w:r w:rsidRPr="00991579">
              <w:rPr>
                <w:sz w:val="18"/>
                <w:szCs w:val="18"/>
                <w:lang w:val="en-US"/>
              </w:rPr>
              <w:t>0.61</w:t>
            </w:r>
          </w:p>
        </w:tc>
      </w:tr>
      <w:tr w:rsidR="00CD4FAC" w:rsidRPr="00991579" w14:paraId="1C18DBCC" w14:textId="77777777" w:rsidTr="00D21694">
        <w:trPr>
          <w:trHeight w:val="363"/>
        </w:trPr>
        <w:tc>
          <w:tcPr>
            <w:tcW w:w="3461" w:type="pct"/>
            <w:tcBorders>
              <w:left w:val="single" w:sz="4" w:space="0" w:color="auto"/>
              <w:right w:val="single" w:sz="4" w:space="0" w:color="auto"/>
            </w:tcBorders>
          </w:tcPr>
          <w:p w14:paraId="413E2154" w14:textId="77777777" w:rsidR="00CD4FAC" w:rsidRPr="00991579" w:rsidRDefault="00CD4FAC" w:rsidP="00D21694">
            <w:pPr>
              <w:jc w:val="both"/>
              <w:rPr>
                <w:sz w:val="18"/>
                <w:szCs w:val="18"/>
              </w:rPr>
            </w:pPr>
            <w:r w:rsidRPr="00991579">
              <w:rPr>
                <w:sz w:val="18"/>
                <w:szCs w:val="18"/>
              </w:rPr>
              <w:t>7.Nationality</w:t>
            </w:r>
          </w:p>
        </w:tc>
        <w:tc>
          <w:tcPr>
            <w:tcW w:w="384" w:type="pct"/>
            <w:tcBorders>
              <w:left w:val="single" w:sz="4" w:space="0" w:color="auto"/>
            </w:tcBorders>
          </w:tcPr>
          <w:p w14:paraId="07917334" w14:textId="77777777" w:rsidR="00CD4FAC" w:rsidRPr="00991579" w:rsidRDefault="00CD4FAC" w:rsidP="00D21694">
            <w:pPr>
              <w:spacing w:before="100" w:beforeAutospacing="1" w:after="100" w:afterAutospacing="1" w:line="360" w:lineRule="auto"/>
              <w:jc w:val="both"/>
              <w:rPr>
                <w:sz w:val="18"/>
                <w:szCs w:val="18"/>
                <w:lang w:val="en-US"/>
              </w:rPr>
            </w:pPr>
            <w:r w:rsidRPr="00991579">
              <w:rPr>
                <w:sz w:val="18"/>
                <w:szCs w:val="18"/>
                <w:lang w:val="en-US"/>
              </w:rPr>
              <w:t>0.77</w:t>
            </w:r>
          </w:p>
        </w:tc>
        <w:tc>
          <w:tcPr>
            <w:tcW w:w="1156" w:type="pct"/>
            <w:tcBorders>
              <w:right w:val="single" w:sz="4" w:space="0" w:color="auto"/>
            </w:tcBorders>
          </w:tcPr>
          <w:p w14:paraId="71FD43A4" w14:textId="77777777" w:rsidR="00CD4FAC" w:rsidRPr="00991579" w:rsidRDefault="00CD4FAC" w:rsidP="00D21694">
            <w:pPr>
              <w:spacing w:before="100" w:beforeAutospacing="1" w:after="100" w:afterAutospacing="1" w:line="360" w:lineRule="auto"/>
              <w:jc w:val="both"/>
              <w:rPr>
                <w:sz w:val="18"/>
                <w:szCs w:val="18"/>
                <w:lang w:val="en-US"/>
              </w:rPr>
            </w:pPr>
            <w:r w:rsidRPr="00991579">
              <w:rPr>
                <w:sz w:val="18"/>
                <w:szCs w:val="18"/>
                <w:lang w:val="en-US"/>
              </w:rPr>
              <w:t>0.25</w:t>
            </w:r>
          </w:p>
        </w:tc>
      </w:tr>
      <w:tr w:rsidR="00CD4FAC" w:rsidRPr="00991579" w14:paraId="69C68DD8" w14:textId="77777777" w:rsidTr="00D21694">
        <w:trPr>
          <w:trHeight w:val="363"/>
        </w:trPr>
        <w:tc>
          <w:tcPr>
            <w:tcW w:w="3461" w:type="pct"/>
            <w:tcBorders>
              <w:left w:val="single" w:sz="4" w:space="0" w:color="auto"/>
              <w:right w:val="single" w:sz="4" w:space="0" w:color="auto"/>
            </w:tcBorders>
          </w:tcPr>
          <w:p w14:paraId="00B4E646" w14:textId="77777777" w:rsidR="00CD4FAC" w:rsidRPr="00991579" w:rsidRDefault="00CD4FAC" w:rsidP="00D21694">
            <w:pPr>
              <w:jc w:val="both"/>
              <w:rPr>
                <w:sz w:val="18"/>
                <w:szCs w:val="18"/>
              </w:rPr>
            </w:pPr>
            <w:r w:rsidRPr="00991579">
              <w:rPr>
                <w:sz w:val="18"/>
                <w:szCs w:val="18"/>
              </w:rPr>
              <w:t>8.Experience</w:t>
            </w:r>
          </w:p>
        </w:tc>
        <w:tc>
          <w:tcPr>
            <w:tcW w:w="384" w:type="pct"/>
            <w:tcBorders>
              <w:left w:val="single" w:sz="4" w:space="0" w:color="auto"/>
            </w:tcBorders>
          </w:tcPr>
          <w:p w14:paraId="36F2B1A5" w14:textId="77777777" w:rsidR="00CD4FAC" w:rsidRPr="00991579" w:rsidRDefault="00CD4FAC" w:rsidP="00D21694">
            <w:pPr>
              <w:spacing w:before="100" w:beforeAutospacing="1" w:after="100" w:afterAutospacing="1" w:line="360" w:lineRule="auto"/>
              <w:jc w:val="both"/>
              <w:rPr>
                <w:sz w:val="18"/>
                <w:szCs w:val="18"/>
                <w:lang w:val="en-US"/>
              </w:rPr>
            </w:pPr>
            <w:r w:rsidRPr="00991579">
              <w:rPr>
                <w:sz w:val="18"/>
                <w:szCs w:val="18"/>
                <w:lang w:val="en-US"/>
              </w:rPr>
              <w:t>2.87</w:t>
            </w:r>
          </w:p>
        </w:tc>
        <w:tc>
          <w:tcPr>
            <w:tcW w:w="1156" w:type="pct"/>
            <w:tcBorders>
              <w:right w:val="single" w:sz="4" w:space="0" w:color="auto"/>
            </w:tcBorders>
          </w:tcPr>
          <w:p w14:paraId="1795D2D9" w14:textId="77777777" w:rsidR="00CD4FAC" w:rsidRPr="00991579" w:rsidRDefault="00CD4FAC" w:rsidP="00D21694">
            <w:pPr>
              <w:spacing w:before="100" w:beforeAutospacing="1" w:after="100" w:afterAutospacing="1" w:line="360" w:lineRule="auto"/>
              <w:jc w:val="both"/>
              <w:rPr>
                <w:sz w:val="18"/>
                <w:szCs w:val="18"/>
                <w:lang w:val="en-US"/>
              </w:rPr>
            </w:pPr>
            <w:r w:rsidRPr="00991579">
              <w:rPr>
                <w:sz w:val="18"/>
                <w:szCs w:val="18"/>
                <w:lang w:val="en-US"/>
              </w:rPr>
              <w:t>1.65</w:t>
            </w:r>
          </w:p>
        </w:tc>
      </w:tr>
      <w:tr w:rsidR="00CD4FAC" w:rsidRPr="00991579" w14:paraId="2FF41486" w14:textId="77777777" w:rsidTr="00D21694">
        <w:trPr>
          <w:trHeight w:val="363"/>
        </w:trPr>
        <w:tc>
          <w:tcPr>
            <w:tcW w:w="3461" w:type="pct"/>
            <w:tcBorders>
              <w:left w:val="single" w:sz="4" w:space="0" w:color="auto"/>
              <w:right w:val="single" w:sz="4" w:space="0" w:color="auto"/>
            </w:tcBorders>
          </w:tcPr>
          <w:p w14:paraId="013C8E76" w14:textId="77777777" w:rsidR="00CD4FAC" w:rsidRPr="00991579" w:rsidRDefault="00CD4FAC" w:rsidP="00D21694">
            <w:pPr>
              <w:jc w:val="both"/>
              <w:rPr>
                <w:sz w:val="18"/>
                <w:szCs w:val="18"/>
              </w:rPr>
            </w:pPr>
            <w:r w:rsidRPr="00991579">
              <w:rPr>
                <w:sz w:val="18"/>
                <w:szCs w:val="18"/>
              </w:rPr>
              <w:t>9.Busy</w:t>
            </w:r>
          </w:p>
        </w:tc>
        <w:tc>
          <w:tcPr>
            <w:tcW w:w="384" w:type="pct"/>
            <w:tcBorders>
              <w:left w:val="single" w:sz="4" w:space="0" w:color="auto"/>
            </w:tcBorders>
          </w:tcPr>
          <w:p w14:paraId="0B31E311" w14:textId="77777777" w:rsidR="00CD4FAC" w:rsidRPr="00991579" w:rsidRDefault="00CD4FAC" w:rsidP="00D21694">
            <w:pPr>
              <w:spacing w:before="100" w:beforeAutospacing="1" w:after="100" w:afterAutospacing="1" w:line="360" w:lineRule="auto"/>
              <w:jc w:val="both"/>
              <w:rPr>
                <w:sz w:val="18"/>
                <w:szCs w:val="18"/>
                <w:lang w:val="en-US"/>
              </w:rPr>
            </w:pPr>
            <w:r w:rsidRPr="00991579">
              <w:rPr>
                <w:sz w:val="18"/>
                <w:szCs w:val="18"/>
                <w:lang w:val="en-US"/>
              </w:rPr>
              <w:t>0.26</w:t>
            </w:r>
          </w:p>
        </w:tc>
        <w:tc>
          <w:tcPr>
            <w:tcW w:w="1156" w:type="pct"/>
            <w:tcBorders>
              <w:right w:val="single" w:sz="4" w:space="0" w:color="auto"/>
            </w:tcBorders>
          </w:tcPr>
          <w:p w14:paraId="13E0BE60" w14:textId="77777777" w:rsidR="00CD4FAC" w:rsidRPr="00991579" w:rsidRDefault="00CD4FAC" w:rsidP="00D21694">
            <w:pPr>
              <w:spacing w:before="100" w:beforeAutospacing="1" w:after="100" w:afterAutospacing="1" w:line="360" w:lineRule="auto"/>
              <w:jc w:val="both"/>
              <w:rPr>
                <w:sz w:val="18"/>
                <w:szCs w:val="18"/>
                <w:lang w:val="en-US"/>
              </w:rPr>
            </w:pPr>
            <w:r w:rsidRPr="00991579">
              <w:rPr>
                <w:sz w:val="18"/>
                <w:szCs w:val="18"/>
                <w:lang w:val="en-US"/>
              </w:rPr>
              <w:t>0.20</w:t>
            </w:r>
          </w:p>
        </w:tc>
      </w:tr>
      <w:tr w:rsidR="00CD4FAC" w:rsidRPr="00991579" w14:paraId="71A1300C" w14:textId="77777777" w:rsidTr="00D21694">
        <w:trPr>
          <w:trHeight w:val="363"/>
        </w:trPr>
        <w:tc>
          <w:tcPr>
            <w:tcW w:w="3461" w:type="pct"/>
            <w:tcBorders>
              <w:left w:val="single" w:sz="4" w:space="0" w:color="auto"/>
              <w:right w:val="single" w:sz="4" w:space="0" w:color="auto"/>
            </w:tcBorders>
          </w:tcPr>
          <w:p w14:paraId="41C417E2" w14:textId="77777777" w:rsidR="00CD4FAC" w:rsidRPr="00991579" w:rsidRDefault="00CD4FAC" w:rsidP="00D21694">
            <w:pPr>
              <w:jc w:val="both"/>
              <w:rPr>
                <w:sz w:val="18"/>
                <w:szCs w:val="18"/>
              </w:rPr>
            </w:pPr>
            <w:r w:rsidRPr="00991579">
              <w:rPr>
                <w:sz w:val="18"/>
                <w:szCs w:val="18"/>
              </w:rPr>
              <w:t>10.Network</w:t>
            </w:r>
          </w:p>
        </w:tc>
        <w:tc>
          <w:tcPr>
            <w:tcW w:w="384" w:type="pct"/>
            <w:tcBorders>
              <w:left w:val="single" w:sz="4" w:space="0" w:color="auto"/>
            </w:tcBorders>
          </w:tcPr>
          <w:p w14:paraId="1AD507F7" w14:textId="77777777" w:rsidR="00CD4FAC" w:rsidRPr="00991579" w:rsidRDefault="00CD4FAC" w:rsidP="00D21694">
            <w:pPr>
              <w:spacing w:before="100" w:beforeAutospacing="1" w:after="100" w:afterAutospacing="1" w:line="360" w:lineRule="auto"/>
              <w:jc w:val="both"/>
              <w:rPr>
                <w:sz w:val="18"/>
                <w:szCs w:val="18"/>
                <w:lang w:val="en-US"/>
              </w:rPr>
            </w:pPr>
            <w:r w:rsidRPr="00991579">
              <w:rPr>
                <w:sz w:val="18"/>
                <w:szCs w:val="18"/>
                <w:lang w:val="en-US"/>
              </w:rPr>
              <w:t>815.87</w:t>
            </w:r>
          </w:p>
        </w:tc>
        <w:tc>
          <w:tcPr>
            <w:tcW w:w="1156" w:type="pct"/>
            <w:tcBorders>
              <w:right w:val="single" w:sz="4" w:space="0" w:color="auto"/>
            </w:tcBorders>
          </w:tcPr>
          <w:p w14:paraId="799F5C34" w14:textId="77777777" w:rsidR="00CD4FAC" w:rsidRPr="00991579" w:rsidRDefault="00CD4FAC" w:rsidP="00D21694">
            <w:pPr>
              <w:spacing w:before="100" w:beforeAutospacing="1" w:after="100" w:afterAutospacing="1" w:line="360" w:lineRule="auto"/>
              <w:jc w:val="both"/>
              <w:rPr>
                <w:sz w:val="18"/>
                <w:szCs w:val="18"/>
                <w:lang w:val="en-US"/>
              </w:rPr>
            </w:pPr>
            <w:r w:rsidRPr="00991579">
              <w:rPr>
                <w:sz w:val="18"/>
                <w:szCs w:val="18"/>
                <w:lang w:val="en-US"/>
              </w:rPr>
              <w:t>507.58</w:t>
            </w:r>
          </w:p>
        </w:tc>
      </w:tr>
      <w:tr w:rsidR="00CD4FAC" w:rsidRPr="00991579" w14:paraId="73A096B2" w14:textId="77777777" w:rsidTr="00D21694">
        <w:trPr>
          <w:trHeight w:val="363"/>
        </w:trPr>
        <w:tc>
          <w:tcPr>
            <w:tcW w:w="3461" w:type="pct"/>
            <w:tcBorders>
              <w:left w:val="single" w:sz="4" w:space="0" w:color="auto"/>
              <w:right w:val="single" w:sz="4" w:space="0" w:color="auto"/>
            </w:tcBorders>
          </w:tcPr>
          <w:p w14:paraId="4FBD319F" w14:textId="77777777" w:rsidR="00CD4FAC" w:rsidRPr="00991579" w:rsidRDefault="00CD4FAC" w:rsidP="00D21694">
            <w:pPr>
              <w:jc w:val="both"/>
              <w:rPr>
                <w:sz w:val="18"/>
                <w:szCs w:val="18"/>
              </w:rPr>
            </w:pPr>
            <w:r w:rsidRPr="00991579">
              <w:rPr>
                <w:sz w:val="18"/>
                <w:szCs w:val="18"/>
              </w:rPr>
              <w:t>11.Tenure</w:t>
            </w:r>
          </w:p>
        </w:tc>
        <w:tc>
          <w:tcPr>
            <w:tcW w:w="384" w:type="pct"/>
            <w:tcBorders>
              <w:left w:val="single" w:sz="4" w:space="0" w:color="auto"/>
            </w:tcBorders>
          </w:tcPr>
          <w:p w14:paraId="282584F1" w14:textId="77777777" w:rsidR="00CD4FAC" w:rsidRPr="00991579" w:rsidRDefault="00CD4FAC" w:rsidP="00D21694">
            <w:pPr>
              <w:spacing w:before="100" w:beforeAutospacing="1" w:after="100" w:afterAutospacing="1" w:line="360" w:lineRule="auto"/>
              <w:jc w:val="both"/>
              <w:rPr>
                <w:sz w:val="18"/>
                <w:szCs w:val="18"/>
                <w:lang w:val="en-US"/>
              </w:rPr>
            </w:pPr>
            <w:r w:rsidRPr="00991579">
              <w:rPr>
                <w:sz w:val="18"/>
                <w:szCs w:val="18"/>
                <w:lang w:val="en-US"/>
              </w:rPr>
              <w:t>5.62</w:t>
            </w:r>
          </w:p>
        </w:tc>
        <w:tc>
          <w:tcPr>
            <w:tcW w:w="1156" w:type="pct"/>
            <w:tcBorders>
              <w:right w:val="single" w:sz="4" w:space="0" w:color="auto"/>
            </w:tcBorders>
          </w:tcPr>
          <w:p w14:paraId="4269E5C5" w14:textId="77777777" w:rsidR="00CD4FAC" w:rsidRPr="00991579" w:rsidRDefault="00CD4FAC" w:rsidP="00D21694">
            <w:pPr>
              <w:spacing w:before="100" w:beforeAutospacing="1" w:after="100" w:afterAutospacing="1" w:line="360" w:lineRule="auto"/>
              <w:jc w:val="both"/>
              <w:rPr>
                <w:sz w:val="18"/>
                <w:szCs w:val="18"/>
                <w:lang w:val="en-US"/>
              </w:rPr>
            </w:pPr>
            <w:r w:rsidRPr="00991579">
              <w:rPr>
                <w:sz w:val="18"/>
                <w:szCs w:val="18"/>
                <w:lang w:val="en-US"/>
              </w:rPr>
              <w:t>2.96</w:t>
            </w:r>
          </w:p>
        </w:tc>
      </w:tr>
      <w:tr w:rsidR="00CD4FAC" w:rsidRPr="00991579" w14:paraId="2ADA6A41" w14:textId="77777777" w:rsidTr="00D21694">
        <w:trPr>
          <w:trHeight w:val="363"/>
        </w:trPr>
        <w:tc>
          <w:tcPr>
            <w:tcW w:w="3461" w:type="pct"/>
            <w:tcBorders>
              <w:left w:val="single" w:sz="4" w:space="0" w:color="auto"/>
              <w:right w:val="single" w:sz="4" w:space="0" w:color="auto"/>
            </w:tcBorders>
          </w:tcPr>
          <w:p w14:paraId="72C22C96" w14:textId="77777777" w:rsidR="00CD4FAC" w:rsidRPr="00991579" w:rsidRDefault="00CD4FAC" w:rsidP="00D21694">
            <w:pPr>
              <w:jc w:val="both"/>
              <w:rPr>
                <w:sz w:val="18"/>
                <w:szCs w:val="18"/>
              </w:rPr>
            </w:pPr>
            <w:r w:rsidRPr="00991579">
              <w:rPr>
                <w:sz w:val="18"/>
                <w:szCs w:val="18"/>
              </w:rPr>
              <w:t>12.B</w:t>
            </w:r>
            <w:r>
              <w:rPr>
                <w:sz w:val="18"/>
                <w:szCs w:val="18"/>
              </w:rPr>
              <w:t>oardS</w:t>
            </w:r>
            <w:r w:rsidRPr="00991579">
              <w:rPr>
                <w:sz w:val="18"/>
                <w:szCs w:val="18"/>
              </w:rPr>
              <w:t>ize</w:t>
            </w:r>
          </w:p>
        </w:tc>
        <w:tc>
          <w:tcPr>
            <w:tcW w:w="384" w:type="pct"/>
            <w:tcBorders>
              <w:left w:val="single" w:sz="4" w:space="0" w:color="auto"/>
            </w:tcBorders>
          </w:tcPr>
          <w:p w14:paraId="1E35757F" w14:textId="77777777" w:rsidR="00CD4FAC" w:rsidRPr="00991579" w:rsidRDefault="00CD4FAC" w:rsidP="00D21694">
            <w:pPr>
              <w:spacing w:before="100" w:beforeAutospacing="1" w:after="100" w:afterAutospacing="1" w:line="360" w:lineRule="auto"/>
              <w:jc w:val="both"/>
              <w:rPr>
                <w:sz w:val="18"/>
                <w:szCs w:val="18"/>
                <w:lang w:val="en-US"/>
              </w:rPr>
            </w:pPr>
            <w:r w:rsidRPr="00991579">
              <w:rPr>
                <w:sz w:val="18"/>
                <w:szCs w:val="18"/>
                <w:lang w:val="en-US"/>
              </w:rPr>
              <w:t>7.77</w:t>
            </w:r>
          </w:p>
        </w:tc>
        <w:tc>
          <w:tcPr>
            <w:tcW w:w="1156" w:type="pct"/>
            <w:tcBorders>
              <w:right w:val="single" w:sz="4" w:space="0" w:color="auto"/>
            </w:tcBorders>
          </w:tcPr>
          <w:p w14:paraId="03E95E7C" w14:textId="77777777" w:rsidR="00CD4FAC" w:rsidRPr="00991579" w:rsidRDefault="00CD4FAC" w:rsidP="00D21694">
            <w:pPr>
              <w:spacing w:before="100" w:beforeAutospacing="1" w:after="100" w:afterAutospacing="1" w:line="360" w:lineRule="auto"/>
              <w:jc w:val="both"/>
              <w:rPr>
                <w:sz w:val="18"/>
                <w:szCs w:val="18"/>
                <w:lang w:val="en-US"/>
              </w:rPr>
            </w:pPr>
            <w:r w:rsidRPr="00991579">
              <w:rPr>
                <w:sz w:val="18"/>
                <w:szCs w:val="18"/>
                <w:lang w:val="en-US"/>
              </w:rPr>
              <w:t>1.43</w:t>
            </w:r>
          </w:p>
        </w:tc>
      </w:tr>
      <w:tr w:rsidR="00CD4FAC" w:rsidRPr="00991579" w14:paraId="29108011" w14:textId="77777777" w:rsidTr="00D21694">
        <w:trPr>
          <w:trHeight w:val="363"/>
        </w:trPr>
        <w:tc>
          <w:tcPr>
            <w:tcW w:w="3461" w:type="pct"/>
            <w:tcBorders>
              <w:left w:val="single" w:sz="4" w:space="0" w:color="auto"/>
              <w:right w:val="single" w:sz="4" w:space="0" w:color="auto"/>
            </w:tcBorders>
          </w:tcPr>
          <w:p w14:paraId="182B03BA" w14:textId="77777777" w:rsidR="00CD4FAC" w:rsidRPr="00991579" w:rsidRDefault="00CD4FAC" w:rsidP="00D21694">
            <w:pPr>
              <w:jc w:val="both"/>
              <w:rPr>
                <w:sz w:val="18"/>
                <w:szCs w:val="18"/>
              </w:rPr>
            </w:pPr>
            <w:r w:rsidRPr="00991579">
              <w:rPr>
                <w:sz w:val="18"/>
                <w:szCs w:val="18"/>
              </w:rPr>
              <w:t>13.Independence</w:t>
            </w:r>
          </w:p>
        </w:tc>
        <w:tc>
          <w:tcPr>
            <w:tcW w:w="384" w:type="pct"/>
            <w:tcBorders>
              <w:left w:val="single" w:sz="4" w:space="0" w:color="auto"/>
            </w:tcBorders>
          </w:tcPr>
          <w:p w14:paraId="453AAE51" w14:textId="77777777" w:rsidR="00CD4FAC" w:rsidRPr="00991579" w:rsidRDefault="00CD4FAC" w:rsidP="00D21694">
            <w:pPr>
              <w:spacing w:before="100" w:beforeAutospacing="1" w:after="100" w:afterAutospacing="1" w:line="360" w:lineRule="auto"/>
              <w:jc w:val="both"/>
              <w:rPr>
                <w:sz w:val="18"/>
                <w:szCs w:val="18"/>
                <w:lang w:val="en-US"/>
              </w:rPr>
            </w:pPr>
            <w:r w:rsidRPr="00991579">
              <w:rPr>
                <w:sz w:val="18"/>
                <w:szCs w:val="18"/>
                <w:lang w:val="en-US"/>
              </w:rPr>
              <w:t>0.57</w:t>
            </w:r>
          </w:p>
        </w:tc>
        <w:tc>
          <w:tcPr>
            <w:tcW w:w="1156" w:type="pct"/>
            <w:tcBorders>
              <w:right w:val="single" w:sz="4" w:space="0" w:color="auto"/>
            </w:tcBorders>
          </w:tcPr>
          <w:p w14:paraId="773E38A8" w14:textId="77777777" w:rsidR="00CD4FAC" w:rsidRPr="00991579" w:rsidRDefault="00CD4FAC" w:rsidP="00D21694">
            <w:pPr>
              <w:spacing w:before="100" w:beforeAutospacing="1" w:after="100" w:afterAutospacing="1" w:line="360" w:lineRule="auto"/>
              <w:jc w:val="both"/>
              <w:rPr>
                <w:sz w:val="18"/>
                <w:szCs w:val="18"/>
                <w:lang w:val="en-US"/>
              </w:rPr>
            </w:pPr>
            <w:r w:rsidRPr="00991579">
              <w:rPr>
                <w:sz w:val="18"/>
                <w:szCs w:val="18"/>
                <w:lang w:val="en-US"/>
              </w:rPr>
              <w:t>0.24</w:t>
            </w:r>
          </w:p>
        </w:tc>
      </w:tr>
      <w:tr w:rsidR="00CD4FAC" w:rsidRPr="00991579" w14:paraId="6F308C5E" w14:textId="77777777" w:rsidTr="00D21694">
        <w:trPr>
          <w:trHeight w:val="363"/>
        </w:trPr>
        <w:tc>
          <w:tcPr>
            <w:tcW w:w="3461" w:type="pct"/>
            <w:tcBorders>
              <w:left w:val="single" w:sz="4" w:space="0" w:color="auto"/>
              <w:right w:val="single" w:sz="4" w:space="0" w:color="auto"/>
            </w:tcBorders>
          </w:tcPr>
          <w:p w14:paraId="790DC98A" w14:textId="77777777" w:rsidR="00CD4FAC" w:rsidRPr="00991579" w:rsidRDefault="00CD4FAC" w:rsidP="00D21694">
            <w:pPr>
              <w:jc w:val="both"/>
              <w:rPr>
                <w:sz w:val="18"/>
                <w:szCs w:val="18"/>
              </w:rPr>
            </w:pPr>
            <w:r w:rsidRPr="00991579">
              <w:rPr>
                <w:sz w:val="18"/>
                <w:szCs w:val="18"/>
              </w:rPr>
              <w:t>14.Dual</w:t>
            </w:r>
            <w:r>
              <w:rPr>
                <w:sz w:val="18"/>
                <w:szCs w:val="18"/>
              </w:rPr>
              <w:t>ity</w:t>
            </w:r>
          </w:p>
        </w:tc>
        <w:tc>
          <w:tcPr>
            <w:tcW w:w="384" w:type="pct"/>
            <w:tcBorders>
              <w:left w:val="single" w:sz="4" w:space="0" w:color="auto"/>
            </w:tcBorders>
          </w:tcPr>
          <w:p w14:paraId="20F9AA45" w14:textId="77777777" w:rsidR="00CD4FAC" w:rsidRPr="00991579" w:rsidRDefault="00CD4FAC" w:rsidP="00D21694">
            <w:pPr>
              <w:spacing w:before="100" w:beforeAutospacing="1" w:after="100" w:afterAutospacing="1" w:line="360" w:lineRule="auto"/>
              <w:jc w:val="both"/>
              <w:rPr>
                <w:sz w:val="18"/>
                <w:szCs w:val="18"/>
                <w:lang w:val="en-US"/>
              </w:rPr>
            </w:pPr>
            <w:r w:rsidRPr="00991579">
              <w:rPr>
                <w:sz w:val="18"/>
                <w:szCs w:val="18"/>
                <w:lang w:val="en-US"/>
              </w:rPr>
              <w:t>0.18</w:t>
            </w:r>
          </w:p>
        </w:tc>
        <w:tc>
          <w:tcPr>
            <w:tcW w:w="1156" w:type="pct"/>
            <w:tcBorders>
              <w:right w:val="single" w:sz="4" w:space="0" w:color="auto"/>
            </w:tcBorders>
          </w:tcPr>
          <w:p w14:paraId="2505EBB7" w14:textId="77777777" w:rsidR="00CD4FAC" w:rsidRPr="00991579" w:rsidRDefault="00CD4FAC" w:rsidP="00D21694">
            <w:pPr>
              <w:spacing w:before="100" w:beforeAutospacing="1" w:after="100" w:afterAutospacing="1" w:line="360" w:lineRule="auto"/>
              <w:jc w:val="both"/>
              <w:rPr>
                <w:sz w:val="18"/>
                <w:szCs w:val="18"/>
                <w:lang w:val="en-US"/>
              </w:rPr>
            </w:pPr>
            <w:r w:rsidRPr="00991579">
              <w:rPr>
                <w:sz w:val="18"/>
                <w:szCs w:val="18"/>
                <w:lang w:val="en-US"/>
              </w:rPr>
              <w:t>0.38</w:t>
            </w:r>
          </w:p>
        </w:tc>
      </w:tr>
      <w:tr w:rsidR="00CD4FAC" w:rsidRPr="00991579" w14:paraId="4BDD88A8" w14:textId="77777777" w:rsidTr="00D21694">
        <w:trPr>
          <w:trHeight w:val="363"/>
        </w:trPr>
        <w:tc>
          <w:tcPr>
            <w:tcW w:w="3461" w:type="pct"/>
            <w:tcBorders>
              <w:left w:val="single" w:sz="4" w:space="0" w:color="auto"/>
              <w:right w:val="single" w:sz="4" w:space="0" w:color="auto"/>
            </w:tcBorders>
          </w:tcPr>
          <w:p w14:paraId="3485D787" w14:textId="77777777" w:rsidR="00CD4FAC" w:rsidRPr="00991579" w:rsidRDefault="00CD4FAC" w:rsidP="00D21694">
            <w:pPr>
              <w:rPr>
                <w:sz w:val="18"/>
                <w:szCs w:val="18"/>
              </w:rPr>
            </w:pPr>
            <w:r w:rsidRPr="00991579">
              <w:rPr>
                <w:sz w:val="18"/>
                <w:szCs w:val="18"/>
              </w:rPr>
              <w:t>15.Comp</w:t>
            </w:r>
            <w:r>
              <w:rPr>
                <w:sz w:val="18"/>
                <w:szCs w:val="18"/>
              </w:rPr>
              <w:t>any S</w:t>
            </w:r>
            <w:r w:rsidRPr="00991579">
              <w:rPr>
                <w:sz w:val="18"/>
                <w:szCs w:val="18"/>
              </w:rPr>
              <w:t>ize</w:t>
            </w:r>
          </w:p>
        </w:tc>
        <w:tc>
          <w:tcPr>
            <w:tcW w:w="384" w:type="pct"/>
            <w:tcBorders>
              <w:left w:val="single" w:sz="4" w:space="0" w:color="auto"/>
            </w:tcBorders>
          </w:tcPr>
          <w:p w14:paraId="0DAA26BE" w14:textId="77777777" w:rsidR="00CD4FAC" w:rsidRPr="00991579" w:rsidRDefault="00CD4FAC" w:rsidP="00D21694">
            <w:pPr>
              <w:spacing w:before="100" w:beforeAutospacing="1" w:after="100" w:afterAutospacing="1" w:line="360" w:lineRule="auto"/>
              <w:jc w:val="both"/>
              <w:rPr>
                <w:sz w:val="18"/>
                <w:szCs w:val="18"/>
                <w:lang w:val="en-US"/>
              </w:rPr>
            </w:pPr>
            <w:r w:rsidRPr="00991579">
              <w:rPr>
                <w:sz w:val="18"/>
                <w:szCs w:val="18"/>
                <w:lang w:val="en-US"/>
              </w:rPr>
              <w:t>13.37</w:t>
            </w:r>
          </w:p>
        </w:tc>
        <w:tc>
          <w:tcPr>
            <w:tcW w:w="1156" w:type="pct"/>
            <w:tcBorders>
              <w:right w:val="single" w:sz="4" w:space="0" w:color="auto"/>
            </w:tcBorders>
          </w:tcPr>
          <w:p w14:paraId="539D128D" w14:textId="77777777" w:rsidR="00CD4FAC" w:rsidRPr="00991579" w:rsidRDefault="00CD4FAC" w:rsidP="00D21694">
            <w:pPr>
              <w:spacing w:before="100" w:beforeAutospacing="1" w:after="100" w:afterAutospacing="1" w:line="360" w:lineRule="auto"/>
              <w:jc w:val="both"/>
              <w:rPr>
                <w:sz w:val="18"/>
                <w:szCs w:val="18"/>
                <w:lang w:val="en-US"/>
              </w:rPr>
            </w:pPr>
            <w:r w:rsidRPr="00991579">
              <w:rPr>
                <w:sz w:val="18"/>
                <w:szCs w:val="18"/>
                <w:lang w:val="en-US"/>
              </w:rPr>
              <w:t>2.50</w:t>
            </w:r>
          </w:p>
        </w:tc>
      </w:tr>
      <w:tr w:rsidR="00CD4FAC" w:rsidRPr="00991579" w14:paraId="18DFC27A" w14:textId="77777777" w:rsidTr="00D21694">
        <w:trPr>
          <w:trHeight w:val="363"/>
        </w:trPr>
        <w:tc>
          <w:tcPr>
            <w:tcW w:w="3461" w:type="pct"/>
            <w:tcBorders>
              <w:left w:val="single" w:sz="4" w:space="0" w:color="auto"/>
              <w:bottom w:val="single" w:sz="4" w:space="0" w:color="auto"/>
              <w:right w:val="single" w:sz="4" w:space="0" w:color="auto"/>
            </w:tcBorders>
          </w:tcPr>
          <w:p w14:paraId="0CD08248" w14:textId="77777777" w:rsidR="00CD4FAC" w:rsidRPr="00991579" w:rsidRDefault="00CD4FAC" w:rsidP="00D21694">
            <w:pPr>
              <w:rPr>
                <w:sz w:val="18"/>
                <w:szCs w:val="18"/>
              </w:rPr>
            </w:pPr>
            <w:r>
              <w:rPr>
                <w:sz w:val="18"/>
                <w:szCs w:val="18"/>
              </w:rPr>
              <w:t xml:space="preserve">16. Company </w:t>
            </w:r>
            <w:commentRangeStart w:id="2"/>
            <w:r>
              <w:rPr>
                <w:sz w:val="18"/>
                <w:szCs w:val="18"/>
              </w:rPr>
              <w:t>Performance</w:t>
            </w:r>
            <w:commentRangeEnd w:id="2"/>
            <w:r>
              <w:rPr>
                <w:rStyle w:val="CommentReference"/>
              </w:rPr>
              <w:commentReference w:id="2"/>
            </w:r>
            <w:r>
              <w:rPr>
                <w:sz w:val="18"/>
                <w:szCs w:val="18"/>
              </w:rPr>
              <w:t xml:space="preserve"> </w:t>
            </w:r>
          </w:p>
        </w:tc>
        <w:tc>
          <w:tcPr>
            <w:tcW w:w="384" w:type="pct"/>
            <w:tcBorders>
              <w:left w:val="single" w:sz="4" w:space="0" w:color="auto"/>
              <w:bottom w:val="single" w:sz="4" w:space="0" w:color="auto"/>
            </w:tcBorders>
          </w:tcPr>
          <w:p w14:paraId="3622B130" w14:textId="77777777" w:rsidR="00CD4FAC" w:rsidRPr="00991579" w:rsidRDefault="00CD4FAC" w:rsidP="00D21694">
            <w:pPr>
              <w:spacing w:before="100" w:beforeAutospacing="1" w:after="100" w:afterAutospacing="1" w:line="360" w:lineRule="auto"/>
              <w:jc w:val="both"/>
              <w:rPr>
                <w:sz w:val="18"/>
                <w:szCs w:val="18"/>
                <w:lang w:val="en-US"/>
              </w:rPr>
            </w:pPr>
          </w:p>
        </w:tc>
        <w:tc>
          <w:tcPr>
            <w:tcW w:w="1156" w:type="pct"/>
            <w:tcBorders>
              <w:bottom w:val="single" w:sz="4" w:space="0" w:color="auto"/>
              <w:right w:val="single" w:sz="4" w:space="0" w:color="auto"/>
            </w:tcBorders>
          </w:tcPr>
          <w:p w14:paraId="6BF45EA5" w14:textId="77777777" w:rsidR="00CD4FAC" w:rsidRPr="00991579" w:rsidRDefault="00CD4FAC" w:rsidP="00D21694">
            <w:pPr>
              <w:spacing w:before="100" w:beforeAutospacing="1" w:after="100" w:afterAutospacing="1" w:line="360" w:lineRule="auto"/>
              <w:jc w:val="both"/>
              <w:rPr>
                <w:sz w:val="18"/>
                <w:szCs w:val="18"/>
                <w:lang w:val="en-US"/>
              </w:rPr>
            </w:pPr>
          </w:p>
        </w:tc>
      </w:tr>
    </w:tbl>
    <w:p w14:paraId="5B347066" w14:textId="77777777" w:rsidR="00CD4FAC" w:rsidRDefault="00CD4FAC" w:rsidP="00CD4FAC">
      <w:pPr>
        <w:spacing w:before="100" w:beforeAutospacing="1" w:line="360" w:lineRule="auto"/>
        <w:jc w:val="both"/>
        <w:rPr>
          <w:color w:val="000000" w:themeColor="text1"/>
        </w:rPr>
      </w:pPr>
    </w:p>
    <w:p w14:paraId="05C8EE19" w14:textId="77777777" w:rsidR="00CD4FAC" w:rsidRPr="003B4144" w:rsidRDefault="00CD4FAC" w:rsidP="00CD4FAC">
      <w:pPr>
        <w:spacing w:line="480" w:lineRule="auto"/>
        <w:jc w:val="both"/>
        <w:rPr>
          <w:bCs/>
          <w:color w:val="000000" w:themeColor="text1"/>
          <w:szCs w:val="18"/>
        </w:rPr>
      </w:pPr>
      <w:r w:rsidRPr="003B4144">
        <w:rPr>
          <w:bCs/>
          <w:color w:val="000000" w:themeColor="text1"/>
          <w:szCs w:val="18"/>
        </w:rPr>
        <w:t>Table 2. Univariate analysis: Means and means’ difference tests</w:t>
      </w:r>
      <w:r w:rsidRPr="003B4144">
        <w:rPr>
          <w:bCs/>
          <w:color w:val="000000" w:themeColor="text1"/>
          <w:szCs w:val="18"/>
          <w:vertAlign w:val="superscript"/>
        </w:rPr>
        <w:t>1</w:t>
      </w:r>
      <w:r w:rsidRPr="003B4144">
        <w:rPr>
          <w:bCs/>
          <w:color w:val="000000" w:themeColor="text1"/>
          <w:szCs w:val="18"/>
        </w:rPr>
        <w:t>.</w:t>
      </w:r>
    </w:p>
    <w:p w14:paraId="0862DDEC" w14:textId="77777777" w:rsidR="00CD4FAC" w:rsidRPr="003B4144" w:rsidRDefault="00CD4FAC" w:rsidP="00CD4FAC">
      <w:pPr>
        <w:spacing w:line="480" w:lineRule="auto"/>
        <w:jc w:val="both"/>
        <w:rPr>
          <w:bCs/>
          <w:color w:val="000000" w:themeColor="text1"/>
          <w:sz w:val="18"/>
          <w:szCs w:val="18"/>
        </w:rPr>
      </w:pPr>
      <w:r w:rsidRPr="003B4144">
        <w:rPr>
          <w:bCs/>
          <w:color w:val="000000" w:themeColor="text1"/>
          <w:szCs w:val="18"/>
        </w:rPr>
        <w:t xml:space="preserve">Panel A: Means for two subsamples: before and after the Davies Report (2011).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32"/>
        <w:gridCol w:w="3019"/>
        <w:gridCol w:w="3019"/>
      </w:tblGrid>
      <w:tr w:rsidR="00CD4FAC" w:rsidRPr="003B4144" w14:paraId="58CE3E0C" w14:textId="77777777" w:rsidTr="00D21694">
        <w:tc>
          <w:tcPr>
            <w:tcW w:w="3032" w:type="dxa"/>
            <w:tcBorders>
              <w:top w:val="single" w:sz="4" w:space="0" w:color="auto"/>
              <w:bottom w:val="single" w:sz="4" w:space="0" w:color="auto"/>
            </w:tcBorders>
          </w:tcPr>
          <w:p w14:paraId="53E859FC" w14:textId="77777777" w:rsidR="00CD4FAC" w:rsidRPr="003B4144" w:rsidRDefault="00CD4FAC" w:rsidP="00D21694">
            <w:pPr>
              <w:spacing w:line="276" w:lineRule="auto"/>
              <w:jc w:val="both"/>
              <w:rPr>
                <w:b/>
                <w:color w:val="000000" w:themeColor="text1"/>
                <w:sz w:val="21"/>
                <w:szCs w:val="21"/>
              </w:rPr>
            </w:pPr>
            <w:r w:rsidRPr="003B4144">
              <w:rPr>
                <w:b/>
                <w:color w:val="000000" w:themeColor="text1"/>
                <w:sz w:val="21"/>
                <w:szCs w:val="21"/>
              </w:rPr>
              <w:t>Variable</w:t>
            </w:r>
          </w:p>
        </w:tc>
        <w:tc>
          <w:tcPr>
            <w:tcW w:w="3019" w:type="dxa"/>
            <w:tcBorders>
              <w:top w:val="single" w:sz="4" w:space="0" w:color="auto"/>
              <w:bottom w:val="single" w:sz="4" w:space="0" w:color="auto"/>
            </w:tcBorders>
          </w:tcPr>
          <w:p w14:paraId="13D0FBAE" w14:textId="77777777" w:rsidR="00CD4FAC" w:rsidRPr="003B4144" w:rsidRDefault="00CD4FAC" w:rsidP="00D21694">
            <w:pPr>
              <w:spacing w:line="276" w:lineRule="auto"/>
              <w:jc w:val="both"/>
              <w:rPr>
                <w:b/>
                <w:color w:val="000000" w:themeColor="text1"/>
                <w:sz w:val="21"/>
                <w:szCs w:val="21"/>
              </w:rPr>
            </w:pPr>
            <w:r w:rsidRPr="003B4144">
              <w:rPr>
                <w:b/>
                <w:color w:val="000000" w:themeColor="text1"/>
                <w:sz w:val="21"/>
                <w:szCs w:val="21"/>
              </w:rPr>
              <w:t>Before Davies Report</w:t>
            </w:r>
          </w:p>
        </w:tc>
        <w:tc>
          <w:tcPr>
            <w:tcW w:w="3019" w:type="dxa"/>
            <w:tcBorders>
              <w:top w:val="single" w:sz="4" w:space="0" w:color="auto"/>
              <w:bottom w:val="single" w:sz="4" w:space="0" w:color="auto"/>
            </w:tcBorders>
          </w:tcPr>
          <w:p w14:paraId="53540199" w14:textId="77777777" w:rsidR="00CD4FAC" w:rsidRPr="003B4144" w:rsidRDefault="00CD4FAC" w:rsidP="00D21694">
            <w:pPr>
              <w:spacing w:line="276" w:lineRule="auto"/>
              <w:jc w:val="both"/>
              <w:rPr>
                <w:b/>
                <w:color w:val="000000" w:themeColor="text1"/>
                <w:sz w:val="21"/>
                <w:szCs w:val="21"/>
              </w:rPr>
            </w:pPr>
            <w:r w:rsidRPr="003B4144">
              <w:rPr>
                <w:b/>
                <w:color w:val="000000" w:themeColor="text1"/>
                <w:sz w:val="21"/>
                <w:szCs w:val="21"/>
              </w:rPr>
              <w:t>After Davies Report</w:t>
            </w:r>
          </w:p>
        </w:tc>
      </w:tr>
      <w:tr w:rsidR="00CD4FAC" w:rsidRPr="003B4144" w14:paraId="4FAA16F0" w14:textId="77777777" w:rsidTr="00D21694">
        <w:tc>
          <w:tcPr>
            <w:tcW w:w="3032" w:type="dxa"/>
            <w:tcBorders>
              <w:top w:val="single" w:sz="4" w:space="0" w:color="auto"/>
            </w:tcBorders>
          </w:tcPr>
          <w:p w14:paraId="7B2F28AC" w14:textId="77777777" w:rsidR="00CD4FAC" w:rsidRPr="003B4144" w:rsidRDefault="00CD4FAC" w:rsidP="00D21694">
            <w:pPr>
              <w:spacing w:line="276" w:lineRule="auto"/>
              <w:jc w:val="both"/>
              <w:rPr>
                <w:color w:val="000000" w:themeColor="text1"/>
                <w:sz w:val="21"/>
                <w:szCs w:val="21"/>
              </w:rPr>
            </w:pPr>
            <w:r w:rsidRPr="003B4144">
              <w:rPr>
                <w:color w:val="000000" w:themeColor="text1"/>
                <w:sz w:val="21"/>
                <w:szCs w:val="21"/>
              </w:rPr>
              <w:t>Gender</w:t>
            </w:r>
          </w:p>
        </w:tc>
        <w:tc>
          <w:tcPr>
            <w:tcW w:w="3019" w:type="dxa"/>
            <w:tcBorders>
              <w:top w:val="single" w:sz="4" w:space="0" w:color="auto"/>
            </w:tcBorders>
          </w:tcPr>
          <w:p w14:paraId="5B385847" w14:textId="77777777" w:rsidR="00CD4FAC" w:rsidRPr="003B4144" w:rsidRDefault="00CD4FAC" w:rsidP="00D21694">
            <w:pPr>
              <w:spacing w:line="276" w:lineRule="auto"/>
              <w:jc w:val="both"/>
              <w:rPr>
                <w:color w:val="000000" w:themeColor="text1"/>
                <w:sz w:val="21"/>
                <w:szCs w:val="21"/>
              </w:rPr>
            </w:pPr>
            <w:r w:rsidRPr="003B4144">
              <w:rPr>
                <w:color w:val="000000" w:themeColor="text1"/>
                <w:sz w:val="21"/>
                <w:szCs w:val="21"/>
              </w:rPr>
              <w:t>0.18</w:t>
            </w:r>
          </w:p>
        </w:tc>
        <w:tc>
          <w:tcPr>
            <w:tcW w:w="3019" w:type="dxa"/>
            <w:tcBorders>
              <w:top w:val="single" w:sz="4" w:space="0" w:color="auto"/>
            </w:tcBorders>
          </w:tcPr>
          <w:p w14:paraId="1B9F7722" w14:textId="77777777" w:rsidR="00CD4FAC" w:rsidRPr="003B4144" w:rsidRDefault="00CD4FAC" w:rsidP="00D21694">
            <w:pPr>
              <w:spacing w:line="276" w:lineRule="auto"/>
              <w:jc w:val="both"/>
              <w:rPr>
                <w:color w:val="000000" w:themeColor="text1"/>
                <w:sz w:val="21"/>
                <w:szCs w:val="21"/>
              </w:rPr>
            </w:pPr>
            <w:r w:rsidRPr="003B4144">
              <w:rPr>
                <w:color w:val="000000" w:themeColor="text1"/>
                <w:sz w:val="21"/>
                <w:szCs w:val="21"/>
              </w:rPr>
              <w:t>0.21</w:t>
            </w:r>
          </w:p>
        </w:tc>
      </w:tr>
      <w:tr w:rsidR="00CD4FAC" w:rsidRPr="003B4144" w14:paraId="48780E1C" w14:textId="77777777" w:rsidTr="00D21694">
        <w:tc>
          <w:tcPr>
            <w:tcW w:w="3032" w:type="dxa"/>
          </w:tcPr>
          <w:p w14:paraId="4B3EC8E2" w14:textId="77777777" w:rsidR="00CD4FAC" w:rsidRPr="003B4144" w:rsidRDefault="00CD4FAC" w:rsidP="00D21694">
            <w:pPr>
              <w:spacing w:line="276" w:lineRule="auto"/>
              <w:jc w:val="both"/>
              <w:rPr>
                <w:color w:val="000000" w:themeColor="text1"/>
                <w:sz w:val="21"/>
                <w:szCs w:val="21"/>
              </w:rPr>
            </w:pPr>
            <w:r w:rsidRPr="003B4144">
              <w:rPr>
                <w:color w:val="000000" w:themeColor="text1"/>
                <w:sz w:val="21"/>
                <w:szCs w:val="21"/>
              </w:rPr>
              <w:t>Gender</w:t>
            </w:r>
            <w:r>
              <w:rPr>
                <w:color w:val="000000" w:themeColor="text1"/>
                <w:sz w:val="21"/>
                <w:szCs w:val="21"/>
              </w:rPr>
              <w:t xml:space="preserve"> </w:t>
            </w:r>
            <w:r w:rsidRPr="003B4144">
              <w:rPr>
                <w:color w:val="000000" w:themeColor="text1"/>
                <w:sz w:val="21"/>
                <w:szCs w:val="21"/>
              </w:rPr>
              <w:t>Nom</w:t>
            </w:r>
          </w:p>
        </w:tc>
        <w:tc>
          <w:tcPr>
            <w:tcW w:w="3019" w:type="dxa"/>
          </w:tcPr>
          <w:p w14:paraId="42AD5BD2" w14:textId="77777777" w:rsidR="00CD4FAC" w:rsidRPr="003B4144" w:rsidRDefault="00CD4FAC" w:rsidP="00D21694">
            <w:pPr>
              <w:spacing w:line="276" w:lineRule="auto"/>
              <w:jc w:val="both"/>
              <w:rPr>
                <w:color w:val="000000" w:themeColor="text1"/>
                <w:sz w:val="21"/>
                <w:szCs w:val="21"/>
              </w:rPr>
            </w:pPr>
            <w:r w:rsidRPr="003B4144">
              <w:rPr>
                <w:color w:val="000000" w:themeColor="text1"/>
                <w:sz w:val="21"/>
                <w:szCs w:val="21"/>
              </w:rPr>
              <w:t>0.20</w:t>
            </w:r>
          </w:p>
        </w:tc>
        <w:tc>
          <w:tcPr>
            <w:tcW w:w="3019" w:type="dxa"/>
          </w:tcPr>
          <w:p w14:paraId="0FA85957" w14:textId="77777777" w:rsidR="00CD4FAC" w:rsidRPr="003B4144" w:rsidRDefault="00CD4FAC" w:rsidP="00D21694">
            <w:pPr>
              <w:spacing w:line="276" w:lineRule="auto"/>
              <w:jc w:val="both"/>
              <w:rPr>
                <w:color w:val="000000" w:themeColor="text1"/>
                <w:sz w:val="21"/>
                <w:szCs w:val="21"/>
              </w:rPr>
            </w:pPr>
            <w:r w:rsidRPr="003B4144">
              <w:rPr>
                <w:color w:val="000000" w:themeColor="text1"/>
                <w:sz w:val="21"/>
                <w:szCs w:val="21"/>
              </w:rPr>
              <w:t>0.24</w:t>
            </w:r>
          </w:p>
        </w:tc>
      </w:tr>
      <w:tr w:rsidR="00CD4FAC" w:rsidRPr="003B4144" w14:paraId="7F74EE5B" w14:textId="77777777" w:rsidTr="00D21694">
        <w:tc>
          <w:tcPr>
            <w:tcW w:w="3032" w:type="dxa"/>
          </w:tcPr>
          <w:p w14:paraId="40C22828" w14:textId="77777777" w:rsidR="00CD4FAC" w:rsidRPr="003B4144" w:rsidRDefault="00CD4FAC" w:rsidP="00D21694">
            <w:pPr>
              <w:spacing w:line="276" w:lineRule="auto"/>
              <w:jc w:val="both"/>
              <w:rPr>
                <w:color w:val="000000" w:themeColor="text1"/>
                <w:sz w:val="21"/>
                <w:szCs w:val="21"/>
              </w:rPr>
            </w:pPr>
            <w:r w:rsidRPr="003B4144">
              <w:rPr>
                <w:color w:val="000000" w:themeColor="text1"/>
                <w:sz w:val="21"/>
                <w:szCs w:val="21"/>
              </w:rPr>
              <w:t>Gender</w:t>
            </w:r>
            <w:r>
              <w:rPr>
                <w:color w:val="000000" w:themeColor="text1"/>
                <w:sz w:val="21"/>
                <w:szCs w:val="21"/>
              </w:rPr>
              <w:t xml:space="preserve"> </w:t>
            </w:r>
            <w:r w:rsidRPr="003B4144">
              <w:rPr>
                <w:color w:val="000000" w:themeColor="text1"/>
                <w:sz w:val="21"/>
                <w:szCs w:val="21"/>
              </w:rPr>
              <w:t>Comp</w:t>
            </w:r>
          </w:p>
        </w:tc>
        <w:tc>
          <w:tcPr>
            <w:tcW w:w="3019" w:type="dxa"/>
          </w:tcPr>
          <w:p w14:paraId="738B5427" w14:textId="77777777" w:rsidR="00CD4FAC" w:rsidRPr="003B4144" w:rsidRDefault="00CD4FAC" w:rsidP="00D21694">
            <w:pPr>
              <w:spacing w:line="276" w:lineRule="auto"/>
              <w:jc w:val="both"/>
              <w:rPr>
                <w:color w:val="000000" w:themeColor="text1"/>
                <w:sz w:val="21"/>
                <w:szCs w:val="21"/>
              </w:rPr>
            </w:pPr>
            <w:r w:rsidRPr="003B4144">
              <w:rPr>
                <w:color w:val="000000" w:themeColor="text1"/>
                <w:sz w:val="21"/>
                <w:szCs w:val="21"/>
              </w:rPr>
              <w:t>0.26</w:t>
            </w:r>
          </w:p>
        </w:tc>
        <w:tc>
          <w:tcPr>
            <w:tcW w:w="3019" w:type="dxa"/>
          </w:tcPr>
          <w:p w14:paraId="43286344" w14:textId="77777777" w:rsidR="00CD4FAC" w:rsidRPr="003B4144" w:rsidRDefault="00CD4FAC" w:rsidP="00D21694">
            <w:pPr>
              <w:spacing w:line="276" w:lineRule="auto"/>
              <w:jc w:val="both"/>
              <w:rPr>
                <w:color w:val="000000" w:themeColor="text1"/>
                <w:sz w:val="21"/>
                <w:szCs w:val="21"/>
              </w:rPr>
            </w:pPr>
            <w:r w:rsidRPr="003B4144">
              <w:rPr>
                <w:color w:val="000000" w:themeColor="text1"/>
                <w:sz w:val="21"/>
                <w:szCs w:val="21"/>
              </w:rPr>
              <w:t>0.28</w:t>
            </w:r>
          </w:p>
        </w:tc>
      </w:tr>
      <w:tr w:rsidR="00CD4FAC" w:rsidRPr="003B4144" w14:paraId="7D0EF37E" w14:textId="77777777" w:rsidTr="00D21694">
        <w:tc>
          <w:tcPr>
            <w:tcW w:w="3032" w:type="dxa"/>
            <w:tcBorders>
              <w:bottom w:val="single" w:sz="4" w:space="0" w:color="auto"/>
            </w:tcBorders>
          </w:tcPr>
          <w:p w14:paraId="43E92447" w14:textId="77777777" w:rsidR="00CD4FAC" w:rsidRPr="003B4144" w:rsidRDefault="00CD4FAC" w:rsidP="00D21694">
            <w:pPr>
              <w:spacing w:line="276" w:lineRule="auto"/>
              <w:jc w:val="both"/>
              <w:rPr>
                <w:color w:val="000000" w:themeColor="text1"/>
                <w:sz w:val="21"/>
                <w:szCs w:val="21"/>
              </w:rPr>
            </w:pPr>
            <w:r>
              <w:rPr>
                <w:color w:val="000000" w:themeColor="text1"/>
                <w:sz w:val="21"/>
                <w:szCs w:val="21"/>
              </w:rPr>
              <w:t xml:space="preserve">Gender Pay </w:t>
            </w:r>
            <w:r w:rsidRPr="003B4144">
              <w:rPr>
                <w:color w:val="000000" w:themeColor="text1"/>
                <w:sz w:val="21"/>
                <w:szCs w:val="21"/>
              </w:rPr>
              <w:t xml:space="preserve">Disparity </w:t>
            </w:r>
          </w:p>
        </w:tc>
        <w:tc>
          <w:tcPr>
            <w:tcW w:w="3019" w:type="dxa"/>
            <w:tcBorders>
              <w:bottom w:val="single" w:sz="4" w:space="0" w:color="auto"/>
            </w:tcBorders>
          </w:tcPr>
          <w:p w14:paraId="62217E26" w14:textId="77777777" w:rsidR="00CD4FAC" w:rsidRPr="003B4144" w:rsidRDefault="00CD4FAC" w:rsidP="00D21694">
            <w:pPr>
              <w:spacing w:line="276" w:lineRule="auto"/>
              <w:jc w:val="both"/>
              <w:rPr>
                <w:color w:val="000000" w:themeColor="text1"/>
                <w:sz w:val="21"/>
                <w:szCs w:val="21"/>
              </w:rPr>
            </w:pPr>
            <w:r w:rsidRPr="003B4144">
              <w:rPr>
                <w:color w:val="000000" w:themeColor="text1"/>
                <w:sz w:val="21"/>
                <w:szCs w:val="21"/>
              </w:rPr>
              <w:t>0.</w:t>
            </w:r>
            <w:r>
              <w:rPr>
                <w:color w:val="000000" w:themeColor="text1"/>
                <w:sz w:val="21"/>
                <w:szCs w:val="21"/>
              </w:rPr>
              <w:t>22</w:t>
            </w:r>
          </w:p>
        </w:tc>
        <w:tc>
          <w:tcPr>
            <w:tcW w:w="3019" w:type="dxa"/>
            <w:tcBorders>
              <w:bottom w:val="single" w:sz="4" w:space="0" w:color="auto"/>
            </w:tcBorders>
          </w:tcPr>
          <w:p w14:paraId="39F16726" w14:textId="77777777" w:rsidR="00CD4FAC" w:rsidRPr="003B4144" w:rsidRDefault="00CD4FAC" w:rsidP="00D21694">
            <w:pPr>
              <w:spacing w:line="276" w:lineRule="auto"/>
              <w:jc w:val="both"/>
              <w:rPr>
                <w:color w:val="000000" w:themeColor="text1"/>
                <w:sz w:val="21"/>
                <w:szCs w:val="21"/>
              </w:rPr>
            </w:pPr>
            <w:r w:rsidRPr="003B4144">
              <w:rPr>
                <w:color w:val="000000" w:themeColor="text1"/>
                <w:sz w:val="21"/>
                <w:szCs w:val="21"/>
              </w:rPr>
              <w:t>0.</w:t>
            </w:r>
            <w:r>
              <w:rPr>
                <w:color w:val="000000" w:themeColor="text1"/>
                <w:sz w:val="21"/>
                <w:szCs w:val="21"/>
              </w:rPr>
              <w:t>18</w:t>
            </w:r>
          </w:p>
        </w:tc>
      </w:tr>
    </w:tbl>
    <w:p w14:paraId="41A02F0C" w14:textId="77777777" w:rsidR="00CD4FAC" w:rsidRPr="003B4144" w:rsidRDefault="00CD4FAC" w:rsidP="00CD4FAC">
      <w:pPr>
        <w:pBdr>
          <w:bottom w:val="single" w:sz="4" w:space="1" w:color="auto"/>
        </w:pBdr>
        <w:spacing w:line="480" w:lineRule="auto"/>
        <w:jc w:val="both"/>
        <w:rPr>
          <w:bCs/>
          <w:color w:val="000000" w:themeColor="text1"/>
          <w:szCs w:val="18"/>
        </w:rPr>
      </w:pPr>
    </w:p>
    <w:p w14:paraId="3939A604" w14:textId="77777777" w:rsidR="00CD4FAC" w:rsidRPr="003B4144" w:rsidRDefault="00CD4FAC" w:rsidP="00CD4FAC">
      <w:pPr>
        <w:pBdr>
          <w:bottom w:val="single" w:sz="4" w:space="1" w:color="auto"/>
        </w:pBdr>
        <w:spacing w:line="276" w:lineRule="auto"/>
        <w:jc w:val="both"/>
        <w:rPr>
          <w:bCs/>
          <w:color w:val="000000" w:themeColor="text1"/>
          <w:sz w:val="18"/>
          <w:szCs w:val="18"/>
        </w:rPr>
      </w:pPr>
      <w:r w:rsidRPr="003B4144">
        <w:rPr>
          <w:bCs/>
          <w:color w:val="000000" w:themeColor="text1"/>
          <w:szCs w:val="18"/>
        </w:rPr>
        <w:t>Panel B: Difference in characteristics between women and men directors on a board.</w:t>
      </w:r>
    </w:p>
    <w:p w14:paraId="73A2CC4E" w14:textId="77777777" w:rsidR="00CD4FAC" w:rsidRPr="003B4144" w:rsidRDefault="00CD4FAC" w:rsidP="00CD4FAC">
      <w:pPr>
        <w:pBdr>
          <w:bottom w:val="single" w:sz="6" w:space="1" w:color="auto"/>
        </w:pBdr>
        <w:spacing w:line="276" w:lineRule="auto"/>
        <w:jc w:val="both"/>
        <w:rPr>
          <w:b/>
          <w:color w:val="000000" w:themeColor="text1"/>
          <w:sz w:val="18"/>
          <w:szCs w:val="18"/>
        </w:rPr>
      </w:pPr>
      <w:r w:rsidRPr="003B4144">
        <w:rPr>
          <w:b/>
          <w:color w:val="000000" w:themeColor="text1"/>
          <w:sz w:val="18"/>
          <w:szCs w:val="18"/>
        </w:rPr>
        <w:tab/>
      </w:r>
      <w:r w:rsidRPr="003B4144">
        <w:rPr>
          <w:b/>
          <w:color w:val="000000" w:themeColor="text1"/>
          <w:sz w:val="18"/>
          <w:szCs w:val="18"/>
        </w:rPr>
        <w:tab/>
        <w:t xml:space="preserve">Women   </w:t>
      </w:r>
      <w:r w:rsidRPr="003B4144">
        <w:rPr>
          <w:b/>
          <w:color w:val="000000" w:themeColor="text1"/>
          <w:sz w:val="18"/>
          <w:szCs w:val="18"/>
        </w:rPr>
        <w:tab/>
        <w:t xml:space="preserve">Men   </w:t>
      </w:r>
      <w:r w:rsidRPr="003B4144">
        <w:rPr>
          <w:b/>
          <w:color w:val="000000" w:themeColor="text1"/>
          <w:sz w:val="18"/>
          <w:szCs w:val="18"/>
        </w:rPr>
        <w:tab/>
      </w:r>
      <w:r w:rsidRPr="003B4144">
        <w:rPr>
          <w:b/>
          <w:color w:val="000000" w:themeColor="text1"/>
          <w:sz w:val="18"/>
          <w:szCs w:val="18"/>
        </w:rPr>
        <w:tab/>
        <w:t xml:space="preserve">Difference    </w:t>
      </w:r>
      <w:r w:rsidRPr="003B4144">
        <w:rPr>
          <w:b/>
          <w:color w:val="000000" w:themeColor="text1"/>
          <w:sz w:val="18"/>
          <w:szCs w:val="18"/>
        </w:rPr>
        <w:tab/>
        <w:t xml:space="preserve">(t-value) </w:t>
      </w:r>
    </w:p>
    <w:p w14:paraId="4784B8E8" w14:textId="77777777" w:rsidR="00CD4FAC" w:rsidRPr="003B4144" w:rsidRDefault="00CD4FAC" w:rsidP="00CD4FAC">
      <w:pPr>
        <w:spacing w:line="276" w:lineRule="auto"/>
        <w:jc w:val="both"/>
        <w:rPr>
          <w:color w:val="000000" w:themeColor="text1"/>
          <w:sz w:val="18"/>
          <w:szCs w:val="18"/>
        </w:rPr>
      </w:pPr>
      <w:r w:rsidRPr="003B4144">
        <w:rPr>
          <w:color w:val="000000" w:themeColor="text1"/>
          <w:sz w:val="18"/>
          <w:szCs w:val="18"/>
        </w:rPr>
        <w:t xml:space="preserve">Age         </w:t>
      </w:r>
      <w:r w:rsidRPr="003B4144">
        <w:rPr>
          <w:color w:val="000000" w:themeColor="text1"/>
          <w:sz w:val="18"/>
          <w:szCs w:val="18"/>
        </w:rPr>
        <w:tab/>
      </w:r>
      <w:r w:rsidRPr="003B4144">
        <w:rPr>
          <w:color w:val="000000" w:themeColor="text1"/>
          <w:sz w:val="18"/>
          <w:szCs w:val="18"/>
        </w:rPr>
        <w:tab/>
        <w:t>52.</w:t>
      </w:r>
      <w:proofErr w:type="gramStart"/>
      <w:r w:rsidRPr="003B4144">
        <w:rPr>
          <w:color w:val="000000" w:themeColor="text1"/>
          <w:sz w:val="18"/>
          <w:szCs w:val="18"/>
        </w:rPr>
        <w:t xml:space="preserve">91  </w:t>
      </w:r>
      <w:r w:rsidRPr="003B4144">
        <w:rPr>
          <w:color w:val="000000" w:themeColor="text1"/>
          <w:sz w:val="18"/>
          <w:szCs w:val="18"/>
        </w:rPr>
        <w:tab/>
      </w:r>
      <w:proofErr w:type="gramEnd"/>
      <w:r w:rsidRPr="003B4144">
        <w:rPr>
          <w:color w:val="000000" w:themeColor="text1"/>
          <w:sz w:val="18"/>
          <w:szCs w:val="18"/>
        </w:rPr>
        <w:tab/>
        <w:t xml:space="preserve">55.61     </w:t>
      </w:r>
      <w:r w:rsidRPr="003B4144">
        <w:rPr>
          <w:color w:val="000000" w:themeColor="text1"/>
          <w:sz w:val="18"/>
          <w:szCs w:val="18"/>
        </w:rPr>
        <w:tab/>
      </w:r>
      <w:r w:rsidRPr="003B4144">
        <w:rPr>
          <w:color w:val="000000" w:themeColor="text1"/>
          <w:sz w:val="18"/>
          <w:szCs w:val="18"/>
        </w:rPr>
        <w:tab/>
        <w:t xml:space="preserve">-2.70***      </w:t>
      </w:r>
      <w:r w:rsidRPr="003B4144">
        <w:rPr>
          <w:color w:val="000000" w:themeColor="text1"/>
          <w:sz w:val="18"/>
          <w:szCs w:val="18"/>
        </w:rPr>
        <w:tab/>
        <w:t xml:space="preserve">-20.57   </w:t>
      </w:r>
    </w:p>
    <w:p w14:paraId="49B67DC3" w14:textId="77777777" w:rsidR="00CD4FAC" w:rsidRPr="003B4144" w:rsidRDefault="00CD4FAC" w:rsidP="00CD4FAC">
      <w:pPr>
        <w:spacing w:line="276" w:lineRule="auto"/>
        <w:jc w:val="both"/>
        <w:rPr>
          <w:color w:val="000000" w:themeColor="text1"/>
          <w:sz w:val="18"/>
          <w:szCs w:val="18"/>
        </w:rPr>
      </w:pPr>
      <w:proofErr w:type="gramStart"/>
      <w:r w:rsidRPr="003B4144">
        <w:rPr>
          <w:color w:val="000000" w:themeColor="text1"/>
          <w:sz w:val="18"/>
          <w:szCs w:val="18"/>
        </w:rPr>
        <w:t xml:space="preserve">Education  </w:t>
      </w:r>
      <w:r w:rsidRPr="003B4144">
        <w:rPr>
          <w:color w:val="000000" w:themeColor="text1"/>
          <w:sz w:val="18"/>
          <w:szCs w:val="18"/>
        </w:rPr>
        <w:tab/>
      </w:r>
      <w:proofErr w:type="gramEnd"/>
      <w:r w:rsidRPr="003B4144">
        <w:rPr>
          <w:color w:val="000000" w:themeColor="text1"/>
          <w:sz w:val="18"/>
          <w:szCs w:val="18"/>
        </w:rPr>
        <w:t xml:space="preserve">  1.90   </w:t>
      </w:r>
      <w:r w:rsidRPr="003B4144">
        <w:rPr>
          <w:color w:val="000000" w:themeColor="text1"/>
          <w:sz w:val="18"/>
          <w:szCs w:val="18"/>
        </w:rPr>
        <w:tab/>
      </w:r>
      <w:r w:rsidRPr="003B4144">
        <w:rPr>
          <w:color w:val="000000" w:themeColor="text1"/>
          <w:sz w:val="18"/>
          <w:szCs w:val="18"/>
        </w:rPr>
        <w:tab/>
        <w:t xml:space="preserve">  1.71      </w:t>
      </w:r>
      <w:r w:rsidRPr="003B4144">
        <w:rPr>
          <w:color w:val="000000" w:themeColor="text1"/>
          <w:sz w:val="18"/>
          <w:szCs w:val="18"/>
        </w:rPr>
        <w:tab/>
      </w:r>
      <w:r w:rsidRPr="003B4144">
        <w:rPr>
          <w:color w:val="000000" w:themeColor="text1"/>
          <w:sz w:val="18"/>
          <w:szCs w:val="18"/>
        </w:rPr>
        <w:tab/>
        <w:t xml:space="preserve"> 0.18***       </w:t>
      </w:r>
      <w:r w:rsidRPr="003B4144">
        <w:rPr>
          <w:color w:val="000000" w:themeColor="text1"/>
          <w:sz w:val="18"/>
          <w:szCs w:val="18"/>
        </w:rPr>
        <w:tab/>
        <w:t xml:space="preserve">   9.74    </w:t>
      </w:r>
    </w:p>
    <w:p w14:paraId="790387BD" w14:textId="77777777" w:rsidR="00CD4FAC" w:rsidRPr="003B4144" w:rsidRDefault="00CD4FAC" w:rsidP="00CD4FAC">
      <w:pPr>
        <w:spacing w:line="276" w:lineRule="auto"/>
        <w:jc w:val="both"/>
        <w:rPr>
          <w:color w:val="000000" w:themeColor="text1"/>
          <w:sz w:val="18"/>
          <w:szCs w:val="18"/>
        </w:rPr>
      </w:pPr>
      <w:r w:rsidRPr="003B4144">
        <w:rPr>
          <w:color w:val="000000" w:themeColor="text1"/>
          <w:sz w:val="18"/>
          <w:szCs w:val="18"/>
        </w:rPr>
        <w:t xml:space="preserve">Experience     </w:t>
      </w:r>
      <w:proofErr w:type="gramStart"/>
      <w:r w:rsidRPr="003B4144">
        <w:rPr>
          <w:color w:val="000000" w:themeColor="text1"/>
          <w:sz w:val="18"/>
          <w:szCs w:val="18"/>
        </w:rPr>
        <w:tab/>
        <w:t xml:space="preserve">  2.19</w:t>
      </w:r>
      <w:proofErr w:type="gramEnd"/>
      <w:r w:rsidRPr="003B4144">
        <w:rPr>
          <w:color w:val="000000" w:themeColor="text1"/>
          <w:sz w:val="18"/>
          <w:szCs w:val="18"/>
        </w:rPr>
        <w:t xml:space="preserve">   </w:t>
      </w:r>
      <w:r w:rsidRPr="003B4144">
        <w:rPr>
          <w:color w:val="000000" w:themeColor="text1"/>
          <w:sz w:val="18"/>
          <w:szCs w:val="18"/>
        </w:rPr>
        <w:tab/>
      </w:r>
      <w:r w:rsidRPr="003B4144">
        <w:rPr>
          <w:color w:val="000000" w:themeColor="text1"/>
          <w:sz w:val="18"/>
          <w:szCs w:val="18"/>
        </w:rPr>
        <w:tab/>
        <w:t xml:space="preserve">  3.07     </w:t>
      </w:r>
      <w:r w:rsidRPr="003B4144">
        <w:rPr>
          <w:color w:val="000000" w:themeColor="text1"/>
          <w:sz w:val="18"/>
          <w:szCs w:val="18"/>
        </w:rPr>
        <w:tab/>
      </w:r>
      <w:r w:rsidRPr="003B4144">
        <w:rPr>
          <w:color w:val="000000" w:themeColor="text1"/>
          <w:sz w:val="18"/>
          <w:szCs w:val="18"/>
        </w:rPr>
        <w:tab/>
        <w:t xml:space="preserve">-0.88***      </w:t>
      </w:r>
      <w:r w:rsidRPr="003B4144">
        <w:rPr>
          <w:color w:val="000000" w:themeColor="text1"/>
          <w:sz w:val="18"/>
          <w:szCs w:val="18"/>
        </w:rPr>
        <w:tab/>
        <w:t xml:space="preserve">-19.94   </w:t>
      </w:r>
    </w:p>
    <w:p w14:paraId="177B5F10" w14:textId="77777777" w:rsidR="00CD4FAC" w:rsidRPr="003B4144" w:rsidRDefault="00CD4FAC" w:rsidP="00CD4FAC">
      <w:pPr>
        <w:spacing w:line="276" w:lineRule="auto"/>
        <w:jc w:val="both"/>
        <w:rPr>
          <w:color w:val="000000" w:themeColor="text1"/>
          <w:sz w:val="18"/>
          <w:szCs w:val="18"/>
        </w:rPr>
      </w:pPr>
      <w:r w:rsidRPr="003B4144">
        <w:rPr>
          <w:color w:val="000000" w:themeColor="text1"/>
          <w:sz w:val="18"/>
          <w:szCs w:val="18"/>
        </w:rPr>
        <w:t xml:space="preserve">Expertise       </w:t>
      </w:r>
      <w:proofErr w:type="gramStart"/>
      <w:r w:rsidRPr="003B4144">
        <w:rPr>
          <w:color w:val="000000" w:themeColor="text1"/>
          <w:sz w:val="18"/>
          <w:szCs w:val="18"/>
        </w:rPr>
        <w:tab/>
        <w:t xml:space="preserve">  3.59</w:t>
      </w:r>
      <w:proofErr w:type="gramEnd"/>
      <w:r w:rsidRPr="003B4144">
        <w:rPr>
          <w:color w:val="000000" w:themeColor="text1"/>
          <w:sz w:val="18"/>
          <w:szCs w:val="18"/>
        </w:rPr>
        <w:t xml:space="preserve">   </w:t>
      </w:r>
      <w:r w:rsidRPr="003B4144">
        <w:rPr>
          <w:color w:val="000000" w:themeColor="text1"/>
          <w:sz w:val="18"/>
          <w:szCs w:val="18"/>
        </w:rPr>
        <w:tab/>
      </w:r>
      <w:r w:rsidRPr="003B4144">
        <w:rPr>
          <w:color w:val="000000" w:themeColor="text1"/>
          <w:sz w:val="18"/>
          <w:szCs w:val="18"/>
        </w:rPr>
        <w:tab/>
        <w:t xml:space="preserve">  3.61     </w:t>
      </w:r>
      <w:r w:rsidRPr="003B4144">
        <w:rPr>
          <w:color w:val="000000" w:themeColor="text1"/>
          <w:sz w:val="18"/>
          <w:szCs w:val="18"/>
        </w:rPr>
        <w:tab/>
      </w:r>
      <w:r w:rsidRPr="003B4144">
        <w:rPr>
          <w:color w:val="000000" w:themeColor="text1"/>
          <w:sz w:val="18"/>
          <w:szCs w:val="18"/>
        </w:rPr>
        <w:tab/>
        <w:t xml:space="preserve">-0.02         </w:t>
      </w:r>
      <w:r w:rsidRPr="003B4144">
        <w:rPr>
          <w:color w:val="000000" w:themeColor="text1"/>
          <w:sz w:val="18"/>
          <w:szCs w:val="18"/>
        </w:rPr>
        <w:tab/>
        <w:t xml:space="preserve">  -0.37   </w:t>
      </w:r>
    </w:p>
    <w:p w14:paraId="72FAB6F6" w14:textId="77777777" w:rsidR="00CD4FAC" w:rsidRPr="003B4144" w:rsidRDefault="00CD4FAC" w:rsidP="00CD4FAC">
      <w:pPr>
        <w:spacing w:line="276" w:lineRule="auto"/>
        <w:jc w:val="both"/>
        <w:rPr>
          <w:color w:val="000000" w:themeColor="text1"/>
          <w:sz w:val="18"/>
          <w:szCs w:val="18"/>
        </w:rPr>
      </w:pPr>
      <w:r w:rsidRPr="003B4144">
        <w:rPr>
          <w:color w:val="000000" w:themeColor="text1"/>
          <w:sz w:val="18"/>
          <w:szCs w:val="18"/>
        </w:rPr>
        <w:t xml:space="preserve">Busyness    </w:t>
      </w:r>
      <w:proofErr w:type="gramStart"/>
      <w:r w:rsidRPr="003B4144">
        <w:rPr>
          <w:color w:val="000000" w:themeColor="text1"/>
          <w:sz w:val="18"/>
          <w:szCs w:val="18"/>
        </w:rPr>
        <w:tab/>
        <w:t xml:space="preserve">  0.80</w:t>
      </w:r>
      <w:proofErr w:type="gramEnd"/>
      <w:r w:rsidRPr="003B4144">
        <w:rPr>
          <w:color w:val="000000" w:themeColor="text1"/>
          <w:sz w:val="18"/>
          <w:szCs w:val="18"/>
        </w:rPr>
        <w:t xml:space="preserve">   </w:t>
      </w:r>
      <w:r w:rsidRPr="003B4144">
        <w:rPr>
          <w:color w:val="000000" w:themeColor="text1"/>
          <w:sz w:val="18"/>
          <w:szCs w:val="18"/>
        </w:rPr>
        <w:tab/>
      </w:r>
      <w:r w:rsidRPr="003B4144">
        <w:rPr>
          <w:color w:val="000000" w:themeColor="text1"/>
          <w:sz w:val="18"/>
          <w:szCs w:val="18"/>
        </w:rPr>
        <w:tab/>
        <w:t xml:space="preserve">  0.31      </w:t>
      </w:r>
      <w:r w:rsidRPr="003B4144">
        <w:rPr>
          <w:color w:val="000000" w:themeColor="text1"/>
          <w:sz w:val="18"/>
          <w:szCs w:val="18"/>
        </w:rPr>
        <w:tab/>
      </w:r>
      <w:r w:rsidRPr="003B4144">
        <w:rPr>
          <w:color w:val="000000" w:themeColor="text1"/>
          <w:sz w:val="18"/>
          <w:szCs w:val="18"/>
        </w:rPr>
        <w:tab/>
        <w:t xml:space="preserve"> 0.49***       </w:t>
      </w:r>
      <w:r w:rsidRPr="003B4144">
        <w:rPr>
          <w:color w:val="000000" w:themeColor="text1"/>
          <w:sz w:val="18"/>
          <w:szCs w:val="18"/>
        </w:rPr>
        <w:tab/>
        <w:t xml:space="preserve"> 55.07   </w:t>
      </w:r>
    </w:p>
    <w:p w14:paraId="1749E684" w14:textId="77777777" w:rsidR="00CD4FAC" w:rsidRPr="003B4144" w:rsidRDefault="00CD4FAC" w:rsidP="00CD4FAC">
      <w:pPr>
        <w:spacing w:line="276" w:lineRule="auto"/>
        <w:jc w:val="both"/>
        <w:rPr>
          <w:color w:val="000000" w:themeColor="text1"/>
          <w:sz w:val="18"/>
          <w:szCs w:val="18"/>
        </w:rPr>
      </w:pPr>
      <w:r w:rsidRPr="003B4144">
        <w:rPr>
          <w:color w:val="000000" w:themeColor="text1"/>
          <w:sz w:val="18"/>
          <w:szCs w:val="18"/>
        </w:rPr>
        <w:t xml:space="preserve">Tenure      </w:t>
      </w:r>
      <w:proofErr w:type="gramStart"/>
      <w:r w:rsidRPr="003B4144">
        <w:rPr>
          <w:color w:val="000000" w:themeColor="text1"/>
          <w:sz w:val="18"/>
          <w:szCs w:val="18"/>
        </w:rPr>
        <w:tab/>
        <w:t xml:space="preserve">  4.11</w:t>
      </w:r>
      <w:proofErr w:type="gramEnd"/>
      <w:r w:rsidRPr="003B4144">
        <w:rPr>
          <w:color w:val="000000" w:themeColor="text1"/>
          <w:sz w:val="18"/>
          <w:szCs w:val="18"/>
        </w:rPr>
        <w:t xml:space="preserve">   </w:t>
      </w:r>
      <w:r w:rsidRPr="003B4144">
        <w:rPr>
          <w:color w:val="000000" w:themeColor="text1"/>
          <w:sz w:val="18"/>
          <w:szCs w:val="18"/>
        </w:rPr>
        <w:tab/>
      </w:r>
      <w:r w:rsidRPr="003B4144">
        <w:rPr>
          <w:color w:val="000000" w:themeColor="text1"/>
          <w:sz w:val="18"/>
          <w:szCs w:val="18"/>
        </w:rPr>
        <w:tab/>
        <w:t xml:space="preserve">  5.96     </w:t>
      </w:r>
      <w:r w:rsidRPr="003B4144">
        <w:rPr>
          <w:color w:val="000000" w:themeColor="text1"/>
          <w:sz w:val="18"/>
          <w:szCs w:val="18"/>
        </w:rPr>
        <w:tab/>
        <w:t xml:space="preserve"> </w:t>
      </w:r>
      <w:r w:rsidRPr="003B4144">
        <w:rPr>
          <w:color w:val="000000" w:themeColor="text1"/>
          <w:sz w:val="18"/>
          <w:szCs w:val="18"/>
        </w:rPr>
        <w:tab/>
        <w:t xml:space="preserve">-1.85***      </w:t>
      </w:r>
      <w:r w:rsidRPr="003B4144">
        <w:rPr>
          <w:color w:val="000000" w:themeColor="text1"/>
          <w:sz w:val="18"/>
          <w:szCs w:val="18"/>
        </w:rPr>
        <w:tab/>
        <w:t xml:space="preserve">-25.18   </w:t>
      </w:r>
    </w:p>
    <w:p w14:paraId="091D2634" w14:textId="77777777" w:rsidR="00CD4FAC" w:rsidRPr="003B4144" w:rsidRDefault="00CD4FAC" w:rsidP="00CD4FAC">
      <w:pPr>
        <w:spacing w:line="276" w:lineRule="auto"/>
        <w:jc w:val="both"/>
        <w:rPr>
          <w:color w:val="000000" w:themeColor="text1"/>
          <w:sz w:val="18"/>
          <w:szCs w:val="18"/>
        </w:rPr>
      </w:pPr>
      <w:r w:rsidRPr="003B4144">
        <w:rPr>
          <w:color w:val="000000" w:themeColor="text1"/>
          <w:sz w:val="18"/>
          <w:szCs w:val="18"/>
        </w:rPr>
        <w:t>Gender</w:t>
      </w:r>
      <w:r>
        <w:rPr>
          <w:color w:val="000000" w:themeColor="text1"/>
          <w:sz w:val="18"/>
          <w:szCs w:val="18"/>
        </w:rPr>
        <w:t xml:space="preserve"> </w:t>
      </w:r>
      <w:r w:rsidRPr="003B4144">
        <w:rPr>
          <w:color w:val="000000" w:themeColor="text1"/>
          <w:sz w:val="18"/>
          <w:szCs w:val="18"/>
        </w:rPr>
        <w:t xml:space="preserve">Comp     </w:t>
      </w:r>
      <w:proofErr w:type="gramStart"/>
      <w:r w:rsidRPr="003B4144">
        <w:rPr>
          <w:color w:val="000000" w:themeColor="text1"/>
          <w:sz w:val="18"/>
          <w:szCs w:val="18"/>
        </w:rPr>
        <w:tab/>
        <w:t xml:space="preserve">  0.27</w:t>
      </w:r>
      <w:proofErr w:type="gramEnd"/>
      <w:r w:rsidRPr="003B4144">
        <w:rPr>
          <w:color w:val="000000" w:themeColor="text1"/>
          <w:sz w:val="18"/>
          <w:szCs w:val="18"/>
        </w:rPr>
        <w:t xml:space="preserve">   </w:t>
      </w:r>
      <w:r w:rsidRPr="003B4144">
        <w:rPr>
          <w:color w:val="000000" w:themeColor="text1"/>
          <w:sz w:val="18"/>
          <w:szCs w:val="18"/>
        </w:rPr>
        <w:tab/>
      </w:r>
      <w:r w:rsidRPr="003B4144">
        <w:rPr>
          <w:color w:val="000000" w:themeColor="text1"/>
          <w:sz w:val="18"/>
          <w:szCs w:val="18"/>
        </w:rPr>
        <w:tab/>
        <w:t xml:space="preserve">  0.73     </w:t>
      </w:r>
      <w:r w:rsidRPr="003B4144">
        <w:rPr>
          <w:color w:val="000000" w:themeColor="text1"/>
          <w:sz w:val="18"/>
          <w:szCs w:val="18"/>
        </w:rPr>
        <w:tab/>
      </w:r>
      <w:r w:rsidRPr="003B4144">
        <w:rPr>
          <w:color w:val="000000" w:themeColor="text1"/>
          <w:sz w:val="18"/>
          <w:szCs w:val="18"/>
        </w:rPr>
        <w:tab/>
        <w:t xml:space="preserve">-0.46***      </w:t>
      </w:r>
      <w:r w:rsidRPr="003B4144">
        <w:rPr>
          <w:color w:val="000000" w:themeColor="text1"/>
          <w:sz w:val="18"/>
          <w:szCs w:val="18"/>
        </w:rPr>
        <w:tab/>
        <w:t xml:space="preserve">-75.95   </w:t>
      </w:r>
    </w:p>
    <w:p w14:paraId="3E4F60F9" w14:textId="77777777" w:rsidR="00CD4FAC" w:rsidRPr="003B4144" w:rsidRDefault="00CD4FAC" w:rsidP="00CD4FAC">
      <w:pPr>
        <w:pBdr>
          <w:bottom w:val="single" w:sz="4" w:space="1" w:color="auto"/>
        </w:pBdr>
        <w:spacing w:line="276" w:lineRule="auto"/>
        <w:jc w:val="both"/>
        <w:rPr>
          <w:color w:val="000000" w:themeColor="text1"/>
          <w:sz w:val="18"/>
          <w:szCs w:val="18"/>
        </w:rPr>
      </w:pPr>
      <w:r w:rsidRPr="003B4144">
        <w:rPr>
          <w:color w:val="000000" w:themeColor="text1"/>
          <w:sz w:val="18"/>
          <w:szCs w:val="18"/>
        </w:rPr>
        <w:t>Gender</w:t>
      </w:r>
      <w:r>
        <w:rPr>
          <w:color w:val="000000" w:themeColor="text1"/>
          <w:sz w:val="18"/>
          <w:szCs w:val="18"/>
        </w:rPr>
        <w:t xml:space="preserve"> </w:t>
      </w:r>
      <w:r w:rsidRPr="003B4144">
        <w:rPr>
          <w:color w:val="000000" w:themeColor="text1"/>
          <w:sz w:val="18"/>
          <w:szCs w:val="18"/>
        </w:rPr>
        <w:t xml:space="preserve">Nom       </w:t>
      </w:r>
      <w:proofErr w:type="gramStart"/>
      <w:r w:rsidRPr="003B4144">
        <w:rPr>
          <w:color w:val="000000" w:themeColor="text1"/>
          <w:sz w:val="18"/>
          <w:szCs w:val="18"/>
        </w:rPr>
        <w:tab/>
        <w:t xml:space="preserve">  0.22</w:t>
      </w:r>
      <w:proofErr w:type="gramEnd"/>
      <w:r w:rsidRPr="003B4144">
        <w:rPr>
          <w:color w:val="000000" w:themeColor="text1"/>
          <w:sz w:val="18"/>
          <w:szCs w:val="18"/>
        </w:rPr>
        <w:t xml:space="preserve">   </w:t>
      </w:r>
      <w:r w:rsidRPr="003B4144">
        <w:rPr>
          <w:color w:val="000000" w:themeColor="text1"/>
          <w:sz w:val="18"/>
          <w:szCs w:val="18"/>
        </w:rPr>
        <w:tab/>
      </w:r>
      <w:r w:rsidRPr="003B4144">
        <w:rPr>
          <w:color w:val="000000" w:themeColor="text1"/>
          <w:sz w:val="18"/>
          <w:szCs w:val="18"/>
        </w:rPr>
        <w:tab/>
        <w:t xml:space="preserve">  0.78      </w:t>
      </w:r>
      <w:r w:rsidRPr="003B4144">
        <w:rPr>
          <w:color w:val="000000" w:themeColor="text1"/>
          <w:sz w:val="18"/>
          <w:szCs w:val="18"/>
        </w:rPr>
        <w:tab/>
      </w:r>
      <w:r w:rsidRPr="003B4144">
        <w:rPr>
          <w:color w:val="000000" w:themeColor="text1"/>
          <w:sz w:val="18"/>
          <w:szCs w:val="18"/>
        </w:rPr>
        <w:tab/>
        <w:t xml:space="preserve">-0.56***               -103.95  </w:t>
      </w:r>
    </w:p>
    <w:p w14:paraId="06480042" w14:textId="77777777" w:rsidR="00CD4FAC" w:rsidRPr="003B4144" w:rsidRDefault="00CD4FAC" w:rsidP="00CD4FAC">
      <w:pPr>
        <w:spacing w:line="480" w:lineRule="auto"/>
        <w:jc w:val="both"/>
        <w:rPr>
          <w:b/>
          <w:color w:val="000000" w:themeColor="text1"/>
          <w:sz w:val="18"/>
          <w:szCs w:val="18"/>
        </w:rPr>
      </w:pPr>
      <w:r w:rsidRPr="003B4144">
        <w:rPr>
          <w:bCs/>
          <w:color w:val="000000" w:themeColor="text1"/>
          <w:szCs w:val="18"/>
        </w:rPr>
        <w:lastRenderedPageBreak/>
        <w:t xml:space="preserve">Panel C: Difference in compensation between women and men directors on compensation and nomination committees. </w:t>
      </w:r>
    </w:p>
    <w:p w14:paraId="133EA89D" w14:textId="77777777" w:rsidR="00CD4FAC" w:rsidRPr="003B4144" w:rsidRDefault="00CD4FAC" w:rsidP="00CD4FAC">
      <w:pPr>
        <w:pBdr>
          <w:bottom w:val="single" w:sz="4" w:space="1" w:color="auto"/>
        </w:pBdr>
        <w:spacing w:line="480" w:lineRule="auto"/>
        <w:jc w:val="both"/>
        <w:rPr>
          <w:b/>
          <w:color w:val="000000" w:themeColor="text1"/>
          <w:sz w:val="18"/>
          <w:szCs w:val="18"/>
        </w:rPr>
      </w:pPr>
      <w:r w:rsidRPr="003B4144">
        <w:rPr>
          <w:b/>
          <w:color w:val="000000" w:themeColor="text1"/>
          <w:sz w:val="18"/>
          <w:szCs w:val="18"/>
        </w:rPr>
        <w:t xml:space="preserve">                </w:t>
      </w:r>
      <w:r w:rsidRPr="003B4144">
        <w:rPr>
          <w:b/>
          <w:color w:val="000000" w:themeColor="text1"/>
          <w:sz w:val="18"/>
          <w:szCs w:val="18"/>
        </w:rPr>
        <w:tab/>
      </w:r>
      <w:r w:rsidRPr="003B4144">
        <w:rPr>
          <w:b/>
          <w:color w:val="000000" w:themeColor="text1"/>
          <w:sz w:val="18"/>
          <w:szCs w:val="18"/>
        </w:rPr>
        <w:tab/>
        <w:t xml:space="preserve"> Women     </w:t>
      </w:r>
      <w:r w:rsidRPr="003B4144">
        <w:rPr>
          <w:b/>
          <w:color w:val="000000" w:themeColor="text1"/>
          <w:sz w:val="18"/>
          <w:szCs w:val="18"/>
        </w:rPr>
        <w:tab/>
        <w:t xml:space="preserve">Men     </w:t>
      </w:r>
      <w:r w:rsidRPr="003B4144">
        <w:rPr>
          <w:b/>
          <w:color w:val="000000" w:themeColor="text1"/>
          <w:sz w:val="18"/>
          <w:szCs w:val="18"/>
        </w:rPr>
        <w:tab/>
        <w:t xml:space="preserve">Difference   </w:t>
      </w:r>
      <w:proofErr w:type="gramStart"/>
      <w:r w:rsidRPr="003B4144">
        <w:rPr>
          <w:b/>
          <w:color w:val="000000" w:themeColor="text1"/>
          <w:sz w:val="18"/>
          <w:szCs w:val="18"/>
        </w:rPr>
        <w:t xml:space="preserve">   (</w:t>
      </w:r>
      <w:proofErr w:type="gramEnd"/>
      <w:r w:rsidRPr="003B4144">
        <w:rPr>
          <w:b/>
          <w:color w:val="000000" w:themeColor="text1"/>
          <w:sz w:val="18"/>
          <w:szCs w:val="18"/>
        </w:rPr>
        <w:t xml:space="preserve">t-value) </w:t>
      </w:r>
    </w:p>
    <w:p w14:paraId="65D75132" w14:textId="77777777" w:rsidR="00CD4FAC" w:rsidRPr="003B4144" w:rsidRDefault="00CD4FAC" w:rsidP="00CD4FAC">
      <w:pPr>
        <w:spacing w:line="480" w:lineRule="auto"/>
        <w:jc w:val="both"/>
        <w:rPr>
          <w:color w:val="000000" w:themeColor="text1"/>
          <w:sz w:val="18"/>
          <w:szCs w:val="18"/>
        </w:rPr>
      </w:pPr>
      <w:r w:rsidRPr="003B4144">
        <w:rPr>
          <w:color w:val="000000" w:themeColor="text1"/>
          <w:sz w:val="18"/>
          <w:szCs w:val="18"/>
        </w:rPr>
        <w:t>Gender</w:t>
      </w:r>
      <w:r>
        <w:rPr>
          <w:color w:val="000000" w:themeColor="text1"/>
          <w:sz w:val="18"/>
          <w:szCs w:val="18"/>
        </w:rPr>
        <w:t xml:space="preserve"> </w:t>
      </w:r>
      <w:r w:rsidRPr="003B4144">
        <w:rPr>
          <w:color w:val="000000" w:themeColor="text1"/>
          <w:sz w:val="18"/>
          <w:szCs w:val="18"/>
        </w:rPr>
        <w:t xml:space="preserve">Comp     </w:t>
      </w:r>
      <w:r w:rsidRPr="003B4144">
        <w:rPr>
          <w:color w:val="000000" w:themeColor="text1"/>
          <w:sz w:val="18"/>
          <w:szCs w:val="18"/>
        </w:rPr>
        <w:tab/>
        <w:t xml:space="preserve"> </w:t>
      </w:r>
      <w:proofErr w:type="gramStart"/>
      <w:r w:rsidRPr="003B4144">
        <w:rPr>
          <w:color w:val="000000" w:themeColor="text1"/>
          <w:sz w:val="18"/>
          <w:szCs w:val="18"/>
        </w:rPr>
        <w:tab/>
        <w:t xml:space="preserve">  50.28</w:t>
      </w:r>
      <w:proofErr w:type="gramEnd"/>
      <w:r w:rsidRPr="003B4144">
        <w:rPr>
          <w:color w:val="000000" w:themeColor="text1"/>
          <w:sz w:val="18"/>
          <w:szCs w:val="18"/>
        </w:rPr>
        <w:t xml:space="preserve">    </w:t>
      </w:r>
      <w:r w:rsidRPr="003B4144">
        <w:rPr>
          <w:color w:val="000000" w:themeColor="text1"/>
          <w:sz w:val="18"/>
          <w:szCs w:val="18"/>
        </w:rPr>
        <w:tab/>
      </w:r>
      <w:r w:rsidRPr="003B4144">
        <w:rPr>
          <w:color w:val="000000" w:themeColor="text1"/>
          <w:sz w:val="18"/>
          <w:szCs w:val="18"/>
        </w:rPr>
        <w:tab/>
        <w:t xml:space="preserve">79.89      </w:t>
      </w:r>
      <w:r w:rsidRPr="003B4144">
        <w:rPr>
          <w:color w:val="000000" w:themeColor="text1"/>
          <w:sz w:val="18"/>
          <w:szCs w:val="18"/>
        </w:rPr>
        <w:tab/>
        <w:t xml:space="preserve"> -29.61***      -5.90   </w:t>
      </w:r>
    </w:p>
    <w:p w14:paraId="1052D3EB" w14:textId="77777777" w:rsidR="00CD4FAC" w:rsidRPr="003B4144" w:rsidRDefault="00CD4FAC" w:rsidP="00CD4FAC">
      <w:pPr>
        <w:pBdr>
          <w:bottom w:val="single" w:sz="4" w:space="1" w:color="auto"/>
        </w:pBdr>
        <w:spacing w:line="480" w:lineRule="auto"/>
        <w:jc w:val="both"/>
        <w:rPr>
          <w:color w:val="000000" w:themeColor="text1"/>
          <w:sz w:val="18"/>
          <w:szCs w:val="18"/>
        </w:rPr>
      </w:pPr>
      <w:r w:rsidRPr="003B4144">
        <w:rPr>
          <w:color w:val="000000" w:themeColor="text1"/>
          <w:sz w:val="18"/>
          <w:szCs w:val="18"/>
        </w:rPr>
        <w:t>Gender</w:t>
      </w:r>
      <w:r>
        <w:rPr>
          <w:color w:val="000000" w:themeColor="text1"/>
          <w:sz w:val="18"/>
          <w:szCs w:val="18"/>
        </w:rPr>
        <w:t xml:space="preserve"> </w:t>
      </w:r>
      <w:r w:rsidRPr="003B4144">
        <w:rPr>
          <w:color w:val="000000" w:themeColor="text1"/>
          <w:sz w:val="18"/>
          <w:szCs w:val="18"/>
        </w:rPr>
        <w:t xml:space="preserve">Nom       </w:t>
      </w:r>
      <w:r w:rsidRPr="003B4144">
        <w:rPr>
          <w:color w:val="000000" w:themeColor="text1"/>
          <w:sz w:val="18"/>
          <w:szCs w:val="18"/>
        </w:rPr>
        <w:tab/>
        <w:t xml:space="preserve">    </w:t>
      </w:r>
      <w:proofErr w:type="gramStart"/>
      <w:r w:rsidRPr="003B4144">
        <w:rPr>
          <w:color w:val="000000" w:themeColor="text1"/>
          <w:sz w:val="18"/>
          <w:szCs w:val="18"/>
        </w:rPr>
        <w:tab/>
        <w:t xml:space="preserve">  53.32</w:t>
      </w:r>
      <w:proofErr w:type="gramEnd"/>
      <w:r w:rsidRPr="003B4144">
        <w:rPr>
          <w:color w:val="000000" w:themeColor="text1"/>
          <w:sz w:val="18"/>
          <w:szCs w:val="18"/>
        </w:rPr>
        <w:t xml:space="preserve">                   186.21      -132.89***      -6.20   </w:t>
      </w:r>
    </w:p>
    <w:p w14:paraId="54988F4C" w14:textId="77777777" w:rsidR="00CD4FAC" w:rsidRPr="009A44BD" w:rsidRDefault="00CD4FAC" w:rsidP="00CD4FAC">
      <w:pPr>
        <w:spacing w:line="480" w:lineRule="auto"/>
        <w:jc w:val="both"/>
        <w:rPr>
          <w:color w:val="000000" w:themeColor="text1"/>
          <w:sz w:val="18"/>
          <w:szCs w:val="18"/>
        </w:rPr>
      </w:pPr>
      <w:r w:rsidRPr="003B4144">
        <w:rPr>
          <w:color w:val="000000" w:themeColor="text1"/>
          <w:sz w:val="18"/>
          <w:szCs w:val="18"/>
          <w:vertAlign w:val="superscript"/>
        </w:rPr>
        <w:t xml:space="preserve">1 </w:t>
      </w:r>
      <w:r w:rsidRPr="003B4144">
        <w:rPr>
          <w:color w:val="000000" w:themeColor="text1"/>
          <w:sz w:val="18"/>
          <w:szCs w:val="18"/>
        </w:rPr>
        <w:t xml:space="preserve">This table presents a univariate analysis of the key variables. Variable definitions are provided in the Model specification section.  Compensation level is in thousands of GBP. *** indicates significance at 1% level. </w:t>
      </w:r>
    </w:p>
    <w:p w14:paraId="7BBE47E6" w14:textId="77777777" w:rsidR="00CD4FAC" w:rsidRDefault="00CD4FAC" w:rsidP="00CD4FAC">
      <w:pPr>
        <w:spacing w:line="480" w:lineRule="auto"/>
        <w:jc w:val="both"/>
        <w:rPr>
          <w:bCs/>
          <w:color w:val="000000" w:themeColor="text1"/>
          <w:szCs w:val="18"/>
        </w:rPr>
      </w:pPr>
    </w:p>
    <w:p w14:paraId="4DD934F8" w14:textId="77777777" w:rsidR="00CD4FAC" w:rsidRDefault="00CD4FAC" w:rsidP="00CD4FAC">
      <w:pPr>
        <w:spacing w:line="480" w:lineRule="auto"/>
        <w:jc w:val="both"/>
        <w:rPr>
          <w:bCs/>
          <w:color w:val="000000" w:themeColor="text1"/>
          <w:szCs w:val="18"/>
        </w:rPr>
      </w:pPr>
      <w:r w:rsidRPr="003B4144">
        <w:rPr>
          <w:bCs/>
          <w:color w:val="000000" w:themeColor="text1"/>
          <w:szCs w:val="18"/>
        </w:rPr>
        <w:t xml:space="preserve">Table </w:t>
      </w:r>
      <w:r>
        <w:rPr>
          <w:bCs/>
          <w:color w:val="000000" w:themeColor="text1"/>
          <w:szCs w:val="18"/>
        </w:rPr>
        <w:t>3</w:t>
      </w:r>
      <w:r w:rsidRPr="003B4144">
        <w:rPr>
          <w:bCs/>
          <w:color w:val="000000" w:themeColor="text1"/>
          <w:szCs w:val="18"/>
        </w:rPr>
        <w:t>. Regression results: Effect of gender di</w:t>
      </w:r>
      <w:r>
        <w:rPr>
          <w:bCs/>
          <w:color w:val="000000" w:themeColor="text1"/>
          <w:szCs w:val="18"/>
        </w:rPr>
        <w:t>versity</w:t>
      </w:r>
      <w:r w:rsidRPr="003B4144">
        <w:rPr>
          <w:bCs/>
          <w:color w:val="000000" w:themeColor="text1"/>
          <w:szCs w:val="18"/>
        </w:rPr>
        <w:t xml:space="preserve"> on gender pay disparity</w:t>
      </w:r>
      <w:r w:rsidRPr="000B0F85">
        <w:rPr>
          <w:rStyle w:val="FootnoteReference"/>
        </w:rPr>
        <w:footnoteReference w:id="6"/>
      </w:r>
      <w:r w:rsidRPr="003B4144">
        <w:rPr>
          <w:bCs/>
          <w:color w:val="000000" w:themeColor="text1"/>
          <w:szCs w:val="18"/>
        </w:rPr>
        <w:t xml:space="preserve"> </w:t>
      </w:r>
    </w:p>
    <w:p w14:paraId="20D1F606" w14:textId="77777777" w:rsidR="00CD4FAC" w:rsidRDefault="00CD4FAC" w:rsidP="00CD4FAC">
      <w:pPr>
        <w:rPr>
          <w:bCs/>
          <w:szCs w:val="18"/>
          <w:lang w:val="en-US"/>
        </w:rPr>
      </w:pPr>
    </w:p>
    <w:tbl>
      <w:tblPr>
        <w:tblW w:w="12383" w:type="dxa"/>
        <w:tblInd w:w="-147" w:type="dxa"/>
        <w:tblLayout w:type="fixed"/>
        <w:tblCellMar>
          <w:left w:w="70" w:type="dxa"/>
          <w:right w:w="70" w:type="dxa"/>
        </w:tblCellMar>
        <w:tblLook w:val="0000" w:firstRow="0" w:lastRow="0" w:firstColumn="0" w:lastColumn="0" w:noHBand="0" w:noVBand="0"/>
      </w:tblPr>
      <w:tblGrid>
        <w:gridCol w:w="2063"/>
        <w:gridCol w:w="2064"/>
        <w:gridCol w:w="2064"/>
        <w:gridCol w:w="2064"/>
        <w:gridCol w:w="2064"/>
        <w:gridCol w:w="2064"/>
      </w:tblGrid>
      <w:tr w:rsidR="00CD4FAC" w:rsidRPr="000764DC" w14:paraId="2FBDF28E" w14:textId="77777777" w:rsidTr="00D21694">
        <w:trPr>
          <w:trHeight w:hRule="exact" w:val="340"/>
        </w:trPr>
        <w:tc>
          <w:tcPr>
            <w:tcW w:w="2063" w:type="dxa"/>
            <w:tcBorders>
              <w:top w:val="single" w:sz="4" w:space="0" w:color="auto"/>
            </w:tcBorders>
          </w:tcPr>
          <w:p w14:paraId="31D7F52F" w14:textId="77777777" w:rsidR="00CD4FAC" w:rsidRPr="000764DC" w:rsidRDefault="00CD4FAC" w:rsidP="00D21694">
            <w:pPr>
              <w:ind w:left="23"/>
              <w:jc w:val="both"/>
              <w:rPr>
                <w:b/>
                <w:sz w:val="18"/>
                <w:szCs w:val="18"/>
                <w:lang w:val="en-US"/>
              </w:rPr>
            </w:pPr>
          </w:p>
        </w:tc>
        <w:tc>
          <w:tcPr>
            <w:tcW w:w="2064" w:type="dxa"/>
            <w:tcBorders>
              <w:top w:val="single" w:sz="4" w:space="0" w:color="auto"/>
            </w:tcBorders>
          </w:tcPr>
          <w:p w14:paraId="44E5DDF9" w14:textId="77777777" w:rsidR="00CD4FAC" w:rsidRPr="000764DC" w:rsidRDefault="00CD4FAC" w:rsidP="00D21694">
            <w:pPr>
              <w:ind w:left="778"/>
              <w:jc w:val="both"/>
              <w:rPr>
                <w:b/>
                <w:sz w:val="18"/>
                <w:szCs w:val="18"/>
                <w:lang w:val="es-ES"/>
              </w:rPr>
            </w:pPr>
            <w:r>
              <w:rPr>
                <w:b/>
                <w:sz w:val="18"/>
                <w:szCs w:val="18"/>
                <w:lang w:val="es-ES"/>
              </w:rPr>
              <w:t>M1</w:t>
            </w:r>
          </w:p>
        </w:tc>
        <w:tc>
          <w:tcPr>
            <w:tcW w:w="2064" w:type="dxa"/>
            <w:tcBorders>
              <w:top w:val="single" w:sz="4" w:space="0" w:color="auto"/>
            </w:tcBorders>
          </w:tcPr>
          <w:p w14:paraId="41816163" w14:textId="77777777" w:rsidR="00CD4FAC" w:rsidRPr="000764DC" w:rsidRDefault="00CD4FAC" w:rsidP="00D21694">
            <w:pPr>
              <w:ind w:left="778"/>
              <w:jc w:val="both"/>
              <w:rPr>
                <w:b/>
                <w:sz w:val="18"/>
                <w:szCs w:val="18"/>
                <w:lang w:val="es-ES"/>
              </w:rPr>
            </w:pPr>
            <w:r>
              <w:rPr>
                <w:b/>
                <w:sz w:val="18"/>
                <w:szCs w:val="18"/>
                <w:lang w:val="es-ES"/>
              </w:rPr>
              <w:t>M2</w:t>
            </w:r>
          </w:p>
        </w:tc>
        <w:tc>
          <w:tcPr>
            <w:tcW w:w="2064" w:type="dxa"/>
            <w:tcBorders>
              <w:top w:val="single" w:sz="4" w:space="0" w:color="auto"/>
            </w:tcBorders>
          </w:tcPr>
          <w:p w14:paraId="1B81FB31" w14:textId="77777777" w:rsidR="00CD4FAC" w:rsidRPr="000764DC" w:rsidRDefault="00CD4FAC" w:rsidP="00D21694">
            <w:pPr>
              <w:ind w:left="778"/>
              <w:jc w:val="both"/>
              <w:rPr>
                <w:b/>
                <w:sz w:val="18"/>
                <w:szCs w:val="18"/>
                <w:lang w:val="es-ES"/>
              </w:rPr>
            </w:pPr>
            <w:r>
              <w:rPr>
                <w:b/>
                <w:sz w:val="18"/>
                <w:szCs w:val="18"/>
                <w:lang w:val="es-ES"/>
              </w:rPr>
              <w:t>M3</w:t>
            </w:r>
          </w:p>
        </w:tc>
        <w:tc>
          <w:tcPr>
            <w:tcW w:w="2064" w:type="dxa"/>
            <w:tcBorders>
              <w:top w:val="single" w:sz="4" w:space="0" w:color="auto"/>
            </w:tcBorders>
          </w:tcPr>
          <w:p w14:paraId="648E53AD" w14:textId="77777777" w:rsidR="00CD4FAC" w:rsidRPr="000764DC" w:rsidRDefault="00CD4FAC" w:rsidP="00D21694">
            <w:pPr>
              <w:ind w:left="778"/>
              <w:jc w:val="both"/>
              <w:rPr>
                <w:b/>
                <w:sz w:val="18"/>
                <w:szCs w:val="18"/>
                <w:lang w:val="es-ES"/>
              </w:rPr>
            </w:pPr>
            <w:r>
              <w:rPr>
                <w:b/>
                <w:sz w:val="18"/>
                <w:szCs w:val="18"/>
                <w:lang w:val="es-ES"/>
              </w:rPr>
              <w:t>M4</w:t>
            </w:r>
          </w:p>
        </w:tc>
        <w:tc>
          <w:tcPr>
            <w:tcW w:w="2064" w:type="dxa"/>
            <w:tcBorders>
              <w:top w:val="single" w:sz="4" w:space="0" w:color="auto"/>
            </w:tcBorders>
          </w:tcPr>
          <w:p w14:paraId="432CFBA0" w14:textId="77777777" w:rsidR="00CD4FAC" w:rsidRDefault="00CD4FAC" w:rsidP="00D21694">
            <w:pPr>
              <w:ind w:left="778"/>
              <w:jc w:val="both"/>
              <w:rPr>
                <w:b/>
                <w:sz w:val="18"/>
                <w:szCs w:val="18"/>
                <w:lang w:val="es-ES"/>
              </w:rPr>
            </w:pPr>
          </w:p>
        </w:tc>
      </w:tr>
      <w:tr w:rsidR="00CD4FAC" w:rsidRPr="000764DC" w14:paraId="3B87B682" w14:textId="77777777" w:rsidTr="00D21694">
        <w:trPr>
          <w:trHeight w:hRule="exact" w:val="497"/>
        </w:trPr>
        <w:tc>
          <w:tcPr>
            <w:tcW w:w="2063" w:type="dxa"/>
            <w:tcBorders>
              <w:bottom w:val="single" w:sz="4" w:space="0" w:color="auto"/>
            </w:tcBorders>
          </w:tcPr>
          <w:p w14:paraId="250F0BBA" w14:textId="77777777" w:rsidR="00CD4FAC" w:rsidRPr="000764DC" w:rsidRDefault="00CD4FAC" w:rsidP="00D21694">
            <w:pPr>
              <w:ind w:left="23"/>
              <w:jc w:val="both"/>
              <w:rPr>
                <w:sz w:val="18"/>
                <w:szCs w:val="18"/>
                <w:lang w:val="es-ES"/>
              </w:rPr>
            </w:pPr>
          </w:p>
        </w:tc>
        <w:tc>
          <w:tcPr>
            <w:tcW w:w="2064" w:type="dxa"/>
            <w:tcBorders>
              <w:bottom w:val="single" w:sz="4" w:space="0" w:color="auto"/>
            </w:tcBorders>
          </w:tcPr>
          <w:p w14:paraId="4D41A5C0" w14:textId="77777777" w:rsidR="00CD4FAC" w:rsidRPr="000764DC" w:rsidRDefault="00CD4FAC" w:rsidP="00D21694">
            <w:pPr>
              <w:jc w:val="both"/>
              <w:rPr>
                <w:b/>
                <w:sz w:val="18"/>
                <w:szCs w:val="18"/>
                <w:lang w:val="es-ES"/>
              </w:rPr>
            </w:pPr>
            <w:proofErr w:type="spellStart"/>
            <w:r>
              <w:rPr>
                <w:b/>
                <w:sz w:val="18"/>
                <w:szCs w:val="18"/>
                <w:lang w:val="es-ES"/>
              </w:rPr>
              <w:t>Gender</w:t>
            </w:r>
            <w:proofErr w:type="spellEnd"/>
            <w:r>
              <w:rPr>
                <w:b/>
                <w:sz w:val="18"/>
                <w:szCs w:val="18"/>
                <w:lang w:val="es-ES"/>
              </w:rPr>
              <w:t xml:space="preserve"> </w:t>
            </w:r>
            <w:proofErr w:type="spellStart"/>
            <w:r>
              <w:rPr>
                <w:b/>
                <w:sz w:val="18"/>
                <w:szCs w:val="18"/>
                <w:lang w:val="es-ES"/>
              </w:rPr>
              <w:t>pay</w:t>
            </w:r>
            <w:proofErr w:type="spellEnd"/>
            <w:r>
              <w:rPr>
                <w:b/>
                <w:sz w:val="18"/>
                <w:szCs w:val="18"/>
                <w:lang w:val="es-ES"/>
              </w:rPr>
              <w:t xml:space="preserve"> dispar</w:t>
            </w:r>
          </w:p>
        </w:tc>
        <w:tc>
          <w:tcPr>
            <w:tcW w:w="2064" w:type="dxa"/>
            <w:tcBorders>
              <w:bottom w:val="single" w:sz="4" w:space="0" w:color="auto"/>
            </w:tcBorders>
          </w:tcPr>
          <w:p w14:paraId="6A80A604" w14:textId="77777777" w:rsidR="00CD4FAC" w:rsidRPr="000764DC" w:rsidRDefault="00CD4FAC" w:rsidP="00D21694">
            <w:pPr>
              <w:jc w:val="both"/>
              <w:rPr>
                <w:b/>
                <w:sz w:val="18"/>
                <w:szCs w:val="18"/>
                <w:lang w:val="es-ES"/>
              </w:rPr>
            </w:pPr>
            <w:proofErr w:type="spellStart"/>
            <w:r>
              <w:rPr>
                <w:b/>
                <w:sz w:val="18"/>
                <w:szCs w:val="18"/>
                <w:lang w:val="es-ES"/>
              </w:rPr>
              <w:t>Gender</w:t>
            </w:r>
            <w:proofErr w:type="spellEnd"/>
            <w:r>
              <w:rPr>
                <w:b/>
                <w:sz w:val="18"/>
                <w:szCs w:val="18"/>
                <w:lang w:val="es-ES"/>
              </w:rPr>
              <w:t xml:space="preserve"> </w:t>
            </w:r>
            <w:proofErr w:type="spellStart"/>
            <w:r>
              <w:rPr>
                <w:b/>
                <w:sz w:val="18"/>
                <w:szCs w:val="18"/>
                <w:lang w:val="es-ES"/>
              </w:rPr>
              <w:t>pay</w:t>
            </w:r>
            <w:proofErr w:type="spellEnd"/>
            <w:r>
              <w:rPr>
                <w:b/>
                <w:sz w:val="18"/>
                <w:szCs w:val="18"/>
                <w:lang w:val="es-ES"/>
              </w:rPr>
              <w:t xml:space="preserve"> dispar</w:t>
            </w:r>
          </w:p>
        </w:tc>
        <w:tc>
          <w:tcPr>
            <w:tcW w:w="2064" w:type="dxa"/>
            <w:tcBorders>
              <w:bottom w:val="single" w:sz="4" w:space="0" w:color="auto"/>
            </w:tcBorders>
          </w:tcPr>
          <w:p w14:paraId="646DDD8A" w14:textId="77777777" w:rsidR="00CD4FAC" w:rsidRPr="000764DC" w:rsidRDefault="00CD4FAC" w:rsidP="00D21694">
            <w:pPr>
              <w:jc w:val="both"/>
              <w:rPr>
                <w:b/>
                <w:sz w:val="18"/>
                <w:szCs w:val="18"/>
                <w:lang w:val="es-ES"/>
              </w:rPr>
            </w:pPr>
            <w:proofErr w:type="spellStart"/>
            <w:r>
              <w:rPr>
                <w:b/>
                <w:sz w:val="18"/>
                <w:szCs w:val="18"/>
                <w:lang w:val="es-ES"/>
              </w:rPr>
              <w:t>Gender</w:t>
            </w:r>
            <w:proofErr w:type="spellEnd"/>
            <w:r>
              <w:rPr>
                <w:b/>
                <w:sz w:val="18"/>
                <w:szCs w:val="18"/>
                <w:lang w:val="es-ES"/>
              </w:rPr>
              <w:t xml:space="preserve"> </w:t>
            </w:r>
            <w:proofErr w:type="spellStart"/>
            <w:r>
              <w:rPr>
                <w:b/>
                <w:sz w:val="18"/>
                <w:szCs w:val="18"/>
                <w:lang w:val="es-ES"/>
              </w:rPr>
              <w:t>pay</w:t>
            </w:r>
            <w:proofErr w:type="spellEnd"/>
            <w:r>
              <w:rPr>
                <w:b/>
                <w:sz w:val="18"/>
                <w:szCs w:val="18"/>
                <w:lang w:val="es-ES"/>
              </w:rPr>
              <w:t xml:space="preserve"> dispar</w:t>
            </w:r>
          </w:p>
        </w:tc>
        <w:tc>
          <w:tcPr>
            <w:tcW w:w="2064" w:type="dxa"/>
            <w:tcBorders>
              <w:bottom w:val="single" w:sz="4" w:space="0" w:color="auto"/>
            </w:tcBorders>
          </w:tcPr>
          <w:p w14:paraId="65D8DB29" w14:textId="77777777" w:rsidR="00CD4FAC" w:rsidRPr="000764DC" w:rsidRDefault="00CD4FAC" w:rsidP="00D21694">
            <w:pPr>
              <w:jc w:val="both"/>
              <w:rPr>
                <w:b/>
                <w:sz w:val="18"/>
                <w:szCs w:val="18"/>
                <w:lang w:val="es-ES"/>
              </w:rPr>
            </w:pPr>
            <w:proofErr w:type="spellStart"/>
            <w:r>
              <w:rPr>
                <w:b/>
                <w:sz w:val="18"/>
                <w:szCs w:val="18"/>
                <w:lang w:val="es-ES"/>
              </w:rPr>
              <w:t>Gender</w:t>
            </w:r>
            <w:proofErr w:type="spellEnd"/>
            <w:r>
              <w:rPr>
                <w:b/>
                <w:sz w:val="18"/>
                <w:szCs w:val="18"/>
                <w:lang w:val="es-ES"/>
              </w:rPr>
              <w:t xml:space="preserve"> </w:t>
            </w:r>
            <w:proofErr w:type="spellStart"/>
            <w:r>
              <w:rPr>
                <w:b/>
                <w:sz w:val="18"/>
                <w:szCs w:val="18"/>
                <w:lang w:val="es-ES"/>
              </w:rPr>
              <w:t>pay</w:t>
            </w:r>
            <w:proofErr w:type="spellEnd"/>
            <w:r>
              <w:rPr>
                <w:b/>
                <w:sz w:val="18"/>
                <w:szCs w:val="18"/>
                <w:lang w:val="es-ES"/>
              </w:rPr>
              <w:t xml:space="preserve"> dispar</w:t>
            </w:r>
          </w:p>
        </w:tc>
        <w:tc>
          <w:tcPr>
            <w:tcW w:w="2064" w:type="dxa"/>
            <w:tcBorders>
              <w:bottom w:val="single" w:sz="4" w:space="0" w:color="auto"/>
            </w:tcBorders>
          </w:tcPr>
          <w:p w14:paraId="4B5CA08A" w14:textId="77777777" w:rsidR="00CD4FAC" w:rsidRDefault="00CD4FAC" w:rsidP="00D21694">
            <w:pPr>
              <w:jc w:val="both"/>
              <w:rPr>
                <w:b/>
                <w:sz w:val="18"/>
                <w:szCs w:val="18"/>
                <w:lang w:val="es-ES"/>
              </w:rPr>
            </w:pPr>
          </w:p>
        </w:tc>
      </w:tr>
      <w:tr w:rsidR="00CD4FAC" w:rsidRPr="000764DC" w14:paraId="5EE07751" w14:textId="77777777" w:rsidTr="00D21694">
        <w:trPr>
          <w:trHeight w:hRule="exact" w:val="340"/>
        </w:trPr>
        <w:tc>
          <w:tcPr>
            <w:tcW w:w="2063" w:type="dxa"/>
          </w:tcPr>
          <w:p w14:paraId="6071740A" w14:textId="77777777" w:rsidR="00CD4FAC" w:rsidRPr="000764DC" w:rsidRDefault="00CD4FAC" w:rsidP="00D21694">
            <w:pPr>
              <w:ind w:left="23"/>
              <w:jc w:val="both"/>
              <w:rPr>
                <w:sz w:val="18"/>
                <w:szCs w:val="18"/>
                <w:lang w:val="en-US"/>
              </w:rPr>
            </w:pPr>
            <w:proofErr w:type="spellStart"/>
            <w:r>
              <w:rPr>
                <w:sz w:val="18"/>
                <w:szCs w:val="18"/>
                <w:lang w:val="es-ES"/>
              </w:rPr>
              <w:t>Gender</w:t>
            </w:r>
            <w:proofErr w:type="spellEnd"/>
            <w:r>
              <w:rPr>
                <w:sz w:val="18"/>
                <w:szCs w:val="18"/>
                <w:lang w:val="es-ES"/>
              </w:rPr>
              <w:t xml:space="preserve"> </w:t>
            </w:r>
            <w:proofErr w:type="spellStart"/>
            <w:r>
              <w:rPr>
                <w:sz w:val="18"/>
                <w:szCs w:val="18"/>
                <w:lang w:val="es-ES"/>
              </w:rPr>
              <w:t>Pay</w:t>
            </w:r>
            <w:proofErr w:type="spellEnd"/>
            <w:r>
              <w:rPr>
                <w:sz w:val="18"/>
                <w:szCs w:val="18"/>
                <w:lang w:val="es-ES"/>
              </w:rPr>
              <w:t xml:space="preserve"> </w:t>
            </w:r>
            <w:proofErr w:type="spellStart"/>
            <w:r>
              <w:rPr>
                <w:sz w:val="18"/>
                <w:szCs w:val="18"/>
                <w:lang w:val="es-ES"/>
              </w:rPr>
              <w:t>Disparity</w:t>
            </w:r>
            <w:proofErr w:type="spellEnd"/>
            <w:r w:rsidRPr="000764DC">
              <w:rPr>
                <w:i/>
                <w:color w:val="000000"/>
                <w:sz w:val="20"/>
                <w:szCs w:val="20"/>
                <w:vertAlign w:val="subscript"/>
                <w:lang w:val="es-ES"/>
              </w:rPr>
              <w:t xml:space="preserve"> t-1</w:t>
            </w:r>
          </w:p>
        </w:tc>
        <w:tc>
          <w:tcPr>
            <w:tcW w:w="2064" w:type="dxa"/>
          </w:tcPr>
          <w:p w14:paraId="7B7D832A" w14:textId="77777777" w:rsidR="00CD4FAC" w:rsidRPr="000764DC" w:rsidRDefault="00CD4FAC" w:rsidP="00D21694">
            <w:pPr>
              <w:ind w:left="778"/>
              <w:jc w:val="both"/>
              <w:rPr>
                <w:sz w:val="18"/>
                <w:szCs w:val="18"/>
                <w:lang w:val="es-ES"/>
              </w:rPr>
            </w:pPr>
            <w:r w:rsidRPr="000764DC">
              <w:rPr>
                <w:sz w:val="18"/>
                <w:szCs w:val="18"/>
                <w:lang w:val="es-ES"/>
              </w:rPr>
              <w:t xml:space="preserve"> 0.</w:t>
            </w:r>
            <w:r>
              <w:rPr>
                <w:sz w:val="18"/>
                <w:szCs w:val="18"/>
                <w:lang w:val="es-ES"/>
              </w:rPr>
              <w:t>392</w:t>
            </w:r>
            <w:r w:rsidRPr="000764DC">
              <w:rPr>
                <w:sz w:val="18"/>
                <w:szCs w:val="18"/>
                <w:lang w:val="es-ES"/>
              </w:rPr>
              <w:t>***</w:t>
            </w:r>
          </w:p>
        </w:tc>
        <w:tc>
          <w:tcPr>
            <w:tcW w:w="2064" w:type="dxa"/>
          </w:tcPr>
          <w:p w14:paraId="191DD2CE" w14:textId="77777777" w:rsidR="00CD4FAC" w:rsidRPr="000764DC" w:rsidRDefault="00CD4FAC" w:rsidP="00D21694">
            <w:pPr>
              <w:ind w:left="778"/>
              <w:jc w:val="both"/>
              <w:rPr>
                <w:sz w:val="18"/>
                <w:szCs w:val="18"/>
                <w:lang w:val="es-ES"/>
              </w:rPr>
            </w:pPr>
            <w:r w:rsidRPr="000764DC">
              <w:rPr>
                <w:sz w:val="18"/>
                <w:szCs w:val="18"/>
                <w:lang w:val="es-ES"/>
              </w:rPr>
              <w:t xml:space="preserve"> 0.</w:t>
            </w:r>
            <w:r>
              <w:rPr>
                <w:sz w:val="18"/>
                <w:szCs w:val="18"/>
                <w:lang w:val="es-ES"/>
              </w:rPr>
              <w:t>391</w:t>
            </w:r>
            <w:r w:rsidRPr="000764DC">
              <w:rPr>
                <w:sz w:val="18"/>
                <w:szCs w:val="18"/>
                <w:lang w:val="es-ES"/>
              </w:rPr>
              <w:t>***</w:t>
            </w:r>
          </w:p>
        </w:tc>
        <w:tc>
          <w:tcPr>
            <w:tcW w:w="2064" w:type="dxa"/>
          </w:tcPr>
          <w:p w14:paraId="282CD5B8" w14:textId="77777777" w:rsidR="00CD4FAC" w:rsidRPr="000764DC" w:rsidRDefault="00CD4FAC" w:rsidP="00D21694">
            <w:pPr>
              <w:ind w:left="778"/>
              <w:jc w:val="both"/>
              <w:rPr>
                <w:sz w:val="18"/>
                <w:szCs w:val="18"/>
                <w:lang w:val="es-ES"/>
              </w:rPr>
            </w:pPr>
            <w:r w:rsidRPr="000764DC">
              <w:rPr>
                <w:sz w:val="18"/>
                <w:szCs w:val="18"/>
                <w:lang w:val="es-ES"/>
              </w:rPr>
              <w:t xml:space="preserve"> 0.</w:t>
            </w:r>
            <w:r>
              <w:rPr>
                <w:sz w:val="18"/>
                <w:szCs w:val="18"/>
                <w:lang w:val="es-ES"/>
              </w:rPr>
              <w:t>293</w:t>
            </w:r>
            <w:r w:rsidRPr="000764DC">
              <w:rPr>
                <w:sz w:val="18"/>
                <w:szCs w:val="18"/>
                <w:lang w:val="es-ES"/>
              </w:rPr>
              <w:t>***</w:t>
            </w:r>
          </w:p>
        </w:tc>
        <w:tc>
          <w:tcPr>
            <w:tcW w:w="2064" w:type="dxa"/>
          </w:tcPr>
          <w:p w14:paraId="5B0FC61D" w14:textId="77777777" w:rsidR="00CD4FAC" w:rsidRPr="000764DC" w:rsidRDefault="00CD4FAC" w:rsidP="00D21694">
            <w:pPr>
              <w:ind w:left="778"/>
              <w:jc w:val="both"/>
              <w:rPr>
                <w:sz w:val="18"/>
                <w:szCs w:val="18"/>
                <w:lang w:val="es-ES"/>
              </w:rPr>
            </w:pPr>
            <w:r w:rsidRPr="000764DC">
              <w:rPr>
                <w:sz w:val="18"/>
                <w:szCs w:val="18"/>
                <w:lang w:val="es-ES"/>
              </w:rPr>
              <w:t xml:space="preserve"> 0.</w:t>
            </w:r>
            <w:r>
              <w:rPr>
                <w:sz w:val="18"/>
                <w:szCs w:val="18"/>
                <w:lang w:val="es-ES"/>
              </w:rPr>
              <w:t>395</w:t>
            </w:r>
            <w:r w:rsidRPr="000764DC">
              <w:rPr>
                <w:sz w:val="18"/>
                <w:szCs w:val="18"/>
                <w:lang w:val="es-ES"/>
              </w:rPr>
              <w:t>***</w:t>
            </w:r>
          </w:p>
        </w:tc>
        <w:tc>
          <w:tcPr>
            <w:tcW w:w="2064" w:type="dxa"/>
          </w:tcPr>
          <w:p w14:paraId="07303150" w14:textId="77777777" w:rsidR="00CD4FAC" w:rsidRPr="000764DC" w:rsidRDefault="00CD4FAC" w:rsidP="00D21694">
            <w:pPr>
              <w:ind w:left="778"/>
              <w:jc w:val="both"/>
              <w:rPr>
                <w:sz w:val="18"/>
                <w:szCs w:val="18"/>
                <w:lang w:val="es-ES"/>
              </w:rPr>
            </w:pPr>
          </w:p>
        </w:tc>
      </w:tr>
      <w:tr w:rsidR="00CD4FAC" w:rsidRPr="000764DC" w14:paraId="7202FF41" w14:textId="77777777" w:rsidTr="00D21694">
        <w:trPr>
          <w:trHeight w:hRule="exact" w:val="340"/>
        </w:trPr>
        <w:tc>
          <w:tcPr>
            <w:tcW w:w="2063" w:type="dxa"/>
          </w:tcPr>
          <w:p w14:paraId="644E5389" w14:textId="77777777" w:rsidR="00CD4FAC" w:rsidRPr="000764DC" w:rsidRDefault="00CD4FAC" w:rsidP="00D21694">
            <w:pPr>
              <w:ind w:left="23"/>
              <w:jc w:val="both"/>
              <w:rPr>
                <w:sz w:val="18"/>
                <w:szCs w:val="18"/>
                <w:lang w:val="en-US"/>
              </w:rPr>
            </w:pPr>
            <w:r w:rsidRPr="000764DC">
              <w:rPr>
                <w:sz w:val="18"/>
                <w:szCs w:val="18"/>
                <w:lang w:val="en-US"/>
              </w:rPr>
              <w:t>Gender</w:t>
            </w:r>
          </w:p>
        </w:tc>
        <w:tc>
          <w:tcPr>
            <w:tcW w:w="2064" w:type="dxa"/>
          </w:tcPr>
          <w:p w14:paraId="2BE7AB4D" w14:textId="77777777" w:rsidR="00CD4FAC" w:rsidRPr="000764DC" w:rsidRDefault="00CD4FAC" w:rsidP="00D21694">
            <w:pPr>
              <w:ind w:left="778"/>
              <w:jc w:val="both"/>
              <w:rPr>
                <w:sz w:val="18"/>
                <w:szCs w:val="18"/>
                <w:lang w:val="es-ES"/>
              </w:rPr>
            </w:pPr>
            <w:r>
              <w:rPr>
                <w:sz w:val="18"/>
                <w:szCs w:val="18"/>
                <w:lang w:val="es-ES"/>
              </w:rPr>
              <w:t xml:space="preserve"> 0.664</w:t>
            </w:r>
            <w:r w:rsidRPr="000764DC">
              <w:rPr>
                <w:sz w:val="18"/>
                <w:szCs w:val="18"/>
                <w:lang w:val="es-ES"/>
              </w:rPr>
              <w:t>*</w:t>
            </w:r>
          </w:p>
        </w:tc>
        <w:tc>
          <w:tcPr>
            <w:tcW w:w="2064" w:type="dxa"/>
          </w:tcPr>
          <w:p w14:paraId="71A37E77" w14:textId="77777777" w:rsidR="00CD4FAC" w:rsidRPr="000764DC" w:rsidRDefault="00CD4FAC" w:rsidP="00D21694">
            <w:pPr>
              <w:ind w:left="778"/>
              <w:jc w:val="both"/>
              <w:rPr>
                <w:sz w:val="18"/>
                <w:szCs w:val="18"/>
                <w:lang w:val="es-ES"/>
              </w:rPr>
            </w:pPr>
            <w:r>
              <w:rPr>
                <w:sz w:val="18"/>
                <w:szCs w:val="18"/>
                <w:lang w:val="es-ES"/>
              </w:rPr>
              <w:t xml:space="preserve"> 0.668</w:t>
            </w:r>
            <w:r w:rsidRPr="000764DC">
              <w:rPr>
                <w:sz w:val="18"/>
                <w:szCs w:val="18"/>
                <w:lang w:val="es-ES"/>
              </w:rPr>
              <w:t>*</w:t>
            </w:r>
          </w:p>
        </w:tc>
        <w:tc>
          <w:tcPr>
            <w:tcW w:w="2064" w:type="dxa"/>
          </w:tcPr>
          <w:p w14:paraId="28377EBD" w14:textId="77777777" w:rsidR="00CD4FAC" w:rsidRPr="000764DC" w:rsidRDefault="00CD4FAC" w:rsidP="00D21694">
            <w:pPr>
              <w:ind w:left="778"/>
              <w:jc w:val="both"/>
              <w:rPr>
                <w:sz w:val="18"/>
                <w:szCs w:val="18"/>
                <w:lang w:val="es-ES"/>
              </w:rPr>
            </w:pPr>
            <w:r>
              <w:rPr>
                <w:sz w:val="18"/>
                <w:szCs w:val="18"/>
                <w:lang w:val="es-ES"/>
              </w:rPr>
              <w:t xml:space="preserve"> 0.361*</w:t>
            </w:r>
          </w:p>
        </w:tc>
        <w:tc>
          <w:tcPr>
            <w:tcW w:w="2064" w:type="dxa"/>
          </w:tcPr>
          <w:p w14:paraId="7405D486" w14:textId="77777777" w:rsidR="00CD4FAC" w:rsidRPr="000764DC" w:rsidRDefault="00CD4FAC" w:rsidP="00D21694">
            <w:pPr>
              <w:ind w:left="778"/>
              <w:jc w:val="both"/>
              <w:rPr>
                <w:sz w:val="18"/>
                <w:szCs w:val="18"/>
                <w:lang w:val="es-ES"/>
              </w:rPr>
            </w:pPr>
            <w:r>
              <w:rPr>
                <w:sz w:val="18"/>
                <w:szCs w:val="18"/>
                <w:lang w:val="es-ES"/>
              </w:rPr>
              <w:t xml:space="preserve"> 0.106</w:t>
            </w:r>
            <w:r w:rsidRPr="000764DC">
              <w:rPr>
                <w:sz w:val="18"/>
                <w:szCs w:val="18"/>
                <w:lang w:val="es-ES"/>
              </w:rPr>
              <w:t>*</w:t>
            </w:r>
          </w:p>
        </w:tc>
        <w:tc>
          <w:tcPr>
            <w:tcW w:w="2064" w:type="dxa"/>
          </w:tcPr>
          <w:p w14:paraId="1EB71DE8" w14:textId="77777777" w:rsidR="00CD4FAC" w:rsidRPr="000764DC" w:rsidRDefault="00CD4FAC" w:rsidP="00D21694">
            <w:pPr>
              <w:ind w:left="778"/>
              <w:jc w:val="both"/>
              <w:rPr>
                <w:sz w:val="18"/>
                <w:szCs w:val="18"/>
                <w:lang w:val="es-ES"/>
              </w:rPr>
            </w:pPr>
          </w:p>
        </w:tc>
      </w:tr>
      <w:tr w:rsidR="00CD4FAC" w:rsidRPr="000764DC" w14:paraId="4EA1D5E9" w14:textId="77777777" w:rsidTr="00D21694">
        <w:trPr>
          <w:trHeight w:hRule="exact" w:val="340"/>
        </w:trPr>
        <w:tc>
          <w:tcPr>
            <w:tcW w:w="2063" w:type="dxa"/>
          </w:tcPr>
          <w:p w14:paraId="780766BB" w14:textId="77777777" w:rsidR="00CD4FAC" w:rsidRPr="000764DC" w:rsidRDefault="00CD4FAC" w:rsidP="00D21694">
            <w:pPr>
              <w:ind w:left="23"/>
              <w:jc w:val="both"/>
              <w:rPr>
                <w:sz w:val="18"/>
                <w:szCs w:val="18"/>
                <w:lang w:val="en-US"/>
              </w:rPr>
            </w:pPr>
            <w:r>
              <w:rPr>
                <w:sz w:val="18"/>
                <w:szCs w:val="18"/>
                <w:lang w:val="en-US"/>
              </w:rPr>
              <w:t>Critical mass</w:t>
            </w:r>
          </w:p>
        </w:tc>
        <w:tc>
          <w:tcPr>
            <w:tcW w:w="2064" w:type="dxa"/>
          </w:tcPr>
          <w:p w14:paraId="4EFD1988" w14:textId="77777777" w:rsidR="00CD4FAC" w:rsidRPr="000764DC" w:rsidRDefault="00CD4FAC" w:rsidP="00D21694">
            <w:pPr>
              <w:ind w:left="778"/>
              <w:jc w:val="both"/>
              <w:rPr>
                <w:sz w:val="18"/>
                <w:szCs w:val="18"/>
                <w:lang w:val="es-ES"/>
              </w:rPr>
            </w:pPr>
          </w:p>
        </w:tc>
        <w:tc>
          <w:tcPr>
            <w:tcW w:w="2064" w:type="dxa"/>
          </w:tcPr>
          <w:p w14:paraId="5EC94B26" w14:textId="77777777" w:rsidR="00CD4FAC" w:rsidRPr="000764DC" w:rsidRDefault="00CD4FAC" w:rsidP="00D21694">
            <w:pPr>
              <w:ind w:left="778"/>
              <w:jc w:val="both"/>
              <w:rPr>
                <w:sz w:val="18"/>
                <w:szCs w:val="18"/>
                <w:lang w:val="es-ES"/>
              </w:rPr>
            </w:pPr>
            <w:r>
              <w:rPr>
                <w:sz w:val="18"/>
                <w:szCs w:val="18"/>
                <w:lang w:val="es-ES"/>
              </w:rPr>
              <w:t>-0.005*</w:t>
            </w:r>
          </w:p>
        </w:tc>
        <w:tc>
          <w:tcPr>
            <w:tcW w:w="2064" w:type="dxa"/>
          </w:tcPr>
          <w:p w14:paraId="6B54DB5A" w14:textId="77777777" w:rsidR="00CD4FAC" w:rsidRPr="000764DC" w:rsidRDefault="00CD4FAC" w:rsidP="00D21694">
            <w:pPr>
              <w:ind w:left="778"/>
              <w:jc w:val="both"/>
              <w:rPr>
                <w:sz w:val="18"/>
                <w:szCs w:val="18"/>
                <w:lang w:val="es-ES"/>
              </w:rPr>
            </w:pPr>
            <w:r>
              <w:rPr>
                <w:sz w:val="18"/>
                <w:szCs w:val="18"/>
                <w:lang w:val="es-ES"/>
              </w:rPr>
              <w:t>-0.003*</w:t>
            </w:r>
          </w:p>
        </w:tc>
        <w:tc>
          <w:tcPr>
            <w:tcW w:w="2064" w:type="dxa"/>
          </w:tcPr>
          <w:p w14:paraId="316FF0C6" w14:textId="77777777" w:rsidR="00CD4FAC" w:rsidRPr="000764DC" w:rsidRDefault="00CD4FAC" w:rsidP="00D21694">
            <w:pPr>
              <w:ind w:left="778"/>
              <w:jc w:val="both"/>
              <w:rPr>
                <w:sz w:val="18"/>
                <w:szCs w:val="18"/>
                <w:lang w:val="es-ES"/>
              </w:rPr>
            </w:pPr>
          </w:p>
        </w:tc>
        <w:tc>
          <w:tcPr>
            <w:tcW w:w="2064" w:type="dxa"/>
          </w:tcPr>
          <w:p w14:paraId="2E74B71E" w14:textId="77777777" w:rsidR="00CD4FAC" w:rsidRPr="000764DC" w:rsidRDefault="00CD4FAC" w:rsidP="00D21694">
            <w:pPr>
              <w:ind w:left="778"/>
              <w:jc w:val="both"/>
              <w:rPr>
                <w:sz w:val="18"/>
                <w:szCs w:val="18"/>
                <w:lang w:val="es-ES"/>
              </w:rPr>
            </w:pPr>
          </w:p>
        </w:tc>
      </w:tr>
      <w:tr w:rsidR="00CD4FAC" w:rsidRPr="000764DC" w14:paraId="61D475AE" w14:textId="77777777" w:rsidTr="00D21694">
        <w:trPr>
          <w:trHeight w:hRule="exact" w:val="340"/>
        </w:trPr>
        <w:tc>
          <w:tcPr>
            <w:tcW w:w="2063" w:type="dxa"/>
          </w:tcPr>
          <w:p w14:paraId="31982795" w14:textId="77777777" w:rsidR="00CD4FAC" w:rsidRPr="00A93648" w:rsidRDefault="00CD4FAC" w:rsidP="00D21694">
            <w:pPr>
              <w:ind w:left="23"/>
              <w:jc w:val="both"/>
              <w:rPr>
                <w:sz w:val="18"/>
                <w:szCs w:val="18"/>
                <w:lang w:val="en-US"/>
              </w:rPr>
            </w:pPr>
            <w:proofErr w:type="spellStart"/>
            <w:r>
              <w:rPr>
                <w:sz w:val="18"/>
                <w:szCs w:val="18"/>
                <w:lang w:val="en-US"/>
              </w:rPr>
              <w:t>Critmass</w:t>
            </w:r>
            <w:proofErr w:type="spellEnd"/>
            <w:r>
              <w:rPr>
                <w:sz w:val="18"/>
                <w:szCs w:val="18"/>
                <w:lang w:val="en-US"/>
              </w:rPr>
              <w:t xml:space="preserve"> </w:t>
            </w:r>
            <w:r>
              <w:rPr>
                <w:i/>
                <w:sz w:val="18"/>
                <w:szCs w:val="18"/>
                <w:lang w:val="en-US"/>
              </w:rPr>
              <w:t>x</w:t>
            </w:r>
            <w:r>
              <w:rPr>
                <w:sz w:val="18"/>
                <w:szCs w:val="18"/>
                <w:lang w:val="en-US"/>
              </w:rPr>
              <w:t xml:space="preserve"> gender</w:t>
            </w:r>
          </w:p>
        </w:tc>
        <w:tc>
          <w:tcPr>
            <w:tcW w:w="2064" w:type="dxa"/>
          </w:tcPr>
          <w:p w14:paraId="35335419" w14:textId="77777777" w:rsidR="00CD4FAC" w:rsidRPr="000764DC" w:rsidRDefault="00CD4FAC" w:rsidP="00D21694">
            <w:pPr>
              <w:ind w:left="778"/>
              <w:jc w:val="both"/>
              <w:rPr>
                <w:sz w:val="18"/>
                <w:szCs w:val="18"/>
                <w:lang w:val="es-ES"/>
              </w:rPr>
            </w:pPr>
          </w:p>
        </w:tc>
        <w:tc>
          <w:tcPr>
            <w:tcW w:w="2064" w:type="dxa"/>
          </w:tcPr>
          <w:p w14:paraId="0D2E1C2D" w14:textId="77777777" w:rsidR="00CD4FAC" w:rsidRPr="000764DC" w:rsidRDefault="00CD4FAC" w:rsidP="00D21694">
            <w:pPr>
              <w:ind w:left="778"/>
              <w:jc w:val="both"/>
              <w:rPr>
                <w:sz w:val="18"/>
                <w:szCs w:val="18"/>
                <w:lang w:val="es-ES"/>
              </w:rPr>
            </w:pPr>
          </w:p>
        </w:tc>
        <w:tc>
          <w:tcPr>
            <w:tcW w:w="2064" w:type="dxa"/>
          </w:tcPr>
          <w:p w14:paraId="3CFB9CB3" w14:textId="77777777" w:rsidR="00CD4FAC" w:rsidRPr="000764DC" w:rsidRDefault="00CD4FAC" w:rsidP="00D21694">
            <w:pPr>
              <w:ind w:left="778"/>
              <w:jc w:val="both"/>
              <w:rPr>
                <w:sz w:val="18"/>
                <w:szCs w:val="18"/>
                <w:lang w:val="es-ES"/>
              </w:rPr>
            </w:pPr>
            <w:r>
              <w:rPr>
                <w:sz w:val="18"/>
                <w:szCs w:val="18"/>
                <w:lang w:val="es-ES"/>
              </w:rPr>
              <w:t>-0.183***</w:t>
            </w:r>
          </w:p>
        </w:tc>
        <w:tc>
          <w:tcPr>
            <w:tcW w:w="2064" w:type="dxa"/>
          </w:tcPr>
          <w:p w14:paraId="1BB75B44" w14:textId="77777777" w:rsidR="00CD4FAC" w:rsidRPr="000764DC" w:rsidRDefault="00CD4FAC" w:rsidP="00D21694">
            <w:pPr>
              <w:ind w:left="778"/>
              <w:jc w:val="both"/>
              <w:rPr>
                <w:sz w:val="18"/>
                <w:szCs w:val="18"/>
                <w:lang w:val="es-ES"/>
              </w:rPr>
            </w:pPr>
          </w:p>
        </w:tc>
        <w:tc>
          <w:tcPr>
            <w:tcW w:w="2064" w:type="dxa"/>
          </w:tcPr>
          <w:p w14:paraId="64350A2E" w14:textId="77777777" w:rsidR="00CD4FAC" w:rsidRPr="000764DC" w:rsidRDefault="00CD4FAC" w:rsidP="00D21694">
            <w:pPr>
              <w:ind w:left="778"/>
              <w:jc w:val="both"/>
              <w:rPr>
                <w:sz w:val="18"/>
                <w:szCs w:val="18"/>
                <w:lang w:val="es-ES"/>
              </w:rPr>
            </w:pPr>
          </w:p>
        </w:tc>
      </w:tr>
      <w:tr w:rsidR="00CD4FAC" w:rsidRPr="000764DC" w14:paraId="6332822D" w14:textId="77777777" w:rsidTr="00D21694">
        <w:trPr>
          <w:trHeight w:hRule="exact" w:val="340"/>
        </w:trPr>
        <w:tc>
          <w:tcPr>
            <w:tcW w:w="2063" w:type="dxa"/>
          </w:tcPr>
          <w:p w14:paraId="2EB36E6D" w14:textId="77777777" w:rsidR="00CD4FAC" w:rsidRPr="000764DC" w:rsidRDefault="00CD4FAC" w:rsidP="00D21694">
            <w:pPr>
              <w:ind w:left="23"/>
              <w:jc w:val="both"/>
              <w:rPr>
                <w:sz w:val="18"/>
                <w:szCs w:val="18"/>
                <w:lang w:val="en-US"/>
              </w:rPr>
            </w:pPr>
            <w:r>
              <w:rPr>
                <w:sz w:val="18"/>
                <w:szCs w:val="18"/>
                <w:lang w:val="en-US"/>
              </w:rPr>
              <w:t>Gender2</w:t>
            </w:r>
          </w:p>
        </w:tc>
        <w:tc>
          <w:tcPr>
            <w:tcW w:w="2064" w:type="dxa"/>
          </w:tcPr>
          <w:p w14:paraId="34A019C0" w14:textId="77777777" w:rsidR="00CD4FAC" w:rsidRPr="000764DC" w:rsidRDefault="00CD4FAC" w:rsidP="00D21694">
            <w:pPr>
              <w:ind w:left="778"/>
              <w:jc w:val="both"/>
              <w:rPr>
                <w:sz w:val="18"/>
                <w:szCs w:val="18"/>
                <w:lang w:val="es-ES"/>
              </w:rPr>
            </w:pPr>
          </w:p>
        </w:tc>
        <w:tc>
          <w:tcPr>
            <w:tcW w:w="2064" w:type="dxa"/>
          </w:tcPr>
          <w:p w14:paraId="7D089F88" w14:textId="77777777" w:rsidR="00CD4FAC" w:rsidRPr="000764DC" w:rsidRDefault="00CD4FAC" w:rsidP="00D21694">
            <w:pPr>
              <w:ind w:left="778"/>
              <w:jc w:val="both"/>
              <w:rPr>
                <w:sz w:val="18"/>
                <w:szCs w:val="18"/>
                <w:lang w:val="es-ES"/>
              </w:rPr>
            </w:pPr>
          </w:p>
        </w:tc>
        <w:tc>
          <w:tcPr>
            <w:tcW w:w="2064" w:type="dxa"/>
          </w:tcPr>
          <w:p w14:paraId="4EDD1ADE" w14:textId="77777777" w:rsidR="00CD4FAC" w:rsidRPr="000764DC" w:rsidRDefault="00CD4FAC" w:rsidP="00D21694">
            <w:pPr>
              <w:ind w:left="778"/>
              <w:jc w:val="both"/>
              <w:rPr>
                <w:sz w:val="18"/>
                <w:szCs w:val="18"/>
                <w:lang w:val="es-ES"/>
              </w:rPr>
            </w:pPr>
          </w:p>
        </w:tc>
        <w:tc>
          <w:tcPr>
            <w:tcW w:w="2064" w:type="dxa"/>
          </w:tcPr>
          <w:p w14:paraId="135C973C" w14:textId="77777777" w:rsidR="00CD4FAC" w:rsidRPr="000764DC" w:rsidRDefault="00CD4FAC" w:rsidP="00D21694">
            <w:pPr>
              <w:jc w:val="both"/>
              <w:rPr>
                <w:sz w:val="18"/>
                <w:szCs w:val="18"/>
                <w:lang w:val="es-ES"/>
              </w:rPr>
            </w:pPr>
            <w:r>
              <w:rPr>
                <w:sz w:val="18"/>
                <w:szCs w:val="18"/>
                <w:lang w:val="es-ES"/>
              </w:rPr>
              <w:t xml:space="preserve">                 -0.159**</w:t>
            </w:r>
          </w:p>
        </w:tc>
        <w:tc>
          <w:tcPr>
            <w:tcW w:w="2064" w:type="dxa"/>
          </w:tcPr>
          <w:p w14:paraId="62229171" w14:textId="77777777" w:rsidR="00CD4FAC" w:rsidRPr="000764DC" w:rsidRDefault="00CD4FAC" w:rsidP="00D21694">
            <w:pPr>
              <w:ind w:left="778"/>
              <w:jc w:val="both"/>
              <w:rPr>
                <w:sz w:val="18"/>
                <w:szCs w:val="18"/>
                <w:lang w:val="es-ES"/>
              </w:rPr>
            </w:pPr>
          </w:p>
        </w:tc>
      </w:tr>
      <w:tr w:rsidR="00CD4FAC" w:rsidRPr="000764DC" w14:paraId="1B7FFC80" w14:textId="77777777" w:rsidTr="00D21694">
        <w:trPr>
          <w:trHeight w:hRule="exact" w:val="340"/>
        </w:trPr>
        <w:tc>
          <w:tcPr>
            <w:tcW w:w="2063" w:type="dxa"/>
          </w:tcPr>
          <w:p w14:paraId="23B8E84B" w14:textId="77777777" w:rsidR="00CD4FAC" w:rsidRPr="000764DC" w:rsidRDefault="00CD4FAC" w:rsidP="00D21694">
            <w:pPr>
              <w:ind w:left="23"/>
              <w:jc w:val="both"/>
              <w:rPr>
                <w:sz w:val="18"/>
                <w:szCs w:val="18"/>
                <w:lang w:val="en-US"/>
              </w:rPr>
            </w:pPr>
            <w:r w:rsidRPr="000764DC">
              <w:rPr>
                <w:sz w:val="18"/>
                <w:szCs w:val="18"/>
                <w:lang w:val="en-US"/>
              </w:rPr>
              <w:t>Age</w:t>
            </w:r>
          </w:p>
        </w:tc>
        <w:tc>
          <w:tcPr>
            <w:tcW w:w="2064" w:type="dxa"/>
          </w:tcPr>
          <w:p w14:paraId="07B446F6" w14:textId="77777777" w:rsidR="00CD4FAC" w:rsidRPr="000764DC" w:rsidRDefault="00CD4FAC" w:rsidP="00D21694">
            <w:pPr>
              <w:ind w:left="778"/>
              <w:jc w:val="both"/>
              <w:rPr>
                <w:sz w:val="18"/>
                <w:szCs w:val="18"/>
                <w:lang w:val="es-ES"/>
              </w:rPr>
            </w:pPr>
            <w:r>
              <w:rPr>
                <w:sz w:val="18"/>
                <w:szCs w:val="18"/>
                <w:lang w:val="es-ES"/>
              </w:rPr>
              <w:t xml:space="preserve"> 0.039</w:t>
            </w:r>
            <w:r w:rsidRPr="000764DC">
              <w:rPr>
                <w:sz w:val="18"/>
                <w:szCs w:val="18"/>
                <w:lang w:val="es-ES"/>
              </w:rPr>
              <w:t>***</w:t>
            </w:r>
          </w:p>
        </w:tc>
        <w:tc>
          <w:tcPr>
            <w:tcW w:w="2064" w:type="dxa"/>
          </w:tcPr>
          <w:p w14:paraId="2A130A4F" w14:textId="77777777" w:rsidR="00CD4FAC" w:rsidRPr="000764DC" w:rsidRDefault="00CD4FAC" w:rsidP="00D21694">
            <w:pPr>
              <w:ind w:left="778"/>
              <w:jc w:val="both"/>
              <w:rPr>
                <w:sz w:val="18"/>
                <w:szCs w:val="18"/>
                <w:lang w:val="es-ES"/>
              </w:rPr>
            </w:pPr>
            <w:r>
              <w:rPr>
                <w:sz w:val="18"/>
                <w:szCs w:val="18"/>
                <w:lang w:val="es-ES"/>
              </w:rPr>
              <w:t xml:space="preserve"> 0.030</w:t>
            </w:r>
            <w:r w:rsidRPr="000764DC">
              <w:rPr>
                <w:sz w:val="18"/>
                <w:szCs w:val="18"/>
                <w:lang w:val="es-ES"/>
              </w:rPr>
              <w:t>***</w:t>
            </w:r>
          </w:p>
        </w:tc>
        <w:tc>
          <w:tcPr>
            <w:tcW w:w="2064" w:type="dxa"/>
          </w:tcPr>
          <w:p w14:paraId="377F425B" w14:textId="77777777" w:rsidR="00CD4FAC" w:rsidRPr="000764DC" w:rsidRDefault="00CD4FAC" w:rsidP="00D21694">
            <w:pPr>
              <w:ind w:left="778"/>
              <w:jc w:val="both"/>
              <w:rPr>
                <w:sz w:val="18"/>
                <w:szCs w:val="18"/>
                <w:lang w:val="es-ES"/>
              </w:rPr>
            </w:pPr>
            <w:r>
              <w:rPr>
                <w:sz w:val="18"/>
                <w:szCs w:val="18"/>
                <w:lang w:val="es-ES"/>
              </w:rPr>
              <w:t xml:space="preserve"> </w:t>
            </w:r>
            <w:r w:rsidRPr="000764DC">
              <w:rPr>
                <w:sz w:val="18"/>
                <w:szCs w:val="18"/>
                <w:lang w:val="es-ES"/>
              </w:rPr>
              <w:t>0.0</w:t>
            </w:r>
            <w:r>
              <w:rPr>
                <w:sz w:val="18"/>
                <w:szCs w:val="18"/>
                <w:lang w:val="es-ES"/>
              </w:rPr>
              <w:t>42</w:t>
            </w:r>
            <w:r w:rsidRPr="000764DC">
              <w:rPr>
                <w:sz w:val="18"/>
                <w:szCs w:val="18"/>
                <w:lang w:val="es-ES"/>
              </w:rPr>
              <w:t>***</w:t>
            </w:r>
          </w:p>
        </w:tc>
        <w:tc>
          <w:tcPr>
            <w:tcW w:w="2064" w:type="dxa"/>
          </w:tcPr>
          <w:p w14:paraId="282165BE" w14:textId="77777777" w:rsidR="00CD4FAC" w:rsidRPr="000764DC" w:rsidRDefault="00CD4FAC" w:rsidP="00D21694">
            <w:pPr>
              <w:ind w:left="778"/>
              <w:jc w:val="both"/>
              <w:rPr>
                <w:sz w:val="18"/>
                <w:szCs w:val="18"/>
                <w:lang w:val="es-ES"/>
              </w:rPr>
            </w:pPr>
            <w:r>
              <w:rPr>
                <w:sz w:val="18"/>
                <w:szCs w:val="18"/>
                <w:lang w:val="es-ES"/>
              </w:rPr>
              <w:t xml:space="preserve"> 0.040</w:t>
            </w:r>
            <w:r w:rsidRPr="000764DC">
              <w:rPr>
                <w:sz w:val="18"/>
                <w:szCs w:val="18"/>
                <w:lang w:val="es-ES"/>
              </w:rPr>
              <w:t>***</w:t>
            </w:r>
          </w:p>
        </w:tc>
        <w:tc>
          <w:tcPr>
            <w:tcW w:w="2064" w:type="dxa"/>
          </w:tcPr>
          <w:p w14:paraId="2448E4D8" w14:textId="77777777" w:rsidR="00CD4FAC" w:rsidRPr="000764DC" w:rsidRDefault="00CD4FAC" w:rsidP="00D21694">
            <w:pPr>
              <w:ind w:left="778"/>
              <w:jc w:val="both"/>
              <w:rPr>
                <w:sz w:val="18"/>
                <w:szCs w:val="18"/>
                <w:lang w:val="es-ES"/>
              </w:rPr>
            </w:pPr>
          </w:p>
        </w:tc>
      </w:tr>
      <w:tr w:rsidR="00CD4FAC" w:rsidRPr="000764DC" w14:paraId="0FD20A1D" w14:textId="77777777" w:rsidTr="00D21694">
        <w:trPr>
          <w:trHeight w:hRule="exact" w:val="340"/>
        </w:trPr>
        <w:tc>
          <w:tcPr>
            <w:tcW w:w="2063" w:type="dxa"/>
          </w:tcPr>
          <w:p w14:paraId="18067FA9" w14:textId="77777777" w:rsidR="00CD4FAC" w:rsidRPr="000764DC" w:rsidRDefault="00CD4FAC" w:rsidP="00D21694">
            <w:pPr>
              <w:ind w:left="23"/>
              <w:jc w:val="both"/>
              <w:rPr>
                <w:sz w:val="18"/>
                <w:szCs w:val="18"/>
                <w:lang w:val="en-US"/>
              </w:rPr>
            </w:pPr>
            <w:r w:rsidRPr="000764DC">
              <w:rPr>
                <w:sz w:val="18"/>
                <w:szCs w:val="18"/>
                <w:lang w:val="en-US"/>
              </w:rPr>
              <w:t>Education</w:t>
            </w:r>
          </w:p>
        </w:tc>
        <w:tc>
          <w:tcPr>
            <w:tcW w:w="2064" w:type="dxa"/>
          </w:tcPr>
          <w:p w14:paraId="4C5C42F9" w14:textId="77777777" w:rsidR="00CD4FAC" w:rsidRPr="000764DC" w:rsidRDefault="00CD4FAC" w:rsidP="00D21694">
            <w:pPr>
              <w:ind w:left="778"/>
              <w:jc w:val="both"/>
              <w:rPr>
                <w:sz w:val="18"/>
                <w:szCs w:val="18"/>
                <w:lang w:val="es-ES"/>
              </w:rPr>
            </w:pPr>
            <w:r>
              <w:rPr>
                <w:sz w:val="18"/>
                <w:szCs w:val="18"/>
                <w:lang w:val="es-ES"/>
              </w:rPr>
              <w:t xml:space="preserve"> 0.015</w:t>
            </w:r>
          </w:p>
        </w:tc>
        <w:tc>
          <w:tcPr>
            <w:tcW w:w="2064" w:type="dxa"/>
          </w:tcPr>
          <w:p w14:paraId="0A82165D" w14:textId="77777777" w:rsidR="00CD4FAC" w:rsidRPr="000764DC" w:rsidRDefault="00CD4FAC" w:rsidP="00D21694">
            <w:pPr>
              <w:ind w:left="778"/>
              <w:jc w:val="both"/>
              <w:rPr>
                <w:sz w:val="18"/>
                <w:szCs w:val="18"/>
                <w:lang w:val="es-ES"/>
              </w:rPr>
            </w:pPr>
            <w:r>
              <w:rPr>
                <w:sz w:val="18"/>
                <w:szCs w:val="18"/>
                <w:lang w:val="es-ES"/>
              </w:rPr>
              <w:t xml:space="preserve"> </w:t>
            </w:r>
            <w:r w:rsidRPr="000764DC">
              <w:rPr>
                <w:sz w:val="18"/>
                <w:szCs w:val="18"/>
                <w:lang w:val="es-ES"/>
              </w:rPr>
              <w:t>0.01</w:t>
            </w:r>
            <w:r>
              <w:rPr>
                <w:sz w:val="18"/>
                <w:szCs w:val="18"/>
                <w:lang w:val="es-ES"/>
              </w:rPr>
              <w:t>1</w:t>
            </w:r>
          </w:p>
        </w:tc>
        <w:tc>
          <w:tcPr>
            <w:tcW w:w="2064" w:type="dxa"/>
          </w:tcPr>
          <w:p w14:paraId="3BA0A156" w14:textId="77777777" w:rsidR="00CD4FAC" w:rsidRPr="000764DC" w:rsidRDefault="00CD4FAC" w:rsidP="00D21694">
            <w:pPr>
              <w:ind w:left="778"/>
              <w:jc w:val="both"/>
              <w:rPr>
                <w:sz w:val="18"/>
                <w:szCs w:val="18"/>
                <w:lang w:val="es-ES"/>
              </w:rPr>
            </w:pPr>
            <w:r>
              <w:rPr>
                <w:sz w:val="18"/>
                <w:szCs w:val="18"/>
                <w:lang w:val="es-ES"/>
              </w:rPr>
              <w:t xml:space="preserve"> 0.013</w:t>
            </w:r>
          </w:p>
        </w:tc>
        <w:tc>
          <w:tcPr>
            <w:tcW w:w="2064" w:type="dxa"/>
          </w:tcPr>
          <w:p w14:paraId="1C5A38E3" w14:textId="77777777" w:rsidR="00CD4FAC" w:rsidRPr="000764DC" w:rsidRDefault="00CD4FAC" w:rsidP="00D21694">
            <w:pPr>
              <w:ind w:left="778"/>
              <w:jc w:val="both"/>
              <w:rPr>
                <w:sz w:val="18"/>
                <w:szCs w:val="18"/>
                <w:lang w:val="es-ES"/>
              </w:rPr>
            </w:pPr>
            <w:r>
              <w:rPr>
                <w:sz w:val="18"/>
                <w:szCs w:val="18"/>
                <w:lang w:val="es-ES"/>
              </w:rPr>
              <w:t xml:space="preserve"> 0.011</w:t>
            </w:r>
          </w:p>
        </w:tc>
        <w:tc>
          <w:tcPr>
            <w:tcW w:w="2064" w:type="dxa"/>
          </w:tcPr>
          <w:p w14:paraId="4C450B5F" w14:textId="77777777" w:rsidR="00CD4FAC" w:rsidRPr="000764DC" w:rsidRDefault="00CD4FAC" w:rsidP="00D21694">
            <w:pPr>
              <w:ind w:left="778"/>
              <w:jc w:val="both"/>
              <w:rPr>
                <w:sz w:val="18"/>
                <w:szCs w:val="18"/>
                <w:lang w:val="es-ES"/>
              </w:rPr>
            </w:pPr>
          </w:p>
        </w:tc>
      </w:tr>
      <w:tr w:rsidR="00CD4FAC" w:rsidRPr="000764DC" w14:paraId="1D31C179" w14:textId="77777777" w:rsidTr="00D21694">
        <w:trPr>
          <w:trHeight w:hRule="exact" w:val="340"/>
        </w:trPr>
        <w:tc>
          <w:tcPr>
            <w:tcW w:w="2063" w:type="dxa"/>
          </w:tcPr>
          <w:p w14:paraId="07DAC2C5" w14:textId="77777777" w:rsidR="00CD4FAC" w:rsidRPr="000764DC" w:rsidRDefault="00CD4FAC" w:rsidP="00D21694">
            <w:pPr>
              <w:ind w:left="23"/>
              <w:jc w:val="both"/>
              <w:rPr>
                <w:sz w:val="18"/>
                <w:szCs w:val="18"/>
                <w:lang w:val="en-US"/>
              </w:rPr>
            </w:pPr>
            <w:r w:rsidRPr="000764DC">
              <w:rPr>
                <w:sz w:val="18"/>
                <w:szCs w:val="18"/>
                <w:lang w:val="en-US"/>
              </w:rPr>
              <w:t>National</w:t>
            </w:r>
            <w:r>
              <w:rPr>
                <w:sz w:val="18"/>
                <w:szCs w:val="18"/>
                <w:lang w:val="en-US"/>
              </w:rPr>
              <w:t>ity</w:t>
            </w:r>
          </w:p>
        </w:tc>
        <w:tc>
          <w:tcPr>
            <w:tcW w:w="2064" w:type="dxa"/>
          </w:tcPr>
          <w:p w14:paraId="6E6EB6F0" w14:textId="77777777" w:rsidR="00CD4FAC" w:rsidRPr="000764DC" w:rsidRDefault="00CD4FAC" w:rsidP="00D21694">
            <w:pPr>
              <w:ind w:left="778"/>
              <w:jc w:val="both"/>
              <w:rPr>
                <w:sz w:val="18"/>
                <w:szCs w:val="18"/>
                <w:lang w:val="es-ES"/>
              </w:rPr>
            </w:pPr>
            <w:r w:rsidRPr="000764DC">
              <w:rPr>
                <w:sz w:val="18"/>
                <w:szCs w:val="18"/>
                <w:lang w:val="es-ES"/>
              </w:rPr>
              <w:t xml:space="preserve"> 0.0</w:t>
            </w:r>
            <w:r>
              <w:rPr>
                <w:sz w:val="18"/>
                <w:szCs w:val="18"/>
                <w:lang w:val="es-ES"/>
              </w:rPr>
              <w:t>65</w:t>
            </w:r>
          </w:p>
        </w:tc>
        <w:tc>
          <w:tcPr>
            <w:tcW w:w="2064" w:type="dxa"/>
          </w:tcPr>
          <w:p w14:paraId="286CF7F2" w14:textId="77777777" w:rsidR="00CD4FAC" w:rsidRPr="000764DC" w:rsidRDefault="00CD4FAC" w:rsidP="00D21694">
            <w:pPr>
              <w:ind w:left="778"/>
              <w:jc w:val="both"/>
              <w:rPr>
                <w:sz w:val="18"/>
                <w:szCs w:val="18"/>
                <w:lang w:val="es-ES"/>
              </w:rPr>
            </w:pPr>
            <w:r w:rsidRPr="000764DC">
              <w:rPr>
                <w:sz w:val="18"/>
                <w:szCs w:val="18"/>
                <w:lang w:val="es-ES"/>
              </w:rPr>
              <w:t xml:space="preserve"> 0.0</w:t>
            </w:r>
            <w:r>
              <w:rPr>
                <w:sz w:val="18"/>
                <w:szCs w:val="18"/>
                <w:lang w:val="es-ES"/>
              </w:rPr>
              <w:t>63</w:t>
            </w:r>
          </w:p>
        </w:tc>
        <w:tc>
          <w:tcPr>
            <w:tcW w:w="2064" w:type="dxa"/>
          </w:tcPr>
          <w:p w14:paraId="7770C1F9" w14:textId="77777777" w:rsidR="00CD4FAC" w:rsidRPr="000764DC" w:rsidRDefault="00CD4FAC" w:rsidP="00D21694">
            <w:pPr>
              <w:ind w:left="778"/>
              <w:jc w:val="both"/>
              <w:rPr>
                <w:sz w:val="18"/>
                <w:szCs w:val="18"/>
                <w:lang w:val="es-ES"/>
              </w:rPr>
            </w:pPr>
            <w:r w:rsidRPr="000764DC">
              <w:rPr>
                <w:sz w:val="18"/>
                <w:szCs w:val="18"/>
                <w:lang w:val="es-ES"/>
              </w:rPr>
              <w:t xml:space="preserve"> 0.0</w:t>
            </w:r>
            <w:r>
              <w:rPr>
                <w:sz w:val="18"/>
                <w:szCs w:val="18"/>
                <w:lang w:val="es-ES"/>
              </w:rPr>
              <w:t>63</w:t>
            </w:r>
          </w:p>
        </w:tc>
        <w:tc>
          <w:tcPr>
            <w:tcW w:w="2064" w:type="dxa"/>
          </w:tcPr>
          <w:p w14:paraId="3BCE5D1A" w14:textId="77777777" w:rsidR="00CD4FAC" w:rsidRPr="000764DC" w:rsidRDefault="00CD4FAC" w:rsidP="00D21694">
            <w:pPr>
              <w:ind w:left="778"/>
              <w:jc w:val="both"/>
              <w:rPr>
                <w:sz w:val="18"/>
                <w:szCs w:val="18"/>
                <w:lang w:val="es-ES"/>
              </w:rPr>
            </w:pPr>
            <w:r w:rsidRPr="000764DC">
              <w:rPr>
                <w:sz w:val="18"/>
                <w:szCs w:val="18"/>
                <w:lang w:val="es-ES"/>
              </w:rPr>
              <w:t xml:space="preserve"> 0.0</w:t>
            </w:r>
            <w:r>
              <w:rPr>
                <w:sz w:val="18"/>
                <w:szCs w:val="18"/>
                <w:lang w:val="es-ES"/>
              </w:rPr>
              <w:t>62</w:t>
            </w:r>
          </w:p>
        </w:tc>
        <w:tc>
          <w:tcPr>
            <w:tcW w:w="2064" w:type="dxa"/>
          </w:tcPr>
          <w:p w14:paraId="76D67ACB" w14:textId="77777777" w:rsidR="00CD4FAC" w:rsidRPr="000764DC" w:rsidRDefault="00CD4FAC" w:rsidP="00D21694">
            <w:pPr>
              <w:ind w:left="778"/>
              <w:jc w:val="both"/>
              <w:rPr>
                <w:sz w:val="18"/>
                <w:szCs w:val="18"/>
                <w:lang w:val="es-ES"/>
              </w:rPr>
            </w:pPr>
          </w:p>
        </w:tc>
      </w:tr>
      <w:tr w:rsidR="00CD4FAC" w:rsidRPr="000764DC" w14:paraId="3B2CFF09" w14:textId="77777777" w:rsidTr="00D21694">
        <w:trPr>
          <w:trHeight w:hRule="exact" w:val="340"/>
        </w:trPr>
        <w:tc>
          <w:tcPr>
            <w:tcW w:w="2063" w:type="dxa"/>
          </w:tcPr>
          <w:p w14:paraId="18D7FF06" w14:textId="77777777" w:rsidR="00CD4FAC" w:rsidRPr="000764DC" w:rsidRDefault="00CD4FAC" w:rsidP="00D21694">
            <w:pPr>
              <w:ind w:left="23"/>
              <w:jc w:val="both"/>
              <w:rPr>
                <w:sz w:val="18"/>
                <w:szCs w:val="18"/>
                <w:lang w:val="en-US"/>
              </w:rPr>
            </w:pPr>
            <w:r w:rsidRPr="000764DC">
              <w:rPr>
                <w:sz w:val="18"/>
                <w:szCs w:val="18"/>
                <w:lang w:val="en-US"/>
              </w:rPr>
              <w:t>Exper</w:t>
            </w:r>
            <w:r>
              <w:rPr>
                <w:sz w:val="18"/>
                <w:szCs w:val="18"/>
                <w:lang w:val="en-US"/>
              </w:rPr>
              <w:t>ience</w:t>
            </w:r>
          </w:p>
        </w:tc>
        <w:tc>
          <w:tcPr>
            <w:tcW w:w="2064" w:type="dxa"/>
          </w:tcPr>
          <w:p w14:paraId="315F4845" w14:textId="77777777" w:rsidR="00CD4FAC" w:rsidRPr="000764DC" w:rsidRDefault="00CD4FAC" w:rsidP="00D21694">
            <w:pPr>
              <w:ind w:left="778"/>
              <w:jc w:val="both"/>
              <w:rPr>
                <w:sz w:val="18"/>
                <w:szCs w:val="18"/>
                <w:lang w:val="es-ES"/>
              </w:rPr>
            </w:pPr>
            <w:r w:rsidRPr="000764DC">
              <w:rPr>
                <w:sz w:val="18"/>
                <w:szCs w:val="18"/>
                <w:lang w:val="es-ES"/>
              </w:rPr>
              <w:t xml:space="preserve"> 0.01</w:t>
            </w:r>
            <w:r>
              <w:rPr>
                <w:sz w:val="18"/>
                <w:szCs w:val="18"/>
                <w:lang w:val="es-ES"/>
              </w:rPr>
              <w:t>1</w:t>
            </w:r>
          </w:p>
        </w:tc>
        <w:tc>
          <w:tcPr>
            <w:tcW w:w="2064" w:type="dxa"/>
          </w:tcPr>
          <w:p w14:paraId="2F6456A9" w14:textId="77777777" w:rsidR="00CD4FAC" w:rsidRPr="000764DC" w:rsidRDefault="00CD4FAC" w:rsidP="00D21694">
            <w:pPr>
              <w:ind w:left="778"/>
              <w:jc w:val="both"/>
              <w:rPr>
                <w:sz w:val="18"/>
                <w:szCs w:val="18"/>
                <w:lang w:val="es-ES"/>
              </w:rPr>
            </w:pPr>
            <w:r w:rsidRPr="000764DC">
              <w:rPr>
                <w:sz w:val="18"/>
                <w:szCs w:val="18"/>
                <w:lang w:val="es-ES"/>
              </w:rPr>
              <w:t xml:space="preserve"> 0.01</w:t>
            </w:r>
            <w:r>
              <w:rPr>
                <w:sz w:val="18"/>
                <w:szCs w:val="18"/>
                <w:lang w:val="es-ES"/>
              </w:rPr>
              <w:t>5</w:t>
            </w:r>
          </w:p>
        </w:tc>
        <w:tc>
          <w:tcPr>
            <w:tcW w:w="2064" w:type="dxa"/>
          </w:tcPr>
          <w:p w14:paraId="375D51D5" w14:textId="77777777" w:rsidR="00CD4FAC" w:rsidRPr="000764DC" w:rsidRDefault="00CD4FAC" w:rsidP="00D21694">
            <w:pPr>
              <w:ind w:left="778"/>
              <w:jc w:val="both"/>
              <w:rPr>
                <w:sz w:val="18"/>
                <w:szCs w:val="18"/>
                <w:lang w:val="es-ES"/>
              </w:rPr>
            </w:pPr>
            <w:r w:rsidRPr="000764DC">
              <w:rPr>
                <w:sz w:val="18"/>
                <w:szCs w:val="18"/>
                <w:lang w:val="es-ES"/>
              </w:rPr>
              <w:t xml:space="preserve"> 0.01</w:t>
            </w:r>
            <w:r>
              <w:rPr>
                <w:sz w:val="18"/>
                <w:szCs w:val="18"/>
                <w:lang w:val="es-ES"/>
              </w:rPr>
              <w:t>4</w:t>
            </w:r>
          </w:p>
        </w:tc>
        <w:tc>
          <w:tcPr>
            <w:tcW w:w="2064" w:type="dxa"/>
          </w:tcPr>
          <w:p w14:paraId="12193A50" w14:textId="77777777" w:rsidR="00CD4FAC" w:rsidRPr="000764DC" w:rsidRDefault="00CD4FAC" w:rsidP="00D21694">
            <w:pPr>
              <w:ind w:left="778"/>
              <w:jc w:val="both"/>
              <w:rPr>
                <w:sz w:val="18"/>
                <w:szCs w:val="18"/>
                <w:lang w:val="es-ES"/>
              </w:rPr>
            </w:pPr>
            <w:r w:rsidRPr="000764DC">
              <w:rPr>
                <w:sz w:val="18"/>
                <w:szCs w:val="18"/>
                <w:lang w:val="es-ES"/>
              </w:rPr>
              <w:t xml:space="preserve"> 0.016</w:t>
            </w:r>
          </w:p>
        </w:tc>
        <w:tc>
          <w:tcPr>
            <w:tcW w:w="2064" w:type="dxa"/>
          </w:tcPr>
          <w:p w14:paraId="6CDED20C" w14:textId="77777777" w:rsidR="00CD4FAC" w:rsidRPr="000764DC" w:rsidRDefault="00CD4FAC" w:rsidP="00D21694">
            <w:pPr>
              <w:ind w:left="778"/>
              <w:jc w:val="both"/>
              <w:rPr>
                <w:sz w:val="18"/>
                <w:szCs w:val="18"/>
                <w:lang w:val="es-ES"/>
              </w:rPr>
            </w:pPr>
          </w:p>
        </w:tc>
      </w:tr>
      <w:tr w:rsidR="00CD4FAC" w:rsidRPr="000764DC" w14:paraId="5206D79C" w14:textId="77777777" w:rsidTr="00D21694">
        <w:trPr>
          <w:trHeight w:hRule="exact" w:val="340"/>
        </w:trPr>
        <w:tc>
          <w:tcPr>
            <w:tcW w:w="2063" w:type="dxa"/>
          </w:tcPr>
          <w:p w14:paraId="4840CCAB" w14:textId="77777777" w:rsidR="00CD4FAC" w:rsidRPr="000764DC" w:rsidRDefault="00CD4FAC" w:rsidP="00D21694">
            <w:pPr>
              <w:ind w:left="23"/>
              <w:jc w:val="both"/>
              <w:rPr>
                <w:sz w:val="18"/>
                <w:szCs w:val="18"/>
                <w:lang w:val="en-US"/>
              </w:rPr>
            </w:pPr>
            <w:r w:rsidRPr="000764DC">
              <w:rPr>
                <w:sz w:val="18"/>
                <w:szCs w:val="18"/>
                <w:lang w:val="en-US"/>
              </w:rPr>
              <w:t>Busyness</w:t>
            </w:r>
          </w:p>
        </w:tc>
        <w:tc>
          <w:tcPr>
            <w:tcW w:w="2064" w:type="dxa"/>
          </w:tcPr>
          <w:p w14:paraId="78F89223" w14:textId="77777777" w:rsidR="00CD4FAC" w:rsidRPr="000764DC" w:rsidRDefault="00CD4FAC" w:rsidP="00D21694">
            <w:pPr>
              <w:ind w:left="778"/>
              <w:jc w:val="both"/>
              <w:rPr>
                <w:sz w:val="18"/>
                <w:szCs w:val="18"/>
                <w:lang w:val="es-ES"/>
              </w:rPr>
            </w:pPr>
            <w:r>
              <w:rPr>
                <w:sz w:val="18"/>
                <w:szCs w:val="18"/>
                <w:lang w:val="es-ES"/>
              </w:rPr>
              <w:t xml:space="preserve"> </w:t>
            </w:r>
            <w:r w:rsidRPr="000764DC">
              <w:rPr>
                <w:sz w:val="18"/>
                <w:szCs w:val="18"/>
                <w:lang w:val="es-ES"/>
              </w:rPr>
              <w:t>0.0</w:t>
            </w:r>
            <w:r>
              <w:rPr>
                <w:sz w:val="18"/>
                <w:szCs w:val="18"/>
                <w:lang w:val="es-ES"/>
              </w:rPr>
              <w:t>29</w:t>
            </w:r>
          </w:p>
        </w:tc>
        <w:tc>
          <w:tcPr>
            <w:tcW w:w="2064" w:type="dxa"/>
          </w:tcPr>
          <w:p w14:paraId="730B36A2" w14:textId="77777777" w:rsidR="00CD4FAC" w:rsidRPr="000764DC" w:rsidRDefault="00CD4FAC" w:rsidP="00D21694">
            <w:pPr>
              <w:ind w:left="778"/>
              <w:jc w:val="both"/>
              <w:rPr>
                <w:sz w:val="18"/>
                <w:szCs w:val="18"/>
                <w:lang w:val="es-ES"/>
              </w:rPr>
            </w:pPr>
            <w:r>
              <w:rPr>
                <w:sz w:val="18"/>
                <w:szCs w:val="18"/>
                <w:lang w:val="es-ES"/>
              </w:rPr>
              <w:t xml:space="preserve"> 0.026</w:t>
            </w:r>
          </w:p>
        </w:tc>
        <w:tc>
          <w:tcPr>
            <w:tcW w:w="2064" w:type="dxa"/>
          </w:tcPr>
          <w:p w14:paraId="103BD0AD" w14:textId="77777777" w:rsidR="00CD4FAC" w:rsidRPr="000764DC" w:rsidRDefault="00CD4FAC" w:rsidP="00D21694">
            <w:pPr>
              <w:ind w:left="778"/>
              <w:jc w:val="both"/>
              <w:rPr>
                <w:sz w:val="18"/>
                <w:szCs w:val="18"/>
                <w:lang w:val="es-ES"/>
              </w:rPr>
            </w:pPr>
            <w:r>
              <w:rPr>
                <w:sz w:val="18"/>
                <w:szCs w:val="18"/>
                <w:lang w:val="es-ES"/>
              </w:rPr>
              <w:t xml:space="preserve"> </w:t>
            </w:r>
            <w:r w:rsidRPr="000764DC">
              <w:rPr>
                <w:sz w:val="18"/>
                <w:szCs w:val="18"/>
                <w:lang w:val="es-ES"/>
              </w:rPr>
              <w:t>0.0</w:t>
            </w:r>
            <w:r>
              <w:rPr>
                <w:sz w:val="18"/>
                <w:szCs w:val="18"/>
                <w:lang w:val="es-ES"/>
              </w:rPr>
              <w:t>26</w:t>
            </w:r>
          </w:p>
        </w:tc>
        <w:tc>
          <w:tcPr>
            <w:tcW w:w="2064" w:type="dxa"/>
          </w:tcPr>
          <w:p w14:paraId="61C13F02" w14:textId="77777777" w:rsidR="00CD4FAC" w:rsidRPr="000764DC" w:rsidRDefault="00CD4FAC" w:rsidP="00D21694">
            <w:pPr>
              <w:ind w:left="778"/>
              <w:jc w:val="both"/>
              <w:rPr>
                <w:sz w:val="18"/>
                <w:szCs w:val="18"/>
                <w:lang w:val="es-ES"/>
              </w:rPr>
            </w:pPr>
            <w:r>
              <w:rPr>
                <w:sz w:val="18"/>
                <w:szCs w:val="18"/>
                <w:lang w:val="es-ES"/>
              </w:rPr>
              <w:t xml:space="preserve"> </w:t>
            </w:r>
            <w:r w:rsidRPr="000764DC">
              <w:rPr>
                <w:sz w:val="18"/>
                <w:szCs w:val="18"/>
                <w:lang w:val="es-ES"/>
              </w:rPr>
              <w:t>0.0</w:t>
            </w:r>
            <w:r>
              <w:rPr>
                <w:sz w:val="18"/>
                <w:szCs w:val="18"/>
                <w:lang w:val="es-ES"/>
              </w:rPr>
              <w:t>23</w:t>
            </w:r>
          </w:p>
        </w:tc>
        <w:tc>
          <w:tcPr>
            <w:tcW w:w="2064" w:type="dxa"/>
          </w:tcPr>
          <w:p w14:paraId="4D9B187A" w14:textId="77777777" w:rsidR="00CD4FAC" w:rsidRPr="000764DC" w:rsidRDefault="00CD4FAC" w:rsidP="00D21694">
            <w:pPr>
              <w:ind w:left="778"/>
              <w:jc w:val="both"/>
              <w:rPr>
                <w:sz w:val="18"/>
                <w:szCs w:val="18"/>
                <w:lang w:val="es-ES"/>
              </w:rPr>
            </w:pPr>
          </w:p>
        </w:tc>
      </w:tr>
      <w:tr w:rsidR="00CD4FAC" w:rsidRPr="000764DC" w14:paraId="65DE99C0" w14:textId="77777777" w:rsidTr="00D21694">
        <w:trPr>
          <w:trHeight w:hRule="exact" w:val="340"/>
        </w:trPr>
        <w:tc>
          <w:tcPr>
            <w:tcW w:w="2063" w:type="dxa"/>
          </w:tcPr>
          <w:p w14:paraId="6B8A6CF6" w14:textId="77777777" w:rsidR="00CD4FAC" w:rsidRPr="000764DC" w:rsidRDefault="00CD4FAC" w:rsidP="00D21694">
            <w:pPr>
              <w:ind w:left="23"/>
              <w:jc w:val="both"/>
              <w:rPr>
                <w:sz w:val="18"/>
                <w:szCs w:val="18"/>
                <w:lang w:val="en-US"/>
              </w:rPr>
            </w:pPr>
            <w:r w:rsidRPr="000764DC">
              <w:rPr>
                <w:sz w:val="18"/>
                <w:szCs w:val="18"/>
                <w:lang w:val="en-US"/>
              </w:rPr>
              <w:t>Network</w:t>
            </w:r>
          </w:p>
        </w:tc>
        <w:tc>
          <w:tcPr>
            <w:tcW w:w="2064" w:type="dxa"/>
          </w:tcPr>
          <w:p w14:paraId="38830BC9" w14:textId="77777777" w:rsidR="00CD4FAC" w:rsidRPr="000764DC" w:rsidRDefault="00CD4FAC" w:rsidP="00D21694">
            <w:pPr>
              <w:ind w:left="778"/>
              <w:jc w:val="both"/>
              <w:rPr>
                <w:sz w:val="18"/>
                <w:szCs w:val="18"/>
                <w:lang w:val="es-ES"/>
              </w:rPr>
            </w:pPr>
            <w:r w:rsidRPr="000764DC">
              <w:rPr>
                <w:sz w:val="18"/>
                <w:szCs w:val="18"/>
                <w:lang w:val="es-ES"/>
              </w:rPr>
              <w:t xml:space="preserve"> 0.001</w:t>
            </w:r>
          </w:p>
        </w:tc>
        <w:tc>
          <w:tcPr>
            <w:tcW w:w="2064" w:type="dxa"/>
          </w:tcPr>
          <w:p w14:paraId="1667DF96" w14:textId="77777777" w:rsidR="00CD4FAC" w:rsidRPr="000764DC" w:rsidRDefault="00CD4FAC" w:rsidP="00D21694">
            <w:pPr>
              <w:ind w:left="778"/>
              <w:jc w:val="both"/>
              <w:rPr>
                <w:sz w:val="18"/>
                <w:szCs w:val="18"/>
                <w:lang w:val="es-ES"/>
              </w:rPr>
            </w:pPr>
            <w:r w:rsidRPr="000764DC">
              <w:rPr>
                <w:sz w:val="18"/>
                <w:szCs w:val="18"/>
                <w:lang w:val="es-ES"/>
              </w:rPr>
              <w:t xml:space="preserve"> 0.001</w:t>
            </w:r>
          </w:p>
        </w:tc>
        <w:tc>
          <w:tcPr>
            <w:tcW w:w="2064" w:type="dxa"/>
          </w:tcPr>
          <w:p w14:paraId="29F92E7F" w14:textId="77777777" w:rsidR="00CD4FAC" w:rsidRPr="000764DC" w:rsidRDefault="00CD4FAC" w:rsidP="00D21694">
            <w:pPr>
              <w:ind w:left="778"/>
              <w:jc w:val="both"/>
              <w:rPr>
                <w:sz w:val="18"/>
                <w:szCs w:val="18"/>
                <w:lang w:val="es-ES"/>
              </w:rPr>
            </w:pPr>
            <w:r w:rsidRPr="000764DC">
              <w:rPr>
                <w:sz w:val="18"/>
                <w:szCs w:val="18"/>
                <w:lang w:val="es-ES"/>
              </w:rPr>
              <w:t xml:space="preserve"> 0.001</w:t>
            </w:r>
          </w:p>
        </w:tc>
        <w:tc>
          <w:tcPr>
            <w:tcW w:w="2064" w:type="dxa"/>
          </w:tcPr>
          <w:p w14:paraId="57799008" w14:textId="77777777" w:rsidR="00CD4FAC" w:rsidRPr="000764DC" w:rsidRDefault="00CD4FAC" w:rsidP="00D21694">
            <w:pPr>
              <w:ind w:left="778"/>
              <w:jc w:val="both"/>
              <w:rPr>
                <w:sz w:val="18"/>
                <w:szCs w:val="18"/>
                <w:lang w:val="es-ES"/>
              </w:rPr>
            </w:pPr>
            <w:r w:rsidRPr="000764DC">
              <w:rPr>
                <w:sz w:val="18"/>
                <w:szCs w:val="18"/>
                <w:lang w:val="es-ES"/>
              </w:rPr>
              <w:t xml:space="preserve"> 0.001</w:t>
            </w:r>
          </w:p>
        </w:tc>
        <w:tc>
          <w:tcPr>
            <w:tcW w:w="2064" w:type="dxa"/>
          </w:tcPr>
          <w:p w14:paraId="6D977133" w14:textId="77777777" w:rsidR="00CD4FAC" w:rsidRPr="000764DC" w:rsidRDefault="00CD4FAC" w:rsidP="00D21694">
            <w:pPr>
              <w:ind w:left="778"/>
              <w:jc w:val="both"/>
              <w:rPr>
                <w:sz w:val="18"/>
                <w:szCs w:val="18"/>
                <w:lang w:val="es-ES"/>
              </w:rPr>
            </w:pPr>
          </w:p>
        </w:tc>
      </w:tr>
      <w:tr w:rsidR="00CD4FAC" w:rsidRPr="000764DC" w14:paraId="660A0F81" w14:textId="77777777" w:rsidTr="00D21694">
        <w:trPr>
          <w:trHeight w:hRule="exact" w:val="340"/>
        </w:trPr>
        <w:tc>
          <w:tcPr>
            <w:tcW w:w="2063" w:type="dxa"/>
          </w:tcPr>
          <w:p w14:paraId="27BD4E11" w14:textId="77777777" w:rsidR="00CD4FAC" w:rsidRPr="000764DC" w:rsidRDefault="00CD4FAC" w:rsidP="00D21694">
            <w:pPr>
              <w:ind w:left="23"/>
              <w:jc w:val="both"/>
              <w:rPr>
                <w:sz w:val="18"/>
                <w:szCs w:val="18"/>
                <w:lang w:val="en-US"/>
              </w:rPr>
            </w:pPr>
            <w:r w:rsidRPr="000764DC">
              <w:rPr>
                <w:sz w:val="18"/>
                <w:szCs w:val="18"/>
                <w:lang w:val="en-US"/>
              </w:rPr>
              <w:t>Tenure</w:t>
            </w:r>
          </w:p>
        </w:tc>
        <w:tc>
          <w:tcPr>
            <w:tcW w:w="2064" w:type="dxa"/>
          </w:tcPr>
          <w:p w14:paraId="2468AA8F" w14:textId="77777777" w:rsidR="00CD4FAC" w:rsidRPr="000764DC" w:rsidRDefault="00CD4FAC" w:rsidP="00D21694">
            <w:pPr>
              <w:ind w:left="778"/>
              <w:jc w:val="both"/>
              <w:rPr>
                <w:sz w:val="18"/>
                <w:szCs w:val="18"/>
                <w:lang w:val="es-ES"/>
              </w:rPr>
            </w:pPr>
            <w:r w:rsidRPr="000764DC">
              <w:rPr>
                <w:sz w:val="18"/>
                <w:szCs w:val="18"/>
                <w:lang w:val="es-ES"/>
              </w:rPr>
              <w:t xml:space="preserve"> 0.0</w:t>
            </w:r>
            <w:r>
              <w:rPr>
                <w:sz w:val="18"/>
                <w:szCs w:val="18"/>
                <w:lang w:val="es-ES"/>
              </w:rPr>
              <w:t>25</w:t>
            </w:r>
          </w:p>
        </w:tc>
        <w:tc>
          <w:tcPr>
            <w:tcW w:w="2064" w:type="dxa"/>
          </w:tcPr>
          <w:p w14:paraId="5E63F542" w14:textId="77777777" w:rsidR="00CD4FAC" w:rsidRPr="000764DC" w:rsidRDefault="00CD4FAC" w:rsidP="00D21694">
            <w:pPr>
              <w:ind w:left="778"/>
              <w:jc w:val="both"/>
              <w:rPr>
                <w:sz w:val="18"/>
                <w:szCs w:val="18"/>
                <w:lang w:val="es-ES"/>
              </w:rPr>
            </w:pPr>
            <w:r w:rsidRPr="000764DC">
              <w:rPr>
                <w:sz w:val="18"/>
                <w:szCs w:val="18"/>
                <w:lang w:val="es-ES"/>
              </w:rPr>
              <w:t xml:space="preserve"> 0.0</w:t>
            </w:r>
            <w:r>
              <w:rPr>
                <w:sz w:val="18"/>
                <w:szCs w:val="18"/>
                <w:lang w:val="es-ES"/>
              </w:rPr>
              <w:t>21</w:t>
            </w:r>
          </w:p>
        </w:tc>
        <w:tc>
          <w:tcPr>
            <w:tcW w:w="2064" w:type="dxa"/>
          </w:tcPr>
          <w:p w14:paraId="3BC4BF7E" w14:textId="77777777" w:rsidR="00CD4FAC" w:rsidRPr="000764DC" w:rsidRDefault="00CD4FAC" w:rsidP="00D21694">
            <w:pPr>
              <w:ind w:left="778"/>
              <w:jc w:val="both"/>
              <w:rPr>
                <w:sz w:val="18"/>
                <w:szCs w:val="18"/>
                <w:lang w:val="es-ES"/>
              </w:rPr>
            </w:pPr>
            <w:r>
              <w:rPr>
                <w:sz w:val="18"/>
                <w:szCs w:val="18"/>
                <w:lang w:val="es-ES"/>
              </w:rPr>
              <w:t xml:space="preserve"> 0.019</w:t>
            </w:r>
          </w:p>
        </w:tc>
        <w:tc>
          <w:tcPr>
            <w:tcW w:w="2064" w:type="dxa"/>
          </w:tcPr>
          <w:p w14:paraId="05F30870" w14:textId="77777777" w:rsidR="00CD4FAC" w:rsidRPr="000764DC" w:rsidRDefault="00CD4FAC" w:rsidP="00D21694">
            <w:pPr>
              <w:ind w:left="778"/>
              <w:jc w:val="both"/>
              <w:rPr>
                <w:sz w:val="18"/>
                <w:szCs w:val="18"/>
                <w:lang w:val="es-ES"/>
              </w:rPr>
            </w:pPr>
            <w:r w:rsidRPr="000764DC">
              <w:rPr>
                <w:sz w:val="18"/>
                <w:szCs w:val="18"/>
                <w:lang w:val="es-ES"/>
              </w:rPr>
              <w:t xml:space="preserve"> 0.011</w:t>
            </w:r>
          </w:p>
        </w:tc>
        <w:tc>
          <w:tcPr>
            <w:tcW w:w="2064" w:type="dxa"/>
          </w:tcPr>
          <w:p w14:paraId="579764FD" w14:textId="77777777" w:rsidR="00CD4FAC" w:rsidRPr="000764DC" w:rsidRDefault="00CD4FAC" w:rsidP="00D21694">
            <w:pPr>
              <w:ind w:left="778"/>
              <w:jc w:val="both"/>
              <w:rPr>
                <w:sz w:val="18"/>
                <w:szCs w:val="18"/>
                <w:lang w:val="es-ES"/>
              </w:rPr>
            </w:pPr>
          </w:p>
        </w:tc>
      </w:tr>
      <w:tr w:rsidR="00CD4FAC" w:rsidRPr="000764DC" w14:paraId="3BFA72C3" w14:textId="77777777" w:rsidTr="00D21694">
        <w:trPr>
          <w:trHeight w:hRule="exact" w:val="340"/>
        </w:trPr>
        <w:tc>
          <w:tcPr>
            <w:tcW w:w="2063" w:type="dxa"/>
          </w:tcPr>
          <w:p w14:paraId="2B01C0A6" w14:textId="77777777" w:rsidR="00CD4FAC" w:rsidRPr="000764DC" w:rsidRDefault="00CD4FAC" w:rsidP="00D21694">
            <w:pPr>
              <w:ind w:left="23"/>
              <w:jc w:val="both"/>
              <w:rPr>
                <w:sz w:val="18"/>
                <w:szCs w:val="18"/>
                <w:lang w:val="en-US"/>
              </w:rPr>
            </w:pPr>
            <w:r w:rsidRPr="000764DC">
              <w:rPr>
                <w:sz w:val="18"/>
                <w:szCs w:val="18"/>
                <w:lang w:val="en-US"/>
              </w:rPr>
              <w:t>Board Size</w:t>
            </w:r>
          </w:p>
        </w:tc>
        <w:tc>
          <w:tcPr>
            <w:tcW w:w="2064" w:type="dxa"/>
          </w:tcPr>
          <w:p w14:paraId="7D4872A6" w14:textId="77777777" w:rsidR="00CD4FAC" w:rsidRPr="000764DC" w:rsidRDefault="00CD4FAC" w:rsidP="00D21694">
            <w:pPr>
              <w:ind w:left="778"/>
              <w:jc w:val="both"/>
              <w:rPr>
                <w:sz w:val="18"/>
                <w:szCs w:val="18"/>
                <w:lang w:val="es-ES"/>
              </w:rPr>
            </w:pPr>
            <w:r w:rsidRPr="000764DC">
              <w:rPr>
                <w:sz w:val="18"/>
                <w:szCs w:val="18"/>
                <w:lang w:val="es-ES"/>
              </w:rPr>
              <w:t xml:space="preserve"> 0.0</w:t>
            </w:r>
            <w:r>
              <w:rPr>
                <w:sz w:val="18"/>
                <w:szCs w:val="18"/>
                <w:lang w:val="es-ES"/>
              </w:rPr>
              <w:t>99</w:t>
            </w:r>
          </w:p>
        </w:tc>
        <w:tc>
          <w:tcPr>
            <w:tcW w:w="2064" w:type="dxa"/>
          </w:tcPr>
          <w:p w14:paraId="5F633C0B" w14:textId="77777777" w:rsidR="00CD4FAC" w:rsidRPr="000764DC" w:rsidRDefault="00CD4FAC" w:rsidP="00D21694">
            <w:pPr>
              <w:ind w:left="778"/>
              <w:jc w:val="both"/>
              <w:rPr>
                <w:sz w:val="18"/>
                <w:szCs w:val="18"/>
                <w:lang w:val="es-ES"/>
              </w:rPr>
            </w:pPr>
            <w:r w:rsidRPr="000764DC">
              <w:rPr>
                <w:sz w:val="18"/>
                <w:szCs w:val="18"/>
                <w:lang w:val="es-ES"/>
              </w:rPr>
              <w:t xml:space="preserve"> 0.</w:t>
            </w:r>
            <w:r>
              <w:rPr>
                <w:sz w:val="18"/>
                <w:szCs w:val="18"/>
                <w:lang w:val="es-ES"/>
              </w:rPr>
              <w:t>101</w:t>
            </w:r>
          </w:p>
        </w:tc>
        <w:tc>
          <w:tcPr>
            <w:tcW w:w="2064" w:type="dxa"/>
          </w:tcPr>
          <w:p w14:paraId="7D036801" w14:textId="77777777" w:rsidR="00CD4FAC" w:rsidRPr="000764DC" w:rsidRDefault="00CD4FAC" w:rsidP="00D21694">
            <w:pPr>
              <w:ind w:left="778"/>
              <w:jc w:val="both"/>
              <w:rPr>
                <w:sz w:val="18"/>
                <w:szCs w:val="18"/>
                <w:lang w:val="es-ES"/>
              </w:rPr>
            </w:pPr>
            <w:r w:rsidRPr="000764DC">
              <w:rPr>
                <w:sz w:val="18"/>
                <w:szCs w:val="18"/>
                <w:lang w:val="es-ES"/>
              </w:rPr>
              <w:t xml:space="preserve"> 0.</w:t>
            </w:r>
            <w:r>
              <w:rPr>
                <w:sz w:val="18"/>
                <w:szCs w:val="18"/>
                <w:lang w:val="es-ES"/>
              </w:rPr>
              <w:t>121</w:t>
            </w:r>
          </w:p>
        </w:tc>
        <w:tc>
          <w:tcPr>
            <w:tcW w:w="2064" w:type="dxa"/>
          </w:tcPr>
          <w:p w14:paraId="06B9F1CB" w14:textId="77777777" w:rsidR="00CD4FAC" w:rsidRPr="000764DC" w:rsidRDefault="00CD4FAC" w:rsidP="00D21694">
            <w:pPr>
              <w:ind w:left="778"/>
              <w:jc w:val="both"/>
              <w:rPr>
                <w:sz w:val="18"/>
                <w:szCs w:val="18"/>
                <w:lang w:val="es-ES"/>
              </w:rPr>
            </w:pPr>
            <w:r w:rsidRPr="000764DC">
              <w:rPr>
                <w:sz w:val="18"/>
                <w:szCs w:val="18"/>
                <w:lang w:val="es-ES"/>
              </w:rPr>
              <w:t xml:space="preserve"> 0.06</w:t>
            </w:r>
            <w:r>
              <w:rPr>
                <w:sz w:val="18"/>
                <w:szCs w:val="18"/>
                <w:lang w:val="es-ES"/>
              </w:rPr>
              <w:t>3</w:t>
            </w:r>
          </w:p>
        </w:tc>
        <w:tc>
          <w:tcPr>
            <w:tcW w:w="2064" w:type="dxa"/>
          </w:tcPr>
          <w:p w14:paraId="267D9CF0" w14:textId="77777777" w:rsidR="00CD4FAC" w:rsidRPr="000764DC" w:rsidRDefault="00CD4FAC" w:rsidP="00D21694">
            <w:pPr>
              <w:ind w:left="778"/>
              <w:jc w:val="both"/>
              <w:rPr>
                <w:sz w:val="18"/>
                <w:szCs w:val="18"/>
                <w:lang w:val="es-ES"/>
              </w:rPr>
            </w:pPr>
          </w:p>
        </w:tc>
      </w:tr>
      <w:tr w:rsidR="00CD4FAC" w:rsidRPr="000764DC" w14:paraId="092E0D85" w14:textId="77777777" w:rsidTr="00D21694">
        <w:trPr>
          <w:trHeight w:hRule="exact" w:val="340"/>
        </w:trPr>
        <w:tc>
          <w:tcPr>
            <w:tcW w:w="2063" w:type="dxa"/>
          </w:tcPr>
          <w:p w14:paraId="121178F0" w14:textId="77777777" w:rsidR="00CD4FAC" w:rsidRPr="000764DC" w:rsidRDefault="00CD4FAC" w:rsidP="00D21694">
            <w:pPr>
              <w:ind w:left="23"/>
              <w:jc w:val="both"/>
              <w:rPr>
                <w:sz w:val="18"/>
                <w:szCs w:val="18"/>
                <w:lang w:val="en-US"/>
              </w:rPr>
            </w:pPr>
            <w:r w:rsidRPr="000764DC">
              <w:rPr>
                <w:sz w:val="18"/>
                <w:szCs w:val="18"/>
                <w:lang w:val="en-US"/>
              </w:rPr>
              <w:t>Indep</w:t>
            </w:r>
            <w:r>
              <w:rPr>
                <w:sz w:val="18"/>
                <w:szCs w:val="18"/>
                <w:lang w:val="en-US"/>
              </w:rPr>
              <w:t>endence</w:t>
            </w:r>
          </w:p>
        </w:tc>
        <w:tc>
          <w:tcPr>
            <w:tcW w:w="2064" w:type="dxa"/>
          </w:tcPr>
          <w:p w14:paraId="43593759" w14:textId="77777777" w:rsidR="00CD4FAC" w:rsidRPr="000764DC" w:rsidRDefault="00CD4FAC" w:rsidP="00D21694">
            <w:pPr>
              <w:ind w:left="778"/>
              <w:jc w:val="both"/>
              <w:rPr>
                <w:sz w:val="18"/>
                <w:szCs w:val="18"/>
                <w:lang w:val="es-ES"/>
              </w:rPr>
            </w:pPr>
            <w:r w:rsidRPr="000764DC">
              <w:rPr>
                <w:sz w:val="18"/>
                <w:szCs w:val="18"/>
                <w:lang w:val="es-ES"/>
              </w:rPr>
              <w:t xml:space="preserve"> 0.</w:t>
            </w:r>
            <w:r>
              <w:rPr>
                <w:sz w:val="18"/>
                <w:szCs w:val="18"/>
                <w:lang w:val="es-ES"/>
              </w:rPr>
              <w:t>070</w:t>
            </w:r>
          </w:p>
        </w:tc>
        <w:tc>
          <w:tcPr>
            <w:tcW w:w="2064" w:type="dxa"/>
          </w:tcPr>
          <w:p w14:paraId="50AD38F5" w14:textId="77777777" w:rsidR="00CD4FAC" w:rsidRPr="000764DC" w:rsidRDefault="00CD4FAC" w:rsidP="00D21694">
            <w:pPr>
              <w:ind w:left="778"/>
              <w:jc w:val="both"/>
              <w:rPr>
                <w:sz w:val="18"/>
                <w:szCs w:val="18"/>
                <w:lang w:val="es-ES"/>
              </w:rPr>
            </w:pPr>
            <w:r w:rsidRPr="000764DC">
              <w:rPr>
                <w:sz w:val="18"/>
                <w:szCs w:val="18"/>
                <w:lang w:val="es-ES"/>
              </w:rPr>
              <w:t xml:space="preserve"> 0.</w:t>
            </w:r>
            <w:r>
              <w:rPr>
                <w:sz w:val="18"/>
                <w:szCs w:val="18"/>
                <w:lang w:val="es-ES"/>
              </w:rPr>
              <w:t>067</w:t>
            </w:r>
          </w:p>
        </w:tc>
        <w:tc>
          <w:tcPr>
            <w:tcW w:w="2064" w:type="dxa"/>
          </w:tcPr>
          <w:p w14:paraId="206EF0DD" w14:textId="77777777" w:rsidR="00CD4FAC" w:rsidRPr="000764DC" w:rsidRDefault="00CD4FAC" w:rsidP="00D21694">
            <w:pPr>
              <w:ind w:left="778"/>
              <w:jc w:val="both"/>
              <w:rPr>
                <w:sz w:val="18"/>
                <w:szCs w:val="18"/>
                <w:lang w:val="es-ES"/>
              </w:rPr>
            </w:pPr>
            <w:r w:rsidRPr="000764DC">
              <w:rPr>
                <w:sz w:val="18"/>
                <w:szCs w:val="18"/>
                <w:lang w:val="es-ES"/>
              </w:rPr>
              <w:t xml:space="preserve"> 0.</w:t>
            </w:r>
            <w:r>
              <w:rPr>
                <w:sz w:val="18"/>
                <w:szCs w:val="18"/>
                <w:lang w:val="es-ES"/>
              </w:rPr>
              <w:t>059</w:t>
            </w:r>
          </w:p>
        </w:tc>
        <w:tc>
          <w:tcPr>
            <w:tcW w:w="2064" w:type="dxa"/>
          </w:tcPr>
          <w:p w14:paraId="5B1B0A4D" w14:textId="77777777" w:rsidR="00CD4FAC" w:rsidRPr="000764DC" w:rsidRDefault="00CD4FAC" w:rsidP="00D21694">
            <w:pPr>
              <w:ind w:left="778"/>
              <w:jc w:val="both"/>
              <w:rPr>
                <w:sz w:val="18"/>
                <w:szCs w:val="18"/>
                <w:lang w:val="es-ES"/>
              </w:rPr>
            </w:pPr>
            <w:r w:rsidRPr="000764DC">
              <w:rPr>
                <w:sz w:val="18"/>
                <w:szCs w:val="18"/>
                <w:lang w:val="es-ES"/>
              </w:rPr>
              <w:t xml:space="preserve"> 0.1</w:t>
            </w:r>
            <w:r>
              <w:rPr>
                <w:sz w:val="18"/>
                <w:szCs w:val="18"/>
                <w:lang w:val="es-ES"/>
              </w:rPr>
              <w:t>47</w:t>
            </w:r>
          </w:p>
        </w:tc>
        <w:tc>
          <w:tcPr>
            <w:tcW w:w="2064" w:type="dxa"/>
          </w:tcPr>
          <w:p w14:paraId="376718C5" w14:textId="77777777" w:rsidR="00CD4FAC" w:rsidRPr="000764DC" w:rsidRDefault="00CD4FAC" w:rsidP="00D21694">
            <w:pPr>
              <w:ind w:left="778"/>
              <w:jc w:val="both"/>
              <w:rPr>
                <w:sz w:val="18"/>
                <w:szCs w:val="18"/>
                <w:lang w:val="es-ES"/>
              </w:rPr>
            </w:pPr>
          </w:p>
        </w:tc>
      </w:tr>
      <w:tr w:rsidR="00CD4FAC" w:rsidRPr="000764DC" w14:paraId="6A2270FA" w14:textId="77777777" w:rsidTr="00D21694">
        <w:trPr>
          <w:trHeight w:hRule="exact" w:val="340"/>
        </w:trPr>
        <w:tc>
          <w:tcPr>
            <w:tcW w:w="2063" w:type="dxa"/>
          </w:tcPr>
          <w:p w14:paraId="46C95386" w14:textId="77777777" w:rsidR="00CD4FAC" w:rsidRPr="000764DC" w:rsidRDefault="00CD4FAC" w:rsidP="00D21694">
            <w:pPr>
              <w:ind w:left="23"/>
              <w:jc w:val="both"/>
              <w:rPr>
                <w:sz w:val="18"/>
                <w:szCs w:val="18"/>
                <w:lang w:val="en-US"/>
              </w:rPr>
            </w:pPr>
            <w:r w:rsidRPr="000764DC">
              <w:rPr>
                <w:sz w:val="18"/>
                <w:szCs w:val="18"/>
                <w:lang w:val="en-US"/>
              </w:rPr>
              <w:t>Dual</w:t>
            </w:r>
            <w:r>
              <w:rPr>
                <w:sz w:val="18"/>
                <w:szCs w:val="18"/>
                <w:lang w:val="en-US"/>
              </w:rPr>
              <w:t>ity</w:t>
            </w:r>
          </w:p>
        </w:tc>
        <w:tc>
          <w:tcPr>
            <w:tcW w:w="2064" w:type="dxa"/>
          </w:tcPr>
          <w:p w14:paraId="34961BF7" w14:textId="77777777" w:rsidR="00CD4FAC" w:rsidRPr="000764DC" w:rsidRDefault="00CD4FAC" w:rsidP="00D21694">
            <w:pPr>
              <w:ind w:left="778"/>
              <w:jc w:val="both"/>
              <w:rPr>
                <w:sz w:val="18"/>
                <w:szCs w:val="18"/>
                <w:lang w:val="es-ES"/>
              </w:rPr>
            </w:pPr>
            <w:r>
              <w:rPr>
                <w:sz w:val="18"/>
                <w:szCs w:val="18"/>
                <w:lang w:val="es-ES"/>
              </w:rPr>
              <w:t>-</w:t>
            </w:r>
            <w:r w:rsidRPr="000764DC">
              <w:rPr>
                <w:sz w:val="18"/>
                <w:szCs w:val="18"/>
                <w:lang w:val="es-ES"/>
              </w:rPr>
              <w:t>0.0</w:t>
            </w:r>
            <w:r>
              <w:rPr>
                <w:sz w:val="18"/>
                <w:szCs w:val="18"/>
                <w:lang w:val="es-ES"/>
              </w:rPr>
              <w:t>07</w:t>
            </w:r>
            <w:r w:rsidRPr="000764DC">
              <w:rPr>
                <w:sz w:val="18"/>
                <w:szCs w:val="18"/>
                <w:lang w:val="es-ES"/>
              </w:rPr>
              <w:t>***</w:t>
            </w:r>
          </w:p>
        </w:tc>
        <w:tc>
          <w:tcPr>
            <w:tcW w:w="2064" w:type="dxa"/>
          </w:tcPr>
          <w:p w14:paraId="7DBB95DD" w14:textId="77777777" w:rsidR="00CD4FAC" w:rsidRPr="000764DC" w:rsidRDefault="00CD4FAC" w:rsidP="00D21694">
            <w:pPr>
              <w:ind w:left="778"/>
              <w:jc w:val="both"/>
              <w:rPr>
                <w:sz w:val="18"/>
                <w:szCs w:val="18"/>
                <w:lang w:val="es-ES"/>
              </w:rPr>
            </w:pPr>
            <w:r>
              <w:rPr>
                <w:sz w:val="18"/>
                <w:szCs w:val="18"/>
                <w:lang w:val="es-ES"/>
              </w:rPr>
              <w:t>-0.008</w:t>
            </w:r>
            <w:r w:rsidRPr="000764DC">
              <w:rPr>
                <w:sz w:val="18"/>
                <w:szCs w:val="18"/>
                <w:lang w:val="es-ES"/>
              </w:rPr>
              <w:t>***</w:t>
            </w:r>
          </w:p>
        </w:tc>
        <w:tc>
          <w:tcPr>
            <w:tcW w:w="2064" w:type="dxa"/>
          </w:tcPr>
          <w:p w14:paraId="207135E6" w14:textId="77777777" w:rsidR="00CD4FAC" w:rsidRPr="000764DC" w:rsidRDefault="00CD4FAC" w:rsidP="00D21694">
            <w:pPr>
              <w:jc w:val="both"/>
              <w:rPr>
                <w:sz w:val="18"/>
                <w:szCs w:val="18"/>
                <w:lang w:val="es-ES"/>
              </w:rPr>
            </w:pPr>
            <w:r>
              <w:rPr>
                <w:sz w:val="18"/>
                <w:szCs w:val="18"/>
                <w:lang w:val="es-ES"/>
              </w:rPr>
              <w:t xml:space="preserve">                - 0.007</w:t>
            </w:r>
            <w:r w:rsidRPr="000764DC">
              <w:rPr>
                <w:sz w:val="18"/>
                <w:szCs w:val="18"/>
                <w:lang w:val="es-ES"/>
              </w:rPr>
              <w:t>***</w:t>
            </w:r>
          </w:p>
        </w:tc>
        <w:tc>
          <w:tcPr>
            <w:tcW w:w="2064" w:type="dxa"/>
          </w:tcPr>
          <w:p w14:paraId="322D80B6" w14:textId="77777777" w:rsidR="00CD4FAC" w:rsidRPr="000764DC" w:rsidRDefault="00CD4FAC" w:rsidP="00D21694">
            <w:pPr>
              <w:ind w:left="778"/>
              <w:jc w:val="both"/>
              <w:rPr>
                <w:sz w:val="18"/>
                <w:szCs w:val="18"/>
                <w:lang w:val="es-ES"/>
              </w:rPr>
            </w:pPr>
            <w:r>
              <w:rPr>
                <w:sz w:val="18"/>
                <w:szCs w:val="18"/>
                <w:lang w:val="es-ES"/>
              </w:rPr>
              <w:t>-0.007</w:t>
            </w:r>
            <w:r w:rsidRPr="000764DC">
              <w:rPr>
                <w:sz w:val="18"/>
                <w:szCs w:val="18"/>
                <w:lang w:val="es-ES"/>
              </w:rPr>
              <w:t>***</w:t>
            </w:r>
          </w:p>
        </w:tc>
        <w:tc>
          <w:tcPr>
            <w:tcW w:w="2064" w:type="dxa"/>
          </w:tcPr>
          <w:p w14:paraId="16AF9CE3" w14:textId="77777777" w:rsidR="00CD4FAC" w:rsidRPr="000764DC" w:rsidRDefault="00CD4FAC" w:rsidP="00D21694">
            <w:pPr>
              <w:ind w:left="778"/>
              <w:jc w:val="both"/>
              <w:rPr>
                <w:sz w:val="18"/>
                <w:szCs w:val="18"/>
                <w:lang w:val="es-ES"/>
              </w:rPr>
            </w:pPr>
          </w:p>
        </w:tc>
      </w:tr>
      <w:tr w:rsidR="00CD4FAC" w:rsidRPr="000764DC" w14:paraId="41C147CC" w14:textId="77777777" w:rsidTr="00D21694">
        <w:trPr>
          <w:trHeight w:hRule="exact" w:val="340"/>
        </w:trPr>
        <w:tc>
          <w:tcPr>
            <w:tcW w:w="2063" w:type="dxa"/>
          </w:tcPr>
          <w:p w14:paraId="46550FB8" w14:textId="77777777" w:rsidR="00CD4FAC" w:rsidRPr="000764DC" w:rsidRDefault="00CD4FAC" w:rsidP="00D21694">
            <w:pPr>
              <w:ind w:left="23"/>
              <w:jc w:val="both"/>
              <w:rPr>
                <w:sz w:val="18"/>
                <w:szCs w:val="18"/>
                <w:lang w:val="en-US"/>
              </w:rPr>
            </w:pPr>
            <w:proofErr w:type="spellStart"/>
            <w:r>
              <w:rPr>
                <w:sz w:val="18"/>
                <w:szCs w:val="18"/>
                <w:lang w:val="en-US"/>
              </w:rPr>
              <w:t>Company</w:t>
            </w:r>
            <w:r w:rsidRPr="000764DC">
              <w:rPr>
                <w:sz w:val="18"/>
                <w:szCs w:val="18"/>
                <w:lang w:val="en-US"/>
              </w:rPr>
              <w:t>Size</w:t>
            </w:r>
            <w:proofErr w:type="spellEnd"/>
          </w:p>
        </w:tc>
        <w:tc>
          <w:tcPr>
            <w:tcW w:w="2064" w:type="dxa"/>
          </w:tcPr>
          <w:p w14:paraId="4848EB12" w14:textId="77777777" w:rsidR="00CD4FAC" w:rsidRPr="000764DC" w:rsidRDefault="00CD4FAC" w:rsidP="00D21694">
            <w:pPr>
              <w:ind w:left="778"/>
              <w:jc w:val="both"/>
              <w:rPr>
                <w:sz w:val="18"/>
                <w:szCs w:val="18"/>
                <w:lang w:val="es-ES"/>
              </w:rPr>
            </w:pPr>
            <w:r>
              <w:rPr>
                <w:sz w:val="18"/>
                <w:szCs w:val="18"/>
                <w:lang w:val="es-ES"/>
              </w:rPr>
              <w:t xml:space="preserve"> 0.048</w:t>
            </w:r>
            <w:r w:rsidRPr="000764DC">
              <w:rPr>
                <w:sz w:val="18"/>
                <w:szCs w:val="18"/>
                <w:lang w:val="es-ES"/>
              </w:rPr>
              <w:t>*</w:t>
            </w:r>
          </w:p>
        </w:tc>
        <w:tc>
          <w:tcPr>
            <w:tcW w:w="2064" w:type="dxa"/>
          </w:tcPr>
          <w:p w14:paraId="306EFA97" w14:textId="77777777" w:rsidR="00CD4FAC" w:rsidRPr="000764DC" w:rsidRDefault="00CD4FAC" w:rsidP="00D21694">
            <w:pPr>
              <w:ind w:left="778"/>
              <w:jc w:val="both"/>
              <w:rPr>
                <w:sz w:val="18"/>
                <w:szCs w:val="18"/>
                <w:lang w:val="es-ES"/>
              </w:rPr>
            </w:pPr>
            <w:r>
              <w:rPr>
                <w:sz w:val="18"/>
                <w:szCs w:val="18"/>
                <w:lang w:val="es-ES"/>
              </w:rPr>
              <w:t xml:space="preserve"> 0.050</w:t>
            </w:r>
            <w:r w:rsidRPr="000764DC">
              <w:rPr>
                <w:sz w:val="18"/>
                <w:szCs w:val="18"/>
                <w:lang w:val="es-ES"/>
              </w:rPr>
              <w:t>*</w:t>
            </w:r>
          </w:p>
        </w:tc>
        <w:tc>
          <w:tcPr>
            <w:tcW w:w="2064" w:type="dxa"/>
          </w:tcPr>
          <w:p w14:paraId="2C903FA9" w14:textId="77777777" w:rsidR="00CD4FAC" w:rsidRPr="000764DC" w:rsidRDefault="00CD4FAC" w:rsidP="00D21694">
            <w:pPr>
              <w:ind w:left="778"/>
              <w:jc w:val="both"/>
              <w:rPr>
                <w:sz w:val="18"/>
                <w:szCs w:val="18"/>
                <w:lang w:val="es-ES"/>
              </w:rPr>
            </w:pPr>
            <w:r>
              <w:rPr>
                <w:sz w:val="18"/>
                <w:szCs w:val="18"/>
                <w:lang w:val="es-ES"/>
              </w:rPr>
              <w:t xml:space="preserve"> </w:t>
            </w:r>
            <w:r w:rsidRPr="000764DC">
              <w:rPr>
                <w:sz w:val="18"/>
                <w:szCs w:val="18"/>
                <w:lang w:val="es-ES"/>
              </w:rPr>
              <w:t>0.0</w:t>
            </w:r>
            <w:r>
              <w:rPr>
                <w:sz w:val="18"/>
                <w:szCs w:val="18"/>
                <w:lang w:val="es-ES"/>
              </w:rPr>
              <w:t>33</w:t>
            </w:r>
            <w:r w:rsidRPr="000764DC">
              <w:rPr>
                <w:sz w:val="18"/>
                <w:szCs w:val="18"/>
                <w:lang w:val="es-ES"/>
              </w:rPr>
              <w:t>*</w:t>
            </w:r>
            <w:r>
              <w:rPr>
                <w:sz w:val="18"/>
                <w:szCs w:val="18"/>
                <w:lang w:val="es-ES"/>
              </w:rPr>
              <w:t>*</w:t>
            </w:r>
          </w:p>
        </w:tc>
        <w:tc>
          <w:tcPr>
            <w:tcW w:w="2064" w:type="dxa"/>
          </w:tcPr>
          <w:p w14:paraId="34E6F0D7" w14:textId="77777777" w:rsidR="00CD4FAC" w:rsidRPr="000764DC" w:rsidRDefault="00CD4FAC" w:rsidP="00D21694">
            <w:pPr>
              <w:ind w:left="778"/>
              <w:jc w:val="both"/>
              <w:rPr>
                <w:sz w:val="18"/>
                <w:szCs w:val="18"/>
                <w:lang w:val="es-ES"/>
              </w:rPr>
            </w:pPr>
            <w:r>
              <w:rPr>
                <w:sz w:val="18"/>
                <w:szCs w:val="18"/>
                <w:lang w:val="es-ES"/>
              </w:rPr>
              <w:t xml:space="preserve">  0.044</w:t>
            </w:r>
            <w:r w:rsidRPr="000764DC">
              <w:rPr>
                <w:sz w:val="18"/>
                <w:szCs w:val="18"/>
                <w:lang w:val="es-ES"/>
              </w:rPr>
              <w:t>*</w:t>
            </w:r>
          </w:p>
        </w:tc>
        <w:tc>
          <w:tcPr>
            <w:tcW w:w="2064" w:type="dxa"/>
          </w:tcPr>
          <w:p w14:paraId="1AB235A9" w14:textId="77777777" w:rsidR="00CD4FAC" w:rsidRPr="000764DC" w:rsidRDefault="00CD4FAC" w:rsidP="00D21694">
            <w:pPr>
              <w:ind w:left="778"/>
              <w:jc w:val="both"/>
              <w:rPr>
                <w:sz w:val="18"/>
                <w:szCs w:val="18"/>
                <w:lang w:val="es-ES"/>
              </w:rPr>
            </w:pPr>
          </w:p>
        </w:tc>
      </w:tr>
      <w:tr w:rsidR="00CD4FAC" w:rsidRPr="000764DC" w14:paraId="3F6936C7" w14:textId="77777777" w:rsidTr="00D21694">
        <w:trPr>
          <w:trHeight w:hRule="exact" w:val="340"/>
        </w:trPr>
        <w:tc>
          <w:tcPr>
            <w:tcW w:w="2063" w:type="dxa"/>
          </w:tcPr>
          <w:p w14:paraId="2EEC27D0" w14:textId="77777777" w:rsidR="00CD4FAC" w:rsidRPr="000764DC" w:rsidRDefault="00CD4FAC" w:rsidP="00D21694">
            <w:pPr>
              <w:ind w:left="23"/>
              <w:jc w:val="both"/>
              <w:rPr>
                <w:sz w:val="18"/>
                <w:szCs w:val="18"/>
                <w:lang w:val="en-US"/>
              </w:rPr>
            </w:pPr>
            <w:proofErr w:type="spellStart"/>
            <w:r>
              <w:rPr>
                <w:sz w:val="18"/>
                <w:szCs w:val="18"/>
                <w:lang w:val="en-US"/>
              </w:rPr>
              <w:t>Company</w:t>
            </w:r>
            <w:r w:rsidRPr="000764DC">
              <w:rPr>
                <w:sz w:val="18"/>
                <w:szCs w:val="18"/>
                <w:lang w:val="en-US"/>
              </w:rPr>
              <w:t>Perform</w:t>
            </w:r>
            <w:r>
              <w:rPr>
                <w:sz w:val="18"/>
                <w:szCs w:val="18"/>
                <w:lang w:val="en-US"/>
              </w:rPr>
              <w:t>ance</w:t>
            </w:r>
            <w:proofErr w:type="spellEnd"/>
          </w:p>
        </w:tc>
        <w:tc>
          <w:tcPr>
            <w:tcW w:w="2064" w:type="dxa"/>
          </w:tcPr>
          <w:p w14:paraId="34C03413" w14:textId="77777777" w:rsidR="00CD4FAC" w:rsidRPr="000764DC" w:rsidRDefault="00CD4FAC" w:rsidP="00D21694">
            <w:pPr>
              <w:ind w:left="778"/>
              <w:jc w:val="both"/>
              <w:rPr>
                <w:sz w:val="18"/>
                <w:szCs w:val="18"/>
                <w:lang w:val="es-ES"/>
              </w:rPr>
            </w:pPr>
            <w:r>
              <w:rPr>
                <w:sz w:val="18"/>
                <w:szCs w:val="18"/>
                <w:lang w:val="es-ES"/>
              </w:rPr>
              <w:t xml:space="preserve"> 0.044</w:t>
            </w:r>
            <w:r w:rsidRPr="000764DC">
              <w:rPr>
                <w:sz w:val="18"/>
                <w:szCs w:val="18"/>
                <w:lang w:val="es-ES"/>
              </w:rPr>
              <w:t>**</w:t>
            </w:r>
          </w:p>
        </w:tc>
        <w:tc>
          <w:tcPr>
            <w:tcW w:w="2064" w:type="dxa"/>
          </w:tcPr>
          <w:p w14:paraId="4C9A8AC1" w14:textId="77777777" w:rsidR="00CD4FAC" w:rsidRPr="000764DC" w:rsidRDefault="00CD4FAC" w:rsidP="00D21694">
            <w:pPr>
              <w:ind w:left="778"/>
              <w:jc w:val="both"/>
              <w:rPr>
                <w:sz w:val="18"/>
                <w:szCs w:val="18"/>
                <w:lang w:val="es-ES"/>
              </w:rPr>
            </w:pPr>
            <w:r>
              <w:rPr>
                <w:sz w:val="18"/>
                <w:szCs w:val="18"/>
                <w:lang w:val="es-ES"/>
              </w:rPr>
              <w:t xml:space="preserve"> 0.050</w:t>
            </w:r>
            <w:r w:rsidRPr="000764DC">
              <w:rPr>
                <w:sz w:val="18"/>
                <w:szCs w:val="18"/>
                <w:lang w:val="es-ES"/>
              </w:rPr>
              <w:t>**</w:t>
            </w:r>
          </w:p>
        </w:tc>
        <w:tc>
          <w:tcPr>
            <w:tcW w:w="2064" w:type="dxa"/>
          </w:tcPr>
          <w:p w14:paraId="5FC9DD63" w14:textId="77777777" w:rsidR="00CD4FAC" w:rsidRPr="000764DC" w:rsidRDefault="00CD4FAC" w:rsidP="00D21694">
            <w:pPr>
              <w:ind w:left="778"/>
              <w:jc w:val="both"/>
              <w:rPr>
                <w:sz w:val="18"/>
                <w:szCs w:val="18"/>
                <w:lang w:val="es-ES"/>
              </w:rPr>
            </w:pPr>
            <w:r>
              <w:rPr>
                <w:sz w:val="18"/>
                <w:szCs w:val="18"/>
                <w:lang w:val="es-ES"/>
              </w:rPr>
              <w:t xml:space="preserve"> </w:t>
            </w:r>
            <w:r w:rsidRPr="000764DC">
              <w:rPr>
                <w:sz w:val="18"/>
                <w:szCs w:val="18"/>
                <w:lang w:val="es-ES"/>
              </w:rPr>
              <w:t>0.0</w:t>
            </w:r>
            <w:r>
              <w:rPr>
                <w:sz w:val="18"/>
                <w:szCs w:val="18"/>
                <w:lang w:val="es-ES"/>
              </w:rPr>
              <w:t>59</w:t>
            </w:r>
            <w:r w:rsidRPr="000764DC">
              <w:rPr>
                <w:sz w:val="18"/>
                <w:szCs w:val="18"/>
                <w:lang w:val="es-ES"/>
              </w:rPr>
              <w:t>**</w:t>
            </w:r>
          </w:p>
        </w:tc>
        <w:tc>
          <w:tcPr>
            <w:tcW w:w="2064" w:type="dxa"/>
          </w:tcPr>
          <w:p w14:paraId="5E3EFF8C" w14:textId="77777777" w:rsidR="00CD4FAC" w:rsidRPr="000764DC" w:rsidRDefault="00CD4FAC" w:rsidP="00D21694">
            <w:pPr>
              <w:ind w:left="778"/>
              <w:jc w:val="both"/>
              <w:rPr>
                <w:sz w:val="18"/>
                <w:szCs w:val="18"/>
                <w:lang w:val="es-ES"/>
              </w:rPr>
            </w:pPr>
            <w:r>
              <w:rPr>
                <w:sz w:val="18"/>
                <w:szCs w:val="18"/>
                <w:lang w:val="es-ES"/>
              </w:rPr>
              <w:t xml:space="preserve">  0.044</w:t>
            </w:r>
            <w:r w:rsidRPr="000764DC">
              <w:rPr>
                <w:sz w:val="18"/>
                <w:szCs w:val="18"/>
                <w:lang w:val="es-ES"/>
              </w:rPr>
              <w:t>**</w:t>
            </w:r>
          </w:p>
        </w:tc>
        <w:tc>
          <w:tcPr>
            <w:tcW w:w="2064" w:type="dxa"/>
          </w:tcPr>
          <w:p w14:paraId="31DE7CDF" w14:textId="77777777" w:rsidR="00CD4FAC" w:rsidRPr="000764DC" w:rsidRDefault="00CD4FAC" w:rsidP="00D21694">
            <w:pPr>
              <w:ind w:left="778"/>
              <w:jc w:val="both"/>
              <w:rPr>
                <w:sz w:val="18"/>
                <w:szCs w:val="18"/>
                <w:lang w:val="es-ES"/>
              </w:rPr>
            </w:pPr>
          </w:p>
        </w:tc>
      </w:tr>
      <w:tr w:rsidR="00CD4FAC" w:rsidRPr="000764DC" w14:paraId="432A8034" w14:textId="77777777" w:rsidTr="00D21694">
        <w:trPr>
          <w:trHeight w:hRule="exact" w:val="750"/>
        </w:trPr>
        <w:tc>
          <w:tcPr>
            <w:tcW w:w="2063" w:type="dxa"/>
            <w:tcBorders>
              <w:bottom w:val="single" w:sz="4" w:space="0" w:color="auto"/>
            </w:tcBorders>
          </w:tcPr>
          <w:p w14:paraId="426739DF" w14:textId="77777777" w:rsidR="00CD4FAC" w:rsidRDefault="00CD4FAC" w:rsidP="00D21694">
            <w:pPr>
              <w:ind w:left="23"/>
              <w:jc w:val="both"/>
              <w:rPr>
                <w:sz w:val="18"/>
                <w:szCs w:val="18"/>
                <w:lang w:val="en-US"/>
              </w:rPr>
            </w:pPr>
            <w:r w:rsidRPr="000764DC">
              <w:rPr>
                <w:sz w:val="18"/>
                <w:szCs w:val="18"/>
                <w:lang w:val="en-US"/>
              </w:rPr>
              <w:t>Const</w:t>
            </w:r>
          </w:p>
          <w:p w14:paraId="0D240817" w14:textId="77777777" w:rsidR="00CD4FAC" w:rsidRDefault="00CD4FAC" w:rsidP="00D21694">
            <w:pPr>
              <w:ind w:left="23"/>
              <w:jc w:val="both"/>
              <w:rPr>
                <w:sz w:val="18"/>
                <w:szCs w:val="18"/>
                <w:lang w:val="en-US"/>
              </w:rPr>
            </w:pPr>
          </w:p>
          <w:p w14:paraId="3A57194C" w14:textId="77777777" w:rsidR="00CD4FAC" w:rsidRDefault="00CD4FAC" w:rsidP="00D21694">
            <w:pPr>
              <w:ind w:left="23"/>
              <w:jc w:val="both"/>
              <w:rPr>
                <w:sz w:val="18"/>
                <w:szCs w:val="18"/>
                <w:lang w:val="en-US"/>
              </w:rPr>
            </w:pPr>
            <w:r>
              <w:rPr>
                <w:sz w:val="18"/>
                <w:szCs w:val="18"/>
                <w:lang w:val="en-US"/>
              </w:rPr>
              <w:t xml:space="preserve">Year dummy </w:t>
            </w:r>
          </w:p>
          <w:p w14:paraId="3A724244" w14:textId="77777777" w:rsidR="00CD4FAC" w:rsidRPr="000764DC" w:rsidRDefault="00CD4FAC" w:rsidP="00D21694">
            <w:pPr>
              <w:ind w:left="23"/>
              <w:jc w:val="both"/>
              <w:rPr>
                <w:sz w:val="18"/>
                <w:szCs w:val="18"/>
                <w:lang w:val="en-US"/>
              </w:rPr>
            </w:pPr>
          </w:p>
        </w:tc>
        <w:tc>
          <w:tcPr>
            <w:tcW w:w="2064" w:type="dxa"/>
            <w:tcBorders>
              <w:bottom w:val="single" w:sz="4" w:space="0" w:color="auto"/>
            </w:tcBorders>
          </w:tcPr>
          <w:p w14:paraId="4C64F362" w14:textId="77777777" w:rsidR="00CD4FAC" w:rsidRDefault="00CD4FAC" w:rsidP="00D21694">
            <w:pPr>
              <w:ind w:left="778"/>
              <w:jc w:val="both"/>
              <w:rPr>
                <w:sz w:val="18"/>
                <w:szCs w:val="18"/>
                <w:lang w:val="es-ES"/>
              </w:rPr>
            </w:pPr>
            <w:r w:rsidRPr="000764DC">
              <w:rPr>
                <w:sz w:val="18"/>
                <w:szCs w:val="18"/>
                <w:lang w:val="es-ES"/>
              </w:rPr>
              <w:t xml:space="preserve"> 0.</w:t>
            </w:r>
            <w:r>
              <w:rPr>
                <w:sz w:val="18"/>
                <w:szCs w:val="18"/>
                <w:lang w:val="es-ES"/>
              </w:rPr>
              <w:t>113</w:t>
            </w:r>
            <w:r w:rsidRPr="000764DC">
              <w:rPr>
                <w:sz w:val="18"/>
                <w:szCs w:val="18"/>
                <w:lang w:val="es-ES"/>
              </w:rPr>
              <w:t>***</w:t>
            </w:r>
          </w:p>
          <w:p w14:paraId="57D9D7C8" w14:textId="77777777" w:rsidR="00CD4FAC" w:rsidRDefault="00CD4FAC" w:rsidP="00D21694">
            <w:pPr>
              <w:ind w:left="778"/>
              <w:jc w:val="both"/>
              <w:rPr>
                <w:sz w:val="18"/>
                <w:szCs w:val="18"/>
                <w:lang w:val="es-ES"/>
              </w:rPr>
            </w:pPr>
            <w:r>
              <w:rPr>
                <w:sz w:val="18"/>
                <w:szCs w:val="18"/>
                <w:lang w:val="es-ES"/>
              </w:rPr>
              <w:t xml:space="preserve"> </w:t>
            </w:r>
          </w:p>
          <w:p w14:paraId="5B38040C" w14:textId="77777777" w:rsidR="00CD4FAC" w:rsidRPr="000764DC" w:rsidRDefault="00CD4FAC" w:rsidP="00D21694">
            <w:pPr>
              <w:ind w:left="778"/>
              <w:jc w:val="both"/>
              <w:rPr>
                <w:sz w:val="18"/>
                <w:szCs w:val="18"/>
                <w:lang w:val="es-ES"/>
              </w:rPr>
            </w:pPr>
            <w:r>
              <w:rPr>
                <w:sz w:val="18"/>
                <w:szCs w:val="18"/>
                <w:lang w:val="es-ES"/>
              </w:rPr>
              <w:t xml:space="preserve"> Yes</w:t>
            </w:r>
          </w:p>
        </w:tc>
        <w:tc>
          <w:tcPr>
            <w:tcW w:w="2064" w:type="dxa"/>
            <w:tcBorders>
              <w:bottom w:val="single" w:sz="4" w:space="0" w:color="auto"/>
            </w:tcBorders>
          </w:tcPr>
          <w:p w14:paraId="0F002BE3" w14:textId="77777777" w:rsidR="00CD4FAC" w:rsidRDefault="00CD4FAC" w:rsidP="00D21694">
            <w:pPr>
              <w:ind w:left="778"/>
              <w:jc w:val="both"/>
              <w:rPr>
                <w:sz w:val="18"/>
                <w:szCs w:val="18"/>
                <w:lang w:val="es-ES"/>
              </w:rPr>
            </w:pPr>
            <w:r w:rsidRPr="000764DC">
              <w:rPr>
                <w:sz w:val="18"/>
                <w:szCs w:val="18"/>
                <w:lang w:val="es-ES"/>
              </w:rPr>
              <w:t xml:space="preserve"> 0.</w:t>
            </w:r>
            <w:r>
              <w:rPr>
                <w:sz w:val="18"/>
                <w:szCs w:val="18"/>
                <w:lang w:val="es-ES"/>
              </w:rPr>
              <w:t>111</w:t>
            </w:r>
            <w:r w:rsidRPr="000764DC">
              <w:rPr>
                <w:sz w:val="18"/>
                <w:szCs w:val="18"/>
                <w:lang w:val="es-ES"/>
              </w:rPr>
              <w:t>***</w:t>
            </w:r>
          </w:p>
          <w:p w14:paraId="14A049AE" w14:textId="77777777" w:rsidR="00CD4FAC" w:rsidRDefault="00CD4FAC" w:rsidP="00D21694">
            <w:pPr>
              <w:ind w:left="778"/>
              <w:jc w:val="both"/>
              <w:rPr>
                <w:sz w:val="18"/>
                <w:szCs w:val="18"/>
                <w:lang w:val="es-ES"/>
              </w:rPr>
            </w:pPr>
            <w:r>
              <w:rPr>
                <w:sz w:val="18"/>
                <w:szCs w:val="18"/>
                <w:lang w:val="es-ES"/>
              </w:rPr>
              <w:t xml:space="preserve"> </w:t>
            </w:r>
          </w:p>
          <w:p w14:paraId="6437641D" w14:textId="77777777" w:rsidR="00CD4FAC" w:rsidRPr="000764DC" w:rsidRDefault="00CD4FAC" w:rsidP="00D21694">
            <w:pPr>
              <w:ind w:left="778"/>
              <w:jc w:val="both"/>
              <w:rPr>
                <w:sz w:val="18"/>
                <w:szCs w:val="18"/>
                <w:lang w:val="es-ES"/>
              </w:rPr>
            </w:pPr>
            <w:r>
              <w:rPr>
                <w:sz w:val="18"/>
                <w:szCs w:val="18"/>
                <w:lang w:val="es-ES"/>
              </w:rPr>
              <w:t xml:space="preserve"> Yes</w:t>
            </w:r>
          </w:p>
        </w:tc>
        <w:tc>
          <w:tcPr>
            <w:tcW w:w="2064" w:type="dxa"/>
            <w:tcBorders>
              <w:bottom w:val="single" w:sz="4" w:space="0" w:color="auto"/>
            </w:tcBorders>
          </w:tcPr>
          <w:p w14:paraId="3C088673" w14:textId="77777777" w:rsidR="00CD4FAC" w:rsidRDefault="00CD4FAC" w:rsidP="00D21694">
            <w:pPr>
              <w:ind w:left="778"/>
              <w:jc w:val="both"/>
              <w:rPr>
                <w:sz w:val="18"/>
                <w:szCs w:val="18"/>
                <w:lang w:val="es-ES"/>
              </w:rPr>
            </w:pPr>
            <w:r w:rsidRPr="000764DC">
              <w:rPr>
                <w:sz w:val="18"/>
                <w:szCs w:val="18"/>
                <w:lang w:val="es-ES"/>
              </w:rPr>
              <w:t xml:space="preserve"> 0.</w:t>
            </w:r>
            <w:r>
              <w:rPr>
                <w:sz w:val="18"/>
                <w:szCs w:val="18"/>
                <w:lang w:val="es-ES"/>
              </w:rPr>
              <w:t>099</w:t>
            </w:r>
            <w:r w:rsidRPr="000764DC">
              <w:rPr>
                <w:sz w:val="18"/>
                <w:szCs w:val="18"/>
                <w:lang w:val="es-ES"/>
              </w:rPr>
              <w:t>***</w:t>
            </w:r>
          </w:p>
          <w:p w14:paraId="2E1AC26B" w14:textId="77777777" w:rsidR="00CD4FAC" w:rsidRDefault="00CD4FAC" w:rsidP="00D21694">
            <w:pPr>
              <w:ind w:left="778"/>
              <w:jc w:val="both"/>
              <w:rPr>
                <w:sz w:val="18"/>
                <w:szCs w:val="18"/>
                <w:lang w:val="es-ES"/>
              </w:rPr>
            </w:pPr>
            <w:r>
              <w:rPr>
                <w:sz w:val="18"/>
                <w:szCs w:val="18"/>
                <w:lang w:val="es-ES"/>
              </w:rPr>
              <w:t xml:space="preserve"> </w:t>
            </w:r>
          </w:p>
          <w:p w14:paraId="53A15823" w14:textId="77777777" w:rsidR="00CD4FAC" w:rsidRPr="000764DC" w:rsidRDefault="00CD4FAC" w:rsidP="00D21694">
            <w:pPr>
              <w:ind w:left="778"/>
              <w:jc w:val="both"/>
              <w:rPr>
                <w:sz w:val="18"/>
                <w:szCs w:val="18"/>
                <w:lang w:val="es-ES"/>
              </w:rPr>
            </w:pPr>
            <w:r>
              <w:rPr>
                <w:sz w:val="18"/>
                <w:szCs w:val="18"/>
                <w:lang w:val="es-ES"/>
              </w:rPr>
              <w:t xml:space="preserve"> Yes</w:t>
            </w:r>
          </w:p>
        </w:tc>
        <w:tc>
          <w:tcPr>
            <w:tcW w:w="2064" w:type="dxa"/>
            <w:tcBorders>
              <w:bottom w:val="single" w:sz="4" w:space="0" w:color="auto"/>
            </w:tcBorders>
          </w:tcPr>
          <w:p w14:paraId="6FBF2BAD" w14:textId="77777777" w:rsidR="00CD4FAC" w:rsidRDefault="00CD4FAC" w:rsidP="00D21694">
            <w:pPr>
              <w:ind w:left="778"/>
              <w:jc w:val="both"/>
              <w:rPr>
                <w:sz w:val="18"/>
                <w:szCs w:val="18"/>
                <w:lang w:val="es-ES"/>
              </w:rPr>
            </w:pPr>
            <w:r w:rsidRPr="000764DC">
              <w:rPr>
                <w:sz w:val="18"/>
                <w:szCs w:val="18"/>
                <w:lang w:val="es-ES"/>
              </w:rPr>
              <w:t xml:space="preserve"> 0.</w:t>
            </w:r>
            <w:r>
              <w:rPr>
                <w:sz w:val="18"/>
                <w:szCs w:val="18"/>
                <w:lang w:val="es-ES"/>
              </w:rPr>
              <w:t>121</w:t>
            </w:r>
            <w:r w:rsidRPr="000764DC">
              <w:rPr>
                <w:sz w:val="18"/>
                <w:szCs w:val="18"/>
                <w:lang w:val="es-ES"/>
              </w:rPr>
              <w:t>***</w:t>
            </w:r>
          </w:p>
          <w:p w14:paraId="13FB7A72" w14:textId="77777777" w:rsidR="00CD4FAC" w:rsidRDefault="00CD4FAC" w:rsidP="00D21694">
            <w:pPr>
              <w:ind w:left="778"/>
              <w:jc w:val="both"/>
              <w:rPr>
                <w:sz w:val="18"/>
                <w:szCs w:val="18"/>
                <w:lang w:val="es-ES"/>
              </w:rPr>
            </w:pPr>
            <w:r>
              <w:rPr>
                <w:sz w:val="18"/>
                <w:szCs w:val="18"/>
                <w:lang w:val="es-ES"/>
              </w:rPr>
              <w:t xml:space="preserve"> </w:t>
            </w:r>
          </w:p>
          <w:p w14:paraId="31951ECA" w14:textId="77777777" w:rsidR="00CD4FAC" w:rsidRPr="000764DC" w:rsidRDefault="00CD4FAC" w:rsidP="00D21694">
            <w:pPr>
              <w:ind w:left="778"/>
              <w:jc w:val="both"/>
              <w:rPr>
                <w:sz w:val="18"/>
                <w:szCs w:val="18"/>
                <w:lang w:val="es-ES"/>
              </w:rPr>
            </w:pPr>
            <w:r>
              <w:rPr>
                <w:sz w:val="18"/>
                <w:szCs w:val="18"/>
                <w:lang w:val="es-ES"/>
              </w:rPr>
              <w:t xml:space="preserve"> Yes</w:t>
            </w:r>
          </w:p>
        </w:tc>
        <w:tc>
          <w:tcPr>
            <w:tcW w:w="2064" w:type="dxa"/>
            <w:tcBorders>
              <w:bottom w:val="single" w:sz="4" w:space="0" w:color="auto"/>
            </w:tcBorders>
          </w:tcPr>
          <w:p w14:paraId="40CAE7C6" w14:textId="77777777" w:rsidR="00CD4FAC" w:rsidRPr="000764DC" w:rsidRDefault="00CD4FAC" w:rsidP="00D21694">
            <w:pPr>
              <w:ind w:left="778"/>
              <w:jc w:val="both"/>
              <w:rPr>
                <w:sz w:val="18"/>
                <w:szCs w:val="18"/>
                <w:lang w:val="es-ES"/>
              </w:rPr>
            </w:pPr>
          </w:p>
        </w:tc>
      </w:tr>
      <w:tr w:rsidR="00CD4FAC" w:rsidRPr="000764DC" w14:paraId="4B555EBA" w14:textId="77777777" w:rsidTr="00D21694">
        <w:trPr>
          <w:trHeight w:hRule="exact" w:val="340"/>
        </w:trPr>
        <w:tc>
          <w:tcPr>
            <w:tcW w:w="2063" w:type="dxa"/>
            <w:tcBorders>
              <w:top w:val="single" w:sz="4" w:space="0" w:color="auto"/>
              <w:bottom w:val="single" w:sz="4" w:space="0" w:color="auto"/>
            </w:tcBorders>
          </w:tcPr>
          <w:p w14:paraId="50852C99" w14:textId="77777777" w:rsidR="00CD4FAC" w:rsidRPr="000764DC" w:rsidRDefault="00CD4FAC" w:rsidP="00D21694">
            <w:pPr>
              <w:ind w:left="23"/>
              <w:jc w:val="both"/>
              <w:rPr>
                <w:sz w:val="18"/>
                <w:szCs w:val="18"/>
                <w:lang w:val="en-US"/>
              </w:rPr>
            </w:pPr>
            <w:proofErr w:type="spellStart"/>
            <w:r w:rsidRPr="000764DC">
              <w:rPr>
                <w:sz w:val="18"/>
                <w:szCs w:val="18"/>
                <w:lang w:val="en-US"/>
              </w:rPr>
              <w:t>Hansen_J</w:t>
            </w:r>
            <w:proofErr w:type="spellEnd"/>
          </w:p>
        </w:tc>
        <w:tc>
          <w:tcPr>
            <w:tcW w:w="2064" w:type="dxa"/>
            <w:tcBorders>
              <w:top w:val="single" w:sz="4" w:space="0" w:color="auto"/>
              <w:bottom w:val="single" w:sz="4" w:space="0" w:color="auto"/>
            </w:tcBorders>
          </w:tcPr>
          <w:p w14:paraId="200CBE07" w14:textId="77777777" w:rsidR="00CD4FAC" w:rsidRPr="000764DC" w:rsidRDefault="00CD4FAC" w:rsidP="00D21694">
            <w:pPr>
              <w:ind w:left="778"/>
              <w:jc w:val="both"/>
              <w:rPr>
                <w:sz w:val="18"/>
                <w:szCs w:val="18"/>
                <w:lang w:val="es-ES"/>
              </w:rPr>
            </w:pPr>
            <w:r w:rsidRPr="000764DC">
              <w:rPr>
                <w:sz w:val="18"/>
                <w:szCs w:val="18"/>
                <w:lang w:val="es-ES"/>
              </w:rPr>
              <w:t xml:space="preserve"> 0.9</w:t>
            </w:r>
            <w:r>
              <w:rPr>
                <w:sz w:val="18"/>
                <w:szCs w:val="18"/>
                <w:lang w:val="es-ES"/>
              </w:rPr>
              <w:t>59</w:t>
            </w:r>
          </w:p>
        </w:tc>
        <w:tc>
          <w:tcPr>
            <w:tcW w:w="2064" w:type="dxa"/>
            <w:tcBorders>
              <w:top w:val="single" w:sz="4" w:space="0" w:color="auto"/>
              <w:bottom w:val="single" w:sz="4" w:space="0" w:color="auto"/>
            </w:tcBorders>
          </w:tcPr>
          <w:p w14:paraId="23E2E138" w14:textId="77777777" w:rsidR="00CD4FAC" w:rsidRPr="000764DC" w:rsidRDefault="00CD4FAC" w:rsidP="00D21694">
            <w:pPr>
              <w:ind w:left="778"/>
              <w:jc w:val="both"/>
              <w:rPr>
                <w:sz w:val="18"/>
                <w:szCs w:val="18"/>
                <w:lang w:val="es-ES"/>
              </w:rPr>
            </w:pPr>
            <w:r>
              <w:rPr>
                <w:sz w:val="18"/>
                <w:szCs w:val="18"/>
                <w:lang w:val="es-ES"/>
              </w:rPr>
              <w:t xml:space="preserve"> 0.955</w:t>
            </w:r>
          </w:p>
        </w:tc>
        <w:tc>
          <w:tcPr>
            <w:tcW w:w="2064" w:type="dxa"/>
            <w:tcBorders>
              <w:top w:val="single" w:sz="4" w:space="0" w:color="auto"/>
              <w:bottom w:val="single" w:sz="4" w:space="0" w:color="auto"/>
            </w:tcBorders>
          </w:tcPr>
          <w:p w14:paraId="51E6F08B" w14:textId="77777777" w:rsidR="00CD4FAC" w:rsidRPr="000764DC" w:rsidRDefault="00CD4FAC" w:rsidP="00D21694">
            <w:pPr>
              <w:ind w:left="778"/>
              <w:jc w:val="both"/>
              <w:rPr>
                <w:sz w:val="18"/>
                <w:szCs w:val="18"/>
                <w:lang w:val="es-ES"/>
              </w:rPr>
            </w:pPr>
            <w:r>
              <w:rPr>
                <w:sz w:val="18"/>
                <w:szCs w:val="18"/>
                <w:lang w:val="es-ES"/>
              </w:rPr>
              <w:t xml:space="preserve"> 0.845</w:t>
            </w:r>
          </w:p>
        </w:tc>
        <w:tc>
          <w:tcPr>
            <w:tcW w:w="2064" w:type="dxa"/>
            <w:tcBorders>
              <w:top w:val="single" w:sz="4" w:space="0" w:color="auto"/>
              <w:bottom w:val="single" w:sz="4" w:space="0" w:color="auto"/>
            </w:tcBorders>
          </w:tcPr>
          <w:p w14:paraId="23A6DE1D" w14:textId="77777777" w:rsidR="00CD4FAC" w:rsidRPr="000764DC" w:rsidRDefault="00CD4FAC" w:rsidP="00D21694">
            <w:pPr>
              <w:ind w:left="778"/>
              <w:jc w:val="both"/>
              <w:rPr>
                <w:sz w:val="18"/>
                <w:szCs w:val="18"/>
                <w:lang w:val="es-ES"/>
              </w:rPr>
            </w:pPr>
            <w:r w:rsidRPr="000764DC">
              <w:rPr>
                <w:sz w:val="18"/>
                <w:szCs w:val="18"/>
                <w:lang w:val="es-ES"/>
              </w:rPr>
              <w:t xml:space="preserve"> 0.</w:t>
            </w:r>
            <w:r>
              <w:rPr>
                <w:sz w:val="18"/>
                <w:szCs w:val="18"/>
                <w:lang w:val="es-ES"/>
              </w:rPr>
              <w:t>945</w:t>
            </w:r>
          </w:p>
        </w:tc>
        <w:tc>
          <w:tcPr>
            <w:tcW w:w="2064" w:type="dxa"/>
            <w:tcBorders>
              <w:top w:val="single" w:sz="4" w:space="0" w:color="auto"/>
              <w:bottom w:val="single" w:sz="4" w:space="0" w:color="auto"/>
            </w:tcBorders>
          </w:tcPr>
          <w:p w14:paraId="53A3BB4D" w14:textId="77777777" w:rsidR="00CD4FAC" w:rsidRPr="000764DC" w:rsidRDefault="00CD4FAC" w:rsidP="00D21694">
            <w:pPr>
              <w:ind w:left="778"/>
              <w:jc w:val="both"/>
              <w:rPr>
                <w:sz w:val="18"/>
                <w:szCs w:val="18"/>
                <w:lang w:val="es-ES"/>
              </w:rPr>
            </w:pPr>
          </w:p>
        </w:tc>
      </w:tr>
      <w:tr w:rsidR="00CD4FAC" w:rsidRPr="000764DC" w14:paraId="333A8F3E" w14:textId="77777777" w:rsidTr="00D21694">
        <w:trPr>
          <w:trHeight w:hRule="exact" w:val="340"/>
        </w:trPr>
        <w:tc>
          <w:tcPr>
            <w:tcW w:w="2063" w:type="dxa"/>
            <w:tcBorders>
              <w:top w:val="single" w:sz="4" w:space="0" w:color="auto"/>
              <w:bottom w:val="single" w:sz="4" w:space="0" w:color="auto"/>
            </w:tcBorders>
          </w:tcPr>
          <w:p w14:paraId="251FD2AC" w14:textId="77777777" w:rsidR="00CD4FAC" w:rsidRPr="000764DC" w:rsidRDefault="00CD4FAC" w:rsidP="00D21694">
            <w:pPr>
              <w:ind w:left="23"/>
              <w:jc w:val="both"/>
              <w:rPr>
                <w:b/>
                <w:sz w:val="18"/>
                <w:szCs w:val="18"/>
                <w:lang w:val="en-US"/>
              </w:rPr>
            </w:pPr>
            <w:r w:rsidRPr="000764DC">
              <w:rPr>
                <w:sz w:val="18"/>
                <w:szCs w:val="18"/>
                <w:lang w:val="en-US"/>
              </w:rPr>
              <w:t>N</w:t>
            </w:r>
          </w:p>
        </w:tc>
        <w:tc>
          <w:tcPr>
            <w:tcW w:w="2064" w:type="dxa"/>
            <w:tcBorders>
              <w:top w:val="single" w:sz="4" w:space="0" w:color="auto"/>
              <w:bottom w:val="single" w:sz="4" w:space="0" w:color="auto"/>
            </w:tcBorders>
          </w:tcPr>
          <w:p w14:paraId="50E1E6CD" w14:textId="77777777" w:rsidR="00CD4FAC" w:rsidRPr="000764DC" w:rsidRDefault="00CD4FAC" w:rsidP="00D21694">
            <w:pPr>
              <w:ind w:left="778"/>
              <w:jc w:val="both"/>
              <w:rPr>
                <w:sz w:val="18"/>
                <w:szCs w:val="18"/>
                <w:lang w:val="es-ES"/>
              </w:rPr>
            </w:pPr>
            <w:r w:rsidRPr="000764DC">
              <w:rPr>
                <w:sz w:val="18"/>
                <w:szCs w:val="18"/>
                <w:lang w:val="es-ES"/>
              </w:rPr>
              <w:t xml:space="preserve"> 2764</w:t>
            </w:r>
          </w:p>
        </w:tc>
        <w:tc>
          <w:tcPr>
            <w:tcW w:w="2064" w:type="dxa"/>
            <w:tcBorders>
              <w:top w:val="single" w:sz="4" w:space="0" w:color="auto"/>
              <w:bottom w:val="single" w:sz="4" w:space="0" w:color="auto"/>
            </w:tcBorders>
          </w:tcPr>
          <w:p w14:paraId="056029E8" w14:textId="77777777" w:rsidR="00CD4FAC" w:rsidRPr="000764DC" w:rsidRDefault="00CD4FAC" w:rsidP="00D21694">
            <w:pPr>
              <w:ind w:left="778"/>
              <w:jc w:val="both"/>
              <w:rPr>
                <w:sz w:val="18"/>
                <w:szCs w:val="18"/>
                <w:lang w:val="es-ES"/>
              </w:rPr>
            </w:pPr>
            <w:r w:rsidRPr="000764DC">
              <w:rPr>
                <w:sz w:val="18"/>
                <w:szCs w:val="18"/>
                <w:lang w:val="es-ES"/>
              </w:rPr>
              <w:t xml:space="preserve"> 2764</w:t>
            </w:r>
          </w:p>
        </w:tc>
        <w:tc>
          <w:tcPr>
            <w:tcW w:w="2064" w:type="dxa"/>
            <w:tcBorders>
              <w:top w:val="single" w:sz="4" w:space="0" w:color="auto"/>
              <w:bottom w:val="single" w:sz="4" w:space="0" w:color="auto"/>
            </w:tcBorders>
          </w:tcPr>
          <w:p w14:paraId="55345E2E" w14:textId="77777777" w:rsidR="00CD4FAC" w:rsidRPr="000764DC" w:rsidRDefault="00CD4FAC" w:rsidP="00D21694">
            <w:pPr>
              <w:ind w:left="778"/>
              <w:jc w:val="both"/>
              <w:rPr>
                <w:sz w:val="18"/>
                <w:szCs w:val="18"/>
                <w:lang w:val="es-ES"/>
              </w:rPr>
            </w:pPr>
            <w:r w:rsidRPr="000764DC">
              <w:rPr>
                <w:sz w:val="18"/>
                <w:szCs w:val="18"/>
                <w:lang w:val="es-ES"/>
              </w:rPr>
              <w:t xml:space="preserve"> 2764</w:t>
            </w:r>
          </w:p>
        </w:tc>
        <w:tc>
          <w:tcPr>
            <w:tcW w:w="2064" w:type="dxa"/>
            <w:tcBorders>
              <w:top w:val="single" w:sz="4" w:space="0" w:color="auto"/>
              <w:bottom w:val="single" w:sz="4" w:space="0" w:color="auto"/>
            </w:tcBorders>
          </w:tcPr>
          <w:p w14:paraId="550DEDB1" w14:textId="77777777" w:rsidR="00CD4FAC" w:rsidRPr="000764DC" w:rsidRDefault="00CD4FAC" w:rsidP="00D21694">
            <w:pPr>
              <w:ind w:left="778"/>
              <w:jc w:val="both"/>
              <w:rPr>
                <w:sz w:val="18"/>
                <w:szCs w:val="18"/>
                <w:lang w:val="es-ES"/>
              </w:rPr>
            </w:pPr>
            <w:r w:rsidRPr="000764DC">
              <w:rPr>
                <w:sz w:val="18"/>
                <w:szCs w:val="18"/>
                <w:lang w:val="es-ES"/>
              </w:rPr>
              <w:t xml:space="preserve"> 2764</w:t>
            </w:r>
          </w:p>
        </w:tc>
        <w:tc>
          <w:tcPr>
            <w:tcW w:w="2064" w:type="dxa"/>
            <w:tcBorders>
              <w:top w:val="single" w:sz="4" w:space="0" w:color="auto"/>
              <w:bottom w:val="single" w:sz="4" w:space="0" w:color="auto"/>
            </w:tcBorders>
          </w:tcPr>
          <w:p w14:paraId="1264771F" w14:textId="77777777" w:rsidR="00CD4FAC" w:rsidRPr="000764DC" w:rsidRDefault="00CD4FAC" w:rsidP="00D21694">
            <w:pPr>
              <w:ind w:left="778"/>
              <w:jc w:val="both"/>
              <w:rPr>
                <w:sz w:val="18"/>
                <w:szCs w:val="18"/>
                <w:lang w:val="es-ES"/>
              </w:rPr>
            </w:pPr>
          </w:p>
        </w:tc>
      </w:tr>
    </w:tbl>
    <w:p w14:paraId="68961317" w14:textId="77777777" w:rsidR="00CD4FAC" w:rsidRDefault="00CD4FAC" w:rsidP="00CD4FAC">
      <w:pPr>
        <w:rPr>
          <w:lang w:val="en-IE"/>
        </w:rPr>
      </w:pPr>
    </w:p>
    <w:p w14:paraId="606743D4" w14:textId="77777777" w:rsidR="00CD4FAC" w:rsidRDefault="00CD4FAC" w:rsidP="00CD4FAC">
      <w:pPr>
        <w:spacing w:line="480" w:lineRule="auto"/>
        <w:jc w:val="both"/>
        <w:rPr>
          <w:bCs/>
          <w:szCs w:val="18"/>
        </w:rPr>
      </w:pPr>
      <w:r>
        <w:rPr>
          <w:bCs/>
          <w:szCs w:val="18"/>
        </w:rPr>
        <w:lastRenderedPageBreak/>
        <w:t>Table 4</w:t>
      </w:r>
      <w:r w:rsidRPr="005A776D">
        <w:rPr>
          <w:bCs/>
          <w:szCs w:val="18"/>
        </w:rPr>
        <w:t>. Regression results: Effect of committees’ gender diversity on gender pay inequality</w:t>
      </w:r>
      <w:r w:rsidRPr="000B0F85">
        <w:rPr>
          <w:rStyle w:val="FootnoteReference"/>
        </w:rPr>
        <w:footnoteReference w:id="7"/>
      </w:r>
    </w:p>
    <w:p w14:paraId="74A1FA1F" w14:textId="77777777" w:rsidR="00CD4FAC" w:rsidRPr="005A776D" w:rsidRDefault="00CD4FAC" w:rsidP="00CD4FAC">
      <w:pPr>
        <w:jc w:val="both"/>
        <w:rPr>
          <w:bCs/>
          <w:sz w:val="18"/>
          <w:szCs w:val="18"/>
          <w:vertAlign w:val="superscript"/>
          <w:lang w:val="en-US"/>
        </w:rPr>
      </w:pPr>
    </w:p>
    <w:tbl>
      <w:tblPr>
        <w:tblW w:w="9532" w:type="dxa"/>
        <w:tblLayout w:type="fixed"/>
        <w:tblCellMar>
          <w:left w:w="70" w:type="dxa"/>
          <w:right w:w="70" w:type="dxa"/>
        </w:tblCellMar>
        <w:tblLook w:val="04A0" w:firstRow="1" w:lastRow="0" w:firstColumn="1" w:lastColumn="0" w:noHBand="0" w:noVBand="1"/>
      </w:tblPr>
      <w:tblGrid>
        <w:gridCol w:w="2383"/>
        <w:gridCol w:w="2383"/>
        <w:gridCol w:w="2383"/>
        <w:gridCol w:w="2383"/>
      </w:tblGrid>
      <w:tr w:rsidR="00CD4FAC" w:rsidRPr="00EC0822" w14:paraId="1FC49A9F" w14:textId="77777777" w:rsidTr="00D21694">
        <w:trPr>
          <w:trHeight w:val="290"/>
        </w:trPr>
        <w:tc>
          <w:tcPr>
            <w:tcW w:w="2383" w:type="dxa"/>
            <w:tcBorders>
              <w:top w:val="single" w:sz="4" w:space="0" w:color="auto"/>
            </w:tcBorders>
            <w:vAlign w:val="center"/>
          </w:tcPr>
          <w:p w14:paraId="05057CDD" w14:textId="77777777" w:rsidR="00CD4FAC" w:rsidRPr="00EC0822" w:rsidRDefault="00CD4FAC" w:rsidP="00D21694">
            <w:pPr>
              <w:jc w:val="both"/>
              <w:rPr>
                <w:sz w:val="18"/>
                <w:szCs w:val="18"/>
                <w:lang w:val="en-US"/>
              </w:rPr>
            </w:pPr>
          </w:p>
        </w:tc>
        <w:tc>
          <w:tcPr>
            <w:tcW w:w="2383" w:type="dxa"/>
            <w:tcBorders>
              <w:top w:val="single" w:sz="4" w:space="0" w:color="auto"/>
            </w:tcBorders>
            <w:vAlign w:val="bottom"/>
          </w:tcPr>
          <w:p w14:paraId="3E93D8AB" w14:textId="77777777" w:rsidR="00CD4FAC" w:rsidRPr="00EC0822" w:rsidRDefault="00CD4FAC" w:rsidP="00D21694">
            <w:pPr>
              <w:jc w:val="center"/>
              <w:rPr>
                <w:b/>
                <w:color w:val="000000"/>
                <w:sz w:val="18"/>
                <w:szCs w:val="18"/>
                <w:lang w:val="es-ES"/>
              </w:rPr>
            </w:pPr>
            <w:r w:rsidRPr="00EC0822">
              <w:rPr>
                <w:b/>
                <w:color w:val="000000"/>
                <w:sz w:val="18"/>
                <w:szCs w:val="18"/>
                <w:lang w:val="es-ES"/>
              </w:rPr>
              <w:t>M5</w:t>
            </w:r>
          </w:p>
        </w:tc>
        <w:tc>
          <w:tcPr>
            <w:tcW w:w="2383" w:type="dxa"/>
            <w:tcBorders>
              <w:top w:val="single" w:sz="4" w:space="0" w:color="auto"/>
            </w:tcBorders>
            <w:vAlign w:val="bottom"/>
          </w:tcPr>
          <w:p w14:paraId="48EBDC4E" w14:textId="77777777" w:rsidR="00CD4FAC" w:rsidRPr="00EC0822" w:rsidRDefault="00CD4FAC" w:rsidP="00D21694">
            <w:pPr>
              <w:jc w:val="center"/>
              <w:rPr>
                <w:b/>
                <w:color w:val="000000"/>
                <w:sz w:val="18"/>
                <w:szCs w:val="18"/>
                <w:lang w:val="es-ES"/>
              </w:rPr>
            </w:pPr>
            <w:r w:rsidRPr="00EC0822">
              <w:rPr>
                <w:b/>
                <w:color w:val="000000"/>
                <w:sz w:val="18"/>
                <w:szCs w:val="18"/>
                <w:lang w:val="es-ES"/>
              </w:rPr>
              <w:t>M6</w:t>
            </w:r>
          </w:p>
        </w:tc>
        <w:tc>
          <w:tcPr>
            <w:tcW w:w="2383" w:type="dxa"/>
            <w:tcBorders>
              <w:top w:val="single" w:sz="4" w:space="0" w:color="auto"/>
            </w:tcBorders>
            <w:vAlign w:val="bottom"/>
          </w:tcPr>
          <w:p w14:paraId="1B6F816B" w14:textId="77777777" w:rsidR="00CD4FAC" w:rsidRPr="000764DC" w:rsidRDefault="00CD4FAC" w:rsidP="00D21694">
            <w:pPr>
              <w:jc w:val="center"/>
              <w:rPr>
                <w:b/>
                <w:color w:val="000000"/>
                <w:sz w:val="20"/>
                <w:szCs w:val="20"/>
                <w:lang w:val="es-ES"/>
              </w:rPr>
            </w:pPr>
            <w:r>
              <w:rPr>
                <w:b/>
                <w:color w:val="000000"/>
                <w:sz w:val="20"/>
                <w:szCs w:val="20"/>
                <w:lang w:val="es-ES"/>
              </w:rPr>
              <w:t>M</w:t>
            </w:r>
            <w:r w:rsidRPr="000764DC">
              <w:rPr>
                <w:b/>
                <w:color w:val="000000"/>
                <w:sz w:val="20"/>
                <w:szCs w:val="20"/>
                <w:lang w:val="es-ES"/>
              </w:rPr>
              <w:t>7</w:t>
            </w:r>
          </w:p>
        </w:tc>
      </w:tr>
      <w:tr w:rsidR="00CD4FAC" w:rsidRPr="00EC0822" w14:paraId="4943B9CF" w14:textId="77777777" w:rsidTr="00D21694">
        <w:trPr>
          <w:trHeight w:val="301"/>
        </w:trPr>
        <w:tc>
          <w:tcPr>
            <w:tcW w:w="2383" w:type="dxa"/>
            <w:tcBorders>
              <w:bottom w:val="single" w:sz="4" w:space="0" w:color="auto"/>
            </w:tcBorders>
            <w:vAlign w:val="center"/>
          </w:tcPr>
          <w:p w14:paraId="546C9ACE" w14:textId="77777777" w:rsidR="00CD4FAC" w:rsidRPr="00EC0822" w:rsidRDefault="00CD4FAC" w:rsidP="00D21694">
            <w:pPr>
              <w:jc w:val="both"/>
              <w:rPr>
                <w:color w:val="000000"/>
                <w:sz w:val="18"/>
                <w:szCs w:val="18"/>
                <w:lang w:val="es-ES"/>
              </w:rPr>
            </w:pPr>
          </w:p>
        </w:tc>
        <w:tc>
          <w:tcPr>
            <w:tcW w:w="2383" w:type="dxa"/>
            <w:tcBorders>
              <w:bottom w:val="single" w:sz="4" w:space="0" w:color="auto"/>
            </w:tcBorders>
          </w:tcPr>
          <w:p w14:paraId="657BB0E4" w14:textId="77777777" w:rsidR="00CD4FAC" w:rsidRPr="00EC0822" w:rsidRDefault="00CD4FAC" w:rsidP="00D21694">
            <w:pPr>
              <w:jc w:val="center"/>
              <w:rPr>
                <w:b/>
                <w:color w:val="000000"/>
                <w:sz w:val="18"/>
                <w:szCs w:val="18"/>
                <w:lang w:val="es-ES"/>
              </w:rPr>
            </w:pPr>
            <w:proofErr w:type="spellStart"/>
            <w:r w:rsidRPr="00EC0822">
              <w:rPr>
                <w:b/>
                <w:sz w:val="18"/>
                <w:szCs w:val="18"/>
                <w:lang w:val="es-ES"/>
              </w:rPr>
              <w:t>Gender</w:t>
            </w:r>
            <w:proofErr w:type="spellEnd"/>
            <w:r w:rsidRPr="00EC0822">
              <w:rPr>
                <w:b/>
                <w:sz w:val="18"/>
                <w:szCs w:val="18"/>
                <w:lang w:val="es-ES"/>
              </w:rPr>
              <w:t xml:space="preserve"> </w:t>
            </w:r>
            <w:proofErr w:type="spellStart"/>
            <w:r w:rsidRPr="00EC0822">
              <w:rPr>
                <w:b/>
                <w:sz w:val="18"/>
                <w:szCs w:val="18"/>
                <w:lang w:val="es-ES"/>
              </w:rPr>
              <w:t>pay</w:t>
            </w:r>
            <w:proofErr w:type="spellEnd"/>
            <w:r w:rsidRPr="00EC0822">
              <w:rPr>
                <w:b/>
                <w:sz w:val="18"/>
                <w:szCs w:val="18"/>
                <w:lang w:val="es-ES"/>
              </w:rPr>
              <w:t xml:space="preserve"> dispar</w:t>
            </w:r>
          </w:p>
        </w:tc>
        <w:tc>
          <w:tcPr>
            <w:tcW w:w="2383" w:type="dxa"/>
            <w:tcBorders>
              <w:bottom w:val="single" w:sz="4" w:space="0" w:color="auto"/>
            </w:tcBorders>
          </w:tcPr>
          <w:p w14:paraId="553E15C9" w14:textId="77777777" w:rsidR="00CD4FAC" w:rsidRPr="00EC0822" w:rsidRDefault="00CD4FAC" w:rsidP="00D21694">
            <w:pPr>
              <w:jc w:val="center"/>
              <w:rPr>
                <w:sz w:val="18"/>
                <w:szCs w:val="18"/>
                <w:lang w:val="es-ES"/>
              </w:rPr>
            </w:pPr>
            <w:proofErr w:type="spellStart"/>
            <w:r w:rsidRPr="00EC0822">
              <w:rPr>
                <w:b/>
                <w:sz w:val="18"/>
                <w:szCs w:val="18"/>
                <w:lang w:val="es-ES"/>
              </w:rPr>
              <w:t>Gender</w:t>
            </w:r>
            <w:proofErr w:type="spellEnd"/>
            <w:r w:rsidRPr="00EC0822">
              <w:rPr>
                <w:b/>
                <w:sz w:val="18"/>
                <w:szCs w:val="18"/>
                <w:lang w:val="es-ES"/>
              </w:rPr>
              <w:t xml:space="preserve"> </w:t>
            </w:r>
            <w:proofErr w:type="spellStart"/>
            <w:r w:rsidRPr="00EC0822">
              <w:rPr>
                <w:b/>
                <w:sz w:val="18"/>
                <w:szCs w:val="18"/>
                <w:lang w:val="es-ES"/>
              </w:rPr>
              <w:t>pay</w:t>
            </w:r>
            <w:proofErr w:type="spellEnd"/>
            <w:r w:rsidRPr="00EC0822">
              <w:rPr>
                <w:b/>
                <w:sz w:val="18"/>
                <w:szCs w:val="18"/>
                <w:lang w:val="es-ES"/>
              </w:rPr>
              <w:t xml:space="preserve"> dispar</w:t>
            </w:r>
          </w:p>
        </w:tc>
        <w:tc>
          <w:tcPr>
            <w:tcW w:w="2383" w:type="dxa"/>
            <w:tcBorders>
              <w:bottom w:val="single" w:sz="4" w:space="0" w:color="auto"/>
            </w:tcBorders>
          </w:tcPr>
          <w:p w14:paraId="49D69CA1" w14:textId="77777777" w:rsidR="00CD4FAC" w:rsidRPr="000764DC" w:rsidRDefault="00CD4FAC" w:rsidP="00D21694">
            <w:pPr>
              <w:jc w:val="center"/>
              <w:rPr>
                <w:sz w:val="20"/>
                <w:szCs w:val="20"/>
                <w:lang w:val="es-ES"/>
              </w:rPr>
            </w:pPr>
            <w:proofErr w:type="spellStart"/>
            <w:r w:rsidRPr="00EC0822">
              <w:rPr>
                <w:b/>
                <w:sz w:val="18"/>
                <w:szCs w:val="18"/>
                <w:lang w:val="es-ES"/>
              </w:rPr>
              <w:t>Gender</w:t>
            </w:r>
            <w:proofErr w:type="spellEnd"/>
            <w:r w:rsidRPr="00EC0822">
              <w:rPr>
                <w:b/>
                <w:sz w:val="18"/>
                <w:szCs w:val="18"/>
                <w:lang w:val="es-ES"/>
              </w:rPr>
              <w:t xml:space="preserve"> </w:t>
            </w:r>
            <w:proofErr w:type="spellStart"/>
            <w:r w:rsidRPr="00EC0822">
              <w:rPr>
                <w:b/>
                <w:sz w:val="18"/>
                <w:szCs w:val="18"/>
                <w:lang w:val="es-ES"/>
              </w:rPr>
              <w:t>pay</w:t>
            </w:r>
            <w:proofErr w:type="spellEnd"/>
            <w:r w:rsidRPr="00EC0822">
              <w:rPr>
                <w:b/>
                <w:sz w:val="18"/>
                <w:szCs w:val="18"/>
                <w:lang w:val="es-ES"/>
              </w:rPr>
              <w:t xml:space="preserve"> dispar</w:t>
            </w:r>
          </w:p>
        </w:tc>
      </w:tr>
      <w:tr w:rsidR="00CD4FAC" w:rsidRPr="00EC0822" w14:paraId="48169485" w14:textId="77777777" w:rsidTr="00D21694">
        <w:trPr>
          <w:trHeight w:val="290"/>
        </w:trPr>
        <w:tc>
          <w:tcPr>
            <w:tcW w:w="2383" w:type="dxa"/>
            <w:tcBorders>
              <w:top w:val="single" w:sz="4" w:space="0" w:color="auto"/>
            </w:tcBorders>
            <w:vAlign w:val="center"/>
          </w:tcPr>
          <w:p w14:paraId="463C1490" w14:textId="77777777" w:rsidR="00CD4FAC" w:rsidRPr="00EC0822" w:rsidRDefault="00CD4FAC" w:rsidP="00D21694">
            <w:pPr>
              <w:jc w:val="both"/>
              <w:rPr>
                <w:color w:val="000000"/>
                <w:sz w:val="18"/>
                <w:szCs w:val="18"/>
                <w:lang w:val="es-ES"/>
              </w:rPr>
            </w:pPr>
            <w:proofErr w:type="spellStart"/>
            <w:r>
              <w:rPr>
                <w:color w:val="000000"/>
                <w:sz w:val="18"/>
                <w:szCs w:val="18"/>
                <w:lang w:val="es-ES"/>
              </w:rPr>
              <w:t>Gender</w:t>
            </w:r>
            <w:proofErr w:type="spellEnd"/>
            <w:r>
              <w:rPr>
                <w:color w:val="000000"/>
                <w:sz w:val="18"/>
                <w:szCs w:val="18"/>
                <w:lang w:val="es-ES"/>
              </w:rPr>
              <w:t xml:space="preserve"> </w:t>
            </w:r>
            <w:proofErr w:type="spellStart"/>
            <w:r>
              <w:rPr>
                <w:color w:val="000000"/>
                <w:sz w:val="18"/>
                <w:szCs w:val="18"/>
                <w:lang w:val="es-ES"/>
              </w:rPr>
              <w:t>Pay</w:t>
            </w:r>
            <w:proofErr w:type="spellEnd"/>
            <w:r>
              <w:rPr>
                <w:color w:val="000000"/>
                <w:sz w:val="18"/>
                <w:szCs w:val="18"/>
                <w:lang w:val="es-ES"/>
              </w:rPr>
              <w:t xml:space="preserve"> </w:t>
            </w:r>
            <w:proofErr w:type="spellStart"/>
            <w:r w:rsidRPr="00EC0822">
              <w:rPr>
                <w:color w:val="000000"/>
                <w:sz w:val="18"/>
                <w:szCs w:val="18"/>
                <w:lang w:val="es-ES"/>
              </w:rPr>
              <w:t>Dispar</w:t>
            </w:r>
            <w:r>
              <w:rPr>
                <w:color w:val="000000"/>
                <w:sz w:val="18"/>
                <w:szCs w:val="18"/>
                <w:lang w:val="es-ES"/>
              </w:rPr>
              <w:t>ity</w:t>
            </w:r>
            <w:proofErr w:type="spellEnd"/>
            <w:r w:rsidRPr="00EC0822">
              <w:rPr>
                <w:i/>
                <w:color w:val="000000"/>
                <w:sz w:val="18"/>
                <w:szCs w:val="18"/>
                <w:vertAlign w:val="subscript"/>
                <w:lang w:val="es-ES"/>
              </w:rPr>
              <w:t xml:space="preserve"> t-1</w:t>
            </w:r>
          </w:p>
        </w:tc>
        <w:tc>
          <w:tcPr>
            <w:tcW w:w="2383" w:type="dxa"/>
            <w:tcBorders>
              <w:top w:val="single" w:sz="4" w:space="0" w:color="auto"/>
            </w:tcBorders>
            <w:vAlign w:val="bottom"/>
          </w:tcPr>
          <w:p w14:paraId="09EDB467" w14:textId="77777777" w:rsidR="00CD4FAC" w:rsidRPr="00EC0822" w:rsidRDefault="00CD4FAC" w:rsidP="00D21694">
            <w:pPr>
              <w:jc w:val="center"/>
              <w:rPr>
                <w:color w:val="000000"/>
                <w:sz w:val="18"/>
                <w:szCs w:val="18"/>
                <w:lang w:val="es-ES"/>
              </w:rPr>
            </w:pPr>
            <w:r w:rsidRPr="00EC0822">
              <w:rPr>
                <w:color w:val="000000"/>
                <w:sz w:val="18"/>
                <w:szCs w:val="18"/>
                <w:lang w:val="es-ES"/>
              </w:rPr>
              <w:t>0.</w:t>
            </w:r>
            <w:r>
              <w:rPr>
                <w:color w:val="000000"/>
                <w:sz w:val="18"/>
                <w:szCs w:val="18"/>
                <w:lang w:val="es-ES"/>
              </w:rPr>
              <w:t>363</w:t>
            </w:r>
            <w:r w:rsidRPr="00EC0822">
              <w:rPr>
                <w:color w:val="000000"/>
                <w:sz w:val="18"/>
                <w:szCs w:val="18"/>
                <w:lang w:val="es-ES"/>
              </w:rPr>
              <w:t>***</w:t>
            </w:r>
          </w:p>
        </w:tc>
        <w:tc>
          <w:tcPr>
            <w:tcW w:w="2383" w:type="dxa"/>
            <w:tcBorders>
              <w:top w:val="single" w:sz="4" w:space="0" w:color="auto"/>
            </w:tcBorders>
            <w:vAlign w:val="bottom"/>
          </w:tcPr>
          <w:p w14:paraId="7F2E8FF5" w14:textId="77777777" w:rsidR="00CD4FAC" w:rsidRPr="00EC0822" w:rsidRDefault="00CD4FAC" w:rsidP="00D21694">
            <w:pPr>
              <w:jc w:val="center"/>
              <w:rPr>
                <w:color w:val="000000"/>
                <w:sz w:val="18"/>
                <w:szCs w:val="18"/>
                <w:lang w:val="es-ES"/>
              </w:rPr>
            </w:pPr>
            <w:r w:rsidRPr="00EC0822">
              <w:rPr>
                <w:color w:val="000000"/>
                <w:sz w:val="18"/>
                <w:szCs w:val="18"/>
                <w:lang w:val="es-ES"/>
              </w:rPr>
              <w:t>0.</w:t>
            </w:r>
            <w:r>
              <w:rPr>
                <w:color w:val="000000"/>
                <w:sz w:val="18"/>
                <w:szCs w:val="18"/>
                <w:lang w:val="es-ES"/>
              </w:rPr>
              <w:t>324</w:t>
            </w:r>
            <w:r w:rsidRPr="00EC0822">
              <w:rPr>
                <w:color w:val="000000"/>
                <w:sz w:val="18"/>
                <w:szCs w:val="18"/>
                <w:lang w:val="es-ES"/>
              </w:rPr>
              <w:t>***</w:t>
            </w:r>
          </w:p>
        </w:tc>
        <w:tc>
          <w:tcPr>
            <w:tcW w:w="2383" w:type="dxa"/>
            <w:tcBorders>
              <w:top w:val="single" w:sz="4" w:space="0" w:color="auto"/>
            </w:tcBorders>
            <w:vAlign w:val="bottom"/>
          </w:tcPr>
          <w:p w14:paraId="3855A137" w14:textId="77777777" w:rsidR="00CD4FAC" w:rsidRPr="0037758E" w:rsidRDefault="00CD4FAC" w:rsidP="00D21694">
            <w:pPr>
              <w:jc w:val="center"/>
              <w:rPr>
                <w:color w:val="000000"/>
                <w:sz w:val="18"/>
                <w:szCs w:val="18"/>
                <w:lang w:val="es-ES"/>
              </w:rPr>
            </w:pPr>
            <w:r w:rsidRPr="0037758E">
              <w:rPr>
                <w:color w:val="000000"/>
                <w:sz w:val="18"/>
                <w:szCs w:val="18"/>
                <w:lang w:val="es-ES"/>
              </w:rPr>
              <w:t>0.326***</w:t>
            </w:r>
          </w:p>
        </w:tc>
      </w:tr>
      <w:tr w:rsidR="00CD4FAC" w:rsidRPr="00EC0822" w14:paraId="06B0E7CC" w14:textId="77777777" w:rsidTr="00D21694">
        <w:trPr>
          <w:trHeight w:val="290"/>
        </w:trPr>
        <w:tc>
          <w:tcPr>
            <w:tcW w:w="2383" w:type="dxa"/>
            <w:vAlign w:val="center"/>
          </w:tcPr>
          <w:p w14:paraId="254C8E7B" w14:textId="77777777" w:rsidR="00CD4FAC" w:rsidRPr="00EC0822" w:rsidRDefault="00CD4FAC" w:rsidP="00D21694">
            <w:pPr>
              <w:jc w:val="both"/>
              <w:rPr>
                <w:color w:val="000000"/>
                <w:sz w:val="18"/>
                <w:szCs w:val="18"/>
                <w:lang w:val="es-ES"/>
              </w:rPr>
            </w:pPr>
            <w:proofErr w:type="spellStart"/>
            <w:r>
              <w:rPr>
                <w:color w:val="000000"/>
                <w:sz w:val="18"/>
                <w:szCs w:val="18"/>
                <w:lang w:val="en-US"/>
              </w:rPr>
              <w:t>GenderNom</w:t>
            </w:r>
            <w:proofErr w:type="spellEnd"/>
          </w:p>
        </w:tc>
        <w:tc>
          <w:tcPr>
            <w:tcW w:w="2383" w:type="dxa"/>
            <w:vAlign w:val="bottom"/>
          </w:tcPr>
          <w:p w14:paraId="0502C833" w14:textId="77777777" w:rsidR="00CD4FAC" w:rsidRPr="00EC0822" w:rsidRDefault="00CD4FAC" w:rsidP="00D21694">
            <w:pPr>
              <w:jc w:val="center"/>
              <w:rPr>
                <w:color w:val="000000"/>
                <w:sz w:val="18"/>
                <w:szCs w:val="18"/>
                <w:lang w:val="es-ES"/>
              </w:rPr>
            </w:pPr>
            <w:r>
              <w:rPr>
                <w:color w:val="000000"/>
                <w:sz w:val="18"/>
                <w:szCs w:val="18"/>
                <w:lang w:val="es-ES"/>
              </w:rPr>
              <w:t>-0.134</w:t>
            </w:r>
            <w:r w:rsidRPr="00EC0822">
              <w:rPr>
                <w:color w:val="000000"/>
                <w:sz w:val="18"/>
                <w:szCs w:val="18"/>
                <w:lang w:val="es-ES"/>
              </w:rPr>
              <w:t>*</w:t>
            </w:r>
          </w:p>
        </w:tc>
        <w:tc>
          <w:tcPr>
            <w:tcW w:w="2383" w:type="dxa"/>
            <w:vAlign w:val="bottom"/>
          </w:tcPr>
          <w:p w14:paraId="56C6F2E4" w14:textId="77777777" w:rsidR="00CD4FAC" w:rsidRPr="00EC0822" w:rsidRDefault="00CD4FAC" w:rsidP="00D21694">
            <w:pPr>
              <w:jc w:val="center"/>
              <w:rPr>
                <w:color w:val="000000"/>
                <w:sz w:val="18"/>
                <w:szCs w:val="18"/>
                <w:lang w:val="es-ES"/>
              </w:rPr>
            </w:pPr>
            <w:r>
              <w:rPr>
                <w:color w:val="000000"/>
                <w:sz w:val="18"/>
                <w:szCs w:val="18"/>
                <w:lang w:val="es-ES"/>
              </w:rPr>
              <w:t>-0.145</w:t>
            </w:r>
            <w:r w:rsidRPr="00EC0822">
              <w:rPr>
                <w:color w:val="000000"/>
                <w:sz w:val="18"/>
                <w:szCs w:val="18"/>
                <w:lang w:val="es-ES"/>
              </w:rPr>
              <w:t>*</w:t>
            </w:r>
          </w:p>
        </w:tc>
        <w:tc>
          <w:tcPr>
            <w:tcW w:w="2383" w:type="dxa"/>
            <w:vAlign w:val="bottom"/>
          </w:tcPr>
          <w:p w14:paraId="2960EEAB" w14:textId="77777777" w:rsidR="00CD4FAC" w:rsidRPr="0037758E" w:rsidRDefault="00CD4FAC" w:rsidP="00D21694">
            <w:pPr>
              <w:jc w:val="center"/>
              <w:rPr>
                <w:color w:val="000000"/>
                <w:sz w:val="18"/>
                <w:szCs w:val="18"/>
                <w:lang w:val="es-ES"/>
              </w:rPr>
            </w:pPr>
            <w:r w:rsidRPr="0037758E">
              <w:rPr>
                <w:color w:val="000000"/>
                <w:sz w:val="18"/>
                <w:szCs w:val="18"/>
                <w:lang w:val="es-ES"/>
              </w:rPr>
              <w:t>-0.147*</w:t>
            </w:r>
          </w:p>
        </w:tc>
      </w:tr>
      <w:tr w:rsidR="00CD4FAC" w:rsidRPr="00EC0822" w14:paraId="3B0C46F2" w14:textId="77777777" w:rsidTr="00D21694">
        <w:trPr>
          <w:trHeight w:val="301"/>
        </w:trPr>
        <w:tc>
          <w:tcPr>
            <w:tcW w:w="2383" w:type="dxa"/>
            <w:vAlign w:val="center"/>
          </w:tcPr>
          <w:p w14:paraId="4BB93023" w14:textId="77777777" w:rsidR="00CD4FAC" w:rsidRPr="00EC0822" w:rsidRDefault="00CD4FAC" w:rsidP="00D21694">
            <w:pPr>
              <w:jc w:val="both"/>
              <w:rPr>
                <w:color w:val="000000"/>
                <w:sz w:val="18"/>
                <w:szCs w:val="18"/>
                <w:lang w:val="es-ES"/>
              </w:rPr>
            </w:pPr>
            <w:proofErr w:type="spellStart"/>
            <w:r>
              <w:rPr>
                <w:color w:val="000000"/>
                <w:sz w:val="18"/>
                <w:szCs w:val="18"/>
                <w:lang w:val="en-US"/>
              </w:rPr>
              <w:t>GenderComp</w:t>
            </w:r>
            <w:proofErr w:type="spellEnd"/>
          </w:p>
        </w:tc>
        <w:tc>
          <w:tcPr>
            <w:tcW w:w="2383" w:type="dxa"/>
            <w:vAlign w:val="bottom"/>
          </w:tcPr>
          <w:p w14:paraId="1A787CF1" w14:textId="77777777" w:rsidR="00CD4FAC" w:rsidRPr="00EC0822" w:rsidRDefault="00CD4FAC" w:rsidP="00D21694">
            <w:pPr>
              <w:jc w:val="center"/>
              <w:rPr>
                <w:color w:val="000000"/>
                <w:sz w:val="18"/>
                <w:szCs w:val="18"/>
                <w:lang w:val="es-ES"/>
              </w:rPr>
            </w:pPr>
            <w:r>
              <w:rPr>
                <w:color w:val="000000"/>
                <w:sz w:val="18"/>
                <w:szCs w:val="18"/>
                <w:lang w:val="es-ES"/>
              </w:rPr>
              <w:t>-0.075</w:t>
            </w:r>
            <w:r w:rsidRPr="00EC0822">
              <w:rPr>
                <w:color w:val="000000"/>
                <w:sz w:val="18"/>
                <w:szCs w:val="18"/>
                <w:lang w:val="es-ES"/>
              </w:rPr>
              <w:t>*</w:t>
            </w:r>
          </w:p>
        </w:tc>
        <w:tc>
          <w:tcPr>
            <w:tcW w:w="2383" w:type="dxa"/>
            <w:vAlign w:val="bottom"/>
          </w:tcPr>
          <w:p w14:paraId="1B5DF54E" w14:textId="77777777" w:rsidR="00CD4FAC" w:rsidRPr="00EC0822" w:rsidRDefault="00CD4FAC" w:rsidP="00D21694">
            <w:pPr>
              <w:jc w:val="center"/>
              <w:rPr>
                <w:color w:val="000000"/>
                <w:sz w:val="18"/>
                <w:szCs w:val="18"/>
                <w:lang w:val="es-ES"/>
              </w:rPr>
            </w:pPr>
            <w:r>
              <w:rPr>
                <w:color w:val="000000"/>
                <w:sz w:val="18"/>
                <w:szCs w:val="18"/>
                <w:lang w:val="es-ES"/>
              </w:rPr>
              <w:t>-0.093</w:t>
            </w:r>
            <w:r w:rsidRPr="00EC0822">
              <w:rPr>
                <w:color w:val="000000"/>
                <w:sz w:val="18"/>
                <w:szCs w:val="18"/>
                <w:lang w:val="es-ES"/>
              </w:rPr>
              <w:t>*</w:t>
            </w:r>
          </w:p>
        </w:tc>
        <w:tc>
          <w:tcPr>
            <w:tcW w:w="2383" w:type="dxa"/>
            <w:vAlign w:val="bottom"/>
          </w:tcPr>
          <w:p w14:paraId="7E987D4F" w14:textId="77777777" w:rsidR="00CD4FAC" w:rsidRPr="0037758E" w:rsidRDefault="00CD4FAC" w:rsidP="00D21694">
            <w:pPr>
              <w:jc w:val="center"/>
              <w:rPr>
                <w:color w:val="000000"/>
                <w:sz w:val="18"/>
                <w:szCs w:val="18"/>
                <w:lang w:val="es-ES"/>
              </w:rPr>
            </w:pPr>
            <w:r w:rsidRPr="0037758E">
              <w:rPr>
                <w:color w:val="000000"/>
                <w:sz w:val="18"/>
                <w:szCs w:val="18"/>
                <w:lang w:val="es-ES"/>
              </w:rPr>
              <w:t>-</w:t>
            </w:r>
            <w:r>
              <w:rPr>
                <w:color w:val="000000"/>
                <w:sz w:val="18"/>
                <w:szCs w:val="18"/>
                <w:lang w:val="es-ES"/>
              </w:rPr>
              <w:t>0.090</w:t>
            </w:r>
            <w:r w:rsidRPr="0037758E">
              <w:rPr>
                <w:color w:val="000000"/>
                <w:sz w:val="18"/>
                <w:szCs w:val="18"/>
                <w:lang w:val="es-ES"/>
              </w:rPr>
              <w:t>*</w:t>
            </w:r>
          </w:p>
        </w:tc>
      </w:tr>
      <w:tr w:rsidR="00CD4FAC" w:rsidRPr="00EC0822" w14:paraId="38D30A4E" w14:textId="77777777" w:rsidTr="00D21694">
        <w:trPr>
          <w:trHeight w:val="290"/>
        </w:trPr>
        <w:tc>
          <w:tcPr>
            <w:tcW w:w="2383" w:type="dxa"/>
          </w:tcPr>
          <w:p w14:paraId="610A8682" w14:textId="77777777" w:rsidR="00CD4FAC" w:rsidRPr="00EC0822" w:rsidRDefault="00CD4FAC" w:rsidP="00D21694">
            <w:pPr>
              <w:ind w:left="23"/>
              <w:jc w:val="both"/>
              <w:rPr>
                <w:sz w:val="18"/>
                <w:szCs w:val="18"/>
                <w:lang w:val="en-US"/>
              </w:rPr>
            </w:pPr>
            <w:r w:rsidRPr="00EC0822">
              <w:rPr>
                <w:sz w:val="18"/>
                <w:szCs w:val="18"/>
                <w:lang w:val="en-US"/>
              </w:rPr>
              <w:t>Critical mass</w:t>
            </w:r>
          </w:p>
        </w:tc>
        <w:tc>
          <w:tcPr>
            <w:tcW w:w="2383" w:type="dxa"/>
            <w:vAlign w:val="bottom"/>
          </w:tcPr>
          <w:p w14:paraId="6BD705D6" w14:textId="77777777" w:rsidR="00CD4FAC" w:rsidRPr="00EC0822" w:rsidRDefault="00CD4FAC" w:rsidP="00D21694">
            <w:pPr>
              <w:jc w:val="center"/>
              <w:rPr>
                <w:color w:val="000000"/>
                <w:sz w:val="18"/>
                <w:szCs w:val="18"/>
                <w:lang w:val="es-ES"/>
              </w:rPr>
            </w:pPr>
          </w:p>
        </w:tc>
        <w:tc>
          <w:tcPr>
            <w:tcW w:w="2383" w:type="dxa"/>
            <w:vAlign w:val="bottom"/>
          </w:tcPr>
          <w:p w14:paraId="3307D010" w14:textId="77777777" w:rsidR="00CD4FAC" w:rsidRPr="00EC0822" w:rsidRDefault="00CD4FAC" w:rsidP="00D21694">
            <w:pPr>
              <w:jc w:val="center"/>
              <w:rPr>
                <w:color w:val="000000"/>
                <w:sz w:val="18"/>
                <w:szCs w:val="18"/>
                <w:lang w:val="es-ES"/>
              </w:rPr>
            </w:pPr>
            <w:r>
              <w:rPr>
                <w:color w:val="000000"/>
                <w:sz w:val="18"/>
                <w:szCs w:val="18"/>
                <w:lang w:val="es-ES"/>
              </w:rPr>
              <w:t>-</w:t>
            </w:r>
            <w:r w:rsidRPr="00EC0822">
              <w:rPr>
                <w:color w:val="000000"/>
                <w:sz w:val="18"/>
                <w:szCs w:val="18"/>
                <w:lang w:val="es-ES"/>
              </w:rPr>
              <w:t>0.00</w:t>
            </w:r>
            <w:r>
              <w:rPr>
                <w:color w:val="000000"/>
                <w:sz w:val="18"/>
                <w:szCs w:val="18"/>
                <w:lang w:val="es-ES"/>
              </w:rPr>
              <w:t>5</w:t>
            </w:r>
            <w:r w:rsidRPr="00EC0822">
              <w:rPr>
                <w:color w:val="000000"/>
                <w:sz w:val="18"/>
                <w:szCs w:val="18"/>
                <w:lang w:val="es-ES"/>
              </w:rPr>
              <w:t>*</w:t>
            </w:r>
          </w:p>
        </w:tc>
        <w:tc>
          <w:tcPr>
            <w:tcW w:w="2383" w:type="dxa"/>
            <w:vAlign w:val="bottom"/>
          </w:tcPr>
          <w:p w14:paraId="4DC5D040" w14:textId="77777777" w:rsidR="00CD4FAC" w:rsidRPr="0037758E" w:rsidRDefault="00CD4FAC" w:rsidP="00D21694">
            <w:pPr>
              <w:jc w:val="center"/>
              <w:rPr>
                <w:color w:val="000000"/>
                <w:sz w:val="18"/>
                <w:szCs w:val="18"/>
                <w:lang w:val="es-ES"/>
              </w:rPr>
            </w:pPr>
            <w:r>
              <w:rPr>
                <w:color w:val="000000"/>
                <w:sz w:val="18"/>
                <w:szCs w:val="18"/>
                <w:lang w:val="es-ES"/>
              </w:rPr>
              <w:t>-</w:t>
            </w:r>
            <w:r w:rsidRPr="0037758E">
              <w:rPr>
                <w:color w:val="000000"/>
                <w:sz w:val="18"/>
                <w:szCs w:val="18"/>
                <w:lang w:val="es-ES"/>
              </w:rPr>
              <w:t>0.005*</w:t>
            </w:r>
          </w:p>
        </w:tc>
      </w:tr>
      <w:tr w:rsidR="00CD4FAC" w:rsidRPr="00EC0822" w14:paraId="4B47E0A9" w14:textId="77777777" w:rsidTr="00D21694">
        <w:trPr>
          <w:trHeight w:val="290"/>
        </w:trPr>
        <w:tc>
          <w:tcPr>
            <w:tcW w:w="2383" w:type="dxa"/>
          </w:tcPr>
          <w:p w14:paraId="133F3120" w14:textId="77777777" w:rsidR="00CD4FAC" w:rsidRPr="00EC0822" w:rsidRDefault="00CD4FAC" w:rsidP="00D21694">
            <w:pPr>
              <w:ind w:left="23"/>
              <w:jc w:val="both"/>
              <w:rPr>
                <w:sz w:val="18"/>
                <w:szCs w:val="18"/>
                <w:lang w:val="en-US"/>
              </w:rPr>
            </w:pPr>
            <w:r w:rsidRPr="00EC0822">
              <w:rPr>
                <w:sz w:val="18"/>
                <w:szCs w:val="18"/>
                <w:lang w:val="en-US"/>
              </w:rPr>
              <w:t>Crit</w:t>
            </w:r>
            <w:r>
              <w:rPr>
                <w:sz w:val="18"/>
                <w:szCs w:val="18"/>
                <w:lang w:val="en-US"/>
              </w:rPr>
              <w:t xml:space="preserve">ical </w:t>
            </w:r>
            <w:r w:rsidRPr="00EC0822">
              <w:rPr>
                <w:sz w:val="18"/>
                <w:szCs w:val="18"/>
                <w:lang w:val="en-US"/>
              </w:rPr>
              <w:t xml:space="preserve">mass </w:t>
            </w:r>
            <w:r w:rsidRPr="00EC0822">
              <w:rPr>
                <w:i/>
                <w:sz w:val="18"/>
                <w:szCs w:val="18"/>
                <w:lang w:val="en-US"/>
              </w:rPr>
              <w:t>x</w:t>
            </w:r>
            <w:r w:rsidRPr="00EC0822">
              <w:rPr>
                <w:sz w:val="18"/>
                <w:szCs w:val="18"/>
                <w:lang w:val="en-US"/>
              </w:rPr>
              <w:t xml:space="preserve"> </w:t>
            </w:r>
            <w:proofErr w:type="spellStart"/>
            <w:r>
              <w:rPr>
                <w:sz w:val="18"/>
                <w:szCs w:val="18"/>
                <w:lang w:val="en-US"/>
              </w:rPr>
              <w:t>GenderNom</w:t>
            </w:r>
            <w:proofErr w:type="spellEnd"/>
          </w:p>
        </w:tc>
        <w:tc>
          <w:tcPr>
            <w:tcW w:w="2383" w:type="dxa"/>
            <w:vAlign w:val="bottom"/>
          </w:tcPr>
          <w:p w14:paraId="7A4C437B" w14:textId="77777777" w:rsidR="00CD4FAC" w:rsidRPr="00EC0822" w:rsidRDefault="00CD4FAC" w:rsidP="00D21694">
            <w:pPr>
              <w:jc w:val="center"/>
              <w:rPr>
                <w:color w:val="000000"/>
                <w:sz w:val="18"/>
                <w:szCs w:val="18"/>
                <w:lang w:val="es-ES"/>
              </w:rPr>
            </w:pPr>
          </w:p>
        </w:tc>
        <w:tc>
          <w:tcPr>
            <w:tcW w:w="2383" w:type="dxa"/>
            <w:vAlign w:val="bottom"/>
          </w:tcPr>
          <w:p w14:paraId="5AC5C1FD" w14:textId="77777777" w:rsidR="00CD4FAC" w:rsidRPr="00EC0822" w:rsidRDefault="00CD4FAC" w:rsidP="00D21694">
            <w:pPr>
              <w:jc w:val="center"/>
              <w:rPr>
                <w:color w:val="000000"/>
                <w:sz w:val="18"/>
                <w:szCs w:val="18"/>
                <w:lang w:val="es-ES"/>
              </w:rPr>
            </w:pPr>
            <w:r>
              <w:rPr>
                <w:color w:val="000000"/>
                <w:sz w:val="18"/>
                <w:szCs w:val="18"/>
                <w:lang w:val="es-ES"/>
              </w:rPr>
              <w:t>-</w:t>
            </w:r>
            <w:r w:rsidRPr="00EC0822">
              <w:rPr>
                <w:color w:val="000000"/>
                <w:sz w:val="18"/>
                <w:szCs w:val="18"/>
                <w:lang w:val="es-ES"/>
              </w:rPr>
              <w:t>0.0</w:t>
            </w:r>
            <w:r>
              <w:rPr>
                <w:color w:val="000000"/>
                <w:sz w:val="18"/>
                <w:szCs w:val="18"/>
                <w:lang w:val="es-ES"/>
              </w:rPr>
              <w:t>63</w:t>
            </w:r>
            <w:r w:rsidRPr="00EC0822">
              <w:rPr>
                <w:color w:val="000000"/>
                <w:sz w:val="18"/>
                <w:szCs w:val="18"/>
                <w:lang w:val="es-ES"/>
              </w:rPr>
              <w:t>*</w:t>
            </w:r>
          </w:p>
        </w:tc>
        <w:tc>
          <w:tcPr>
            <w:tcW w:w="2383" w:type="dxa"/>
            <w:vAlign w:val="bottom"/>
          </w:tcPr>
          <w:p w14:paraId="6FAFEDEF" w14:textId="77777777" w:rsidR="00CD4FAC" w:rsidRPr="0037758E" w:rsidRDefault="00CD4FAC" w:rsidP="00D21694">
            <w:pPr>
              <w:jc w:val="center"/>
              <w:rPr>
                <w:sz w:val="18"/>
                <w:szCs w:val="18"/>
                <w:lang w:val="es-ES"/>
              </w:rPr>
            </w:pPr>
          </w:p>
        </w:tc>
      </w:tr>
      <w:tr w:rsidR="00CD4FAC" w:rsidRPr="00EC0822" w14:paraId="69E4A4DD" w14:textId="77777777" w:rsidTr="00D21694">
        <w:trPr>
          <w:trHeight w:val="290"/>
        </w:trPr>
        <w:tc>
          <w:tcPr>
            <w:tcW w:w="2383" w:type="dxa"/>
          </w:tcPr>
          <w:p w14:paraId="1F829088" w14:textId="77777777" w:rsidR="00CD4FAC" w:rsidRPr="00EC0822" w:rsidRDefault="00CD4FAC" w:rsidP="00D21694">
            <w:pPr>
              <w:ind w:left="23"/>
              <w:jc w:val="both"/>
              <w:rPr>
                <w:sz w:val="18"/>
                <w:szCs w:val="18"/>
                <w:lang w:val="en-US"/>
              </w:rPr>
            </w:pPr>
            <w:r w:rsidRPr="00EC0822">
              <w:rPr>
                <w:sz w:val="18"/>
                <w:szCs w:val="18"/>
                <w:lang w:val="en-US"/>
              </w:rPr>
              <w:t>Crit</w:t>
            </w:r>
            <w:r>
              <w:rPr>
                <w:sz w:val="18"/>
                <w:szCs w:val="18"/>
                <w:lang w:val="en-US"/>
              </w:rPr>
              <w:t xml:space="preserve">ical </w:t>
            </w:r>
            <w:r w:rsidRPr="00EC0822">
              <w:rPr>
                <w:sz w:val="18"/>
                <w:szCs w:val="18"/>
                <w:lang w:val="en-US"/>
              </w:rPr>
              <w:t xml:space="preserve">mass </w:t>
            </w:r>
            <w:r w:rsidRPr="00EC0822">
              <w:rPr>
                <w:i/>
                <w:sz w:val="18"/>
                <w:szCs w:val="18"/>
                <w:lang w:val="en-US"/>
              </w:rPr>
              <w:t>x</w:t>
            </w:r>
            <w:r w:rsidRPr="00EC0822">
              <w:rPr>
                <w:sz w:val="18"/>
                <w:szCs w:val="18"/>
                <w:lang w:val="en-US"/>
              </w:rPr>
              <w:t xml:space="preserve"> </w:t>
            </w:r>
            <w:proofErr w:type="spellStart"/>
            <w:r>
              <w:rPr>
                <w:sz w:val="18"/>
                <w:szCs w:val="18"/>
                <w:lang w:val="en-US"/>
              </w:rPr>
              <w:t>GenderComp</w:t>
            </w:r>
            <w:proofErr w:type="spellEnd"/>
          </w:p>
        </w:tc>
        <w:tc>
          <w:tcPr>
            <w:tcW w:w="2383" w:type="dxa"/>
            <w:vAlign w:val="bottom"/>
          </w:tcPr>
          <w:p w14:paraId="6EEF82C7" w14:textId="77777777" w:rsidR="00CD4FAC" w:rsidRPr="00EC0822" w:rsidRDefault="00CD4FAC" w:rsidP="00D21694">
            <w:pPr>
              <w:jc w:val="center"/>
              <w:rPr>
                <w:color w:val="000000"/>
                <w:sz w:val="18"/>
                <w:szCs w:val="18"/>
                <w:lang w:val="es-ES"/>
              </w:rPr>
            </w:pPr>
          </w:p>
        </w:tc>
        <w:tc>
          <w:tcPr>
            <w:tcW w:w="2383" w:type="dxa"/>
            <w:vAlign w:val="bottom"/>
          </w:tcPr>
          <w:p w14:paraId="7578F02B" w14:textId="77777777" w:rsidR="00CD4FAC" w:rsidRPr="00EC0822" w:rsidRDefault="00CD4FAC" w:rsidP="00D21694">
            <w:pPr>
              <w:jc w:val="center"/>
              <w:rPr>
                <w:color w:val="000000"/>
                <w:sz w:val="18"/>
                <w:szCs w:val="18"/>
                <w:lang w:val="es-ES"/>
              </w:rPr>
            </w:pPr>
          </w:p>
        </w:tc>
        <w:tc>
          <w:tcPr>
            <w:tcW w:w="2383" w:type="dxa"/>
            <w:vAlign w:val="bottom"/>
          </w:tcPr>
          <w:p w14:paraId="3BA2A6C5" w14:textId="77777777" w:rsidR="00CD4FAC" w:rsidRPr="0037758E" w:rsidRDefault="00CD4FAC" w:rsidP="00D21694">
            <w:pPr>
              <w:jc w:val="center"/>
              <w:rPr>
                <w:color w:val="000000"/>
                <w:sz w:val="18"/>
                <w:szCs w:val="18"/>
                <w:lang w:val="es-ES"/>
              </w:rPr>
            </w:pPr>
            <w:r>
              <w:rPr>
                <w:color w:val="000000"/>
                <w:sz w:val="18"/>
                <w:szCs w:val="18"/>
                <w:lang w:val="es-ES"/>
              </w:rPr>
              <w:t>-</w:t>
            </w:r>
            <w:r w:rsidRPr="0037758E">
              <w:rPr>
                <w:color w:val="000000"/>
                <w:sz w:val="18"/>
                <w:szCs w:val="18"/>
                <w:lang w:val="es-ES"/>
              </w:rPr>
              <w:t>0.0</w:t>
            </w:r>
            <w:r>
              <w:rPr>
                <w:color w:val="000000"/>
                <w:sz w:val="18"/>
                <w:szCs w:val="18"/>
                <w:lang w:val="es-ES"/>
              </w:rPr>
              <w:t>89</w:t>
            </w:r>
            <w:r w:rsidRPr="0037758E">
              <w:rPr>
                <w:color w:val="000000"/>
                <w:sz w:val="18"/>
                <w:szCs w:val="18"/>
                <w:lang w:val="es-ES"/>
              </w:rPr>
              <w:t>**</w:t>
            </w:r>
          </w:p>
        </w:tc>
      </w:tr>
      <w:tr w:rsidR="00CD4FAC" w:rsidRPr="00EC0822" w14:paraId="5C8F12F3" w14:textId="77777777" w:rsidTr="00D21694">
        <w:trPr>
          <w:trHeight w:val="290"/>
        </w:trPr>
        <w:tc>
          <w:tcPr>
            <w:tcW w:w="2383" w:type="dxa"/>
            <w:vAlign w:val="center"/>
          </w:tcPr>
          <w:p w14:paraId="03958F33" w14:textId="77777777" w:rsidR="00CD4FAC" w:rsidRPr="00EC0822" w:rsidRDefault="00CD4FAC" w:rsidP="00D21694">
            <w:pPr>
              <w:jc w:val="both"/>
              <w:rPr>
                <w:color w:val="000000"/>
                <w:sz w:val="18"/>
                <w:szCs w:val="18"/>
                <w:lang w:val="es-ES"/>
              </w:rPr>
            </w:pPr>
            <w:r w:rsidRPr="00EC0822">
              <w:rPr>
                <w:color w:val="000000"/>
                <w:sz w:val="18"/>
                <w:szCs w:val="18"/>
                <w:lang w:val="en-US"/>
              </w:rPr>
              <w:t>Age</w:t>
            </w:r>
          </w:p>
        </w:tc>
        <w:tc>
          <w:tcPr>
            <w:tcW w:w="2383" w:type="dxa"/>
            <w:vAlign w:val="bottom"/>
          </w:tcPr>
          <w:p w14:paraId="1BA353FF" w14:textId="77777777" w:rsidR="00CD4FAC" w:rsidRPr="00EC0822" w:rsidRDefault="00CD4FAC" w:rsidP="00D21694">
            <w:pPr>
              <w:jc w:val="center"/>
              <w:rPr>
                <w:color w:val="000000"/>
                <w:sz w:val="18"/>
                <w:szCs w:val="18"/>
                <w:lang w:val="es-ES"/>
              </w:rPr>
            </w:pPr>
            <w:r>
              <w:rPr>
                <w:color w:val="000000"/>
                <w:sz w:val="18"/>
                <w:szCs w:val="18"/>
                <w:lang w:val="es-ES"/>
              </w:rPr>
              <w:t>0.025</w:t>
            </w:r>
            <w:r w:rsidRPr="00EC0822">
              <w:rPr>
                <w:color w:val="000000"/>
                <w:sz w:val="18"/>
                <w:szCs w:val="18"/>
                <w:lang w:val="es-ES"/>
              </w:rPr>
              <w:t>**</w:t>
            </w:r>
          </w:p>
        </w:tc>
        <w:tc>
          <w:tcPr>
            <w:tcW w:w="2383" w:type="dxa"/>
            <w:vAlign w:val="bottom"/>
          </w:tcPr>
          <w:p w14:paraId="63DA2784" w14:textId="77777777" w:rsidR="00CD4FAC" w:rsidRPr="00EC0822" w:rsidRDefault="00CD4FAC" w:rsidP="00D21694">
            <w:pPr>
              <w:jc w:val="center"/>
              <w:rPr>
                <w:color w:val="000000"/>
                <w:sz w:val="18"/>
                <w:szCs w:val="18"/>
                <w:lang w:val="es-ES"/>
              </w:rPr>
            </w:pPr>
            <w:r>
              <w:rPr>
                <w:color w:val="000000"/>
                <w:sz w:val="18"/>
                <w:szCs w:val="18"/>
                <w:lang w:val="es-ES"/>
              </w:rPr>
              <w:t>0.022</w:t>
            </w:r>
            <w:r w:rsidRPr="00EC0822">
              <w:rPr>
                <w:color w:val="000000"/>
                <w:sz w:val="18"/>
                <w:szCs w:val="18"/>
                <w:lang w:val="es-ES"/>
              </w:rPr>
              <w:t>***</w:t>
            </w:r>
          </w:p>
        </w:tc>
        <w:tc>
          <w:tcPr>
            <w:tcW w:w="2383" w:type="dxa"/>
            <w:vAlign w:val="bottom"/>
          </w:tcPr>
          <w:p w14:paraId="432AD08A" w14:textId="77777777" w:rsidR="00CD4FAC" w:rsidRPr="0037758E" w:rsidRDefault="00CD4FAC" w:rsidP="00D21694">
            <w:pPr>
              <w:jc w:val="center"/>
              <w:rPr>
                <w:color w:val="000000"/>
                <w:sz w:val="18"/>
                <w:szCs w:val="18"/>
                <w:lang w:val="es-ES"/>
              </w:rPr>
            </w:pPr>
            <w:r>
              <w:rPr>
                <w:color w:val="000000"/>
                <w:sz w:val="18"/>
                <w:szCs w:val="18"/>
                <w:lang w:val="es-ES"/>
              </w:rPr>
              <w:t>0.025</w:t>
            </w:r>
            <w:r w:rsidRPr="0037758E">
              <w:rPr>
                <w:color w:val="000000"/>
                <w:sz w:val="18"/>
                <w:szCs w:val="18"/>
                <w:lang w:val="es-ES"/>
              </w:rPr>
              <w:t>***</w:t>
            </w:r>
          </w:p>
        </w:tc>
      </w:tr>
      <w:tr w:rsidR="00CD4FAC" w:rsidRPr="00EC0822" w14:paraId="11775394" w14:textId="77777777" w:rsidTr="00D21694">
        <w:trPr>
          <w:trHeight w:val="290"/>
        </w:trPr>
        <w:tc>
          <w:tcPr>
            <w:tcW w:w="2383" w:type="dxa"/>
            <w:vAlign w:val="center"/>
          </w:tcPr>
          <w:p w14:paraId="77D6E5CA" w14:textId="77777777" w:rsidR="00CD4FAC" w:rsidRPr="00EC0822" w:rsidRDefault="00CD4FAC" w:rsidP="00D21694">
            <w:pPr>
              <w:jc w:val="both"/>
              <w:rPr>
                <w:color w:val="000000"/>
                <w:sz w:val="18"/>
                <w:szCs w:val="18"/>
                <w:lang w:val="es-ES"/>
              </w:rPr>
            </w:pPr>
            <w:r w:rsidRPr="00EC0822">
              <w:rPr>
                <w:color w:val="000000"/>
                <w:sz w:val="18"/>
                <w:szCs w:val="18"/>
                <w:lang w:val="en-US"/>
              </w:rPr>
              <w:t>Educat</w:t>
            </w:r>
            <w:r>
              <w:rPr>
                <w:color w:val="000000"/>
                <w:sz w:val="18"/>
                <w:szCs w:val="18"/>
                <w:lang w:val="en-US"/>
              </w:rPr>
              <w:t>ion</w:t>
            </w:r>
          </w:p>
        </w:tc>
        <w:tc>
          <w:tcPr>
            <w:tcW w:w="2383" w:type="dxa"/>
            <w:vAlign w:val="bottom"/>
          </w:tcPr>
          <w:p w14:paraId="0A3A7DB5" w14:textId="77777777" w:rsidR="00CD4FAC" w:rsidRPr="00EC0822" w:rsidRDefault="00CD4FAC" w:rsidP="00D21694">
            <w:pPr>
              <w:jc w:val="center"/>
              <w:rPr>
                <w:color w:val="000000"/>
                <w:sz w:val="18"/>
                <w:szCs w:val="18"/>
                <w:lang w:val="es-ES"/>
              </w:rPr>
            </w:pPr>
            <w:r>
              <w:rPr>
                <w:color w:val="000000"/>
                <w:sz w:val="18"/>
                <w:szCs w:val="18"/>
                <w:lang w:val="es-ES"/>
              </w:rPr>
              <w:t>0.019</w:t>
            </w:r>
          </w:p>
        </w:tc>
        <w:tc>
          <w:tcPr>
            <w:tcW w:w="2383" w:type="dxa"/>
            <w:vAlign w:val="bottom"/>
          </w:tcPr>
          <w:p w14:paraId="00F53E08" w14:textId="77777777" w:rsidR="00CD4FAC" w:rsidRPr="00EC0822" w:rsidRDefault="00CD4FAC" w:rsidP="00D21694">
            <w:pPr>
              <w:jc w:val="center"/>
              <w:rPr>
                <w:color w:val="000000"/>
                <w:sz w:val="18"/>
                <w:szCs w:val="18"/>
                <w:lang w:val="es-ES"/>
              </w:rPr>
            </w:pPr>
            <w:r>
              <w:rPr>
                <w:color w:val="000000"/>
                <w:sz w:val="18"/>
                <w:szCs w:val="18"/>
                <w:lang w:val="es-ES"/>
              </w:rPr>
              <w:t>0.017</w:t>
            </w:r>
          </w:p>
        </w:tc>
        <w:tc>
          <w:tcPr>
            <w:tcW w:w="2383" w:type="dxa"/>
            <w:vAlign w:val="bottom"/>
          </w:tcPr>
          <w:p w14:paraId="5B597200" w14:textId="77777777" w:rsidR="00CD4FAC" w:rsidRPr="0037758E" w:rsidRDefault="00CD4FAC" w:rsidP="00D21694">
            <w:pPr>
              <w:jc w:val="center"/>
              <w:rPr>
                <w:color w:val="000000"/>
                <w:sz w:val="18"/>
                <w:szCs w:val="18"/>
                <w:lang w:val="es-ES"/>
              </w:rPr>
            </w:pPr>
            <w:r>
              <w:rPr>
                <w:color w:val="000000"/>
                <w:sz w:val="18"/>
                <w:szCs w:val="18"/>
                <w:lang w:val="es-ES"/>
              </w:rPr>
              <w:t>0.016</w:t>
            </w:r>
          </w:p>
        </w:tc>
      </w:tr>
      <w:tr w:rsidR="00CD4FAC" w:rsidRPr="00EC0822" w14:paraId="2BBD4102" w14:textId="77777777" w:rsidTr="00D21694">
        <w:trPr>
          <w:trHeight w:val="290"/>
        </w:trPr>
        <w:tc>
          <w:tcPr>
            <w:tcW w:w="2383" w:type="dxa"/>
            <w:vAlign w:val="center"/>
          </w:tcPr>
          <w:p w14:paraId="29CE1116" w14:textId="77777777" w:rsidR="00CD4FAC" w:rsidRPr="00EC0822" w:rsidRDefault="00CD4FAC" w:rsidP="00D21694">
            <w:pPr>
              <w:jc w:val="both"/>
              <w:rPr>
                <w:color w:val="000000"/>
                <w:sz w:val="18"/>
                <w:szCs w:val="18"/>
                <w:lang w:val="es-ES"/>
              </w:rPr>
            </w:pPr>
            <w:r w:rsidRPr="00EC0822">
              <w:rPr>
                <w:color w:val="000000"/>
                <w:sz w:val="18"/>
                <w:szCs w:val="18"/>
                <w:lang w:val="en-US"/>
              </w:rPr>
              <w:t>National</w:t>
            </w:r>
            <w:r>
              <w:rPr>
                <w:color w:val="000000"/>
                <w:sz w:val="18"/>
                <w:szCs w:val="18"/>
                <w:lang w:val="en-US"/>
              </w:rPr>
              <w:t>ity</w:t>
            </w:r>
          </w:p>
        </w:tc>
        <w:tc>
          <w:tcPr>
            <w:tcW w:w="2383" w:type="dxa"/>
            <w:vAlign w:val="bottom"/>
          </w:tcPr>
          <w:p w14:paraId="617234EF" w14:textId="77777777" w:rsidR="00CD4FAC" w:rsidRPr="00EC0822" w:rsidRDefault="00CD4FAC" w:rsidP="00D21694">
            <w:pPr>
              <w:jc w:val="center"/>
              <w:rPr>
                <w:color w:val="000000"/>
                <w:sz w:val="18"/>
                <w:szCs w:val="18"/>
                <w:lang w:val="es-ES"/>
              </w:rPr>
            </w:pPr>
            <w:r>
              <w:rPr>
                <w:color w:val="000000"/>
                <w:sz w:val="18"/>
                <w:szCs w:val="18"/>
                <w:lang w:val="es-ES"/>
              </w:rPr>
              <w:t>0.063</w:t>
            </w:r>
          </w:p>
        </w:tc>
        <w:tc>
          <w:tcPr>
            <w:tcW w:w="2383" w:type="dxa"/>
            <w:vAlign w:val="bottom"/>
          </w:tcPr>
          <w:p w14:paraId="75659AA6" w14:textId="77777777" w:rsidR="00CD4FAC" w:rsidRPr="00EC0822" w:rsidRDefault="00CD4FAC" w:rsidP="00D21694">
            <w:pPr>
              <w:jc w:val="center"/>
              <w:rPr>
                <w:color w:val="000000"/>
                <w:sz w:val="18"/>
                <w:szCs w:val="18"/>
                <w:lang w:val="es-ES"/>
              </w:rPr>
            </w:pPr>
            <w:r>
              <w:rPr>
                <w:color w:val="000000"/>
                <w:sz w:val="18"/>
                <w:szCs w:val="18"/>
                <w:lang w:val="es-ES"/>
              </w:rPr>
              <w:t>0.068</w:t>
            </w:r>
          </w:p>
        </w:tc>
        <w:tc>
          <w:tcPr>
            <w:tcW w:w="2383" w:type="dxa"/>
            <w:vAlign w:val="bottom"/>
          </w:tcPr>
          <w:p w14:paraId="55EACCBD" w14:textId="77777777" w:rsidR="00CD4FAC" w:rsidRPr="0037758E" w:rsidRDefault="00CD4FAC" w:rsidP="00D21694">
            <w:pPr>
              <w:jc w:val="center"/>
              <w:rPr>
                <w:color w:val="000000"/>
                <w:sz w:val="18"/>
                <w:szCs w:val="18"/>
                <w:lang w:val="es-ES"/>
              </w:rPr>
            </w:pPr>
            <w:r>
              <w:rPr>
                <w:color w:val="000000"/>
                <w:sz w:val="18"/>
                <w:szCs w:val="18"/>
                <w:lang w:val="es-ES"/>
              </w:rPr>
              <w:t>0.079</w:t>
            </w:r>
          </w:p>
        </w:tc>
      </w:tr>
      <w:tr w:rsidR="00CD4FAC" w:rsidRPr="00EC0822" w14:paraId="5BE3F0DC" w14:textId="77777777" w:rsidTr="00D21694">
        <w:trPr>
          <w:trHeight w:val="290"/>
        </w:trPr>
        <w:tc>
          <w:tcPr>
            <w:tcW w:w="2383" w:type="dxa"/>
            <w:vAlign w:val="center"/>
          </w:tcPr>
          <w:p w14:paraId="1673B51B" w14:textId="77777777" w:rsidR="00CD4FAC" w:rsidRPr="00EC0822" w:rsidRDefault="00CD4FAC" w:rsidP="00D21694">
            <w:pPr>
              <w:jc w:val="both"/>
              <w:rPr>
                <w:color w:val="000000"/>
                <w:sz w:val="18"/>
                <w:szCs w:val="18"/>
                <w:lang w:val="es-ES"/>
              </w:rPr>
            </w:pPr>
            <w:r w:rsidRPr="00EC0822">
              <w:rPr>
                <w:color w:val="000000"/>
                <w:sz w:val="18"/>
                <w:szCs w:val="18"/>
                <w:lang w:val="en-US"/>
              </w:rPr>
              <w:t>Exper</w:t>
            </w:r>
            <w:r>
              <w:rPr>
                <w:color w:val="000000"/>
                <w:sz w:val="18"/>
                <w:szCs w:val="18"/>
                <w:lang w:val="en-US"/>
              </w:rPr>
              <w:t>ience</w:t>
            </w:r>
          </w:p>
        </w:tc>
        <w:tc>
          <w:tcPr>
            <w:tcW w:w="2383" w:type="dxa"/>
            <w:vAlign w:val="bottom"/>
          </w:tcPr>
          <w:p w14:paraId="6FF79C4E" w14:textId="77777777" w:rsidR="00CD4FAC" w:rsidRPr="00EC0822" w:rsidRDefault="00CD4FAC" w:rsidP="00D21694">
            <w:pPr>
              <w:jc w:val="center"/>
              <w:rPr>
                <w:color w:val="000000"/>
                <w:sz w:val="18"/>
                <w:szCs w:val="18"/>
                <w:lang w:val="es-ES"/>
              </w:rPr>
            </w:pPr>
            <w:r w:rsidRPr="00EC0822">
              <w:rPr>
                <w:color w:val="000000"/>
                <w:sz w:val="18"/>
                <w:szCs w:val="18"/>
                <w:lang w:val="es-ES"/>
              </w:rPr>
              <w:t>0.018</w:t>
            </w:r>
          </w:p>
        </w:tc>
        <w:tc>
          <w:tcPr>
            <w:tcW w:w="2383" w:type="dxa"/>
            <w:vAlign w:val="bottom"/>
          </w:tcPr>
          <w:p w14:paraId="093451D4" w14:textId="77777777" w:rsidR="00CD4FAC" w:rsidRPr="00EC0822" w:rsidRDefault="00CD4FAC" w:rsidP="00D21694">
            <w:pPr>
              <w:jc w:val="center"/>
              <w:rPr>
                <w:color w:val="000000"/>
                <w:sz w:val="18"/>
                <w:szCs w:val="18"/>
                <w:lang w:val="es-ES"/>
              </w:rPr>
            </w:pPr>
            <w:r w:rsidRPr="00EC0822">
              <w:rPr>
                <w:color w:val="000000"/>
                <w:sz w:val="18"/>
                <w:szCs w:val="18"/>
                <w:lang w:val="es-ES"/>
              </w:rPr>
              <w:t>0.012</w:t>
            </w:r>
          </w:p>
        </w:tc>
        <w:tc>
          <w:tcPr>
            <w:tcW w:w="2383" w:type="dxa"/>
            <w:vAlign w:val="bottom"/>
          </w:tcPr>
          <w:p w14:paraId="3733DE4D" w14:textId="77777777" w:rsidR="00CD4FAC" w:rsidRPr="0037758E" w:rsidRDefault="00CD4FAC" w:rsidP="00D21694">
            <w:pPr>
              <w:jc w:val="center"/>
              <w:rPr>
                <w:color w:val="000000"/>
                <w:sz w:val="18"/>
                <w:szCs w:val="18"/>
                <w:lang w:val="es-ES"/>
              </w:rPr>
            </w:pPr>
            <w:r w:rsidRPr="0037758E">
              <w:rPr>
                <w:color w:val="000000"/>
                <w:sz w:val="18"/>
                <w:szCs w:val="18"/>
                <w:lang w:val="es-ES"/>
              </w:rPr>
              <w:t>0.013</w:t>
            </w:r>
          </w:p>
        </w:tc>
      </w:tr>
      <w:tr w:rsidR="00CD4FAC" w:rsidRPr="00EC0822" w14:paraId="3508C2B9" w14:textId="77777777" w:rsidTr="00D21694">
        <w:trPr>
          <w:trHeight w:val="290"/>
        </w:trPr>
        <w:tc>
          <w:tcPr>
            <w:tcW w:w="2383" w:type="dxa"/>
            <w:vAlign w:val="center"/>
          </w:tcPr>
          <w:p w14:paraId="529C0D4D" w14:textId="77777777" w:rsidR="00CD4FAC" w:rsidRPr="00EC0822" w:rsidRDefault="00CD4FAC" w:rsidP="00D21694">
            <w:pPr>
              <w:jc w:val="both"/>
              <w:rPr>
                <w:color w:val="000000"/>
                <w:sz w:val="18"/>
                <w:szCs w:val="18"/>
                <w:lang w:val="es-ES"/>
              </w:rPr>
            </w:pPr>
            <w:r w:rsidRPr="00EC0822">
              <w:rPr>
                <w:color w:val="000000"/>
                <w:sz w:val="18"/>
                <w:szCs w:val="18"/>
                <w:lang w:val="en-US"/>
              </w:rPr>
              <w:t>Busy</w:t>
            </w:r>
            <w:r>
              <w:rPr>
                <w:color w:val="000000"/>
                <w:sz w:val="18"/>
                <w:szCs w:val="18"/>
                <w:lang w:val="en-US"/>
              </w:rPr>
              <w:t>ness</w:t>
            </w:r>
          </w:p>
        </w:tc>
        <w:tc>
          <w:tcPr>
            <w:tcW w:w="2383" w:type="dxa"/>
            <w:vAlign w:val="bottom"/>
          </w:tcPr>
          <w:p w14:paraId="47B71398" w14:textId="77777777" w:rsidR="00CD4FAC" w:rsidRPr="00EC0822" w:rsidRDefault="00CD4FAC" w:rsidP="00D21694">
            <w:pPr>
              <w:jc w:val="center"/>
              <w:rPr>
                <w:color w:val="000000"/>
                <w:sz w:val="18"/>
                <w:szCs w:val="18"/>
                <w:lang w:val="es-ES"/>
              </w:rPr>
            </w:pPr>
            <w:r>
              <w:rPr>
                <w:color w:val="000000"/>
                <w:sz w:val="18"/>
                <w:szCs w:val="18"/>
                <w:lang w:val="es-ES"/>
              </w:rPr>
              <w:t>0.042</w:t>
            </w:r>
          </w:p>
        </w:tc>
        <w:tc>
          <w:tcPr>
            <w:tcW w:w="2383" w:type="dxa"/>
            <w:vAlign w:val="bottom"/>
          </w:tcPr>
          <w:p w14:paraId="55779924" w14:textId="77777777" w:rsidR="00CD4FAC" w:rsidRPr="00EC0822" w:rsidRDefault="00CD4FAC" w:rsidP="00D21694">
            <w:pPr>
              <w:jc w:val="center"/>
              <w:rPr>
                <w:color w:val="000000"/>
                <w:sz w:val="18"/>
                <w:szCs w:val="18"/>
                <w:lang w:val="es-ES"/>
              </w:rPr>
            </w:pPr>
            <w:r>
              <w:rPr>
                <w:color w:val="000000"/>
                <w:sz w:val="18"/>
                <w:szCs w:val="18"/>
                <w:lang w:val="es-ES"/>
              </w:rPr>
              <w:t>0.053</w:t>
            </w:r>
          </w:p>
        </w:tc>
        <w:tc>
          <w:tcPr>
            <w:tcW w:w="2383" w:type="dxa"/>
            <w:vAlign w:val="bottom"/>
          </w:tcPr>
          <w:p w14:paraId="683ADBA2" w14:textId="77777777" w:rsidR="00CD4FAC" w:rsidRPr="0037758E" w:rsidRDefault="00CD4FAC" w:rsidP="00D21694">
            <w:pPr>
              <w:jc w:val="center"/>
              <w:rPr>
                <w:color w:val="000000"/>
                <w:sz w:val="18"/>
                <w:szCs w:val="18"/>
                <w:lang w:val="es-ES"/>
              </w:rPr>
            </w:pPr>
            <w:r>
              <w:rPr>
                <w:color w:val="000000"/>
                <w:sz w:val="18"/>
                <w:szCs w:val="18"/>
                <w:lang w:val="es-ES"/>
              </w:rPr>
              <w:t>0.048</w:t>
            </w:r>
          </w:p>
        </w:tc>
      </w:tr>
      <w:tr w:rsidR="00CD4FAC" w:rsidRPr="00EC0822" w14:paraId="0830FA1C" w14:textId="77777777" w:rsidTr="00D21694">
        <w:trPr>
          <w:trHeight w:val="290"/>
        </w:trPr>
        <w:tc>
          <w:tcPr>
            <w:tcW w:w="2383" w:type="dxa"/>
            <w:vAlign w:val="center"/>
          </w:tcPr>
          <w:p w14:paraId="2C230A20" w14:textId="77777777" w:rsidR="00CD4FAC" w:rsidRPr="00EC0822" w:rsidRDefault="00CD4FAC" w:rsidP="00D21694">
            <w:pPr>
              <w:jc w:val="both"/>
              <w:rPr>
                <w:color w:val="000000"/>
                <w:sz w:val="18"/>
                <w:szCs w:val="18"/>
                <w:lang w:val="es-ES"/>
              </w:rPr>
            </w:pPr>
            <w:r w:rsidRPr="00EC0822">
              <w:rPr>
                <w:color w:val="000000"/>
                <w:sz w:val="18"/>
                <w:szCs w:val="18"/>
                <w:lang w:val="en-US"/>
              </w:rPr>
              <w:t>Network</w:t>
            </w:r>
          </w:p>
        </w:tc>
        <w:tc>
          <w:tcPr>
            <w:tcW w:w="2383" w:type="dxa"/>
            <w:vAlign w:val="bottom"/>
          </w:tcPr>
          <w:p w14:paraId="57483C13" w14:textId="77777777" w:rsidR="00CD4FAC" w:rsidRPr="00EC0822" w:rsidRDefault="00CD4FAC" w:rsidP="00D21694">
            <w:pPr>
              <w:jc w:val="center"/>
              <w:rPr>
                <w:color w:val="000000"/>
                <w:sz w:val="18"/>
                <w:szCs w:val="18"/>
                <w:lang w:val="es-ES"/>
              </w:rPr>
            </w:pPr>
            <w:r w:rsidRPr="00EC0822">
              <w:rPr>
                <w:color w:val="000000"/>
                <w:sz w:val="18"/>
                <w:szCs w:val="18"/>
                <w:lang w:val="es-ES"/>
              </w:rPr>
              <w:t>0.000</w:t>
            </w:r>
          </w:p>
        </w:tc>
        <w:tc>
          <w:tcPr>
            <w:tcW w:w="2383" w:type="dxa"/>
            <w:vAlign w:val="bottom"/>
          </w:tcPr>
          <w:p w14:paraId="09358590" w14:textId="77777777" w:rsidR="00CD4FAC" w:rsidRPr="00EC0822" w:rsidRDefault="00CD4FAC" w:rsidP="00D21694">
            <w:pPr>
              <w:jc w:val="center"/>
              <w:rPr>
                <w:color w:val="000000"/>
                <w:sz w:val="18"/>
                <w:szCs w:val="18"/>
                <w:lang w:val="es-ES"/>
              </w:rPr>
            </w:pPr>
            <w:r w:rsidRPr="00EC0822">
              <w:rPr>
                <w:color w:val="000000"/>
                <w:sz w:val="18"/>
                <w:szCs w:val="18"/>
                <w:lang w:val="es-ES"/>
              </w:rPr>
              <w:t>0.001</w:t>
            </w:r>
          </w:p>
        </w:tc>
        <w:tc>
          <w:tcPr>
            <w:tcW w:w="2383" w:type="dxa"/>
            <w:vAlign w:val="bottom"/>
          </w:tcPr>
          <w:p w14:paraId="6551A4ED" w14:textId="77777777" w:rsidR="00CD4FAC" w:rsidRPr="0037758E" w:rsidRDefault="00CD4FAC" w:rsidP="00D21694">
            <w:pPr>
              <w:jc w:val="center"/>
              <w:rPr>
                <w:color w:val="000000"/>
                <w:sz w:val="18"/>
                <w:szCs w:val="18"/>
                <w:lang w:val="es-ES"/>
              </w:rPr>
            </w:pPr>
            <w:r w:rsidRPr="0037758E">
              <w:rPr>
                <w:color w:val="000000"/>
                <w:sz w:val="18"/>
                <w:szCs w:val="18"/>
                <w:lang w:val="es-ES"/>
              </w:rPr>
              <w:t>0.001</w:t>
            </w:r>
          </w:p>
        </w:tc>
      </w:tr>
      <w:tr w:rsidR="00CD4FAC" w:rsidRPr="00EC0822" w14:paraId="1902ACFF" w14:textId="77777777" w:rsidTr="00D21694">
        <w:trPr>
          <w:trHeight w:val="290"/>
        </w:trPr>
        <w:tc>
          <w:tcPr>
            <w:tcW w:w="2383" w:type="dxa"/>
            <w:vAlign w:val="center"/>
          </w:tcPr>
          <w:p w14:paraId="59F7A7C3" w14:textId="77777777" w:rsidR="00CD4FAC" w:rsidRPr="00EC0822" w:rsidRDefault="00CD4FAC" w:rsidP="00D21694">
            <w:pPr>
              <w:jc w:val="both"/>
              <w:rPr>
                <w:color w:val="000000"/>
                <w:sz w:val="18"/>
                <w:szCs w:val="18"/>
                <w:lang w:val="es-ES"/>
              </w:rPr>
            </w:pPr>
            <w:r w:rsidRPr="00EC0822">
              <w:rPr>
                <w:color w:val="000000"/>
                <w:sz w:val="18"/>
                <w:szCs w:val="18"/>
                <w:lang w:val="en-US"/>
              </w:rPr>
              <w:t>Tenure</w:t>
            </w:r>
          </w:p>
        </w:tc>
        <w:tc>
          <w:tcPr>
            <w:tcW w:w="2383" w:type="dxa"/>
            <w:vAlign w:val="bottom"/>
          </w:tcPr>
          <w:p w14:paraId="0CEBC866" w14:textId="77777777" w:rsidR="00CD4FAC" w:rsidRPr="00EC0822" w:rsidRDefault="00CD4FAC" w:rsidP="00D21694">
            <w:pPr>
              <w:jc w:val="center"/>
              <w:rPr>
                <w:color w:val="000000"/>
                <w:sz w:val="18"/>
                <w:szCs w:val="18"/>
                <w:lang w:val="es-ES"/>
              </w:rPr>
            </w:pPr>
            <w:r w:rsidRPr="00EC0822">
              <w:rPr>
                <w:color w:val="000000"/>
                <w:sz w:val="18"/>
                <w:szCs w:val="18"/>
                <w:lang w:val="es-ES"/>
              </w:rPr>
              <w:t>0.0</w:t>
            </w:r>
            <w:r>
              <w:rPr>
                <w:color w:val="000000"/>
                <w:sz w:val="18"/>
                <w:szCs w:val="18"/>
                <w:lang w:val="es-ES"/>
              </w:rPr>
              <w:t>1</w:t>
            </w:r>
            <w:r w:rsidRPr="00EC0822">
              <w:rPr>
                <w:color w:val="000000"/>
                <w:sz w:val="18"/>
                <w:szCs w:val="18"/>
                <w:lang w:val="es-ES"/>
              </w:rPr>
              <w:t>7</w:t>
            </w:r>
          </w:p>
        </w:tc>
        <w:tc>
          <w:tcPr>
            <w:tcW w:w="2383" w:type="dxa"/>
            <w:vAlign w:val="bottom"/>
          </w:tcPr>
          <w:p w14:paraId="4C739B64" w14:textId="77777777" w:rsidR="00CD4FAC" w:rsidRPr="00EC0822" w:rsidRDefault="00CD4FAC" w:rsidP="00D21694">
            <w:pPr>
              <w:jc w:val="center"/>
              <w:rPr>
                <w:color w:val="000000"/>
                <w:sz w:val="18"/>
                <w:szCs w:val="18"/>
                <w:lang w:val="es-ES"/>
              </w:rPr>
            </w:pPr>
            <w:r w:rsidRPr="00EC0822">
              <w:rPr>
                <w:color w:val="000000"/>
                <w:sz w:val="18"/>
                <w:szCs w:val="18"/>
                <w:lang w:val="es-ES"/>
              </w:rPr>
              <w:t>0.0</w:t>
            </w:r>
            <w:r>
              <w:rPr>
                <w:color w:val="000000"/>
                <w:sz w:val="18"/>
                <w:szCs w:val="18"/>
                <w:lang w:val="es-ES"/>
              </w:rPr>
              <w:t>16</w:t>
            </w:r>
          </w:p>
        </w:tc>
        <w:tc>
          <w:tcPr>
            <w:tcW w:w="2383" w:type="dxa"/>
            <w:vAlign w:val="bottom"/>
          </w:tcPr>
          <w:p w14:paraId="0A1D16DC" w14:textId="77777777" w:rsidR="00CD4FAC" w:rsidRPr="0037758E" w:rsidRDefault="00CD4FAC" w:rsidP="00D21694">
            <w:pPr>
              <w:jc w:val="center"/>
              <w:rPr>
                <w:color w:val="000000"/>
                <w:sz w:val="18"/>
                <w:szCs w:val="18"/>
                <w:lang w:val="es-ES"/>
              </w:rPr>
            </w:pPr>
            <w:r w:rsidRPr="0037758E">
              <w:rPr>
                <w:color w:val="000000"/>
                <w:sz w:val="18"/>
                <w:szCs w:val="18"/>
                <w:lang w:val="es-ES"/>
              </w:rPr>
              <w:t>0.0</w:t>
            </w:r>
            <w:r>
              <w:rPr>
                <w:color w:val="000000"/>
                <w:sz w:val="18"/>
                <w:szCs w:val="18"/>
                <w:lang w:val="es-ES"/>
              </w:rPr>
              <w:t>17</w:t>
            </w:r>
          </w:p>
        </w:tc>
      </w:tr>
      <w:tr w:rsidR="00CD4FAC" w:rsidRPr="00215E16" w14:paraId="15BA3C05" w14:textId="77777777" w:rsidTr="00D21694">
        <w:trPr>
          <w:trHeight w:val="290"/>
        </w:trPr>
        <w:tc>
          <w:tcPr>
            <w:tcW w:w="2383" w:type="dxa"/>
            <w:vAlign w:val="center"/>
          </w:tcPr>
          <w:p w14:paraId="16B37986" w14:textId="77777777" w:rsidR="00CD4FAC" w:rsidRPr="00215E16" w:rsidRDefault="00CD4FAC" w:rsidP="00D21694">
            <w:pPr>
              <w:jc w:val="both"/>
              <w:rPr>
                <w:color w:val="000000"/>
                <w:sz w:val="18"/>
                <w:szCs w:val="18"/>
                <w:lang w:val="es-ES"/>
              </w:rPr>
            </w:pPr>
            <w:proofErr w:type="spellStart"/>
            <w:r>
              <w:rPr>
                <w:color w:val="000000"/>
                <w:sz w:val="18"/>
                <w:szCs w:val="18"/>
                <w:lang w:val="en-US"/>
              </w:rPr>
              <w:t>Company</w:t>
            </w:r>
            <w:r w:rsidRPr="00215E16">
              <w:rPr>
                <w:color w:val="000000"/>
                <w:sz w:val="18"/>
                <w:szCs w:val="18"/>
                <w:lang w:val="en-US"/>
              </w:rPr>
              <w:t>Size</w:t>
            </w:r>
            <w:proofErr w:type="spellEnd"/>
          </w:p>
        </w:tc>
        <w:tc>
          <w:tcPr>
            <w:tcW w:w="2383" w:type="dxa"/>
            <w:vAlign w:val="bottom"/>
          </w:tcPr>
          <w:p w14:paraId="7E49B6B5" w14:textId="77777777" w:rsidR="00CD4FAC" w:rsidRPr="00215E16" w:rsidRDefault="00CD4FAC" w:rsidP="00D21694">
            <w:pPr>
              <w:jc w:val="center"/>
              <w:rPr>
                <w:color w:val="000000"/>
                <w:sz w:val="18"/>
                <w:szCs w:val="18"/>
                <w:lang w:val="es-ES"/>
              </w:rPr>
            </w:pPr>
            <w:r w:rsidRPr="00215E16">
              <w:rPr>
                <w:color w:val="000000"/>
                <w:sz w:val="18"/>
                <w:szCs w:val="18"/>
                <w:lang w:val="es-ES"/>
              </w:rPr>
              <w:t>0.031*</w:t>
            </w:r>
          </w:p>
        </w:tc>
        <w:tc>
          <w:tcPr>
            <w:tcW w:w="2383" w:type="dxa"/>
            <w:vAlign w:val="bottom"/>
          </w:tcPr>
          <w:p w14:paraId="6CF34453" w14:textId="77777777" w:rsidR="00CD4FAC" w:rsidRPr="00215E16" w:rsidRDefault="00CD4FAC" w:rsidP="00D21694">
            <w:pPr>
              <w:jc w:val="center"/>
              <w:rPr>
                <w:color w:val="000000"/>
                <w:sz w:val="18"/>
                <w:szCs w:val="18"/>
                <w:lang w:val="es-ES"/>
              </w:rPr>
            </w:pPr>
            <w:r w:rsidRPr="00215E16">
              <w:rPr>
                <w:color w:val="000000"/>
                <w:sz w:val="18"/>
                <w:szCs w:val="18"/>
                <w:lang w:val="es-ES"/>
              </w:rPr>
              <w:t>0.028**</w:t>
            </w:r>
          </w:p>
        </w:tc>
        <w:tc>
          <w:tcPr>
            <w:tcW w:w="2383" w:type="dxa"/>
            <w:vAlign w:val="bottom"/>
          </w:tcPr>
          <w:p w14:paraId="4B9106AF" w14:textId="77777777" w:rsidR="00CD4FAC" w:rsidRPr="00215E16" w:rsidRDefault="00CD4FAC" w:rsidP="00D21694">
            <w:pPr>
              <w:jc w:val="center"/>
              <w:rPr>
                <w:color w:val="000000"/>
                <w:sz w:val="18"/>
                <w:szCs w:val="18"/>
                <w:lang w:val="es-ES"/>
              </w:rPr>
            </w:pPr>
            <w:r w:rsidRPr="00215E16">
              <w:rPr>
                <w:color w:val="000000"/>
                <w:sz w:val="18"/>
                <w:szCs w:val="18"/>
                <w:lang w:val="es-ES"/>
              </w:rPr>
              <w:t>0.034**</w:t>
            </w:r>
          </w:p>
        </w:tc>
      </w:tr>
      <w:tr w:rsidR="00CD4FAC" w:rsidRPr="00215E16" w14:paraId="461D8AE0" w14:textId="77777777" w:rsidTr="00D21694">
        <w:trPr>
          <w:trHeight w:val="290"/>
        </w:trPr>
        <w:tc>
          <w:tcPr>
            <w:tcW w:w="2383" w:type="dxa"/>
            <w:vAlign w:val="center"/>
          </w:tcPr>
          <w:p w14:paraId="249D5A7E" w14:textId="77777777" w:rsidR="00CD4FAC" w:rsidRPr="00215E16" w:rsidRDefault="00CD4FAC" w:rsidP="00D21694">
            <w:pPr>
              <w:jc w:val="both"/>
              <w:rPr>
                <w:color w:val="000000"/>
                <w:sz w:val="18"/>
                <w:szCs w:val="18"/>
                <w:lang w:val="es-ES"/>
              </w:rPr>
            </w:pPr>
            <w:proofErr w:type="spellStart"/>
            <w:r>
              <w:rPr>
                <w:color w:val="000000"/>
                <w:sz w:val="18"/>
                <w:szCs w:val="18"/>
                <w:lang w:val="en-US"/>
              </w:rPr>
              <w:t>Company</w:t>
            </w:r>
            <w:r w:rsidRPr="00215E16">
              <w:rPr>
                <w:color w:val="000000"/>
                <w:sz w:val="18"/>
                <w:szCs w:val="18"/>
                <w:lang w:val="en-US"/>
              </w:rPr>
              <w:t>Perform</w:t>
            </w:r>
            <w:r>
              <w:rPr>
                <w:color w:val="000000"/>
                <w:sz w:val="18"/>
                <w:szCs w:val="18"/>
                <w:lang w:val="en-US"/>
              </w:rPr>
              <w:t>ance</w:t>
            </w:r>
            <w:proofErr w:type="spellEnd"/>
          </w:p>
        </w:tc>
        <w:tc>
          <w:tcPr>
            <w:tcW w:w="2383" w:type="dxa"/>
            <w:vAlign w:val="bottom"/>
          </w:tcPr>
          <w:p w14:paraId="43A562F9" w14:textId="77777777" w:rsidR="00CD4FAC" w:rsidRPr="00215E16" w:rsidRDefault="00CD4FAC" w:rsidP="00D21694">
            <w:pPr>
              <w:jc w:val="center"/>
              <w:rPr>
                <w:color w:val="000000"/>
                <w:sz w:val="18"/>
                <w:szCs w:val="18"/>
                <w:lang w:val="es-ES"/>
              </w:rPr>
            </w:pPr>
            <w:r w:rsidRPr="00215E16">
              <w:rPr>
                <w:color w:val="000000"/>
                <w:sz w:val="18"/>
                <w:szCs w:val="18"/>
                <w:lang w:val="es-ES"/>
              </w:rPr>
              <w:t>0.058**</w:t>
            </w:r>
          </w:p>
        </w:tc>
        <w:tc>
          <w:tcPr>
            <w:tcW w:w="2383" w:type="dxa"/>
            <w:vAlign w:val="bottom"/>
          </w:tcPr>
          <w:p w14:paraId="3AD2C412" w14:textId="77777777" w:rsidR="00CD4FAC" w:rsidRPr="00215E16" w:rsidRDefault="00CD4FAC" w:rsidP="00D21694">
            <w:pPr>
              <w:jc w:val="center"/>
              <w:rPr>
                <w:color w:val="000000"/>
                <w:sz w:val="18"/>
                <w:szCs w:val="18"/>
                <w:lang w:val="es-ES"/>
              </w:rPr>
            </w:pPr>
            <w:r w:rsidRPr="00215E16">
              <w:rPr>
                <w:color w:val="000000"/>
                <w:sz w:val="18"/>
                <w:szCs w:val="18"/>
                <w:lang w:val="es-ES"/>
              </w:rPr>
              <w:t>0.056**</w:t>
            </w:r>
          </w:p>
        </w:tc>
        <w:tc>
          <w:tcPr>
            <w:tcW w:w="2383" w:type="dxa"/>
            <w:vAlign w:val="bottom"/>
          </w:tcPr>
          <w:p w14:paraId="42B8C9AB" w14:textId="77777777" w:rsidR="00CD4FAC" w:rsidRPr="00215E16" w:rsidRDefault="00CD4FAC" w:rsidP="00D21694">
            <w:pPr>
              <w:jc w:val="center"/>
              <w:rPr>
                <w:color w:val="000000"/>
                <w:sz w:val="18"/>
                <w:szCs w:val="18"/>
                <w:lang w:val="es-ES"/>
              </w:rPr>
            </w:pPr>
            <w:r w:rsidRPr="00215E16">
              <w:rPr>
                <w:color w:val="000000"/>
                <w:sz w:val="18"/>
                <w:szCs w:val="18"/>
                <w:lang w:val="es-ES"/>
              </w:rPr>
              <w:t>0.057**</w:t>
            </w:r>
          </w:p>
        </w:tc>
      </w:tr>
      <w:tr w:rsidR="00CD4FAC" w:rsidRPr="00215E16" w14:paraId="289EB506" w14:textId="77777777" w:rsidTr="00D21694">
        <w:trPr>
          <w:trHeight w:val="290"/>
        </w:trPr>
        <w:tc>
          <w:tcPr>
            <w:tcW w:w="2383" w:type="dxa"/>
            <w:vAlign w:val="center"/>
          </w:tcPr>
          <w:p w14:paraId="76658079" w14:textId="77777777" w:rsidR="00CD4FAC" w:rsidRPr="00215E16" w:rsidRDefault="00CD4FAC" w:rsidP="00D21694">
            <w:pPr>
              <w:jc w:val="both"/>
              <w:rPr>
                <w:color w:val="000000"/>
                <w:sz w:val="18"/>
                <w:szCs w:val="18"/>
                <w:lang w:val="es-ES"/>
              </w:rPr>
            </w:pPr>
            <w:r w:rsidRPr="00215E16">
              <w:rPr>
                <w:color w:val="000000"/>
                <w:sz w:val="18"/>
                <w:szCs w:val="18"/>
                <w:lang w:val="en-US"/>
              </w:rPr>
              <w:t>B</w:t>
            </w:r>
            <w:r>
              <w:rPr>
                <w:color w:val="000000"/>
                <w:sz w:val="18"/>
                <w:szCs w:val="18"/>
                <w:lang w:val="en-US"/>
              </w:rPr>
              <w:t xml:space="preserve">oard </w:t>
            </w:r>
            <w:r w:rsidRPr="00215E16">
              <w:rPr>
                <w:color w:val="000000"/>
                <w:sz w:val="18"/>
                <w:szCs w:val="18"/>
                <w:lang w:val="en-US"/>
              </w:rPr>
              <w:t>Size</w:t>
            </w:r>
          </w:p>
        </w:tc>
        <w:tc>
          <w:tcPr>
            <w:tcW w:w="2383" w:type="dxa"/>
            <w:vAlign w:val="bottom"/>
          </w:tcPr>
          <w:p w14:paraId="2EFE9EA4" w14:textId="77777777" w:rsidR="00CD4FAC" w:rsidRPr="00215E16" w:rsidRDefault="00CD4FAC" w:rsidP="00D21694">
            <w:pPr>
              <w:jc w:val="center"/>
              <w:rPr>
                <w:color w:val="000000"/>
                <w:sz w:val="18"/>
                <w:szCs w:val="18"/>
                <w:lang w:val="es-ES"/>
              </w:rPr>
            </w:pPr>
            <w:r w:rsidRPr="00215E16">
              <w:rPr>
                <w:color w:val="000000"/>
                <w:sz w:val="18"/>
                <w:szCs w:val="18"/>
                <w:lang w:val="es-ES"/>
              </w:rPr>
              <w:t>0.014</w:t>
            </w:r>
          </w:p>
        </w:tc>
        <w:tc>
          <w:tcPr>
            <w:tcW w:w="2383" w:type="dxa"/>
            <w:vAlign w:val="bottom"/>
          </w:tcPr>
          <w:p w14:paraId="7918B6A4" w14:textId="77777777" w:rsidR="00CD4FAC" w:rsidRPr="00215E16" w:rsidRDefault="00CD4FAC" w:rsidP="00D21694">
            <w:pPr>
              <w:jc w:val="center"/>
              <w:rPr>
                <w:color w:val="000000"/>
                <w:sz w:val="18"/>
                <w:szCs w:val="18"/>
                <w:lang w:val="es-ES"/>
              </w:rPr>
            </w:pPr>
            <w:r w:rsidRPr="00215E16">
              <w:rPr>
                <w:color w:val="000000"/>
                <w:sz w:val="18"/>
                <w:szCs w:val="18"/>
                <w:lang w:val="es-ES"/>
              </w:rPr>
              <w:t>0.012</w:t>
            </w:r>
          </w:p>
        </w:tc>
        <w:tc>
          <w:tcPr>
            <w:tcW w:w="2383" w:type="dxa"/>
            <w:vAlign w:val="bottom"/>
          </w:tcPr>
          <w:p w14:paraId="4423B334" w14:textId="77777777" w:rsidR="00CD4FAC" w:rsidRPr="00215E16" w:rsidRDefault="00CD4FAC" w:rsidP="00D21694">
            <w:pPr>
              <w:jc w:val="center"/>
              <w:rPr>
                <w:color w:val="000000"/>
                <w:sz w:val="18"/>
                <w:szCs w:val="18"/>
                <w:lang w:val="es-ES"/>
              </w:rPr>
            </w:pPr>
            <w:r w:rsidRPr="00215E16">
              <w:rPr>
                <w:color w:val="000000"/>
                <w:sz w:val="18"/>
                <w:szCs w:val="18"/>
                <w:lang w:val="es-ES"/>
              </w:rPr>
              <w:t>0.009</w:t>
            </w:r>
          </w:p>
        </w:tc>
      </w:tr>
      <w:tr w:rsidR="00CD4FAC" w:rsidRPr="00215E16" w14:paraId="3247176B" w14:textId="77777777" w:rsidTr="00D21694">
        <w:trPr>
          <w:trHeight w:val="290"/>
        </w:trPr>
        <w:tc>
          <w:tcPr>
            <w:tcW w:w="2383" w:type="dxa"/>
            <w:vAlign w:val="center"/>
          </w:tcPr>
          <w:p w14:paraId="6B936691" w14:textId="77777777" w:rsidR="00CD4FAC" w:rsidRPr="00215E16" w:rsidRDefault="00CD4FAC" w:rsidP="00D21694">
            <w:pPr>
              <w:jc w:val="both"/>
              <w:rPr>
                <w:color w:val="000000"/>
                <w:sz w:val="18"/>
                <w:szCs w:val="18"/>
                <w:lang w:val="es-ES"/>
              </w:rPr>
            </w:pPr>
            <w:r w:rsidRPr="00215E16">
              <w:rPr>
                <w:color w:val="000000"/>
                <w:sz w:val="18"/>
                <w:szCs w:val="18"/>
                <w:lang w:val="en-US"/>
              </w:rPr>
              <w:t>Indep</w:t>
            </w:r>
            <w:r>
              <w:rPr>
                <w:color w:val="000000"/>
                <w:sz w:val="18"/>
                <w:szCs w:val="18"/>
                <w:lang w:val="en-US"/>
              </w:rPr>
              <w:t>endence</w:t>
            </w:r>
          </w:p>
        </w:tc>
        <w:tc>
          <w:tcPr>
            <w:tcW w:w="2383" w:type="dxa"/>
            <w:vAlign w:val="bottom"/>
          </w:tcPr>
          <w:p w14:paraId="10D2BC25" w14:textId="77777777" w:rsidR="00CD4FAC" w:rsidRPr="00215E16" w:rsidRDefault="00CD4FAC" w:rsidP="00D21694">
            <w:pPr>
              <w:jc w:val="center"/>
              <w:rPr>
                <w:color w:val="000000"/>
                <w:sz w:val="18"/>
                <w:szCs w:val="18"/>
                <w:lang w:val="es-ES"/>
              </w:rPr>
            </w:pPr>
            <w:r w:rsidRPr="00215E16">
              <w:rPr>
                <w:color w:val="000000"/>
                <w:sz w:val="18"/>
                <w:szCs w:val="18"/>
                <w:lang w:val="es-ES"/>
              </w:rPr>
              <w:t>0.161</w:t>
            </w:r>
          </w:p>
        </w:tc>
        <w:tc>
          <w:tcPr>
            <w:tcW w:w="2383" w:type="dxa"/>
            <w:vAlign w:val="bottom"/>
          </w:tcPr>
          <w:p w14:paraId="7F888778" w14:textId="77777777" w:rsidR="00CD4FAC" w:rsidRPr="00215E16" w:rsidRDefault="00CD4FAC" w:rsidP="00D21694">
            <w:pPr>
              <w:jc w:val="center"/>
              <w:rPr>
                <w:color w:val="000000"/>
                <w:sz w:val="18"/>
                <w:szCs w:val="18"/>
                <w:lang w:val="es-ES"/>
              </w:rPr>
            </w:pPr>
            <w:r w:rsidRPr="00215E16">
              <w:rPr>
                <w:color w:val="000000"/>
                <w:sz w:val="18"/>
                <w:szCs w:val="18"/>
                <w:lang w:val="es-ES"/>
              </w:rPr>
              <w:t>0.245*</w:t>
            </w:r>
          </w:p>
        </w:tc>
        <w:tc>
          <w:tcPr>
            <w:tcW w:w="2383" w:type="dxa"/>
            <w:vAlign w:val="bottom"/>
          </w:tcPr>
          <w:p w14:paraId="33C1F0FE" w14:textId="77777777" w:rsidR="00CD4FAC" w:rsidRPr="00215E16" w:rsidRDefault="00CD4FAC" w:rsidP="00D21694">
            <w:pPr>
              <w:jc w:val="center"/>
              <w:rPr>
                <w:color w:val="000000"/>
                <w:sz w:val="18"/>
                <w:szCs w:val="18"/>
                <w:lang w:val="es-ES"/>
              </w:rPr>
            </w:pPr>
            <w:r w:rsidRPr="00215E16">
              <w:rPr>
                <w:color w:val="000000"/>
                <w:sz w:val="18"/>
                <w:szCs w:val="18"/>
                <w:lang w:val="es-ES"/>
              </w:rPr>
              <w:t>0.276*</w:t>
            </w:r>
          </w:p>
        </w:tc>
      </w:tr>
      <w:tr w:rsidR="00CD4FAC" w:rsidRPr="00215E16" w14:paraId="7CF76F1C" w14:textId="77777777" w:rsidTr="00D21694">
        <w:trPr>
          <w:trHeight w:val="290"/>
        </w:trPr>
        <w:tc>
          <w:tcPr>
            <w:tcW w:w="2383" w:type="dxa"/>
            <w:vAlign w:val="center"/>
          </w:tcPr>
          <w:p w14:paraId="6C5A20DC" w14:textId="77777777" w:rsidR="00CD4FAC" w:rsidRPr="00215E16" w:rsidRDefault="00CD4FAC" w:rsidP="00D21694">
            <w:pPr>
              <w:jc w:val="both"/>
              <w:rPr>
                <w:color w:val="000000"/>
                <w:sz w:val="18"/>
                <w:szCs w:val="18"/>
                <w:lang w:val="es-ES"/>
              </w:rPr>
            </w:pPr>
            <w:r w:rsidRPr="00215E16">
              <w:rPr>
                <w:color w:val="000000"/>
                <w:sz w:val="18"/>
                <w:szCs w:val="18"/>
                <w:lang w:val="en-US"/>
              </w:rPr>
              <w:t>Dual</w:t>
            </w:r>
            <w:r>
              <w:rPr>
                <w:color w:val="000000"/>
                <w:sz w:val="18"/>
                <w:szCs w:val="18"/>
                <w:lang w:val="en-US"/>
              </w:rPr>
              <w:t>ity</w:t>
            </w:r>
          </w:p>
        </w:tc>
        <w:tc>
          <w:tcPr>
            <w:tcW w:w="2383" w:type="dxa"/>
            <w:vAlign w:val="bottom"/>
          </w:tcPr>
          <w:p w14:paraId="58AB9294" w14:textId="77777777" w:rsidR="00CD4FAC" w:rsidRPr="00215E16" w:rsidRDefault="00CD4FAC" w:rsidP="00D21694">
            <w:pPr>
              <w:jc w:val="center"/>
              <w:rPr>
                <w:color w:val="000000"/>
                <w:sz w:val="18"/>
                <w:szCs w:val="18"/>
                <w:lang w:val="es-ES"/>
              </w:rPr>
            </w:pPr>
            <w:r w:rsidRPr="00215E16">
              <w:rPr>
                <w:color w:val="000000"/>
                <w:sz w:val="18"/>
                <w:szCs w:val="18"/>
                <w:lang w:val="es-ES"/>
              </w:rPr>
              <w:t>-0.023***</w:t>
            </w:r>
          </w:p>
        </w:tc>
        <w:tc>
          <w:tcPr>
            <w:tcW w:w="2383" w:type="dxa"/>
            <w:vAlign w:val="bottom"/>
          </w:tcPr>
          <w:p w14:paraId="49231EF1" w14:textId="77777777" w:rsidR="00CD4FAC" w:rsidRPr="00215E16" w:rsidRDefault="00CD4FAC" w:rsidP="00D21694">
            <w:pPr>
              <w:jc w:val="center"/>
              <w:rPr>
                <w:color w:val="000000"/>
                <w:sz w:val="18"/>
                <w:szCs w:val="18"/>
                <w:lang w:val="es-ES"/>
              </w:rPr>
            </w:pPr>
            <w:r w:rsidRPr="00215E16">
              <w:rPr>
                <w:color w:val="000000"/>
                <w:sz w:val="18"/>
                <w:szCs w:val="18"/>
                <w:lang w:val="es-ES"/>
              </w:rPr>
              <w:t>-0.024***</w:t>
            </w:r>
          </w:p>
        </w:tc>
        <w:tc>
          <w:tcPr>
            <w:tcW w:w="2383" w:type="dxa"/>
            <w:vAlign w:val="bottom"/>
          </w:tcPr>
          <w:p w14:paraId="6366E1F5" w14:textId="77777777" w:rsidR="00CD4FAC" w:rsidRPr="00215E16" w:rsidRDefault="00CD4FAC" w:rsidP="00D21694">
            <w:pPr>
              <w:jc w:val="center"/>
              <w:rPr>
                <w:color w:val="000000"/>
                <w:sz w:val="18"/>
                <w:szCs w:val="18"/>
                <w:lang w:val="es-ES"/>
              </w:rPr>
            </w:pPr>
            <w:r w:rsidRPr="00215E16">
              <w:rPr>
                <w:color w:val="000000"/>
                <w:sz w:val="18"/>
                <w:szCs w:val="18"/>
                <w:lang w:val="es-ES"/>
              </w:rPr>
              <w:t>-0.025***</w:t>
            </w:r>
          </w:p>
        </w:tc>
      </w:tr>
      <w:tr w:rsidR="00CD4FAC" w:rsidRPr="00215E16" w14:paraId="043E50EB" w14:textId="77777777" w:rsidTr="00D21694">
        <w:trPr>
          <w:trHeight w:val="290"/>
        </w:trPr>
        <w:tc>
          <w:tcPr>
            <w:tcW w:w="2383" w:type="dxa"/>
            <w:tcBorders>
              <w:bottom w:val="single" w:sz="4" w:space="0" w:color="auto"/>
            </w:tcBorders>
            <w:vAlign w:val="center"/>
          </w:tcPr>
          <w:p w14:paraId="3B6E6FB8" w14:textId="77777777" w:rsidR="00CD4FAC" w:rsidRPr="00215E16" w:rsidRDefault="00CD4FAC" w:rsidP="00D21694">
            <w:pPr>
              <w:jc w:val="both"/>
              <w:rPr>
                <w:color w:val="000000"/>
                <w:sz w:val="18"/>
                <w:szCs w:val="18"/>
                <w:lang w:val="es-ES"/>
              </w:rPr>
            </w:pPr>
            <w:r w:rsidRPr="00215E16">
              <w:rPr>
                <w:color w:val="000000"/>
                <w:sz w:val="18"/>
                <w:szCs w:val="18"/>
                <w:lang w:val="en-US"/>
              </w:rPr>
              <w:t>Const</w:t>
            </w:r>
            <w:r>
              <w:rPr>
                <w:color w:val="000000"/>
                <w:sz w:val="18"/>
                <w:szCs w:val="18"/>
                <w:lang w:val="en-US"/>
              </w:rPr>
              <w:t>ant</w:t>
            </w:r>
          </w:p>
        </w:tc>
        <w:tc>
          <w:tcPr>
            <w:tcW w:w="2383" w:type="dxa"/>
            <w:tcBorders>
              <w:bottom w:val="single" w:sz="4" w:space="0" w:color="auto"/>
            </w:tcBorders>
            <w:vAlign w:val="bottom"/>
          </w:tcPr>
          <w:p w14:paraId="16C0CB13" w14:textId="77777777" w:rsidR="00CD4FAC" w:rsidRPr="00215E16" w:rsidRDefault="00CD4FAC" w:rsidP="00D21694">
            <w:pPr>
              <w:jc w:val="center"/>
              <w:rPr>
                <w:color w:val="000000"/>
                <w:sz w:val="18"/>
                <w:szCs w:val="18"/>
                <w:lang w:val="es-ES"/>
              </w:rPr>
            </w:pPr>
            <w:r w:rsidRPr="00215E16">
              <w:rPr>
                <w:color w:val="000000"/>
                <w:sz w:val="18"/>
                <w:szCs w:val="18"/>
                <w:lang w:val="es-ES"/>
              </w:rPr>
              <w:t>0.569***</w:t>
            </w:r>
          </w:p>
        </w:tc>
        <w:tc>
          <w:tcPr>
            <w:tcW w:w="2383" w:type="dxa"/>
            <w:tcBorders>
              <w:bottom w:val="single" w:sz="4" w:space="0" w:color="auto"/>
            </w:tcBorders>
            <w:vAlign w:val="bottom"/>
          </w:tcPr>
          <w:p w14:paraId="7D3B5A96" w14:textId="77777777" w:rsidR="00CD4FAC" w:rsidRPr="00215E16" w:rsidRDefault="00CD4FAC" w:rsidP="00D21694">
            <w:pPr>
              <w:jc w:val="center"/>
              <w:rPr>
                <w:color w:val="000000"/>
                <w:sz w:val="18"/>
                <w:szCs w:val="18"/>
                <w:lang w:val="es-ES"/>
              </w:rPr>
            </w:pPr>
            <w:r w:rsidRPr="00215E16">
              <w:rPr>
                <w:color w:val="000000"/>
                <w:sz w:val="18"/>
                <w:szCs w:val="18"/>
                <w:lang w:val="es-ES"/>
              </w:rPr>
              <w:t>0.535***</w:t>
            </w:r>
          </w:p>
        </w:tc>
        <w:tc>
          <w:tcPr>
            <w:tcW w:w="2383" w:type="dxa"/>
            <w:tcBorders>
              <w:bottom w:val="single" w:sz="4" w:space="0" w:color="auto"/>
            </w:tcBorders>
            <w:vAlign w:val="bottom"/>
          </w:tcPr>
          <w:p w14:paraId="690F1FA8" w14:textId="77777777" w:rsidR="00CD4FAC" w:rsidRPr="00215E16" w:rsidRDefault="00CD4FAC" w:rsidP="00D21694">
            <w:pPr>
              <w:jc w:val="center"/>
              <w:rPr>
                <w:color w:val="000000"/>
                <w:sz w:val="18"/>
                <w:szCs w:val="18"/>
                <w:lang w:val="es-ES"/>
              </w:rPr>
            </w:pPr>
            <w:r w:rsidRPr="00215E16">
              <w:rPr>
                <w:color w:val="000000"/>
                <w:sz w:val="18"/>
                <w:szCs w:val="18"/>
                <w:lang w:val="es-ES"/>
              </w:rPr>
              <w:t>0.599***</w:t>
            </w:r>
          </w:p>
        </w:tc>
      </w:tr>
      <w:tr w:rsidR="00CD4FAC" w:rsidRPr="00215E16" w14:paraId="7364ADA8" w14:textId="77777777" w:rsidTr="00D21694">
        <w:trPr>
          <w:trHeight w:val="290"/>
        </w:trPr>
        <w:tc>
          <w:tcPr>
            <w:tcW w:w="2383" w:type="dxa"/>
            <w:tcBorders>
              <w:top w:val="single" w:sz="4" w:space="0" w:color="auto"/>
            </w:tcBorders>
            <w:vAlign w:val="center"/>
          </w:tcPr>
          <w:p w14:paraId="65B2F586" w14:textId="77777777" w:rsidR="00CD4FAC" w:rsidRPr="00215E16" w:rsidRDefault="00CD4FAC" w:rsidP="00D21694">
            <w:pPr>
              <w:jc w:val="both"/>
              <w:rPr>
                <w:color w:val="000000"/>
                <w:sz w:val="18"/>
                <w:szCs w:val="18"/>
                <w:lang w:val="es-ES"/>
              </w:rPr>
            </w:pPr>
            <w:proofErr w:type="spellStart"/>
            <w:r w:rsidRPr="00215E16">
              <w:rPr>
                <w:color w:val="000000"/>
                <w:sz w:val="18"/>
                <w:szCs w:val="18"/>
                <w:lang w:val="en-US"/>
              </w:rPr>
              <w:t>Hansen_J</w:t>
            </w:r>
            <w:proofErr w:type="spellEnd"/>
          </w:p>
        </w:tc>
        <w:tc>
          <w:tcPr>
            <w:tcW w:w="2383" w:type="dxa"/>
            <w:tcBorders>
              <w:top w:val="single" w:sz="4" w:space="0" w:color="auto"/>
            </w:tcBorders>
            <w:vAlign w:val="bottom"/>
          </w:tcPr>
          <w:p w14:paraId="1D8211B0" w14:textId="77777777" w:rsidR="00CD4FAC" w:rsidRPr="00215E16" w:rsidRDefault="00CD4FAC" w:rsidP="00D21694">
            <w:pPr>
              <w:jc w:val="center"/>
              <w:rPr>
                <w:color w:val="000000"/>
                <w:sz w:val="18"/>
                <w:szCs w:val="18"/>
                <w:lang w:val="es-ES"/>
              </w:rPr>
            </w:pPr>
            <w:r w:rsidRPr="00215E16">
              <w:rPr>
                <w:color w:val="000000"/>
                <w:sz w:val="18"/>
                <w:szCs w:val="18"/>
                <w:lang w:val="es-ES"/>
              </w:rPr>
              <w:t>0.869</w:t>
            </w:r>
          </w:p>
        </w:tc>
        <w:tc>
          <w:tcPr>
            <w:tcW w:w="2383" w:type="dxa"/>
            <w:tcBorders>
              <w:top w:val="single" w:sz="4" w:space="0" w:color="auto"/>
            </w:tcBorders>
            <w:vAlign w:val="bottom"/>
          </w:tcPr>
          <w:p w14:paraId="21ED5805" w14:textId="77777777" w:rsidR="00CD4FAC" w:rsidRPr="00215E16" w:rsidRDefault="00CD4FAC" w:rsidP="00D21694">
            <w:pPr>
              <w:jc w:val="center"/>
              <w:rPr>
                <w:color w:val="000000"/>
                <w:sz w:val="18"/>
                <w:szCs w:val="18"/>
                <w:lang w:val="es-ES"/>
              </w:rPr>
            </w:pPr>
            <w:r w:rsidRPr="00215E16">
              <w:rPr>
                <w:color w:val="000000"/>
                <w:sz w:val="18"/>
                <w:szCs w:val="18"/>
                <w:lang w:val="es-ES"/>
              </w:rPr>
              <w:t>0.821</w:t>
            </w:r>
          </w:p>
        </w:tc>
        <w:tc>
          <w:tcPr>
            <w:tcW w:w="2383" w:type="dxa"/>
            <w:tcBorders>
              <w:top w:val="single" w:sz="4" w:space="0" w:color="auto"/>
            </w:tcBorders>
            <w:vAlign w:val="bottom"/>
          </w:tcPr>
          <w:p w14:paraId="29566B72" w14:textId="77777777" w:rsidR="00CD4FAC" w:rsidRPr="00215E16" w:rsidRDefault="00CD4FAC" w:rsidP="00D21694">
            <w:pPr>
              <w:jc w:val="center"/>
              <w:rPr>
                <w:color w:val="000000"/>
                <w:sz w:val="18"/>
                <w:szCs w:val="18"/>
                <w:lang w:val="es-ES"/>
              </w:rPr>
            </w:pPr>
            <w:r w:rsidRPr="00215E16">
              <w:rPr>
                <w:color w:val="000000"/>
                <w:sz w:val="18"/>
                <w:szCs w:val="18"/>
                <w:lang w:val="es-ES"/>
              </w:rPr>
              <w:t>0.872</w:t>
            </w:r>
          </w:p>
        </w:tc>
      </w:tr>
      <w:tr w:rsidR="00CD4FAC" w:rsidRPr="00EC0822" w14:paraId="5623ACF9" w14:textId="77777777" w:rsidTr="00D21694">
        <w:trPr>
          <w:trHeight w:val="290"/>
        </w:trPr>
        <w:tc>
          <w:tcPr>
            <w:tcW w:w="2383" w:type="dxa"/>
            <w:tcBorders>
              <w:bottom w:val="single" w:sz="4" w:space="0" w:color="auto"/>
            </w:tcBorders>
            <w:vAlign w:val="center"/>
          </w:tcPr>
          <w:p w14:paraId="7866FD8A" w14:textId="77777777" w:rsidR="00CD4FAC" w:rsidRPr="00215E16" w:rsidRDefault="00CD4FAC" w:rsidP="00D21694">
            <w:pPr>
              <w:jc w:val="both"/>
              <w:rPr>
                <w:color w:val="000000"/>
                <w:sz w:val="18"/>
                <w:szCs w:val="18"/>
                <w:lang w:val="es-ES"/>
              </w:rPr>
            </w:pPr>
            <w:r w:rsidRPr="00215E16">
              <w:rPr>
                <w:color w:val="000000"/>
                <w:sz w:val="18"/>
                <w:szCs w:val="18"/>
                <w:lang w:val="en-US"/>
              </w:rPr>
              <w:t>N</w:t>
            </w:r>
          </w:p>
        </w:tc>
        <w:tc>
          <w:tcPr>
            <w:tcW w:w="2383" w:type="dxa"/>
            <w:tcBorders>
              <w:bottom w:val="single" w:sz="4" w:space="0" w:color="auto"/>
            </w:tcBorders>
            <w:vAlign w:val="bottom"/>
          </w:tcPr>
          <w:p w14:paraId="22198C8C" w14:textId="77777777" w:rsidR="00CD4FAC" w:rsidRPr="00215E16" w:rsidRDefault="00CD4FAC" w:rsidP="00D21694">
            <w:pPr>
              <w:jc w:val="center"/>
              <w:rPr>
                <w:color w:val="000000"/>
                <w:sz w:val="18"/>
                <w:szCs w:val="18"/>
                <w:lang w:val="es-ES"/>
              </w:rPr>
            </w:pPr>
            <w:r w:rsidRPr="00215E16">
              <w:rPr>
                <w:color w:val="000000"/>
                <w:sz w:val="18"/>
                <w:szCs w:val="18"/>
                <w:lang w:val="es-ES"/>
              </w:rPr>
              <w:t>2764</w:t>
            </w:r>
          </w:p>
        </w:tc>
        <w:tc>
          <w:tcPr>
            <w:tcW w:w="2383" w:type="dxa"/>
            <w:tcBorders>
              <w:bottom w:val="single" w:sz="4" w:space="0" w:color="auto"/>
            </w:tcBorders>
            <w:vAlign w:val="bottom"/>
          </w:tcPr>
          <w:p w14:paraId="4931A29D" w14:textId="77777777" w:rsidR="00CD4FAC" w:rsidRPr="00215E16" w:rsidRDefault="00CD4FAC" w:rsidP="00D21694">
            <w:pPr>
              <w:jc w:val="center"/>
              <w:rPr>
                <w:color w:val="000000"/>
                <w:sz w:val="18"/>
                <w:szCs w:val="18"/>
                <w:lang w:val="es-ES"/>
              </w:rPr>
            </w:pPr>
            <w:r w:rsidRPr="00215E16">
              <w:rPr>
                <w:color w:val="000000"/>
                <w:sz w:val="18"/>
                <w:szCs w:val="18"/>
                <w:lang w:val="es-ES"/>
              </w:rPr>
              <w:t>2764</w:t>
            </w:r>
          </w:p>
        </w:tc>
        <w:tc>
          <w:tcPr>
            <w:tcW w:w="2383" w:type="dxa"/>
            <w:tcBorders>
              <w:bottom w:val="single" w:sz="4" w:space="0" w:color="auto"/>
            </w:tcBorders>
          </w:tcPr>
          <w:p w14:paraId="10382D04" w14:textId="77777777" w:rsidR="00CD4FAC" w:rsidRPr="00215E16" w:rsidRDefault="00CD4FAC" w:rsidP="00D21694">
            <w:pPr>
              <w:jc w:val="center"/>
              <w:rPr>
                <w:color w:val="000000"/>
                <w:sz w:val="18"/>
                <w:szCs w:val="18"/>
                <w:lang w:val="es-ES"/>
              </w:rPr>
            </w:pPr>
            <w:r w:rsidRPr="00215E16">
              <w:rPr>
                <w:color w:val="000000"/>
                <w:sz w:val="18"/>
                <w:szCs w:val="18"/>
                <w:lang w:val="es-ES"/>
              </w:rPr>
              <w:t>2764</w:t>
            </w:r>
          </w:p>
        </w:tc>
      </w:tr>
    </w:tbl>
    <w:p w14:paraId="31AFA0FA" w14:textId="77777777" w:rsidR="00CD4FAC" w:rsidRPr="00891536" w:rsidRDefault="00CD4FAC" w:rsidP="00CD4FAC">
      <w:pPr>
        <w:rPr>
          <w:lang w:val="en-US"/>
        </w:rPr>
      </w:pPr>
    </w:p>
    <w:p w14:paraId="39BF6C77" w14:textId="77777777" w:rsidR="00CD4FAC" w:rsidRDefault="00CD4FAC" w:rsidP="00CD4FAC">
      <w:pPr>
        <w:spacing w:line="480" w:lineRule="auto"/>
        <w:jc w:val="both"/>
        <w:rPr>
          <w:bCs/>
          <w:szCs w:val="18"/>
        </w:rPr>
      </w:pPr>
    </w:p>
    <w:p w14:paraId="7FB0DC4E" w14:textId="77777777" w:rsidR="00CD4FAC" w:rsidRPr="005D5707" w:rsidRDefault="00CD4FAC" w:rsidP="00CD4FAC">
      <w:pPr>
        <w:jc w:val="both"/>
        <w:rPr>
          <w:bCs/>
          <w:szCs w:val="18"/>
        </w:rPr>
      </w:pPr>
    </w:p>
    <w:p w14:paraId="3F009CB0" w14:textId="77777777" w:rsidR="00CD4FAC" w:rsidRDefault="00CD4FAC" w:rsidP="00CD4FAC">
      <w:pPr>
        <w:rPr>
          <w:bCs/>
          <w:szCs w:val="18"/>
        </w:rPr>
      </w:pPr>
    </w:p>
    <w:p w14:paraId="54A7750B"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79664C13"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56877258"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4F51342C"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59C3B5D9"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3D2FA97F"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00DC87D3"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465BF350"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11E9792D"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0B0BEE4B"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0BA5EEDE"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070282BF"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75B33BEB"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63307D22"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0D5E5BC4"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462ED892"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78232256"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6BCD5CD5"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08C514CC"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32F3842D"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1E240DBA" w14:textId="77777777" w:rsidR="00C24B03" w:rsidRDefault="00C24B03" w:rsidP="00C81B8F">
      <w:pPr>
        <w:widowControl w:val="0"/>
        <w:autoSpaceDE w:val="0"/>
        <w:autoSpaceDN w:val="0"/>
        <w:adjustRightInd w:val="0"/>
        <w:spacing w:before="100" w:after="100"/>
        <w:ind w:left="480" w:hanging="480"/>
        <w:rPr>
          <w:color w:val="000000" w:themeColor="text1"/>
          <w:lang w:eastAsia="es-ES_tradnl"/>
        </w:rPr>
      </w:pPr>
    </w:p>
    <w:p w14:paraId="7A40119F" w14:textId="77777777" w:rsidR="00C24B03" w:rsidRPr="003B4144" w:rsidRDefault="00C24B03" w:rsidP="00C81B8F">
      <w:pPr>
        <w:widowControl w:val="0"/>
        <w:autoSpaceDE w:val="0"/>
        <w:autoSpaceDN w:val="0"/>
        <w:adjustRightInd w:val="0"/>
        <w:spacing w:before="100" w:after="100"/>
        <w:ind w:left="480" w:hanging="480"/>
        <w:rPr>
          <w:color w:val="000000" w:themeColor="text1"/>
          <w:lang w:eastAsia="es-ES_tradnl"/>
        </w:rPr>
      </w:pPr>
    </w:p>
    <w:p w14:paraId="01A60A3E" w14:textId="085DD8DB" w:rsidR="0036407E" w:rsidRPr="003B4144" w:rsidRDefault="0036407E" w:rsidP="00BF3CD0">
      <w:pPr>
        <w:widowControl w:val="0"/>
        <w:autoSpaceDE w:val="0"/>
        <w:autoSpaceDN w:val="0"/>
        <w:adjustRightInd w:val="0"/>
        <w:spacing w:before="100" w:after="100" w:line="480" w:lineRule="auto"/>
        <w:ind w:left="480" w:hanging="480"/>
        <w:jc w:val="both"/>
        <w:rPr>
          <w:color w:val="000000" w:themeColor="text1"/>
          <w:lang w:eastAsia="es-ES_tradnl"/>
        </w:rPr>
      </w:pPr>
    </w:p>
    <w:sectPr w:rsidR="0036407E" w:rsidRPr="003B4144" w:rsidSect="0019164D">
      <w:footerReference w:type="even" r:id="rId12"/>
      <w:footerReference w:type="default" r:id="rId13"/>
      <w:pgSz w:w="11906" w:h="16838"/>
      <w:pgMar w:top="1418" w:right="1418" w:bottom="1134" w:left="1418"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 w:author="RALUCA VALERIA RATIU" w:date="2022-09-21T17:48:00Z" w:initials="RVR">
    <w:p w14:paraId="1587EBA0" w14:textId="77777777" w:rsidR="00CD4FAC" w:rsidRDefault="00CD4FAC" w:rsidP="00CD4FAC">
      <w:pPr>
        <w:pStyle w:val="CommentText"/>
      </w:pPr>
      <w:r>
        <w:rPr>
          <w:rStyle w:val="CommentReference"/>
        </w:rPr>
        <w:annotationRef/>
      </w:r>
      <w:r>
        <w:t>Missing Values for Company Performance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587EBA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D5CCF5" w16cex:dateUtc="2022-09-21T15: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587EBA0" w16cid:durableId="26D5CCF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E77EB2" w14:textId="77777777" w:rsidR="00297A97" w:rsidRDefault="00297A97" w:rsidP="004E5D1A">
      <w:r>
        <w:separator/>
      </w:r>
    </w:p>
  </w:endnote>
  <w:endnote w:type="continuationSeparator" w:id="0">
    <w:p w14:paraId="48F7BE49" w14:textId="77777777" w:rsidR="00297A97" w:rsidRDefault="00297A97" w:rsidP="004E5D1A">
      <w:r>
        <w:continuationSeparator/>
      </w:r>
    </w:p>
  </w:endnote>
  <w:endnote w:type="continuationNotice" w:id="1">
    <w:p w14:paraId="6C51C470" w14:textId="77777777" w:rsidR="00297A97" w:rsidRDefault="00297A9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w:altName w:val="Times New Roman"/>
    <w:panose1 w:val="00000500000000020000"/>
    <w:charset w:val="00"/>
    <w:family w:val="auto"/>
    <w:pitch w:val="variable"/>
    <w:sig w:usb0="E00002FF" w:usb1="5000205A" w:usb2="00000000" w:usb3="00000000" w:csb0="0000019F" w:csb1="00000000"/>
  </w:font>
  <w:font w:name="Lucida Grande">
    <w:panose1 w:val="020B0600040502020204"/>
    <w:charset w:val="00"/>
    <w:family w:val="swiss"/>
    <w:pitch w:val="variable"/>
    <w:sig w:usb0="E1000AEF" w:usb1="5000A1FF" w:usb2="00000000" w:usb3="00000000" w:csb0="000001BF"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F9B473" w14:textId="77777777" w:rsidR="00CF79E5" w:rsidRDefault="00CF79E5" w:rsidP="009F10B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p w14:paraId="7B8C9DF4" w14:textId="77777777" w:rsidR="00CF79E5" w:rsidRDefault="00CF79E5" w:rsidP="00CC7E9E">
    <w:pPr>
      <w:pStyle w:val="Footer"/>
      <w:ind w:right="360"/>
    </w:pPr>
  </w:p>
  <w:p w14:paraId="5C949559" w14:textId="77777777" w:rsidR="00CF79E5" w:rsidRDefault="00CF79E5"/>
  <w:p w14:paraId="4B324CFA" w14:textId="77777777" w:rsidR="00CF79E5" w:rsidRDefault="00CF79E5"/>
  <w:p w14:paraId="63BFDDE6" w14:textId="77777777" w:rsidR="00CF79E5" w:rsidRDefault="00CF79E5"/>
  <w:p w14:paraId="52B09A8B" w14:textId="77777777" w:rsidR="00CF79E5" w:rsidRDefault="00CF79E5"/>
  <w:p w14:paraId="5C25A61A" w14:textId="77777777" w:rsidR="00CF79E5" w:rsidRDefault="00CF79E5"/>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6712848"/>
      <w:docPartObj>
        <w:docPartGallery w:val="Page Numbers (Bottom of Page)"/>
        <w:docPartUnique/>
      </w:docPartObj>
    </w:sdtPr>
    <w:sdtEndPr/>
    <w:sdtContent>
      <w:p w14:paraId="7016C7FA" w14:textId="77777777" w:rsidR="00CF79E5" w:rsidRDefault="00CF79E5">
        <w:pPr>
          <w:pStyle w:val="Footer"/>
          <w:jc w:val="right"/>
        </w:pPr>
        <w:r>
          <w:fldChar w:fldCharType="begin"/>
        </w:r>
        <w:r>
          <w:instrText>PAGE   \* MERGEFORMAT</w:instrText>
        </w:r>
        <w:r>
          <w:fldChar w:fldCharType="separate"/>
        </w:r>
        <w:r w:rsidR="00E62F36" w:rsidRPr="00E62F36">
          <w:rPr>
            <w:noProof/>
            <w:lang w:val="es-ES"/>
          </w:rPr>
          <w:t>21</w:t>
        </w:r>
        <w:r>
          <w:fldChar w:fldCharType="end"/>
        </w:r>
      </w:p>
    </w:sdtContent>
  </w:sdt>
  <w:p w14:paraId="3502ACE5" w14:textId="77777777" w:rsidR="00CF79E5" w:rsidRDefault="00CF79E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E09362" w14:textId="77777777" w:rsidR="00297A97" w:rsidRDefault="00297A97" w:rsidP="004E5D1A">
      <w:r>
        <w:separator/>
      </w:r>
    </w:p>
  </w:footnote>
  <w:footnote w:type="continuationSeparator" w:id="0">
    <w:p w14:paraId="4E4C9362" w14:textId="77777777" w:rsidR="00297A97" w:rsidRDefault="00297A97" w:rsidP="004E5D1A">
      <w:r>
        <w:continuationSeparator/>
      </w:r>
    </w:p>
  </w:footnote>
  <w:footnote w:type="continuationNotice" w:id="1">
    <w:p w14:paraId="38D33F77" w14:textId="77777777" w:rsidR="00297A97" w:rsidRDefault="00297A97"/>
  </w:footnote>
  <w:footnote w:id="2">
    <w:p w14:paraId="05F7C66F" w14:textId="77777777" w:rsidR="00CF79E5" w:rsidRPr="00C51EA3" w:rsidRDefault="00CF79E5" w:rsidP="00CA0564">
      <w:pPr>
        <w:pStyle w:val="FootnoteText"/>
        <w:rPr>
          <w:sz w:val="16"/>
        </w:rPr>
      </w:pPr>
      <w:r w:rsidRPr="004C2D98">
        <w:rPr>
          <w:rStyle w:val="FootnoteReference"/>
        </w:rPr>
        <w:footnoteRef/>
      </w:r>
      <w:r w:rsidRPr="00BD1AA3">
        <w:t xml:space="preserve"> BoardEx provides the most comprehensive data set starting from 1999. </w:t>
      </w:r>
    </w:p>
  </w:footnote>
  <w:footnote w:id="3">
    <w:p w14:paraId="0D8431BF" w14:textId="40A59090" w:rsidR="00CF79E5" w:rsidRPr="00804518" w:rsidRDefault="00CF79E5" w:rsidP="005C6D28">
      <w:pPr>
        <w:pStyle w:val="FootnoteText"/>
        <w:rPr>
          <w:rFonts w:ascii="Times New Roman" w:hAnsi="Times New Roman" w:cs="Times New Roman"/>
          <w:sz w:val="16"/>
          <w:szCs w:val="16"/>
        </w:rPr>
      </w:pPr>
      <w:r w:rsidRPr="004C2D98">
        <w:rPr>
          <w:rStyle w:val="FootnoteReference"/>
        </w:rPr>
        <w:footnoteRef/>
      </w:r>
      <w:r w:rsidRPr="00BD1AA3">
        <w:rPr>
          <w:rFonts w:ascii="Times New Roman" w:hAnsi="Times New Roman" w:cs="Times New Roman"/>
          <w:szCs w:val="16"/>
        </w:rPr>
        <w:t xml:space="preserve"> We use </w:t>
      </w:r>
      <w:r>
        <w:rPr>
          <w:rFonts w:ascii="Times New Roman" w:hAnsi="Times New Roman" w:cs="Times New Roman"/>
          <w:szCs w:val="16"/>
        </w:rPr>
        <w:t xml:space="preserve">the </w:t>
      </w:r>
      <w:r w:rsidRPr="00BD1AA3">
        <w:rPr>
          <w:rFonts w:ascii="Times New Roman" w:hAnsi="Times New Roman" w:cs="Times New Roman"/>
          <w:szCs w:val="16"/>
        </w:rPr>
        <w:t>system generali</w:t>
      </w:r>
      <w:r>
        <w:rPr>
          <w:rFonts w:ascii="Times New Roman" w:hAnsi="Times New Roman" w:cs="Times New Roman"/>
          <w:szCs w:val="16"/>
        </w:rPr>
        <w:t>z</w:t>
      </w:r>
      <w:r w:rsidRPr="00BD1AA3">
        <w:rPr>
          <w:rFonts w:ascii="Times New Roman" w:hAnsi="Times New Roman" w:cs="Times New Roman"/>
          <w:szCs w:val="16"/>
        </w:rPr>
        <w:t xml:space="preserve">ed method of moments (GMM) estimator for the analysis, which requires having at least five consecutive years of data: at least four consecutive years are needed to test for the lack of the second-order serial correlation when estimating by the GMM. In addition, </w:t>
      </w:r>
      <w:r>
        <w:rPr>
          <w:rFonts w:ascii="Times New Roman" w:hAnsi="Times New Roman" w:cs="Times New Roman"/>
          <w:szCs w:val="16"/>
        </w:rPr>
        <w:t>one</w:t>
      </w:r>
      <w:r w:rsidRPr="00BD1AA3">
        <w:rPr>
          <w:rFonts w:ascii="Times New Roman" w:hAnsi="Times New Roman" w:cs="Times New Roman"/>
          <w:szCs w:val="16"/>
        </w:rPr>
        <w:t xml:space="preserve"> year is needed to eliminate individual heterogeneity by taking first differences of the variables (Arellano </w:t>
      </w:r>
      <w:r w:rsidR="00F65D00">
        <w:rPr>
          <w:rFonts w:ascii="Times New Roman" w:hAnsi="Times New Roman" w:cs="Times New Roman"/>
          <w:szCs w:val="16"/>
        </w:rPr>
        <w:t>and</w:t>
      </w:r>
      <w:r w:rsidRPr="00BD1AA3">
        <w:rPr>
          <w:rFonts w:ascii="Times New Roman" w:hAnsi="Times New Roman" w:cs="Times New Roman"/>
          <w:szCs w:val="16"/>
        </w:rPr>
        <w:t xml:space="preserve"> Bond, 1991). </w:t>
      </w:r>
    </w:p>
  </w:footnote>
  <w:footnote w:id="4">
    <w:p w14:paraId="23752050" w14:textId="77777777" w:rsidR="00CF79E5" w:rsidRPr="00AB0D9F" w:rsidRDefault="00CF79E5" w:rsidP="00DC28FA">
      <w:pPr>
        <w:pStyle w:val="FootnoteText"/>
      </w:pPr>
      <w:r w:rsidRPr="004C2D98">
        <w:rPr>
          <w:rStyle w:val="FootnoteReference"/>
        </w:rPr>
        <w:footnoteRef/>
      </w:r>
      <w:r w:rsidRPr="005E7ACF">
        <w:t xml:space="preserve"> We also use Blau’s </w:t>
      </w:r>
      <w:r>
        <w:t>(</w:t>
      </w:r>
      <w:r w:rsidRPr="005E7ACF">
        <w:t xml:space="preserve">1977) index for the robustness test later in our analysis. </w:t>
      </w:r>
    </w:p>
  </w:footnote>
  <w:footnote w:id="5">
    <w:p w14:paraId="1A670AE1" w14:textId="77777777" w:rsidR="00CD4FAC" w:rsidRPr="00EF209C" w:rsidRDefault="00CD4FAC" w:rsidP="00CD4FAC">
      <w:pPr>
        <w:jc w:val="both"/>
        <w:rPr>
          <w:sz w:val="16"/>
          <w:szCs w:val="16"/>
        </w:rPr>
      </w:pPr>
      <w:r w:rsidRPr="000B0F85">
        <w:rPr>
          <w:rStyle w:val="FootnoteReference"/>
        </w:rPr>
        <w:footnoteRef/>
      </w:r>
      <w:r>
        <w:t xml:space="preserve"> </w:t>
      </w:r>
      <w:r w:rsidRPr="00EF209C">
        <w:rPr>
          <w:sz w:val="16"/>
          <w:szCs w:val="16"/>
        </w:rPr>
        <w:t xml:space="preserve">This table presents descriptive statistics of </w:t>
      </w:r>
      <w:r>
        <w:rPr>
          <w:sz w:val="16"/>
          <w:szCs w:val="16"/>
        </w:rPr>
        <w:t>the</w:t>
      </w:r>
      <w:r w:rsidRPr="00EF209C">
        <w:rPr>
          <w:sz w:val="16"/>
          <w:szCs w:val="16"/>
        </w:rPr>
        <w:t xml:space="preserve"> key variables. Variable definitions are provided in the Model specification section.   N=365. * p &lt; 0.05</w:t>
      </w:r>
    </w:p>
    <w:p w14:paraId="7E192497" w14:textId="77777777" w:rsidR="00CD4FAC" w:rsidRPr="002C49EB" w:rsidRDefault="00CD4FAC" w:rsidP="00CD4FAC">
      <w:pPr>
        <w:pStyle w:val="FootnoteText"/>
        <w:rPr>
          <w:lang w:val="en-IE"/>
        </w:rPr>
      </w:pPr>
    </w:p>
  </w:footnote>
  <w:footnote w:id="6">
    <w:p w14:paraId="259DA04E" w14:textId="77777777" w:rsidR="00CD4FAC" w:rsidRDefault="00CD4FAC" w:rsidP="00CD4FAC">
      <w:pPr>
        <w:pStyle w:val="FootnoteText"/>
      </w:pPr>
      <w:r w:rsidRPr="000B0F85">
        <w:rPr>
          <w:rStyle w:val="FootnoteReference"/>
        </w:rPr>
        <w:footnoteRef/>
      </w:r>
      <w:r>
        <w:t xml:space="preserve"> </w:t>
      </w:r>
      <w:r w:rsidRPr="003B4144">
        <w:rPr>
          <w:color w:val="000000" w:themeColor="text1"/>
          <w:sz w:val="18"/>
          <w:szCs w:val="18"/>
        </w:rPr>
        <w:t xml:space="preserve">This table presents results for the effect of gender diversity on gender pay inequality among NEDs using dynamic system GMM estimation technique. Variable definitions are provided in the Model specification section. *, **, *** </w:t>
      </w:r>
      <w:proofErr w:type="gramStart"/>
      <w:r w:rsidRPr="003B4144">
        <w:rPr>
          <w:color w:val="000000" w:themeColor="text1"/>
          <w:sz w:val="18"/>
          <w:szCs w:val="18"/>
        </w:rPr>
        <w:t>indicates  p</w:t>
      </w:r>
      <w:proofErr w:type="gramEnd"/>
      <w:r w:rsidRPr="003B4144">
        <w:rPr>
          <w:color w:val="000000" w:themeColor="text1"/>
          <w:sz w:val="18"/>
          <w:szCs w:val="18"/>
        </w:rPr>
        <w:t>&lt;0.05, p&lt;0.01, and p&lt;0.001respectively.</w:t>
      </w:r>
    </w:p>
  </w:footnote>
  <w:footnote w:id="7">
    <w:p w14:paraId="2B1B9619" w14:textId="77777777" w:rsidR="00CD4FAC" w:rsidRPr="00891536" w:rsidRDefault="00CD4FAC" w:rsidP="00CD4FAC">
      <w:pPr>
        <w:pStyle w:val="FootnoteText"/>
        <w:rPr>
          <w:lang w:val="en-IE"/>
        </w:rPr>
      </w:pPr>
      <w:r w:rsidRPr="000B0F85">
        <w:rPr>
          <w:rStyle w:val="FootnoteReference"/>
        </w:rPr>
        <w:footnoteRef/>
      </w:r>
      <w:r>
        <w:t xml:space="preserve"> </w:t>
      </w:r>
      <w:r w:rsidRPr="000F1D41">
        <w:rPr>
          <w:sz w:val="18"/>
          <w:szCs w:val="18"/>
        </w:rPr>
        <w:t xml:space="preserve">This table presents results for the effect of </w:t>
      </w:r>
      <w:r>
        <w:rPr>
          <w:sz w:val="18"/>
          <w:szCs w:val="18"/>
        </w:rPr>
        <w:t>gender diversity on gender pay inequality</w:t>
      </w:r>
      <w:r w:rsidRPr="000F1D41">
        <w:rPr>
          <w:sz w:val="18"/>
          <w:szCs w:val="18"/>
        </w:rPr>
        <w:t xml:space="preserve"> </w:t>
      </w:r>
      <w:r>
        <w:rPr>
          <w:sz w:val="18"/>
          <w:szCs w:val="18"/>
        </w:rPr>
        <w:t xml:space="preserve">among NEDs </w:t>
      </w:r>
      <w:r w:rsidRPr="000F1D41">
        <w:rPr>
          <w:sz w:val="18"/>
          <w:szCs w:val="18"/>
        </w:rPr>
        <w:t xml:space="preserve">using </w:t>
      </w:r>
      <w:r>
        <w:rPr>
          <w:sz w:val="18"/>
          <w:szCs w:val="18"/>
        </w:rPr>
        <w:t xml:space="preserve">dynamic system GMM estimation technique. </w:t>
      </w:r>
      <w:r w:rsidRPr="000F1D41">
        <w:rPr>
          <w:sz w:val="18"/>
          <w:szCs w:val="18"/>
        </w:rPr>
        <w:t xml:space="preserve">Variable definitions are provided in the </w:t>
      </w:r>
      <w:r>
        <w:rPr>
          <w:sz w:val="18"/>
          <w:szCs w:val="18"/>
        </w:rPr>
        <w:t>Model specification section</w:t>
      </w:r>
      <w:r w:rsidRPr="000F1D41">
        <w:rPr>
          <w:sz w:val="18"/>
          <w:szCs w:val="18"/>
        </w:rPr>
        <w:t xml:space="preserve">. </w:t>
      </w:r>
      <w:r w:rsidRPr="000764DC">
        <w:rPr>
          <w:sz w:val="18"/>
          <w:szCs w:val="18"/>
        </w:rPr>
        <w:t>*</w:t>
      </w:r>
      <w:r>
        <w:rPr>
          <w:sz w:val="18"/>
          <w:szCs w:val="18"/>
        </w:rPr>
        <w:t xml:space="preserve">, **, *** indicates </w:t>
      </w:r>
      <w:r w:rsidRPr="000764DC">
        <w:rPr>
          <w:sz w:val="18"/>
          <w:szCs w:val="18"/>
        </w:rPr>
        <w:t>p&lt;0.05</w:t>
      </w:r>
      <w:r>
        <w:rPr>
          <w:sz w:val="18"/>
          <w:szCs w:val="18"/>
        </w:rPr>
        <w:t xml:space="preserve">, </w:t>
      </w:r>
      <w:r w:rsidRPr="000764DC">
        <w:rPr>
          <w:sz w:val="18"/>
          <w:szCs w:val="18"/>
        </w:rPr>
        <w:t>p&lt;0.01</w:t>
      </w:r>
      <w:r>
        <w:rPr>
          <w:sz w:val="18"/>
          <w:szCs w:val="18"/>
        </w:rPr>
        <w:t xml:space="preserve">, and </w:t>
      </w:r>
      <w:r w:rsidRPr="000764DC">
        <w:rPr>
          <w:sz w:val="18"/>
          <w:szCs w:val="18"/>
        </w:rPr>
        <w:t>p&lt;0.001</w:t>
      </w:r>
      <w:r>
        <w:rPr>
          <w:sz w:val="18"/>
          <w:szCs w:val="18"/>
        </w:rPr>
        <w:t>respectively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A01D9"/>
    <w:multiLevelType w:val="hybridMultilevel"/>
    <w:tmpl w:val="06100170"/>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7FB4EC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E4775DF"/>
    <w:multiLevelType w:val="hybridMultilevel"/>
    <w:tmpl w:val="0D721F28"/>
    <w:lvl w:ilvl="0" w:tplc="F34C2D3E">
      <w:start w:val="1"/>
      <w:numFmt w:val="decimal"/>
      <w:lvlText w:val="%1."/>
      <w:lvlJc w:val="left"/>
      <w:pPr>
        <w:ind w:left="1065" w:hanging="360"/>
      </w:pPr>
      <w:rPr>
        <w:rFonts w:ascii="Times New Roman" w:eastAsiaTheme="minorEastAsia" w:hAnsi="Times New Roman" w:cs="Times New Roman" w:hint="default"/>
        <w:color w:val="auto"/>
        <w:sz w:val="24"/>
      </w:rPr>
    </w:lvl>
    <w:lvl w:ilvl="1" w:tplc="04070019" w:tentative="1">
      <w:start w:val="1"/>
      <w:numFmt w:val="lowerLetter"/>
      <w:lvlText w:val="%2."/>
      <w:lvlJc w:val="left"/>
      <w:pPr>
        <w:ind w:left="1785" w:hanging="360"/>
      </w:pPr>
    </w:lvl>
    <w:lvl w:ilvl="2" w:tplc="0407001B" w:tentative="1">
      <w:start w:val="1"/>
      <w:numFmt w:val="lowerRoman"/>
      <w:lvlText w:val="%3."/>
      <w:lvlJc w:val="right"/>
      <w:pPr>
        <w:ind w:left="2505" w:hanging="180"/>
      </w:pPr>
    </w:lvl>
    <w:lvl w:ilvl="3" w:tplc="0407000F" w:tentative="1">
      <w:start w:val="1"/>
      <w:numFmt w:val="decimal"/>
      <w:lvlText w:val="%4."/>
      <w:lvlJc w:val="left"/>
      <w:pPr>
        <w:ind w:left="3225" w:hanging="360"/>
      </w:pPr>
    </w:lvl>
    <w:lvl w:ilvl="4" w:tplc="04070019" w:tentative="1">
      <w:start w:val="1"/>
      <w:numFmt w:val="lowerLetter"/>
      <w:lvlText w:val="%5."/>
      <w:lvlJc w:val="left"/>
      <w:pPr>
        <w:ind w:left="3945" w:hanging="360"/>
      </w:pPr>
    </w:lvl>
    <w:lvl w:ilvl="5" w:tplc="0407001B" w:tentative="1">
      <w:start w:val="1"/>
      <w:numFmt w:val="lowerRoman"/>
      <w:lvlText w:val="%6."/>
      <w:lvlJc w:val="right"/>
      <w:pPr>
        <w:ind w:left="4665" w:hanging="180"/>
      </w:pPr>
    </w:lvl>
    <w:lvl w:ilvl="6" w:tplc="0407000F" w:tentative="1">
      <w:start w:val="1"/>
      <w:numFmt w:val="decimal"/>
      <w:lvlText w:val="%7."/>
      <w:lvlJc w:val="left"/>
      <w:pPr>
        <w:ind w:left="5385" w:hanging="360"/>
      </w:pPr>
    </w:lvl>
    <w:lvl w:ilvl="7" w:tplc="04070019" w:tentative="1">
      <w:start w:val="1"/>
      <w:numFmt w:val="lowerLetter"/>
      <w:lvlText w:val="%8."/>
      <w:lvlJc w:val="left"/>
      <w:pPr>
        <w:ind w:left="6105" w:hanging="360"/>
      </w:pPr>
    </w:lvl>
    <w:lvl w:ilvl="8" w:tplc="0407001B" w:tentative="1">
      <w:start w:val="1"/>
      <w:numFmt w:val="lowerRoman"/>
      <w:lvlText w:val="%9."/>
      <w:lvlJc w:val="right"/>
      <w:pPr>
        <w:ind w:left="6825" w:hanging="180"/>
      </w:pPr>
    </w:lvl>
  </w:abstractNum>
  <w:abstractNum w:abstractNumId="3" w15:restartNumberingAfterBreak="0">
    <w:nsid w:val="0ED24F78"/>
    <w:multiLevelType w:val="hybridMultilevel"/>
    <w:tmpl w:val="A516A9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4E63BD"/>
    <w:multiLevelType w:val="hybridMultilevel"/>
    <w:tmpl w:val="348AE07E"/>
    <w:lvl w:ilvl="0" w:tplc="040A0001">
      <w:start w:val="1"/>
      <w:numFmt w:val="bullet"/>
      <w:lvlText w:val=""/>
      <w:lvlJc w:val="left"/>
      <w:pPr>
        <w:ind w:left="720" w:hanging="360"/>
      </w:pPr>
      <w:rPr>
        <w:rFonts w:ascii="Symbol" w:hAnsi="Symbol"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43B4E66"/>
    <w:multiLevelType w:val="hybridMultilevel"/>
    <w:tmpl w:val="45FEA786"/>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 w15:restartNumberingAfterBreak="0">
    <w:nsid w:val="175F500C"/>
    <w:multiLevelType w:val="hybridMultilevel"/>
    <w:tmpl w:val="5C7A2A5C"/>
    <w:lvl w:ilvl="0" w:tplc="84786D12">
      <w:start w:val="1"/>
      <w:numFmt w:val="decimal"/>
      <w:lvlText w:val="%1."/>
      <w:lvlJc w:val="left"/>
      <w:pPr>
        <w:ind w:left="360" w:hanging="360"/>
      </w:pPr>
      <w:rPr>
        <w:rFonts w:hint="default"/>
        <w:b/>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 w15:restartNumberingAfterBreak="0">
    <w:nsid w:val="1A2D59E7"/>
    <w:multiLevelType w:val="hybridMultilevel"/>
    <w:tmpl w:val="24623A7A"/>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15:restartNumberingAfterBreak="0">
    <w:nsid w:val="222B090A"/>
    <w:multiLevelType w:val="multilevel"/>
    <w:tmpl w:val="CAE079CE"/>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62628E6"/>
    <w:multiLevelType w:val="multilevel"/>
    <w:tmpl w:val="69CE9806"/>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9445CE3"/>
    <w:multiLevelType w:val="hybridMultilevel"/>
    <w:tmpl w:val="06100170"/>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29A25B04"/>
    <w:multiLevelType w:val="multilevel"/>
    <w:tmpl w:val="FD10FC5E"/>
    <w:lvl w:ilvl="0">
      <w:start w:val="3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AF77A01"/>
    <w:multiLevelType w:val="hybridMultilevel"/>
    <w:tmpl w:val="24623A7A"/>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3" w15:restartNumberingAfterBreak="0">
    <w:nsid w:val="32EB26CE"/>
    <w:multiLevelType w:val="multilevel"/>
    <w:tmpl w:val="7F683EFE"/>
    <w:lvl w:ilvl="0">
      <w:start w:val="1"/>
      <w:numFmt w:val="decimal"/>
      <w:lvlText w:val="%1."/>
      <w:lvlJc w:val="left"/>
      <w:pPr>
        <w:tabs>
          <w:tab w:val="num" w:pos="720"/>
        </w:tabs>
        <w:ind w:left="720" w:hanging="360"/>
      </w:pPr>
    </w:lvl>
    <w:lvl w:ilvl="1">
      <w:start w:val="1"/>
      <w:numFmt w:val="lowerRoman"/>
      <w:lvlText w:val="%2."/>
      <w:lvlJc w:val="left"/>
      <w:pPr>
        <w:ind w:left="1800" w:hanging="720"/>
      </w:pPr>
      <w:rPr>
        <w:rFonts w:hint="default"/>
      </w:rPr>
    </w:lvl>
    <w:lvl w:ilvl="2">
      <w:start w:val="1"/>
      <w:numFmt w:val="upperLetter"/>
      <w:lvlText w:val="%3."/>
      <w:lvlJc w:val="left"/>
      <w:pPr>
        <w:ind w:left="2160" w:hanging="360"/>
      </w:pPr>
      <w:rPr>
        <w:rFonts w:hint="default"/>
      </w:rPr>
    </w:lvl>
    <w:lvl w:ilvl="3">
      <w:numFmt w:val="bullet"/>
      <w:lvlText w:val="-"/>
      <w:lvlJc w:val="left"/>
      <w:pPr>
        <w:ind w:left="2880" w:hanging="360"/>
      </w:pPr>
      <w:rPr>
        <w:rFonts w:ascii="Cambria" w:eastAsiaTheme="minorEastAsia" w:hAnsi="Cambria" w:cstheme="minorBidi" w:hint="default"/>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7CA75B8"/>
    <w:multiLevelType w:val="hybridMultilevel"/>
    <w:tmpl w:val="24623A7A"/>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15:restartNumberingAfterBreak="0">
    <w:nsid w:val="3BA32EB5"/>
    <w:multiLevelType w:val="hybridMultilevel"/>
    <w:tmpl w:val="393AEFCE"/>
    <w:lvl w:ilvl="0" w:tplc="0C0A0013">
      <w:start w:val="1"/>
      <w:numFmt w:val="upperRoman"/>
      <w:lvlText w:val="%1."/>
      <w:lvlJc w:val="righ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3C53065F"/>
    <w:multiLevelType w:val="multilevel"/>
    <w:tmpl w:val="379E15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E2316C2"/>
    <w:multiLevelType w:val="multilevel"/>
    <w:tmpl w:val="A73E64EC"/>
    <w:lvl w:ilvl="0">
      <w:start w:val="3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F4E6650"/>
    <w:multiLevelType w:val="hybridMultilevel"/>
    <w:tmpl w:val="8990C1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3C175FF"/>
    <w:multiLevelType w:val="hybridMultilevel"/>
    <w:tmpl w:val="DD905D94"/>
    <w:lvl w:ilvl="0" w:tplc="2458AB80">
      <w:start w:val="1"/>
      <w:numFmt w:val="upperRoman"/>
      <w:lvlText w:val="%1."/>
      <w:lvlJc w:val="left"/>
      <w:pPr>
        <w:ind w:left="1440" w:hanging="72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0" w15:restartNumberingAfterBreak="0">
    <w:nsid w:val="445825FA"/>
    <w:multiLevelType w:val="hybridMultilevel"/>
    <w:tmpl w:val="06100170"/>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458302CF"/>
    <w:multiLevelType w:val="hybridMultilevel"/>
    <w:tmpl w:val="97400056"/>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50A05CB8"/>
    <w:multiLevelType w:val="hybridMultilevel"/>
    <w:tmpl w:val="78A4B8DE"/>
    <w:lvl w:ilvl="0" w:tplc="3FD2C484">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50C31810"/>
    <w:multiLevelType w:val="hybridMultilevel"/>
    <w:tmpl w:val="613EEFF2"/>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358271C"/>
    <w:multiLevelType w:val="hybridMultilevel"/>
    <w:tmpl w:val="3D90402E"/>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57622376"/>
    <w:multiLevelType w:val="multilevel"/>
    <w:tmpl w:val="229AED10"/>
    <w:lvl w:ilvl="0">
      <w:start w:val="3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7C3143E"/>
    <w:multiLevelType w:val="hybridMultilevel"/>
    <w:tmpl w:val="A37EB588"/>
    <w:lvl w:ilvl="0" w:tplc="0C0A0013">
      <w:start w:val="1"/>
      <w:numFmt w:val="upperRoman"/>
      <w:lvlText w:val="%1."/>
      <w:lvlJc w:val="righ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583B18BB"/>
    <w:multiLevelType w:val="hybridMultilevel"/>
    <w:tmpl w:val="24623A7A"/>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8" w15:restartNumberingAfterBreak="0">
    <w:nsid w:val="5F7F4ACD"/>
    <w:multiLevelType w:val="hybridMultilevel"/>
    <w:tmpl w:val="06100170"/>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5FEA55D2"/>
    <w:multiLevelType w:val="hybridMultilevel"/>
    <w:tmpl w:val="06100170"/>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1390241"/>
    <w:multiLevelType w:val="hybridMultilevel"/>
    <w:tmpl w:val="5F105252"/>
    <w:lvl w:ilvl="0" w:tplc="0C0A0015">
      <w:start w:val="9"/>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6B66697D"/>
    <w:multiLevelType w:val="hybridMultilevel"/>
    <w:tmpl w:val="A3D8134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CF9511C"/>
    <w:multiLevelType w:val="multilevel"/>
    <w:tmpl w:val="F15C0F2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F863EEA"/>
    <w:multiLevelType w:val="hybridMultilevel"/>
    <w:tmpl w:val="E10C37A2"/>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4" w15:restartNumberingAfterBreak="0">
    <w:nsid w:val="7A8D4DB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2079013546">
    <w:abstractNumId w:val="13"/>
  </w:num>
  <w:num w:numId="2" w16cid:durableId="1802965052">
    <w:abstractNumId w:val="31"/>
  </w:num>
  <w:num w:numId="3" w16cid:durableId="318537297">
    <w:abstractNumId w:val="21"/>
  </w:num>
  <w:num w:numId="4" w16cid:durableId="334043135">
    <w:abstractNumId w:val="15"/>
  </w:num>
  <w:num w:numId="5" w16cid:durableId="199905158">
    <w:abstractNumId w:val="0"/>
  </w:num>
  <w:num w:numId="6" w16cid:durableId="1683049043">
    <w:abstractNumId w:val="24"/>
  </w:num>
  <w:num w:numId="7" w16cid:durableId="1324699268">
    <w:abstractNumId w:val="28"/>
  </w:num>
  <w:num w:numId="8" w16cid:durableId="1378431729">
    <w:abstractNumId w:val="20"/>
  </w:num>
  <w:num w:numId="9" w16cid:durableId="962417505">
    <w:abstractNumId w:val="10"/>
  </w:num>
  <w:num w:numId="10" w16cid:durableId="996618429">
    <w:abstractNumId w:val="29"/>
  </w:num>
  <w:num w:numId="11" w16cid:durableId="1204633868">
    <w:abstractNumId w:val="30"/>
  </w:num>
  <w:num w:numId="12" w16cid:durableId="2003970483">
    <w:abstractNumId w:val="26"/>
  </w:num>
  <w:num w:numId="13" w16cid:durableId="659500177">
    <w:abstractNumId w:val="23"/>
  </w:num>
  <w:num w:numId="14" w16cid:durableId="1662002298">
    <w:abstractNumId w:val="19"/>
  </w:num>
  <w:num w:numId="15" w16cid:durableId="22439729">
    <w:abstractNumId w:val="33"/>
  </w:num>
  <w:num w:numId="16" w16cid:durableId="552157856">
    <w:abstractNumId w:val="12"/>
  </w:num>
  <w:num w:numId="17" w16cid:durableId="941650526">
    <w:abstractNumId w:val="14"/>
  </w:num>
  <w:num w:numId="18" w16cid:durableId="14577120">
    <w:abstractNumId w:val="7"/>
  </w:num>
  <w:num w:numId="19" w16cid:durableId="475685510">
    <w:abstractNumId w:val="27"/>
  </w:num>
  <w:num w:numId="20" w16cid:durableId="890770980">
    <w:abstractNumId w:val="9"/>
  </w:num>
  <w:num w:numId="21" w16cid:durableId="836191679">
    <w:abstractNumId w:val="25"/>
  </w:num>
  <w:num w:numId="22" w16cid:durableId="622808458">
    <w:abstractNumId w:val="17"/>
  </w:num>
  <w:num w:numId="23" w16cid:durableId="588198481">
    <w:abstractNumId w:val="11"/>
  </w:num>
  <w:num w:numId="24" w16cid:durableId="748577927">
    <w:abstractNumId w:val="8"/>
  </w:num>
  <w:num w:numId="25" w16cid:durableId="229271719">
    <w:abstractNumId w:val="22"/>
  </w:num>
  <w:num w:numId="26" w16cid:durableId="1179395906">
    <w:abstractNumId w:val="4"/>
  </w:num>
  <w:num w:numId="27" w16cid:durableId="1483623179">
    <w:abstractNumId w:val="16"/>
  </w:num>
  <w:num w:numId="28" w16cid:durableId="104616774">
    <w:abstractNumId w:val="5"/>
  </w:num>
  <w:num w:numId="29" w16cid:durableId="813570019">
    <w:abstractNumId w:val="6"/>
  </w:num>
  <w:num w:numId="30" w16cid:durableId="818570583">
    <w:abstractNumId w:val="2"/>
  </w:num>
  <w:num w:numId="31" w16cid:durableId="2587779">
    <w:abstractNumId w:val="3"/>
  </w:num>
  <w:num w:numId="32" w16cid:durableId="1090392520">
    <w:abstractNumId w:val="32"/>
  </w:num>
  <w:num w:numId="33" w16cid:durableId="15694167">
    <w:abstractNumId w:val="1"/>
  </w:num>
  <w:num w:numId="34" w16cid:durableId="1660502374">
    <w:abstractNumId w:val="34"/>
  </w:num>
  <w:num w:numId="35" w16cid:durableId="1782526750">
    <w:abstractNumId w:val="1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RALUCA VALERIA RATIU">
    <w15:presenceInfo w15:providerId="AD" w15:userId="S::Raluca.Ratiu@ie.edu::984d96df-9849-4fad-a789-0772003685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activeWritingStyle w:appName="MSWord" w:lang="es-ES_tradnl" w:vendorID="64" w:dllVersion="4096" w:nlCheck="1" w:checkStyle="0"/>
  <w:activeWritingStyle w:appName="MSWord" w:lang="en-US" w:vendorID="64" w:dllVersion="4096" w:nlCheck="1" w:checkStyle="0"/>
  <w:activeWritingStyle w:appName="MSWord" w:lang="it-IT" w:vendorID="64" w:dllVersion="4096" w:nlCheck="1" w:checkStyle="0"/>
  <w:activeWritingStyle w:appName="MSWord" w:lang="es-ES" w:vendorID="64" w:dllVersion="4096" w:nlCheck="1" w:checkStyle="0"/>
  <w:activeWritingStyle w:appName="MSWord" w:lang="de-DE" w:vendorID="64" w:dllVersion="4096" w:nlCheck="1" w:checkStyle="0"/>
  <w:activeWritingStyle w:appName="MSWord" w:lang="en-GB" w:vendorID="64" w:dllVersion="4096" w:nlCheck="1" w:checkStyle="0"/>
  <w:activeWritingStyle w:appName="MSWord" w:lang="en-US" w:vendorID="64" w:dllVersion="0" w:nlCheck="1" w:checkStyle="0"/>
  <w:activeWritingStyle w:appName="MSWord" w:lang="es-ES" w:vendorID="64" w:dllVersion="0" w:nlCheck="1" w:checkStyle="0"/>
  <w:activeWritingStyle w:appName="MSWord" w:lang="en-GB" w:vendorID="64" w:dllVersion="0" w:nlCheck="1" w:checkStyle="0"/>
  <w:activeWritingStyle w:appName="MSWord" w:lang="it-IT" w:vendorID="64" w:dllVersion="0"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Harvard&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ENLayout&gt;"/>
  </w:docVars>
  <w:rsids>
    <w:rsidRoot w:val="000C2BEB"/>
    <w:rsid w:val="0000239F"/>
    <w:rsid w:val="0000242E"/>
    <w:rsid w:val="000031BB"/>
    <w:rsid w:val="00004F7D"/>
    <w:rsid w:val="0000596A"/>
    <w:rsid w:val="00006036"/>
    <w:rsid w:val="00010F69"/>
    <w:rsid w:val="000119AE"/>
    <w:rsid w:val="000128D9"/>
    <w:rsid w:val="00012AB2"/>
    <w:rsid w:val="00012EB4"/>
    <w:rsid w:val="00016E55"/>
    <w:rsid w:val="000170B5"/>
    <w:rsid w:val="00017606"/>
    <w:rsid w:val="0002279B"/>
    <w:rsid w:val="00022F41"/>
    <w:rsid w:val="000230CF"/>
    <w:rsid w:val="000246A3"/>
    <w:rsid w:val="00024965"/>
    <w:rsid w:val="0002671B"/>
    <w:rsid w:val="00026828"/>
    <w:rsid w:val="00026C21"/>
    <w:rsid w:val="00027AB0"/>
    <w:rsid w:val="00027D24"/>
    <w:rsid w:val="00027E52"/>
    <w:rsid w:val="0003098F"/>
    <w:rsid w:val="00030C37"/>
    <w:rsid w:val="00031194"/>
    <w:rsid w:val="000312D0"/>
    <w:rsid w:val="00032533"/>
    <w:rsid w:val="00032C99"/>
    <w:rsid w:val="00033065"/>
    <w:rsid w:val="000330E1"/>
    <w:rsid w:val="00033ABE"/>
    <w:rsid w:val="00033F26"/>
    <w:rsid w:val="000341D3"/>
    <w:rsid w:val="00034557"/>
    <w:rsid w:val="0003524C"/>
    <w:rsid w:val="00035BEC"/>
    <w:rsid w:val="00037B0F"/>
    <w:rsid w:val="00037B4C"/>
    <w:rsid w:val="00040422"/>
    <w:rsid w:val="00040AB1"/>
    <w:rsid w:val="000427E0"/>
    <w:rsid w:val="000443B4"/>
    <w:rsid w:val="00044528"/>
    <w:rsid w:val="00044709"/>
    <w:rsid w:val="00044CFD"/>
    <w:rsid w:val="00044EFA"/>
    <w:rsid w:val="00046D80"/>
    <w:rsid w:val="000502BD"/>
    <w:rsid w:val="00050693"/>
    <w:rsid w:val="000508A5"/>
    <w:rsid w:val="00056144"/>
    <w:rsid w:val="0005799F"/>
    <w:rsid w:val="00057DE4"/>
    <w:rsid w:val="00061B47"/>
    <w:rsid w:val="0006399D"/>
    <w:rsid w:val="00063E2B"/>
    <w:rsid w:val="00064916"/>
    <w:rsid w:val="000650D0"/>
    <w:rsid w:val="00067734"/>
    <w:rsid w:val="000702E3"/>
    <w:rsid w:val="00070320"/>
    <w:rsid w:val="00070560"/>
    <w:rsid w:val="00070F01"/>
    <w:rsid w:val="00071990"/>
    <w:rsid w:val="00075C4B"/>
    <w:rsid w:val="00075D62"/>
    <w:rsid w:val="00075F11"/>
    <w:rsid w:val="000762C5"/>
    <w:rsid w:val="000764DC"/>
    <w:rsid w:val="00080E8B"/>
    <w:rsid w:val="00081A30"/>
    <w:rsid w:val="000824FB"/>
    <w:rsid w:val="00084C28"/>
    <w:rsid w:val="00086494"/>
    <w:rsid w:val="00087E47"/>
    <w:rsid w:val="00087F7B"/>
    <w:rsid w:val="00090583"/>
    <w:rsid w:val="00090B67"/>
    <w:rsid w:val="00090FD9"/>
    <w:rsid w:val="00092D30"/>
    <w:rsid w:val="00092F33"/>
    <w:rsid w:val="00093FAA"/>
    <w:rsid w:val="00094558"/>
    <w:rsid w:val="000946D3"/>
    <w:rsid w:val="00094C79"/>
    <w:rsid w:val="00097612"/>
    <w:rsid w:val="000A02DB"/>
    <w:rsid w:val="000A34C2"/>
    <w:rsid w:val="000A3AE2"/>
    <w:rsid w:val="000A64BE"/>
    <w:rsid w:val="000A7519"/>
    <w:rsid w:val="000A7643"/>
    <w:rsid w:val="000A7D07"/>
    <w:rsid w:val="000B0CA5"/>
    <w:rsid w:val="000B1348"/>
    <w:rsid w:val="000B1A5E"/>
    <w:rsid w:val="000B2134"/>
    <w:rsid w:val="000B63C1"/>
    <w:rsid w:val="000C0E9B"/>
    <w:rsid w:val="000C2BEB"/>
    <w:rsid w:val="000C36C7"/>
    <w:rsid w:val="000C45BC"/>
    <w:rsid w:val="000C49CB"/>
    <w:rsid w:val="000C5C5F"/>
    <w:rsid w:val="000C789B"/>
    <w:rsid w:val="000C798B"/>
    <w:rsid w:val="000D0BC9"/>
    <w:rsid w:val="000D22E7"/>
    <w:rsid w:val="000D2B10"/>
    <w:rsid w:val="000D2FA3"/>
    <w:rsid w:val="000D3BCB"/>
    <w:rsid w:val="000D3DDA"/>
    <w:rsid w:val="000D4287"/>
    <w:rsid w:val="000E0C14"/>
    <w:rsid w:val="000E2D2A"/>
    <w:rsid w:val="000E5AEA"/>
    <w:rsid w:val="000E6357"/>
    <w:rsid w:val="000F1640"/>
    <w:rsid w:val="000F1ECD"/>
    <w:rsid w:val="000F208B"/>
    <w:rsid w:val="000F44B1"/>
    <w:rsid w:val="000F4C25"/>
    <w:rsid w:val="000F4E93"/>
    <w:rsid w:val="000F630D"/>
    <w:rsid w:val="000F6E2E"/>
    <w:rsid w:val="000F7D5D"/>
    <w:rsid w:val="001002F4"/>
    <w:rsid w:val="001015AA"/>
    <w:rsid w:val="00102149"/>
    <w:rsid w:val="001021FB"/>
    <w:rsid w:val="00103765"/>
    <w:rsid w:val="00103810"/>
    <w:rsid w:val="001049EF"/>
    <w:rsid w:val="0010500F"/>
    <w:rsid w:val="00105B4C"/>
    <w:rsid w:val="00105EC7"/>
    <w:rsid w:val="00106BA9"/>
    <w:rsid w:val="001079E7"/>
    <w:rsid w:val="0011050C"/>
    <w:rsid w:val="00110759"/>
    <w:rsid w:val="00113259"/>
    <w:rsid w:val="00113284"/>
    <w:rsid w:val="00113519"/>
    <w:rsid w:val="0011372D"/>
    <w:rsid w:val="001154E2"/>
    <w:rsid w:val="00115B5D"/>
    <w:rsid w:val="00115D0B"/>
    <w:rsid w:val="001161C6"/>
    <w:rsid w:val="00116BB5"/>
    <w:rsid w:val="00117620"/>
    <w:rsid w:val="00120AE9"/>
    <w:rsid w:val="00121512"/>
    <w:rsid w:val="001216BF"/>
    <w:rsid w:val="00122A74"/>
    <w:rsid w:val="00123B5F"/>
    <w:rsid w:val="0012420E"/>
    <w:rsid w:val="00124B17"/>
    <w:rsid w:val="00124EBE"/>
    <w:rsid w:val="00126FBC"/>
    <w:rsid w:val="00127053"/>
    <w:rsid w:val="00131217"/>
    <w:rsid w:val="001315C3"/>
    <w:rsid w:val="001329C8"/>
    <w:rsid w:val="0013314C"/>
    <w:rsid w:val="00134B1D"/>
    <w:rsid w:val="00134E85"/>
    <w:rsid w:val="0013557E"/>
    <w:rsid w:val="00135E40"/>
    <w:rsid w:val="0013679F"/>
    <w:rsid w:val="00137ADD"/>
    <w:rsid w:val="00137D74"/>
    <w:rsid w:val="00137F25"/>
    <w:rsid w:val="001400E7"/>
    <w:rsid w:val="00140BFC"/>
    <w:rsid w:val="0014118E"/>
    <w:rsid w:val="001426C8"/>
    <w:rsid w:val="001439EC"/>
    <w:rsid w:val="0014465A"/>
    <w:rsid w:val="00144959"/>
    <w:rsid w:val="00144FAF"/>
    <w:rsid w:val="00146332"/>
    <w:rsid w:val="00146D47"/>
    <w:rsid w:val="00147C39"/>
    <w:rsid w:val="00151968"/>
    <w:rsid w:val="00152BAF"/>
    <w:rsid w:val="00152D48"/>
    <w:rsid w:val="00153182"/>
    <w:rsid w:val="001540A5"/>
    <w:rsid w:val="00160703"/>
    <w:rsid w:val="00161685"/>
    <w:rsid w:val="0016181F"/>
    <w:rsid w:val="001624F0"/>
    <w:rsid w:val="00162EE5"/>
    <w:rsid w:val="00163350"/>
    <w:rsid w:val="0016454E"/>
    <w:rsid w:val="00164B24"/>
    <w:rsid w:val="00165D01"/>
    <w:rsid w:val="00166B6A"/>
    <w:rsid w:val="00171253"/>
    <w:rsid w:val="00171F8B"/>
    <w:rsid w:val="001721A7"/>
    <w:rsid w:val="00175B69"/>
    <w:rsid w:val="00175CE3"/>
    <w:rsid w:val="00177EA8"/>
    <w:rsid w:val="00180EA3"/>
    <w:rsid w:val="00180FF4"/>
    <w:rsid w:val="0018223E"/>
    <w:rsid w:val="00182C2F"/>
    <w:rsid w:val="00182D05"/>
    <w:rsid w:val="00183361"/>
    <w:rsid w:val="00184026"/>
    <w:rsid w:val="00184929"/>
    <w:rsid w:val="00184D8B"/>
    <w:rsid w:val="00185E3D"/>
    <w:rsid w:val="00190D13"/>
    <w:rsid w:val="00190F64"/>
    <w:rsid w:val="0019164D"/>
    <w:rsid w:val="0019435A"/>
    <w:rsid w:val="00194ED4"/>
    <w:rsid w:val="001963E9"/>
    <w:rsid w:val="001972A1"/>
    <w:rsid w:val="001974AF"/>
    <w:rsid w:val="001A07CF"/>
    <w:rsid w:val="001A088B"/>
    <w:rsid w:val="001A17E1"/>
    <w:rsid w:val="001A21FB"/>
    <w:rsid w:val="001A2CB8"/>
    <w:rsid w:val="001A49EA"/>
    <w:rsid w:val="001A4A11"/>
    <w:rsid w:val="001A52EF"/>
    <w:rsid w:val="001A5330"/>
    <w:rsid w:val="001A5F16"/>
    <w:rsid w:val="001A6874"/>
    <w:rsid w:val="001A7637"/>
    <w:rsid w:val="001A78DF"/>
    <w:rsid w:val="001A7A24"/>
    <w:rsid w:val="001B1A02"/>
    <w:rsid w:val="001B2A21"/>
    <w:rsid w:val="001B2CF1"/>
    <w:rsid w:val="001B52DB"/>
    <w:rsid w:val="001B6DFD"/>
    <w:rsid w:val="001B72C5"/>
    <w:rsid w:val="001B736D"/>
    <w:rsid w:val="001B7420"/>
    <w:rsid w:val="001C18CB"/>
    <w:rsid w:val="001C2763"/>
    <w:rsid w:val="001C2916"/>
    <w:rsid w:val="001C36AC"/>
    <w:rsid w:val="001C6DCB"/>
    <w:rsid w:val="001C7404"/>
    <w:rsid w:val="001C74E5"/>
    <w:rsid w:val="001C7705"/>
    <w:rsid w:val="001C7841"/>
    <w:rsid w:val="001D2270"/>
    <w:rsid w:val="001D3F73"/>
    <w:rsid w:val="001D4003"/>
    <w:rsid w:val="001D456D"/>
    <w:rsid w:val="001D4931"/>
    <w:rsid w:val="001D4FC7"/>
    <w:rsid w:val="001D6823"/>
    <w:rsid w:val="001D695C"/>
    <w:rsid w:val="001D7FE0"/>
    <w:rsid w:val="001E11DC"/>
    <w:rsid w:val="001E2106"/>
    <w:rsid w:val="001E2F34"/>
    <w:rsid w:val="001E4621"/>
    <w:rsid w:val="001E4E78"/>
    <w:rsid w:val="001E6B0D"/>
    <w:rsid w:val="001F0407"/>
    <w:rsid w:val="001F0AC1"/>
    <w:rsid w:val="001F1920"/>
    <w:rsid w:val="001F2C8D"/>
    <w:rsid w:val="001F73EB"/>
    <w:rsid w:val="001F7DD4"/>
    <w:rsid w:val="002003CA"/>
    <w:rsid w:val="00200CFE"/>
    <w:rsid w:val="002014C5"/>
    <w:rsid w:val="00204BC6"/>
    <w:rsid w:val="00206F97"/>
    <w:rsid w:val="00210BCE"/>
    <w:rsid w:val="002110F5"/>
    <w:rsid w:val="00212112"/>
    <w:rsid w:val="00216B58"/>
    <w:rsid w:val="00220906"/>
    <w:rsid w:val="00222BAB"/>
    <w:rsid w:val="00223B84"/>
    <w:rsid w:val="00223D91"/>
    <w:rsid w:val="00225FE8"/>
    <w:rsid w:val="002273B7"/>
    <w:rsid w:val="00227ACB"/>
    <w:rsid w:val="002322C4"/>
    <w:rsid w:val="00233D85"/>
    <w:rsid w:val="0023410A"/>
    <w:rsid w:val="002348AA"/>
    <w:rsid w:val="00236357"/>
    <w:rsid w:val="002378B2"/>
    <w:rsid w:val="002404E9"/>
    <w:rsid w:val="00240935"/>
    <w:rsid w:val="00240A5F"/>
    <w:rsid w:val="00240CC5"/>
    <w:rsid w:val="00240E02"/>
    <w:rsid w:val="00241A32"/>
    <w:rsid w:val="0024401F"/>
    <w:rsid w:val="002442AE"/>
    <w:rsid w:val="0024447E"/>
    <w:rsid w:val="00244A9A"/>
    <w:rsid w:val="00245CB1"/>
    <w:rsid w:val="00245E22"/>
    <w:rsid w:val="002466AB"/>
    <w:rsid w:val="002474E9"/>
    <w:rsid w:val="002516FD"/>
    <w:rsid w:val="00255580"/>
    <w:rsid w:val="002559C1"/>
    <w:rsid w:val="00255DFD"/>
    <w:rsid w:val="00257642"/>
    <w:rsid w:val="00257F8C"/>
    <w:rsid w:val="00260E18"/>
    <w:rsid w:val="0026112E"/>
    <w:rsid w:val="00261886"/>
    <w:rsid w:val="00262E38"/>
    <w:rsid w:val="00263A74"/>
    <w:rsid w:val="002656F4"/>
    <w:rsid w:val="00267681"/>
    <w:rsid w:val="00270222"/>
    <w:rsid w:val="00275679"/>
    <w:rsid w:val="00276469"/>
    <w:rsid w:val="00277D36"/>
    <w:rsid w:val="0028081C"/>
    <w:rsid w:val="00284EC4"/>
    <w:rsid w:val="002856B2"/>
    <w:rsid w:val="0028620F"/>
    <w:rsid w:val="002867B7"/>
    <w:rsid w:val="002869BA"/>
    <w:rsid w:val="00286DD1"/>
    <w:rsid w:val="0029036C"/>
    <w:rsid w:val="00292217"/>
    <w:rsid w:val="002933BD"/>
    <w:rsid w:val="00294177"/>
    <w:rsid w:val="0029673B"/>
    <w:rsid w:val="00296A39"/>
    <w:rsid w:val="00297A97"/>
    <w:rsid w:val="00297C21"/>
    <w:rsid w:val="002A12F2"/>
    <w:rsid w:val="002A24EC"/>
    <w:rsid w:val="002A2A1E"/>
    <w:rsid w:val="002A31E4"/>
    <w:rsid w:val="002B0EBA"/>
    <w:rsid w:val="002B1089"/>
    <w:rsid w:val="002B1E58"/>
    <w:rsid w:val="002B30A5"/>
    <w:rsid w:val="002B3894"/>
    <w:rsid w:val="002B392A"/>
    <w:rsid w:val="002B39D9"/>
    <w:rsid w:val="002B548B"/>
    <w:rsid w:val="002B5560"/>
    <w:rsid w:val="002B5663"/>
    <w:rsid w:val="002B5A78"/>
    <w:rsid w:val="002B6E9B"/>
    <w:rsid w:val="002B73DD"/>
    <w:rsid w:val="002B73F4"/>
    <w:rsid w:val="002C1F61"/>
    <w:rsid w:val="002C4E44"/>
    <w:rsid w:val="002C4F78"/>
    <w:rsid w:val="002C550F"/>
    <w:rsid w:val="002D0321"/>
    <w:rsid w:val="002D1482"/>
    <w:rsid w:val="002D5036"/>
    <w:rsid w:val="002D638F"/>
    <w:rsid w:val="002D7477"/>
    <w:rsid w:val="002D7C0D"/>
    <w:rsid w:val="002D7E9E"/>
    <w:rsid w:val="002E0D79"/>
    <w:rsid w:val="002E2289"/>
    <w:rsid w:val="002E2BF1"/>
    <w:rsid w:val="002E393E"/>
    <w:rsid w:val="002E4F1A"/>
    <w:rsid w:val="002E5BD1"/>
    <w:rsid w:val="002E68A1"/>
    <w:rsid w:val="002E6E93"/>
    <w:rsid w:val="002F2281"/>
    <w:rsid w:val="002F35B0"/>
    <w:rsid w:val="002F3AA5"/>
    <w:rsid w:val="002F55D3"/>
    <w:rsid w:val="002F696F"/>
    <w:rsid w:val="002F69AF"/>
    <w:rsid w:val="002F7C09"/>
    <w:rsid w:val="00300005"/>
    <w:rsid w:val="00300DD4"/>
    <w:rsid w:val="00300F0D"/>
    <w:rsid w:val="00301D76"/>
    <w:rsid w:val="00302873"/>
    <w:rsid w:val="00302AA5"/>
    <w:rsid w:val="0030305D"/>
    <w:rsid w:val="003058DB"/>
    <w:rsid w:val="00305E2C"/>
    <w:rsid w:val="00306A9F"/>
    <w:rsid w:val="00307622"/>
    <w:rsid w:val="003109AD"/>
    <w:rsid w:val="00310CB0"/>
    <w:rsid w:val="00310F74"/>
    <w:rsid w:val="00310F7E"/>
    <w:rsid w:val="00315842"/>
    <w:rsid w:val="00316BBA"/>
    <w:rsid w:val="00320293"/>
    <w:rsid w:val="00320333"/>
    <w:rsid w:val="00320A09"/>
    <w:rsid w:val="00321802"/>
    <w:rsid w:val="00321A53"/>
    <w:rsid w:val="003220C5"/>
    <w:rsid w:val="00325FCF"/>
    <w:rsid w:val="00326231"/>
    <w:rsid w:val="00326699"/>
    <w:rsid w:val="0032679D"/>
    <w:rsid w:val="00327CAF"/>
    <w:rsid w:val="003300AD"/>
    <w:rsid w:val="003306EF"/>
    <w:rsid w:val="00330C0C"/>
    <w:rsid w:val="00331329"/>
    <w:rsid w:val="0033203C"/>
    <w:rsid w:val="00332703"/>
    <w:rsid w:val="00334313"/>
    <w:rsid w:val="00334637"/>
    <w:rsid w:val="003361AE"/>
    <w:rsid w:val="00341BBF"/>
    <w:rsid w:val="003421DD"/>
    <w:rsid w:val="00342D46"/>
    <w:rsid w:val="003440A5"/>
    <w:rsid w:val="00346408"/>
    <w:rsid w:val="0034649C"/>
    <w:rsid w:val="00346690"/>
    <w:rsid w:val="003468FF"/>
    <w:rsid w:val="00346ED2"/>
    <w:rsid w:val="00347B93"/>
    <w:rsid w:val="00351D85"/>
    <w:rsid w:val="0035245A"/>
    <w:rsid w:val="00352611"/>
    <w:rsid w:val="003527E7"/>
    <w:rsid w:val="00352DF6"/>
    <w:rsid w:val="00353C17"/>
    <w:rsid w:val="00357F01"/>
    <w:rsid w:val="00360F29"/>
    <w:rsid w:val="00362A14"/>
    <w:rsid w:val="0036407E"/>
    <w:rsid w:val="00364A7F"/>
    <w:rsid w:val="003659F9"/>
    <w:rsid w:val="00365E54"/>
    <w:rsid w:val="00366E3A"/>
    <w:rsid w:val="00370D2B"/>
    <w:rsid w:val="00371104"/>
    <w:rsid w:val="0037268C"/>
    <w:rsid w:val="00372D20"/>
    <w:rsid w:val="003733C2"/>
    <w:rsid w:val="003733F4"/>
    <w:rsid w:val="003735FE"/>
    <w:rsid w:val="0037392E"/>
    <w:rsid w:val="00375B8E"/>
    <w:rsid w:val="00376D1D"/>
    <w:rsid w:val="00376F0A"/>
    <w:rsid w:val="00377715"/>
    <w:rsid w:val="0037784B"/>
    <w:rsid w:val="00377DD8"/>
    <w:rsid w:val="0038235F"/>
    <w:rsid w:val="0038415C"/>
    <w:rsid w:val="0038497F"/>
    <w:rsid w:val="003849B6"/>
    <w:rsid w:val="00384CDA"/>
    <w:rsid w:val="003853DF"/>
    <w:rsid w:val="00386677"/>
    <w:rsid w:val="00391085"/>
    <w:rsid w:val="003911BA"/>
    <w:rsid w:val="0039317E"/>
    <w:rsid w:val="00393DF3"/>
    <w:rsid w:val="003964F8"/>
    <w:rsid w:val="00396CA8"/>
    <w:rsid w:val="003A04DE"/>
    <w:rsid w:val="003A061D"/>
    <w:rsid w:val="003A08B4"/>
    <w:rsid w:val="003A100E"/>
    <w:rsid w:val="003A5810"/>
    <w:rsid w:val="003A5E67"/>
    <w:rsid w:val="003A663E"/>
    <w:rsid w:val="003A6F8E"/>
    <w:rsid w:val="003A7E05"/>
    <w:rsid w:val="003B1020"/>
    <w:rsid w:val="003B25FA"/>
    <w:rsid w:val="003B28ED"/>
    <w:rsid w:val="003B304B"/>
    <w:rsid w:val="003B4144"/>
    <w:rsid w:val="003B45C8"/>
    <w:rsid w:val="003B4B9B"/>
    <w:rsid w:val="003C2ACC"/>
    <w:rsid w:val="003C4EE1"/>
    <w:rsid w:val="003C5796"/>
    <w:rsid w:val="003C6EF1"/>
    <w:rsid w:val="003C73CF"/>
    <w:rsid w:val="003D1A17"/>
    <w:rsid w:val="003D1CB2"/>
    <w:rsid w:val="003D52DD"/>
    <w:rsid w:val="003D55CA"/>
    <w:rsid w:val="003D577E"/>
    <w:rsid w:val="003D6125"/>
    <w:rsid w:val="003D62DA"/>
    <w:rsid w:val="003E0D9C"/>
    <w:rsid w:val="003E10D8"/>
    <w:rsid w:val="003E3365"/>
    <w:rsid w:val="003E3CD3"/>
    <w:rsid w:val="003E48F7"/>
    <w:rsid w:val="003E4D56"/>
    <w:rsid w:val="003E4E4A"/>
    <w:rsid w:val="003E50CA"/>
    <w:rsid w:val="003E5BD0"/>
    <w:rsid w:val="003E626B"/>
    <w:rsid w:val="003E69BF"/>
    <w:rsid w:val="003E7BC1"/>
    <w:rsid w:val="003F1689"/>
    <w:rsid w:val="003F2CE4"/>
    <w:rsid w:val="003F3521"/>
    <w:rsid w:val="003F3843"/>
    <w:rsid w:val="003F3A07"/>
    <w:rsid w:val="003F3E91"/>
    <w:rsid w:val="003F42A4"/>
    <w:rsid w:val="003F6046"/>
    <w:rsid w:val="003F71B0"/>
    <w:rsid w:val="0040007C"/>
    <w:rsid w:val="00400213"/>
    <w:rsid w:val="00400CBD"/>
    <w:rsid w:val="00401130"/>
    <w:rsid w:val="004049E3"/>
    <w:rsid w:val="00404BCA"/>
    <w:rsid w:val="00406B8F"/>
    <w:rsid w:val="00406F3E"/>
    <w:rsid w:val="00410399"/>
    <w:rsid w:val="00410A25"/>
    <w:rsid w:val="00411610"/>
    <w:rsid w:val="00412896"/>
    <w:rsid w:val="00413C96"/>
    <w:rsid w:val="00417254"/>
    <w:rsid w:val="0041792B"/>
    <w:rsid w:val="00421283"/>
    <w:rsid w:val="0042129B"/>
    <w:rsid w:val="00421973"/>
    <w:rsid w:val="00422F2F"/>
    <w:rsid w:val="00424573"/>
    <w:rsid w:val="0042463D"/>
    <w:rsid w:val="00425BAD"/>
    <w:rsid w:val="004276E5"/>
    <w:rsid w:val="004303D5"/>
    <w:rsid w:val="004303E2"/>
    <w:rsid w:val="00432B6D"/>
    <w:rsid w:val="00433986"/>
    <w:rsid w:val="00433F63"/>
    <w:rsid w:val="00435221"/>
    <w:rsid w:val="00435EE5"/>
    <w:rsid w:val="004406D2"/>
    <w:rsid w:val="00440A11"/>
    <w:rsid w:val="00442B8B"/>
    <w:rsid w:val="004431B9"/>
    <w:rsid w:val="00443378"/>
    <w:rsid w:val="0044388F"/>
    <w:rsid w:val="00445C55"/>
    <w:rsid w:val="00446230"/>
    <w:rsid w:val="004465F3"/>
    <w:rsid w:val="0045171D"/>
    <w:rsid w:val="00451EC4"/>
    <w:rsid w:val="00453ACE"/>
    <w:rsid w:val="00453F03"/>
    <w:rsid w:val="004543F3"/>
    <w:rsid w:val="004555FC"/>
    <w:rsid w:val="00455CC6"/>
    <w:rsid w:val="004563DF"/>
    <w:rsid w:val="004567E3"/>
    <w:rsid w:val="00456837"/>
    <w:rsid w:val="004577BD"/>
    <w:rsid w:val="004578C5"/>
    <w:rsid w:val="00457D5B"/>
    <w:rsid w:val="00461B70"/>
    <w:rsid w:val="0046222C"/>
    <w:rsid w:val="004623AD"/>
    <w:rsid w:val="004624B7"/>
    <w:rsid w:val="00464776"/>
    <w:rsid w:val="00464AA2"/>
    <w:rsid w:val="00465331"/>
    <w:rsid w:val="00465BA6"/>
    <w:rsid w:val="00467280"/>
    <w:rsid w:val="004703EB"/>
    <w:rsid w:val="00470408"/>
    <w:rsid w:val="0047149C"/>
    <w:rsid w:val="0047239B"/>
    <w:rsid w:val="004736E1"/>
    <w:rsid w:val="004739DE"/>
    <w:rsid w:val="00475A80"/>
    <w:rsid w:val="00475C26"/>
    <w:rsid w:val="00476D4C"/>
    <w:rsid w:val="00480A5B"/>
    <w:rsid w:val="00483088"/>
    <w:rsid w:val="0048631F"/>
    <w:rsid w:val="004873DC"/>
    <w:rsid w:val="0048791D"/>
    <w:rsid w:val="00487AE8"/>
    <w:rsid w:val="00490971"/>
    <w:rsid w:val="00492224"/>
    <w:rsid w:val="00494634"/>
    <w:rsid w:val="004953BC"/>
    <w:rsid w:val="00495638"/>
    <w:rsid w:val="00496006"/>
    <w:rsid w:val="004A0E1F"/>
    <w:rsid w:val="004A2ECC"/>
    <w:rsid w:val="004A3CB9"/>
    <w:rsid w:val="004A41B2"/>
    <w:rsid w:val="004A4AB8"/>
    <w:rsid w:val="004A6295"/>
    <w:rsid w:val="004A662A"/>
    <w:rsid w:val="004A6944"/>
    <w:rsid w:val="004A715C"/>
    <w:rsid w:val="004A7D19"/>
    <w:rsid w:val="004B0EE7"/>
    <w:rsid w:val="004B26B5"/>
    <w:rsid w:val="004B4957"/>
    <w:rsid w:val="004B504C"/>
    <w:rsid w:val="004B5D2E"/>
    <w:rsid w:val="004B6298"/>
    <w:rsid w:val="004B6833"/>
    <w:rsid w:val="004B707A"/>
    <w:rsid w:val="004B7A33"/>
    <w:rsid w:val="004B7F61"/>
    <w:rsid w:val="004C0355"/>
    <w:rsid w:val="004C0B9F"/>
    <w:rsid w:val="004C2214"/>
    <w:rsid w:val="004C2D98"/>
    <w:rsid w:val="004C2E24"/>
    <w:rsid w:val="004C31BC"/>
    <w:rsid w:val="004C3D52"/>
    <w:rsid w:val="004C4034"/>
    <w:rsid w:val="004C4942"/>
    <w:rsid w:val="004C562B"/>
    <w:rsid w:val="004C5803"/>
    <w:rsid w:val="004C5B10"/>
    <w:rsid w:val="004C5D03"/>
    <w:rsid w:val="004C7109"/>
    <w:rsid w:val="004C7438"/>
    <w:rsid w:val="004D03A8"/>
    <w:rsid w:val="004D0667"/>
    <w:rsid w:val="004D1D3E"/>
    <w:rsid w:val="004D27B1"/>
    <w:rsid w:val="004D53CC"/>
    <w:rsid w:val="004D5B3E"/>
    <w:rsid w:val="004E0C62"/>
    <w:rsid w:val="004E15C9"/>
    <w:rsid w:val="004E2C6C"/>
    <w:rsid w:val="004E38DD"/>
    <w:rsid w:val="004E3B10"/>
    <w:rsid w:val="004E3B7D"/>
    <w:rsid w:val="004E467D"/>
    <w:rsid w:val="004E4E63"/>
    <w:rsid w:val="004E4F37"/>
    <w:rsid w:val="004E5D1A"/>
    <w:rsid w:val="004E62FA"/>
    <w:rsid w:val="004E7174"/>
    <w:rsid w:val="004E7660"/>
    <w:rsid w:val="004E7E7C"/>
    <w:rsid w:val="004F1CDD"/>
    <w:rsid w:val="004F2201"/>
    <w:rsid w:val="004F34BD"/>
    <w:rsid w:val="004F3980"/>
    <w:rsid w:val="004F45E8"/>
    <w:rsid w:val="004F5774"/>
    <w:rsid w:val="004F59AC"/>
    <w:rsid w:val="00503CF8"/>
    <w:rsid w:val="00504363"/>
    <w:rsid w:val="00504637"/>
    <w:rsid w:val="00504D12"/>
    <w:rsid w:val="00507679"/>
    <w:rsid w:val="00511E08"/>
    <w:rsid w:val="0051371A"/>
    <w:rsid w:val="00514A0C"/>
    <w:rsid w:val="00516E5B"/>
    <w:rsid w:val="00517B91"/>
    <w:rsid w:val="00520072"/>
    <w:rsid w:val="005221A0"/>
    <w:rsid w:val="00522258"/>
    <w:rsid w:val="00523CBA"/>
    <w:rsid w:val="00524277"/>
    <w:rsid w:val="005244B5"/>
    <w:rsid w:val="00524B04"/>
    <w:rsid w:val="00527332"/>
    <w:rsid w:val="00527B78"/>
    <w:rsid w:val="00530A65"/>
    <w:rsid w:val="00530E77"/>
    <w:rsid w:val="00530FC8"/>
    <w:rsid w:val="005310CF"/>
    <w:rsid w:val="0053435F"/>
    <w:rsid w:val="00535437"/>
    <w:rsid w:val="00535D58"/>
    <w:rsid w:val="00541492"/>
    <w:rsid w:val="00541753"/>
    <w:rsid w:val="0054203D"/>
    <w:rsid w:val="00543593"/>
    <w:rsid w:val="00543E50"/>
    <w:rsid w:val="005443F6"/>
    <w:rsid w:val="005458A5"/>
    <w:rsid w:val="00545969"/>
    <w:rsid w:val="00546155"/>
    <w:rsid w:val="005462B9"/>
    <w:rsid w:val="00546EEA"/>
    <w:rsid w:val="00551BC2"/>
    <w:rsid w:val="00553B6B"/>
    <w:rsid w:val="00553E44"/>
    <w:rsid w:val="0055410D"/>
    <w:rsid w:val="00554D6D"/>
    <w:rsid w:val="005558D1"/>
    <w:rsid w:val="00557A95"/>
    <w:rsid w:val="00560E7F"/>
    <w:rsid w:val="005631E5"/>
    <w:rsid w:val="0056452E"/>
    <w:rsid w:val="00564A66"/>
    <w:rsid w:val="00564B1E"/>
    <w:rsid w:val="005664FA"/>
    <w:rsid w:val="00566E16"/>
    <w:rsid w:val="00566EA8"/>
    <w:rsid w:val="00567AE7"/>
    <w:rsid w:val="00572DFA"/>
    <w:rsid w:val="0057336C"/>
    <w:rsid w:val="00573E94"/>
    <w:rsid w:val="0057666D"/>
    <w:rsid w:val="00577B7D"/>
    <w:rsid w:val="00580A8A"/>
    <w:rsid w:val="005818EE"/>
    <w:rsid w:val="00581F3E"/>
    <w:rsid w:val="00581FF1"/>
    <w:rsid w:val="005830C5"/>
    <w:rsid w:val="00583507"/>
    <w:rsid w:val="00583EBA"/>
    <w:rsid w:val="00583EC8"/>
    <w:rsid w:val="00584668"/>
    <w:rsid w:val="00584A5C"/>
    <w:rsid w:val="005859C1"/>
    <w:rsid w:val="005862B6"/>
    <w:rsid w:val="005879B9"/>
    <w:rsid w:val="00590C8C"/>
    <w:rsid w:val="00590F42"/>
    <w:rsid w:val="0059246B"/>
    <w:rsid w:val="00592B86"/>
    <w:rsid w:val="00593041"/>
    <w:rsid w:val="0059367B"/>
    <w:rsid w:val="00593F28"/>
    <w:rsid w:val="00594203"/>
    <w:rsid w:val="00594966"/>
    <w:rsid w:val="005949CC"/>
    <w:rsid w:val="00594A3A"/>
    <w:rsid w:val="00594BFF"/>
    <w:rsid w:val="00596DB2"/>
    <w:rsid w:val="00597156"/>
    <w:rsid w:val="00597158"/>
    <w:rsid w:val="005977D9"/>
    <w:rsid w:val="005A0470"/>
    <w:rsid w:val="005A12B5"/>
    <w:rsid w:val="005A2352"/>
    <w:rsid w:val="005A23D1"/>
    <w:rsid w:val="005A2D03"/>
    <w:rsid w:val="005A344B"/>
    <w:rsid w:val="005A3957"/>
    <w:rsid w:val="005A776D"/>
    <w:rsid w:val="005A7F5B"/>
    <w:rsid w:val="005B0F5C"/>
    <w:rsid w:val="005B1E64"/>
    <w:rsid w:val="005B21BC"/>
    <w:rsid w:val="005B3453"/>
    <w:rsid w:val="005B594D"/>
    <w:rsid w:val="005B5EAC"/>
    <w:rsid w:val="005B6881"/>
    <w:rsid w:val="005C01FE"/>
    <w:rsid w:val="005C181D"/>
    <w:rsid w:val="005C20F0"/>
    <w:rsid w:val="005C21AF"/>
    <w:rsid w:val="005C29F6"/>
    <w:rsid w:val="005C2B10"/>
    <w:rsid w:val="005C2E86"/>
    <w:rsid w:val="005C401F"/>
    <w:rsid w:val="005C4BA7"/>
    <w:rsid w:val="005C548A"/>
    <w:rsid w:val="005C5954"/>
    <w:rsid w:val="005C65D8"/>
    <w:rsid w:val="005C6758"/>
    <w:rsid w:val="005C6B7F"/>
    <w:rsid w:val="005C6D28"/>
    <w:rsid w:val="005C7317"/>
    <w:rsid w:val="005C7DB4"/>
    <w:rsid w:val="005C7F16"/>
    <w:rsid w:val="005D2361"/>
    <w:rsid w:val="005D3846"/>
    <w:rsid w:val="005D3F3B"/>
    <w:rsid w:val="005D54C2"/>
    <w:rsid w:val="005D5707"/>
    <w:rsid w:val="005D6537"/>
    <w:rsid w:val="005D69D8"/>
    <w:rsid w:val="005D6B05"/>
    <w:rsid w:val="005D7B76"/>
    <w:rsid w:val="005E2A21"/>
    <w:rsid w:val="005E4C0A"/>
    <w:rsid w:val="005E6439"/>
    <w:rsid w:val="005E7796"/>
    <w:rsid w:val="005E7ACF"/>
    <w:rsid w:val="005E7F99"/>
    <w:rsid w:val="005F1934"/>
    <w:rsid w:val="005F1C51"/>
    <w:rsid w:val="005F3484"/>
    <w:rsid w:val="005F38FA"/>
    <w:rsid w:val="005F4995"/>
    <w:rsid w:val="005F50E7"/>
    <w:rsid w:val="005F5853"/>
    <w:rsid w:val="005F6034"/>
    <w:rsid w:val="005F6DCE"/>
    <w:rsid w:val="005F6F21"/>
    <w:rsid w:val="00601FAB"/>
    <w:rsid w:val="0060234D"/>
    <w:rsid w:val="00603F39"/>
    <w:rsid w:val="00605EFE"/>
    <w:rsid w:val="0060717A"/>
    <w:rsid w:val="00607217"/>
    <w:rsid w:val="00610143"/>
    <w:rsid w:val="00610181"/>
    <w:rsid w:val="00610558"/>
    <w:rsid w:val="0061265B"/>
    <w:rsid w:val="00612F5F"/>
    <w:rsid w:val="006133BB"/>
    <w:rsid w:val="006149F1"/>
    <w:rsid w:val="00616C6F"/>
    <w:rsid w:val="0061700C"/>
    <w:rsid w:val="00617074"/>
    <w:rsid w:val="0061726B"/>
    <w:rsid w:val="00621042"/>
    <w:rsid w:val="006210CD"/>
    <w:rsid w:val="006214C6"/>
    <w:rsid w:val="006224F9"/>
    <w:rsid w:val="0062262E"/>
    <w:rsid w:val="006231DF"/>
    <w:rsid w:val="006263AE"/>
    <w:rsid w:val="006265E4"/>
    <w:rsid w:val="00630219"/>
    <w:rsid w:val="00632276"/>
    <w:rsid w:val="00632A3B"/>
    <w:rsid w:val="00633475"/>
    <w:rsid w:val="00634CB7"/>
    <w:rsid w:val="00634CCE"/>
    <w:rsid w:val="0064052D"/>
    <w:rsid w:val="00640EA8"/>
    <w:rsid w:val="00642161"/>
    <w:rsid w:val="0064257C"/>
    <w:rsid w:val="00642903"/>
    <w:rsid w:val="00642973"/>
    <w:rsid w:val="006431BA"/>
    <w:rsid w:val="006436AF"/>
    <w:rsid w:val="0064531F"/>
    <w:rsid w:val="00646E88"/>
    <w:rsid w:val="006477E3"/>
    <w:rsid w:val="00651A8F"/>
    <w:rsid w:val="0065600C"/>
    <w:rsid w:val="00656B59"/>
    <w:rsid w:val="006570E6"/>
    <w:rsid w:val="00660C87"/>
    <w:rsid w:val="006614AF"/>
    <w:rsid w:val="00661B04"/>
    <w:rsid w:val="00662775"/>
    <w:rsid w:val="00662B4C"/>
    <w:rsid w:val="00662E59"/>
    <w:rsid w:val="006638C6"/>
    <w:rsid w:val="00663A51"/>
    <w:rsid w:val="006649CE"/>
    <w:rsid w:val="00665495"/>
    <w:rsid w:val="006671FD"/>
    <w:rsid w:val="00667217"/>
    <w:rsid w:val="00667F67"/>
    <w:rsid w:val="006702BE"/>
    <w:rsid w:val="00671C73"/>
    <w:rsid w:val="00672ADF"/>
    <w:rsid w:val="00672FAB"/>
    <w:rsid w:val="00673709"/>
    <w:rsid w:val="00673EA9"/>
    <w:rsid w:val="00673F6D"/>
    <w:rsid w:val="00676494"/>
    <w:rsid w:val="00676CBF"/>
    <w:rsid w:val="00681ED0"/>
    <w:rsid w:val="00681F0A"/>
    <w:rsid w:val="0068574A"/>
    <w:rsid w:val="006867B5"/>
    <w:rsid w:val="00686CD8"/>
    <w:rsid w:val="00686FA4"/>
    <w:rsid w:val="006870AF"/>
    <w:rsid w:val="0068736D"/>
    <w:rsid w:val="0068786D"/>
    <w:rsid w:val="006911D9"/>
    <w:rsid w:val="00691ADD"/>
    <w:rsid w:val="0069343C"/>
    <w:rsid w:val="00693803"/>
    <w:rsid w:val="006950EE"/>
    <w:rsid w:val="006966E1"/>
    <w:rsid w:val="00696F9B"/>
    <w:rsid w:val="006975FC"/>
    <w:rsid w:val="006A0325"/>
    <w:rsid w:val="006A1FEC"/>
    <w:rsid w:val="006A3D16"/>
    <w:rsid w:val="006A41DF"/>
    <w:rsid w:val="006A4CE0"/>
    <w:rsid w:val="006A6505"/>
    <w:rsid w:val="006A712B"/>
    <w:rsid w:val="006A7AA2"/>
    <w:rsid w:val="006B0675"/>
    <w:rsid w:val="006B1A22"/>
    <w:rsid w:val="006B27BC"/>
    <w:rsid w:val="006B36E1"/>
    <w:rsid w:val="006B4749"/>
    <w:rsid w:val="006B55DB"/>
    <w:rsid w:val="006B651E"/>
    <w:rsid w:val="006B66E8"/>
    <w:rsid w:val="006C0640"/>
    <w:rsid w:val="006C08D4"/>
    <w:rsid w:val="006C1524"/>
    <w:rsid w:val="006C1525"/>
    <w:rsid w:val="006C2B9C"/>
    <w:rsid w:val="006C3F03"/>
    <w:rsid w:val="006C412D"/>
    <w:rsid w:val="006C421F"/>
    <w:rsid w:val="006C50A4"/>
    <w:rsid w:val="006C597D"/>
    <w:rsid w:val="006D1806"/>
    <w:rsid w:val="006D2FEE"/>
    <w:rsid w:val="006D3E63"/>
    <w:rsid w:val="006D600D"/>
    <w:rsid w:val="006D66AA"/>
    <w:rsid w:val="006E0C74"/>
    <w:rsid w:val="006E0F50"/>
    <w:rsid w:val="006E1191"/>
    <w:rsid w:val="006E176F"/>
    <w:rsid w:val="006E18C3"/>
    <w:rsid w:val="006E1E1E"/>
    <w:rsid w:val="006E248B"/>
    <w:rsid w:val="006E2E71"/>
    <w:rsid w:val="006E3D98"/>
    <w:rsid w:val="006E3FBB"/>
    <w:rsid w:val="006E40D6"/>
    <w:rsid w:val="006E4776"/>
    <w:rsid w:val="006E498D"/>
    <w:rsid w:val="006E4CB5"/>
    <w:rsid w:val="006E5285"/>
    <w:rsid w:val="006E6057"/>
    <w:rsid w:val="006E6C49"/>
    <w:rsid w:val="006E6FF4"/>
    <w:rsid w:val="006E720A"/>
    <w:rsid w:val="006E7695"/>
    <w:rsid w:val="006F1EF4"/>
    <w:rsid w:val="006F21B2"/>
    <w:rsid w:val="006F24D1"/>
    <w:rsid w:val="006F3762"/>
    <w:rsid w:val="006F3D36"/>
    <w:rsid w:val="006F6065"/>
    <w:rsid w:val="006F7103"/>
    <w:rsid w:val="006F741D"/>
    <w:rsid w:val="00700030"/>
    <w:rsid w:val="00700284"/>
    <w:rsid w:val="0070058D"/>
    <w:rsid w:val="00701B0B"/>
    <w:rsid w:val="0070231A"/>
    <w:rsid w:val="00703DE7"/>
    <w:rsid w:val="00705AEF"/>
    <w:rsid w:val="0070787F"/>
    <w:rsid w:val="00711380"/>
    <w:rsid w:val="007113BA"/>
    <w:rsid w:val="007114BF"/>
    <w:rsid w:val="00711B60"/>
    <w:rsid w:val="00712909"/>
    <w:rsid w:val="00714762"/>
    <w:rsid w:val="00714B18"/>
    <w:rsid w:val="00714EA4"/>
    <w:rsid w:val="00715CF5"/>
    <w:rsid w:val="00716B73"/>
    <w:rsid w:val="007178A9"/>
    <w:rsid w:val="00721E81"/>
    <w:rsid w:val="0072243C"/>
    <w:rsid w:val="00722B14"/>
    <w:rsid w:val="00723397"/>
    <w:rsid w:val="007240CE"/>
    <w:rsid w:val="00724470"/>
    <w:rsid w:val="00724F09"/>
    <w:rsid w:val="007257D6"/>
    <w:rsid w:val="00726637"/>
    <w:rsid w:val="00730599"/>
    <w:rsid w:val="00732340"/>
    <w:rsid w:val="007326BD"/>
    <w:rsid w:val="00734B9E"/>
    <w:rsid w:val="00734BF4"/>
    <w:rsid w:val="00737D2B"/>
    <w:rsid w:val="00741838"/>
    <w:rsid w:val="00742B75"/>
    <w:rsid w:val="007437B2"/>
    <w:rsid w:val="00743DB8"/>
    <w:rsid w:val="00744FDD"/>
    <w:rsid w:val="0074586E"/>
    <w:rsid w:val="007470D4"/>
    <w:rsid w:val="00750783"/>
    <w:rsid w:val="007532C0"/>
    <w:rsid w:val="00754291"/>
    <w:rsid w:val="00754CD4"/>
    <w:rsid w:val="00755286"/>
    <w:rsid w:val="0075569E"/>
    <w:rsid w:val="00755F14"/>
    <w:rsid w:val="00760FFD"/>
    <w:rsid w:val="00761844"/>
    <w:rsid w:val="00761B72"/>
    <w:rsid w:val="00763169"/>
    <w:rsid w:val="0076511D"/>
    <w:rsid w:val="007659A9"/>
    <w:rsid w:val="0076629F"/>
    <w:rsid w:val="00770C65"/>
    <w:rsid w:val="0077123A"/>
    <w:rsid w:val="007717C6"/>
    <w:rsid w:val="00771EA0"/>
    <w:rsid w:val="0077287E"/>
    <w:rsid w:val="007733AC"/>
    <w:rsid w:val="00773457"/>
    <w:rsid w:val="007737C7"/>
    <w:rsid w:val="0077392E"/>
    <w:rsid w:val="007775F5"/>
    <w:rsid w:val="00781272"/>
    <w:rsid w:val="00781668"/>
    <w:rsid w:val="007854E9"/>
    <w:rsid w:val="007858EC"/>
    <w:rsid w:val="00785CF5"/>
    <w:rsid w:val="00787267"/>
    <w:rsid w:val="00790A27"/>
    <w:rsid w:val="00791E3F"/>
    <w:rsid w:val="00791FC9"/>
    <w:rsid w:val="00793655"/>
    <w:rsid w:val="0079370F"/>
    <w:rsid w:val="00794838"/>
    <w:rsid w:val="00795075"/>
    <w:rsid w:val="007968FF"/>
    <w:rsid w:val="00797CBA"/>
    <w:rsid w:val="00797ED3"/>
    <w:rsid w:val="007A2877"/>
    <w:rsid w:val="007A3569"/>
    <w:rsid w:val="007A43F2"/>
    <w:rsid w:val="007A50A2"/>
    <w:rsid w:val="007A65E7"/>
    <w:rsid w:val="007A6B6C"/>
    <w:rsid w:val="007A6D10"/>
    <w:rsid w:val="007A7EA7"/>
    <w:rsid w:val="007B0936"/>
    <w:rsid w:val="007B0F97"/>
    <w:rsid w:val="007B1BDD"/>
    <w:rsid w:val="007B31EB"/>
    <w:rsid w:val="007B3CF8"/>
    <w:rsid w:val="007B49F1"/>
    <w:rsid w:val="007B6C17"/>
    <w:rsid w:val="007C003E"/>
    <w:rsid w:val="007C145F"/>
    <w:rsid w:val="007C199B"/>
    <w:rsid w:val="007C19A1"/>
    <w:rsid w:val="007C1D3A"/>
    <w:rsid w:val="007C38D8"/>
    <w:rsid w:val="007C61E6"/>
    <w:rsid w:val="007D0FD1"/>
    <w:rsid w:val="007D1717"/>
    <w:rsid w:val="007D1D00"/>
    <w:rsid w:val="007D2420"/>
    <w:rsid w:val="007D25CD"/>
    <w:rsid w:val="007D2B32"/>
    <w:rsid w:val="007D2E67"/>
    <w:rsid w:val="007D3D55"/>
    <w:rsid w:val="007D531A"/>
    <w:rsid w:val="007D58F5"/>
    <w:rsid w:val="007D6646"/>
    <w:rsid w:val="007D68E7"/>
    <w:rsid w:val="007E18C1"/>
    <w:rsid w:val="007E1AC9"/>
    <w:rsid w:val="007E1BC3"/>
    <w:rsid w:val="007E2C50"/>
    <w:rsid w:val="007E5188"/>
    <w:rsid w:val="007E570A"/>
    <w:rsid w:val="007E59D1"/>
    <w:rsid w:val="007E7B1B"/>
    <w:rsid w:val="007F2690"/>
    <w:rsid w:val="007F33DF"/>
    <w:rsid w:val="007F3D36"/>
    <w:rsid w:val="007F3E0E"/>
    <w:rsid w:val="007F5C15"/>
    <w:rsid w:val="007F5D9F"/>
    <w:rsid w:val="007F7982"/>
    <w:rsid w:val="007F7BC1"/>
    <w:rsid w:val="00801EF0"/>
    <w:rsid w:val="00805A40"/>
    <w:rsid w:val="00807B4B"/>
    <w:rsid w:val="00810B5B"/>
    <w:rsid w:val="00810B9D"/>
    <w:rsid w:val="0081170C"/>
    <w:rsid w:val="00811A91"/>
    <w:rsid w:val="00812CD9"/>
    <w:rsid w:val="00812DB1"/>
    <w:rsid w:val="008132A3"/>
    <w:rsid w:val="00816786"/>
    <w:rsid w:val="00817043"/>
    <w:rsid w:val="00821227"/>
    <w:rsid w:val="00822120"/>
    <w:rsid w:val="0082225A"/>
    <w:rsid w:val="00823F17"/>
    <w:rsid w:val="008248D7"/>
    <w:rsid w:val="00824A47"/>
    <w:rsid w:val="00824E75"/>
    <w:rsid w:val="00825534"/>
    <w:rsid w:val="00825AA2"/>
    <w:rsid w:val="0082795D"/>
    <w:rsid w:val="008279BB"/>
    <w:rsid w:val="00830E32"/>
    <w:rsid w:val="00832BD7"/>
    <w:rsid w:val="00833303"/>
    <w:rsid w:val="00835E53"/>
    <w:rsid w:val="00835F07"/>
    <w:rsid w:val="0083600C"/>
    <w:rsid w:val="00837B50"/>
    <w:rsid w:val="008410A4"/>
    <w:rsid w:val="00841FFA"/>
    <w:rsid w:val="00842695"/>
    <w:rsid w:val="008433B6"/>
    <w:rsid w:val="00843A22"/>
    <w:rsid w:val="00845686"/>
    <w:rsid w:val="00845727"/>
    <w:rsid w:val="00845730"/>
    <w:rsid w:val="00845985"/>
    <w:rsid w:val="00846FFD"/>
    <w:rsid w:val="008502CA"/>
    <w:rsid w:val="00850EB3"/>
    <w:rsid w:val="00852557"/>
    <w:rsid w:val="008529DB"/>
    <w:rsid w:val="00852D1F"/>
    <w:rsid w:val="00853426"/>
    <w:rsid w:val="00853B6D"/>
    <w:rsid w:val="00853D52"/>
    <w:rsid w:val="00854054"/>
    <w:rsid w:val="00855905"/>
    <w:rsid w:val="008562CC"/>
    <w:rsid w:val="00856D29"/>
    <w:rsid w:val="00857BF2"/>
    <w:rsid w:val="00860148"/>
    <w:rsid w:val="008603B9"/>
    <w:rsid w:val="00861A4C"/>
    <w:rsid w:val="00861F3D"/>
    <w:rsid w:val="0086200E"/>
    <w:rsid w:val="00862BE0"/>
    <w:rsid w:val="00863BAE"/>
    <w:rsid w:val="008640F6"/>
    <w:rsid w:val="00864955"/>
    <w:rsid w:val="0086752D"/>
    <w:rsid w:val="00867E45"/>
    <w:rsid w:val="00871D4C"/>
    <w:rsid w:val="00871F34"/>
    <w:rsid w:val="00873075"/>
    <w:rsid w:val="00873104"/>
    <w:rsid w:val="00873C84"/>
    <w:rsid w:val="008747BF"/>
    <w:rsid w:val="008751B7"/>
    <w:rsid w:val="00875590"/>
    <w:rsid w:val="00876334"/>
    <w:rsid w:val="008764BA"/>
    <w:rsid w:val="008766F7"/>
    <w:rsid w:val="00876924"/>
    <w:rsid w:val="00877180"/>
    <w:rsid w:val="00877F7F"/>
    <w:rsid w:val="0088010B"/>
    <w:rsid w:val="008809ED"/>
    <w:rsid w:val="00880A88"/>
    <w:rsid w:val="008816D7"/>
    <w:rsid w:val="008822FC"/>
    <w:rsid w:val="00883F29"/>
    <w:rsid w:val="00884A84"/>
    <w:rsid w:val="008852A9"/>
    <w:rsid w:val="0088681B"/>
    <w:rsid w:val="00892056"/>
    <w:rsid w:val="008932F9"/>
    <w:rsid w:val="00893F87"/>
    <w:rsid w:val="008972AB"/>
    <w:rsid w:val="008A14A3"/>
    <w:rsid w:val="008A1F54"/>
    <w:rsid w:val="008A3175"/>
    <w:rsid w:val="008A51E6"/>
    <w:rsid w:val="008A5293"/>
    <w:rsid w:val="008A61EF"/>
    <w:rsid w:val="008A6588"/>
    <w:rsid w:val="008A6601"/>
    <w:rsid w:val="008A6AB0"/>
    <w:rsid w:val="008A6D74"/>
    <w:rsid w:val="008A6E89"/>
    <w:rsid w:val="008B0649"/>
    <w:rsid w:val="008B1ED1"/>
    <w:rsid w:val="008B2922"/>
    <w:rsid w:val="008B2B3E"/>
    <w:rsid w:val="008B4A08"/>
    <w:rsid w:val="008B514D"/>
    <w:rsid w:val="008B5741"/>
    <w:rsid w:val="008B5BC8"/>
    <w:rsid w:val="008B644B"/>
    <w:rsid w:val="008B6836"/>
    <w:rsid w:val="008C251D"/>
    <w:rsid w:val="008C33FB"/>
    <w:rsid w:val="008C36F0"/>
    <w:rsid w:val="008C3EFA"/>
    <w:rsid w:val="008C4819"/>
    <w:rsid w:val="008C4C9D"/>
    <w:rsid w:val="008C52B8"/>
    <w:rsid w:val="008C596D"/>
    <w:rsid w:val="008C5F20"/>
    <w:rsid w:val="008C64AB"/>
    <w:rsid w:val="008C68C2"/>
    <w:rsid w:val="008C732F"/>
    <w:rsid w:val="008C7A00"/>
    <w:rsid w:val="008D1F52"/>
    <w:rsid w:val="008D2BA7"/>
    <w:rsid w:val="008D3676"/>
    <w:rsid w:val="008D4BF4"/>
    <w:rsid w:val="008D55F8"/>
    <w:rsid w:val="008D697C"/>
    <w:rsid w:val="008E1095"/>
    <w:rsid w:val="008E165C"/>
    <w:rsid w:val="008E3338"/>
    <w:rsid w:val="008E5AF4"/>
    <w:rsid w:val="008E5E3E"/>
    <w:rsid w:val="008E7455"/>
    <w:rsid w:val="008E7819"/>
    <w:rsid w:val="008E7E6D"/>
    <w:rsid w:val="008F10A2"/>
    <w:rsid w:val="008F1628"/>
    <w:rsid w:val="008F19B0"/>
    <w:rsid w:val="008F1B0D"/>
    <w:rsid w:val="008F2CAE"/>
    <w:rsid w:val="008F34E4"/>
    <w:rsid w:val="008F3BEF"/>
    <w:rsid w:val="008F426A"/>
    <w:rsid w:val="008F4D25"/>
    <w:rsid w:val="008F5413"/>
    <w:rsid w:val="008F653C"/>
    <w:rsid w:val="008F6667"/>
    <w:rsid w:val="008F71FC"/>
    <w:rsid w:val="00900C3C"/>
    <w:rsid w:val="00901DD2"/>
    <w:rsid w:val="00902A9F"/>
    <w:rsid w:val="00902DF2"/>
    <w:rsid w:val="00902E03"/>
    <w:rsid w:val="00903130"/>
    <w:rsid w:val="00904B09"/>
    <w:rsid w:val="00906406"/>
    <w:rsid w:val="00907B29"/>
    <w:rsid w:val="00910746"/>
    <w:rsid w:val="00910A79"/>
    <w:rsid w:val="00910F01"/>
    <w:rsid w:val="00911A3C"/>
    <w:rsid w:val="00911C3F"/>
    <w:rsid w:val="00914163"/>
    <w:rsid w:val="00914DCA"/>
    <w:rsid w:val="00915AF6"/>
    <w:rsid w:val="00917503"/>
    <w:rsid w:val="00920B6E"/>
    <w:rsid w:val="009216C3"/>
    <w:rsid w:val="00921BB0"/>
    <w:rsid w:val="009230C4"/>
    <w:rsid w:val="0092358F"/>
    <w:rsid w:val="00924113"/>
    <w:rsid w:val="00924AAB"/>
    <w:rsid w:val="00924F22"/>
    <w:rsid w:val="00926CAC"/>
    <w:rsid w:val="00927D0A"/>
    <w:rsid w:val="00927F26"/>
    <w:rsid w:val="00930B90"/>
    <w:rsid w:val="0093105C"/>
    <w:rsid w:val="00932C79"/>
    <w:rsid w:val="00933F06"/>
    <w:rsid w:val="0093498B"/>
    <w:rsid w:val="009366D5"/>
    <w:rsid w:val="00936755"/>
    <w:rsid w:val="0094066F"/>
    <w:rsid w:val="00941E4E"/>
    <w:rsid w:val="009421F6"/>
    <w:rsid w:val="00942906"/>
    <w:rsid w:val="0094506A"/>
    <w:rsid w:val="00945F23"/>
    <w:rsid w:val="009460B9"/>
    <w:rsid w:val="0094634C"/>
    <w:rsid w:val="00946584"/>
    <w:rsid w:val="00947F52"/>
    <w:rsid w:val="00950AC0"/>
    <w:rsid w:val="00950CB9"/>
    <w:rsid w:val="009513D2"/>
    <w:rsid w:val="00954F3B"/>
    <w:rsid w:val="00956BD2"/>
    <w:rsid w:val="00957ED8"/>
    <w:rsid w:val="00957F1A"/>
    <w:rsid w:val="00961437"/>
    <w:rsid w:val="00961DF8"/>
    <w:rsid w:val="00962F27"/>
    <w:rsid w:val="009637D9"/>
    <w:rsid w:val="00967F09"/>
    <w:rsid w:val="009706B6"/>
    <w:rsid w:val="00971400"/>
    <w:rsid w:val="00971B9B"/>
    <w:rsid w:val="00971D76"/>
    <w:rsid w:val="009723F7"/>
    <w:rsid w:val="00972B33"/>
    <w:rsid w:val="00974FB7"/>
    <w:rsid w:val="00977675"/>
    <w:rsid w:val="00980018"/>
    <w:rsid w:val="00980299"/>
    <w:rsid w:val="009821CD"/>
    <w:rsid w:val="0098417E"/>
    <w:rsid w:val="009842EB"/>
    <w:rsid w:val="00984506"/>
    <w:rsid w:val="009853E9"/>
    <w:rsid w:val="009860D0"/>
    <w:rsid w:val="00986138"/>
    <w:rsid w:val="00990BAF"/>
    <w:rsid w:val="00991579"/>
    <w:rsid w:val="0099164E"/>
    <w:rsid w:val="00991D4B"/>
    <w:rsid w:val="009930E8"/>
    <w:rsid w:val="00993914"/>
    <w:rsid w:val="009950D4"/>
    <w:rsid w:val="00995B92"/>
    <w:rsid w:val="00995D18"/>
    <w:rsid w:val="009965A6"/>
    <w:rsid w:val="00996A79"/>
    <w:rsid w:val="009A182F"/>
    <w:rsid w:val="009A2CEE"/>
    <w:rsid w:val="009A2DFC"/>
    <w:rsid w:val="009A4039"/>
    <w:rsid w:val="009A44BD"/>
    <w:rsid w:val="009A654D"/>
    <w:rsid w:val="009A6A4F"/>
    <w:rsid w:val="009A725C"/>
    <w:rsid w:val="009A7EF1"/>
    <w:rsid w:val="009A7F38"/>
    <w:rsid w:val="009B06C5"/>
    <w:rsid w:val="009B0891"/>
    <w:rsid w:val="009B2279"/>
    <w:rsid w:val="009B246C"/>
    <w:rsid w:val="009B24AC"/>
    <w:rsid w:val="009B29E1"/>
    <w:rsid w:val="009B2C7A"/>
    <w:rsid w:val="009B3709"/>
    <w:rsid w:val="009B47FE"/>
    <w:rsid w:val="009B5071"/>
    <w:rsid w:val="009C0A2D"/>
    <w:rsid w:val="009C20A1"/>
    <w:rsid w:val="009C2144"/>
    <w:rsid w:val="009C2B28"/>
    <w:rsid w:val="009C2B3D"/>
    <w:rsid w:val="009C3E5F"/>
    <w:rsid w:val="009C468C"/>
    <w:rsid w:val="009C5556"/>
    <w:rsid w:val="009C55D8"/>
    <w:rsid w:val="009C710F"/>
    <w:rsid w:val="009C7AE0"/>
    <w:rsid w:val="009D09E1"/>
    <w:rsid w:val="009D2FB7"/>
    <w:rsid w:val="009D430E"/>
    <w:rsid w:val="009D5055"/>
    <w:rsid w:val="009D60D9"/>
    <w:rsid w:val="009D7DCD"/>
    <w:rsid w:val="009D7E69"/>
    <w:rsid w:val="009E018B"/>
    <w:rsid w:val="009E0571"/>
    <w:rsid w:val="009E0E70"/>
    <w:rsid w:val="009E1642"/>
    <w:rsid w:val="009E227A"/>
    <w:rsid w:val="009E31C2"/>
    <w:rsid w:val="009E3B4A"/>
    <w:rsid w:val="009E3DDD"/>
    <w:rsid w:val="009E3EFD"/>
    <w:rsid w:val="009E4C1E"/>
    <w:rsid w:val="009E5271"/>
    <w:rsid w:val="009E683A"/>
    <w:rsid w:val="009E685C"/>
    <w:rsid w:val="009F0D74"/>
    <w:rsid w:val="009F0E93"/>
    <w:rsid w:val="009F0F4C"/>
    <w:rsid w:val="009F10BE"/>
    <w:rsid w:val="009F11C0"/>
    <w:rsid w:val="009F319B"/>
    <w:rsid w:val="009F3BDD"/>
    <w:rsid w:val="009F6F76"/>
    <w:rsid w:val="009F7245"/>
    <w:rsid w:val="009F7AD6"/>
    <w:rsid w:val="00A0015D"/>
    <w:rsid w:val="00A0214C"/>
    <w:rsid w:val="00A025D2"/>
    <w:rsid w:val="00A027A4"/>
    <w:rsid w:val="00A03B75"/>
    <w:rsid w:val="00A03E7A"/>
    <w:rsid w:val="00A0437E"/>
    <w:rsid w:val="00A04940"/>
    <w:rsid w:val="00A04C02"/>
    <w:rsid w:val="00A0587A"/>
    <w:rsid w:val="00A06685"/>
    <w:rsid w:val="00A07DC8"/>
    <w:rsid w:val="00A1041D"/>
    <w:rsid w:val="00A128C8"/>
    <w:rsid w:val="00A14E3E"/>
    <w:rsid w:val="00A16D54"/>
    <w:rsid w:val="00A16E85"/>
    <w:rsid w:val="00A173EB"/>
    <w:rsid w:val="00A17CA2"/>
    <w:rsid w:val="00A2023C"/>
    <w:rsid w:val="00A215BD"/>
    <w:rsid w:val="00A2173C"/>
    <w:rsid w:val="00A22566"/>
    <w:rsid w:val="00A22C29"/>
    <w:rsid w:val="00A24993"/>
    <w:rsid w:val="00A30709"/>
    <w:rsid w:val="00A322F3"/>
    <w:rsid w:val="00A3271F"/>
    <w:rsid w:val="00A33639"/>
    <w:rsid w:val="00A33BD5"/>
    <w:rsid w:val="00A34985"/>
    <w:rsid w:val="00A351FA"/>
    <w:rsid w:val="00A37075"/>
    <w:rsid w:val="00A45C76"/>
    <w:rsid w:val="00A4694A"/>
    <w:rsid w:val="00A46FA8"/>
    <w:rsid w:val="00A51C5F"/>
    <w:rsid w:val="00A549F1"/>
    <w:rsid w:val="00A55F38"/>
    <w:rsid w:val="00A56053"/>
    <w:rsid w:val="00A575E2"/>
    <w:rsid w:val="00A616E7"/>
    <w:rsid w:val="00A61A86"/>
    <w:rsid w:val="00A63A31"/>
    <w:rsid w:val="00A63EBA"/>
    <w:rsid w:val="00A64AB9"/>
    <w:rsid w:val="00A6501F"/>
    <w:rsid w:val="00A671DA"/>
    <w:rsid w:val="00A674E2"/>
    <w:rsid w:val="00A7425B"/>
    <w:rsid w:val="00A74A74"/>
    <w:rsid w:val="00A778BB"/>
    <w:rsid w:val="00A800A4"/>
    <w:rsid w:val="00A80387"/>
    <w:rsid w:val="00A809AB"/>
    <w:rsid w:val="00A81A2B"/>
    <w:rsid w:val="00A82FB8"/>
    <w:rsid w:val="00A83281"/>
    <w:rsid w:val="00A835B7"/>
    <w:rsid w:val="00A8361B"/>
    <w:rsid w:val="00A83C17"/>
    <w:rsid w:val="00A87E55"/>
    <w:rsid w:val="00A9059D"/>
    <w:rsid w:val="00A92A4B"/>
    <w:rsid w:val="00A93BDF"/>
    <w:rsid w:val="00A94108"/>
    <w:rsid w:val="00A94887"/>
    <w:rsid w:val="00A94F73"/>
    <w:rsid w:val="00A967F6"/>
    <w:rsid w:val="00A9710A"/>
    <w:rsid w:val="00A971DE"/>
    <w:rsid w:val="00AA07E7"/>
    <w:rsid w:val="00AA15DE"/>
    <w:rsid w:val="00AA1CEF"/>
    <w:rsid w:val="00AA33E7"/>
    <w:rsid w:val="00AA3F9F"/>
    <w:rsid w:val="00AA4742"/>
    <w:rsid w:val="00AA49A4"/>
    <w:rsid w:val="00AA4C32"/>
    <w:rsid w:val="00AA513C"/>
    <w:rsid w:val="00AA6D0A"/>
    <w:rsid w:val="00AA78F7"/>
    <w:rsid w:val="00AB07B8"/>
    <w:rsid w:val="00AB193F"/>
    <w:rsid w:val="00AB3DEB"/>
    <w:rsid w:val="00AB54F7"/>
    <w:rsid w:val="00AB57B7"/>
    <w:rsid w:val="00AB6214"/>
    <w:rsid w:val="00AB6215"/>
    <w:rsid w:val="00AC03F9"/>
    <w:rsid w:val="00AC28E2"/>
    <w:rsid w:val="00AC4F93"/>
    <w:rsid w:val="00AC5D0D"/>
    <w:rsid w:val="00AC61A5"/>
    <w:rsid w:val="00AD0714"/>
    <w:rsid w:val="00AD0A4F"/>
    <w:rsid w:val="00AD1FF8"/>
    <w:rsid w:val="00AD43A0"/>
    <w:rsid w:val="00AD456A"/>
    <w:rsid w:val="00AE04E1"/>
    <w:rsid w:val="00AE0D8F"/>
    <w:rsid w:val="00AE1262"/>
    <w:rsid w:val="00AE1EBF"/>
    <w:rsid w:val="00AE20EB"/>
    <w:rsid w:val="00AE224F"/>
    <w:rsid w:val="00AE3D5B"/>
    <w:rsid w:val="00AE53C0"/>
    <w:rsid w:val="00AE5523"/>
    <w:rsid w:val="00AF1159"/>
    <w:rsid w:val="00AF1CBA"/>
    <w:rsid w:val="00AF212C"/>
    <w:rsid w:val="00AF2F4B"/>
    <w:rsid w:val="00B002F2"/>
    <w:rsid w:val="00B0063A"/>
    <w:rsid w:val="00B00C2C"/>
    <w:rsid w:val="00B0342D"/>
    <w:rsid w:val="00B03825"/>
    <w:rsid w:val="00B04815"/>
    <w:rsid w:val="00B0487D"/>
    <w:rsid w:val="00B059E4"/>
    <w:rsid w:val="00B0682B"/>
    <w:rsid w:val="00B06D5C"/>
    <w:rsid w:val="00B06DF5"/>
    <w:rsid w:val="00B109FD"/>
    <w:rsid w:val="00B11017"/>
    <w:rsid w:val="00B11B2C"/>
    <w:rsid w:val="00B12B8C"/>
    <w:rsid w:val="00B139A0"/>
    <w:rsid w:val="00B13DD6"/>
    <w:rsid w:val="00B17193"/>
    <w:rsid w:val="00B17689"/>
    <w:rsid w:val="00B219F8"/>
    <w:rsid w:val="00B22301"/>
    <w:rsid w:val="00B2287A"/>
    <w:rsid w:val="00B22941"/>
    <w:rsid w:val="00B23300"/>
    <w:rsid w:val="00B24DB2"/>
    <w:rsid w:val="00B25ED4"/>
    <w:rsid w:val="00B3069C"/>
    <w:rsid w:val="00B3150B"/>
    <w:rsid w:val="00B32CBC"/>
    <w:rsid w:val="00B338D3"/>
    <w:rsid w:val="00B34062"/>
    <w:rsid w:val="00B365A5"/>
    <w:rsid w:val="00B36DE6"/>
    <w:rsid w:val="00B3702E"/>
    <w:rsid w:val="00B37AE1"/>
    <w:rsid w:val="00B40BFB"/>
    <w:rsid w:val="00B413FA"/>
    <w:rsid w:val="00B429E1"/>
    <w:rsid w:val="00B43660"/>
    <w:rsid w:val="00B43C31"/>
    <w:rsid w:val="00B4480E"/>
    <w:rsid w:val="00B44AB3"/>
    <w:rsid w:val="00B467AC"/>
    <w:rsid w:val="00B506F5"/>
    <w:rsid w:val="00B509B4"/>
    <w:rsid w:val="00B50D8B"/>
    <w:rsid w:val="00B51A8C"/>
    <w:rsid w:val="00B51C5C"/>
    <w:rsid w:val="00B52497"/>
    <w:rsid w:val="00B5273E"/>
    <w:rsid w:val="00B53585"/>
    <w:rsid w:val="00B53F1C"/>
    <w:rsid w:val="00B547F8"/>
    <w:rsid w:val="00B54D62"/>
    <w:rsid w:val="00B54DC5"/>
    <w:rsid w:val="00B564AC"/>
    <w:rsid w:val="00B56EC0"/>
    <w:rsid w:val="00B575B2"/>
    <w:rsid w:val="00B57891"/>
    <w:rsid w:val="00B61EC5"/>
    <w:rsid w:val="00B62ED6"/>
    <w:rsid w:val="00B63531"/>
    <w:rsid w:val="00B64031"/>
    <w:rsid w:val="00B64489"/>
    <w:rsid w:val="00B65F9F"/>
    <w:rsid w:val="00B6602C"/>
    <w:rsid w:val="00B66788"/>
    <w:rsid w:val="00B66DD7"/>
    <w:rsid w:val="00B66FF2"/>
    <w:rsid w:val="00B713D2"/>
    <w:rsid w:val="00B719E6"/>
    <w:rsid w:val="00B72589"/>
    <w:rsid w:val="00B72C17"/>
    <w:rsid w:val="00B73161"/>
    <w:rsid w:val="00B73469"/>
    <w:rsid w:val="00B735FD"/>
    <w:rsid w:val="00B736F9"/>
    <w:rsid w:val="00B73DD7"/>
    <w:rsid w:val="00B74207"/>
    <w:rsid w:val="00B80B4E"/>
    <w:rsid w:val="00B82CB5"/>
    <w:rsid w:val="00B83073"/>
    <w:rsid w:val="00B836F3"/>
    <w:rsid w:val="00B8392E"/>
    <w:rsid w:val="00B84317"/>
    <w:rsid w:val="00B851C1"/>
    <w:rsid w:val="00B85B5B"/>
    <w:rsid w:val="00B87143"/>
    <w:rsid w:val="00B876B9"/>
    <w:rsid w:val="00B91468"/>
    <w:rsid w:val="00B91B9F"/>
    <w:rsid w:val="00B93304"/>
    <w:rsid w:val="00B946C4"/>
    <w:rsid w:val="00B94F8E"/>
    <w:rsid w:val="00B96A64"/>
    <w:rsid w:val="00B97689"/>
    <w:rsid w:val="00B9772E"/>
    <w:rsid w:val="00BA0817"/>
    <w:rsid w:val="00BA23D4"/>
    <w:rsid w:val="00BA3216"/>
    <w:rsid w:val="00BA3FC3"/>
    <w:rsid w:val="00BA4376"/>
    <w:rsid w:val="00BA4F41"/>
    <w:rsid w:val="00BA5AA6"/>
    <w:rsid w:val="00BA652F"/>
    <w:rsid w:val="00BA7504"/>
    <w:rsid w:val="00BA7F3B"/>
    <w:rsid w:val="00BB053E"/>
    <w:rsid w:val="00BB0724"/>
    <w:rsid w:val="00BB2FB1"/>
    <w:rsid w:val="00BB419E"/>
    <w:rsid w:val="00BB4676"/>
    <w:rsid w:val="00BB5C67"/>
    <w:rsid w:val="00BB639B"/>
    <w:rsid w:val="00BB7B4B"/>
    <w:rsid w:val="00BB7C72"/>
    <w:rsid w:val="00BC10FB"/>
    <w:rsid w:val="00BC12F1"/>
    <w:rsid w:val="00BC13EA"/>
    <w:rsid w:val="00BC3E16"/>
    <w:rsid w:val="00BC4ADB"/>
    <w:rsid w:val="00BC4CE7"/>
    <w:rsid w:val="00BC5667"/>
    <w:rsid w:val="00BD0049"/>
    <w:rsid w:val="00BD0D7A"/>
    <w:rsid w:val="00BD11FD"/>
    <w:rsid w:val="00BD1AA3"/>
    <w:rsid w:val="00BD2C39"/>
    <w:rsid w:val="00BD33CA"/>
    <w:rsid w:val="00BD47CF"/>
    <w:rsid w:val="00BD4FBD"/>
    <w:rsid w:val="00BD57E7"/>
    <w:rsid w:val="00BD5876"/>
    <w:rsid w:val="00BD5DF5"/>
    <w:rsid w:val="00BD69A3"/>
    <w:rsid w:val="00BD7E90"/>
    <w:rsid w:val="00BE3412"/>
    <w:rsid w:val="00BE3B43"/>
    <w:rsid w:val="00BE413D"/>
    <w:rsid w:val="00BE4CC1"/>
    <w:rsid w:val="00BE5052"/>
    <w:rsid w:val="00BE5242"/>
    <w:rsid w:val="00BF13A7"/>
    <w:rsid w:val="00BF1707"/>
    <w:rsid w:val="00BF2AC3"/>
    <w:rsid w:val="00BF3CD0"/>
    <w:rsid w:val="00BF4B80"/>
    <w:rsid w:val="00BF4F5D"/>
    <w:rsid w:val="00BF4F78"/>
    <w:rsid w:val="00BF64E2"/>
    <w:rsid w:val="00BF6CA6"/>
    <w:rsid w:val="00BF6DAF"/>
    <w:rsid w:val="00BF7BEC"/>
    <w:rsid w:val="00C001D4"/>
    <w:rsid w:val="00C01299"/>
    <w:rsid w:val="00C02DE8"/>
    <w:rsid w:val="00C038B1"/>
    <w:rsid w:val="00C04DCA"/>
    <w:rsid w:val="00C0573D"/>
    <w:rsid w:val="00C0765C"/>
    <w:rsid w:val="00C11291"/>
    <w:rsid w:val="00C11C89"/>
    <w:rsid w:val="00C1284E"/>
    <w:rsid w:val="00C12982"/>
    <w:rsid w:val="00C13B0B"/>
    <w:rsid w:val="00C149A7"/>
    <w:rsid w:val="00C16948"/>
    <w:rsid w:val="00C211BA"/>
    <w:rsid w:val="00C2242C"/>
    <w:rsid w:val="00C24B03"/>
    <w:rsid w:val="00C25332"/>
    <w:rsid w:val="00C26AC7"/>
    <w:rsid w:val="00C27A2D"/>
    <w:rsid w:val="00C3030A"/>
    <w:rsid w:val="00C31489"/>
    <w:rsid w:val="00C314A3"/>
    <w:rsid w:val="00C33F39"/>
    <w:rsid w:val="00C3440D"/>
    <w:rsid w:val="00C34BF8"/>
    <w:rsid w:val="00C3694B"/>
    <w:rsid w:val="00C3758A"/>
    <w:rsid w:val="00C401FB"/>
    <w:rsid w:val="00C4116F"/>
    <w:rsid w:val="00C421EA"/>
    <w:rsid w:val="00C4304C"/>
    <w:rsid w:val="00C44A22"/>
    <w:rsid w:val="00C4554B"/>
    <w:rsid w:val="00C4716B"/>
    <w:rsid w:val="00C505C3"/>
    <w:rsid w:val="00C512C9"/>
    <w:rsid w:val="00C51DC1"/>
    <w:rsid w:val="00C51EA3"/>
    <w:rsid w:val="00C52B4D"/>
    <w:rsid w:val="00C5674A"/>
    <w:rsid w:val="00C568C7"/>
    <w:rsid w:val="00C56D77"/>
    <w:rsid w:val="00C56EF0"/>
    <w:rsid w:val="00C57A35"/>
    <w:rsid w:val="00C57C06"/>
    <w:rsid w:val="00C62431"/>
    <w:rsid w:val="00C63247"/>
    <w:rsid w:val="00C63E87"/>
    <w:rsid w:val="00C64763"/>
    <w:rsid w:val="00C65469"/>
    <w:rsid w:val="00C6567A"/>
    <w:rsid w:val="00C66F91"/>
    <w:rsid w:val="00C67023"/>
    <w:rsid w:val="00C67993"/>
    <w:rsid w:val="00C67B98"/>
    <w:rsid w:val="00C70C2E"/>
    <w:rsid w:val="00C70C76"/>
    <w:rsid w:val="00C71089"/>
    <w:rsid w:val="00C7231B"/>
    <w:rsid w:val="00C7555E"/>
    <w:rsid w:val="00C75BD7"/>
    <w:rsid w:val="00C76DA0"/>
    <w:rsid w:val="00C77653"/>
    <w:rsid w:val="00C8064F"/>
    <w:rsid w:val="00C81B8F"/>
    <w:rsid w:val="00C8336A"/>
    <w:rsid w:val="00C835CC"/>
    <w:rsid w:val="00C83C25"/>
    <w:rsid w:val="00C83F21"/>
    <w:rsid w:val="00C849FF"/>
    <w:rsid w:val="00C8560C"/>
    <w:rsid w:val="00C90FCF"/>
    <w:rsid w:val="00C91322"/>
    <w:rsid w:val="00C929A8"/>
    <w:rsid w:val="00C93591"/>
    <w:rsid w:val="00C93D4E"/>
    <w:rsid w:val="00C949E9"/>
    <w:rsid w:val="00C96103"/>
    <w:rsid w:val="00C961C9"/>
    <w:rsid w:val="00C972D3"/>
    <w:rsid w:val="00C9735B"/>
    <w:rsid w:val="00C97762"/>
    <w:rsid w:val="00C977BA"/>
    <w:rsid w:val="00CA0564"/>
    <w:rsid w:val="00CA22D5"/>
    <w:rsid w:val="00CA2DB1"/>
    <w:rsid w:val="00CA3B4D"/>
    <w:rsid w:val="00CA4E02"/>
    <w:rsid w:val="00CA538F"/>
    <w:rsid w:val="00CA5BDE"/>
    <w:rsid w:val="00CA7CD6"/>
    <w:rsid w:val="00CB0A74"/>
    <w:rsid w:val="00CB0BF1"/>
    <w:rsid w:val="00CB0E7F"/>
    <w:rsid w:val="00CB1861"/>
    <w:rsid w:val="00CB1D39"/>
    <w:rsid w:val="00CB3150"/>
    <w:rsid w:val="00CB53D5"/>
    <w:rsid w:val="00CB6511"/>
    <w:rsid w:val="00CB7232"/>
    <w:rsid w:val="00CC01A5"/>
    <w:rsid w:val="00CC2203"/>
    <w:rsid w:val="00CC2EB9"/>
    <w:rsid w:val="00CC3366"/>
    <w:rsid w:val="00CC3407"/>
    <w:rsid w:val="00CC362C"/>
    <w:rsid w:val="00CC4180"/>
    <w:rsid w:val="00CC56D7"/>
    <w:rsid w:val="00CC6980"/>
    <w:rsid w:val="00CC6FDB"/>
    <w:rsid w:val="00CC7E9E"/>
    <w:rsid w:val="00CD0498"/>
    <w:rsid w:val="00CD3908"/>
    <w:rsid w:val="00CD39DF"/>
    <w:rsid w:val="00CD415F"/>
    <w:rsid w:val="00CD4D9A"/>
    <w:rsid w:val="00CD4E6B"/>
    <w:rsid w:val="00CD4FAC"/>
    <w:rsid w:val="00CD5200"/>
    <w:rsid w:val="00CD5510"/>
    <w:rsid w:val="00CD6C21"/>
    <w:rsid w:val="00CD7219"/>
    <w:rsid w:val="00CE0663"/>
    <w:rsid w:val="00CE0F0F"/>
    <w:rsid w:val="00CE12DB"/>
    <w:rsid w:val="00CE212F"/>
    <w:rsid w:val="00CE3924"/>
    <w:rsid w:val="00CE3F2D"/>
    <w:rsid w:val="00CE42A4"/>
    <w:rsid w:val="00CE6F55"/>
    <w:rsid w:val="00CF0E3F"/>
    <w:rsid w:val="00CF1371"/>
    <w:rsid w:val="00CF1501"/>
    <w:rsid w:val="00CF1607"/>
    <w:rsid w:val="00CF201E"/>
    <w:rsid w:val="00CF2686"/>
    <w:rsid w:val="00CF2ED0"/>
    <w:rsid w:val="00CF4BD0"/>
    <w:rsid w:val="00CF4CC4"/>
    <w:rsid w:val="00CF79E5"/>
    <w:rsid w:val="00CF7E43"/>
    <w:rsid w:val="00D00964"/>
    <w:rsid w:val="00D01764"/>
    <w:rsid w:val="00D02A58"/>
    <w:rsid w:val="00D03442"/>
    <w:rsid w:val="00D046A2"/>
    <w:rsid w:val="00D04716"/>
    <w:rsid w:val="00D04D9C"/>
    <w:rsid w:val="00D04E25"/>
    <w:rsid w:val="00D04FB2"/>
    <w:rsid w:val="00D0523C"/>
    <w:rsid w:val="00D056B6"/>
    <w:rsid w:val="00D05C08"/>
    <w:rsid w:val="00D05E53"/>
    <w:rsid w:val="00D06E09"/>
    <w:rsid w:val="00D10191"/>
    <w:rsid w:val="00D1092D"/>
    <w:rsid w:val="00D10C7D"/>
    <w:rsid w:val="00D1168C"/>
    <w:rsid w:val="00D1250E"/>
    <w:rsid w:val="00D13572"/>
    <w:rsid w:val="00D135A7"/>
    <w:rsid w:val="00D1488A"/>
    <w:rsid w:val="00D15BCA"/>
    <w:rsid w:val="00D21687"/>
    <w:rsid w:val="00D216E5"/>
    <w:rsid w:val="00D217FE"/>
    <w:rsid w:val="00D21EDF"/>
    <w:rsid w:val="00D22A08"/>
    <w:rsid w:val="00D2378C"/>
    <w:rsid w:val="00D23BB7"/>
    <w:rsid w:val="00D23CE9"/>
    <w:rsid w:val="00D2437B"/>
    <w:rsid w:val="00D24593"/>
    <w:rsid w:val="00D25047"/>
    <w:rsid w:val="00D25183"/>
    <w:rsid w:val="00D2648B"/>
    <w:rsid w:val="00D302F7"/>
    <w:rsid w:val="00D30A67"/>
    <w:rsid w:val="00D313E9"/>
    <w:rsid w:val="00D313F6"/>
    <w:rsid w:val="00D31D3E"/>
    <w:rsid w:val="00D345D0"/>
    <w:rsid w:val="00D35D4F"/>
    <w:rsid w:val="00D40B50"/>
    <w:rsid w:val="00D40B5C"/>
    <w:rsid w:val="00D40FCF"/>
    <w:rsid w:val="00D4252B"/>
    <w:rsid w:val="00D425FC"/>
    <w:rsid w:val="00D427C3"/>
    <w:rsid w:val="00D43FEE"/>
    <w:rsid w:val="00D444E5"/>
    <w:rsid w:val="00D44EC9"/>
    <w:rsid w:val="00D4512C"/>
    <w:rsid w:val="00D460FC"/>
    <w:rsid w:val="00D46E27"/>
    <w:rsid w:val="00D476BF"/>
    <w:rsid w:val="00D51B21"/>
    <w:rsid w:val="00D524CA"/>
    <w:rsid w:val="00D53486"/>
    <w:rsid w:val="00D53940"/>
    <w:rsid w:val="00D53DED"/>
    <w:rsid w:val="00D540B0"/>
    <w:rsid w:val="00D5791D"/>
    <w:rsid w:val="00D60D2F"/>
    <w:rsid w:val="00D615DB"/>
    <w:rsid w:val="00D61CE6"/>
    <w:rsid w:val="00D620A1"/>
    <w:rsid w:val="00D62480"/>
    <w:rsid w:val="00D63BA8"/>
    <w:rsid w:val="00D63DD9"/>
    <w:rsid w:val="00D64D23"/>
    <w:rsid w:val="00D67046"/>
    <w:rsid w:val="00D67B7F"/>
    <w:rsid w:val="00D70942"/>
    <w:rsid w:val="00D7104A"/>
    <w:rsid w:val="00D710CC"/>
    <w:rsid w:val="00D72FB9"/>
    <w:rsid w:val="00D7310C"/>
    <w:rsid w:val="00D73DEA"/>
    <w:rsid w:val="00D75221"/>
    <w:rsid w:val="00D77766"/>
    <w:rsid w:val="00D80238"/>
    <w:rsid w:val="00D802E2"/>
    <w:rsid w:val="00D811F6"/>
    <w:rsid w:val="00D82842"/>
    <w:rsid w:val="00D84C60"/>
    <w:rsid w:val="00D918C9"/>
    <w:rsid w:val="00D918CC"/>
    <w:rsid w:val="00D9277D"/>
    <w:rsid w:val="00D92FA0"/>
    <w:rsid w:val="00D93186"/>
    <w:rsid w:val="00D95C05"/>
    <w:rsid w:val="00D9726E"/>
    <w:rsid w:val="00D97EC7"/>
    <w:rsid w:val="00DA03C3"/>
    <w:rsid w:val="00DA5865"/>
    <w:rsid w:val="00DA587B"/>
    <w:rsid w:val="00DA5CD6"/>
    <w:rsid w:val="00DA7787"/>
    <w:rsid w:val="00DB03CB"/>
    <w:rsid w:val="00DB076B"/>
    <w:rsid w:val="00DB1953"/>
    <w:rsid w:val="00DB1C16"/>
    <w:rsid w:val="00DB2260"/>
    <w:rsid w:val="00DB238A"/>
    <w:rsid w:val="00DB3859"/>
    <w:rsid w:val="00DB3F3B"/>
    <w:rsid w:val="00DB468E"/>
    <w:rsid w:val="00DB48CB"/>
    <w:rsid w:val="00DB4BA2"/>
    <w:rsid w:val="00DB53F7"/>
    <w:rsid w:val="00DB5BC7"/>
    <w:rsid w:val="00DB6478"/>
    <w:rsid w:val="00DB778C"/>
    <w:rsid w:val="00DC1E11"/>
    <w:rsid w:val="00DC28A4"/>
    <w:rsid w:val="00DC28FA"/>
    <w:rsid w:val="00DC2B6F"/>
    <w:rsid w:val="00DC2CDB"/>
    <w:rsid w:val="00DC46BB"/>
    <w:rsid w:val="00DC5BAD"/>
    <w:rsid w:val="00DC6266"/>
    <w:rsid w:val="00DC67F7"/>
    <w:rsid w:val="00DC7126"/>
    <w:rsid w:val="00DC72B4"/>
    <w:rsid w:val="00DC746A"/>
    <w:rsid w:val="00DD069B"/>
    <w:rsid w:val="00DD0C8D"/>
    <w:rsid w:val="00DD0F6B"/>
    <w:rsid w:val="00DD25AF"/>
    <w:rsid w:val="00DD2E62"/>
    <w:rsid w:val="00DD401F"/>
    <w:rsid w:val="00DD5561"/>
    <w:rsid w:val="00DD67DD"/>
    <w:rsid w:val="00DE0066"/>
    <w:rsid w:val="00DE02C4"/>
    <w:rsid w:val="00DE1C3B"/>
    <w:rsid w:val="00DE1DF0"/>
    <w:rsid w:val="00DE1F53"/>
    <w:rsid w:val="00DE20B8"/>
    <w:rsid w:val="00DE299F"/>
    <w:rsid w:val="00DE2D52"/>
    <w:rsid w:val="00DE2D72"/>
    <w:rsid w:val="00DE360C"/>
    <w:rsid w:val="00DE434D"/>
    <w:rsid w:val="00DE6E5E"/>
    <w:rsid w:val="00DE70F1"/>
    <w:rsid w:val="00DE7381"/>
    <w:rsid w:val="00DE78B3"/>
    <w:rsid w:val="00DF0FA1"/>
    <w:rsid w:val="00DF207B"/>
    <w:rsid w:val="00DF3364"/>
    <w:rsid w:val="00DF452C"/>
    <w:rsid w:val="00DF46FA"/>
    <w:rsid w:val="00DF4A33"/>
    <w:rsid w:val="00DF4A60"/>
    <w:rsid w:val="00DF4C84"/>
    <w:rsid w:val="00DF5366"/>
    <w:rsid w:val="00DF60A4"/>
    <w:rsid w:val="00DF61D6"/>
    <w:rsid w:val="00DF7B4A"/>
    <w:rsid w:val="00DF7EF4"/>
    <w:rsid w:val="00E0070B"/>
    <w:rsid w:val="00E01263"/>
    <w:rsid w:val="00E02A61"/>
    <w:rsid w:val="00E0668E"/>
    <w:rsid w:val="00E1008D"/>
    <w:rsid w:val="00E11255"/>
    <w:rsid w:val="00E2003F"/>
    <w:rsid w:val="00E207CB"/>
    <w:rsid w:val="00E20F8B"/>
    <w:rsid w:val="00E21027"/>
    <w:rsid w:val="00E22046"/>
    <w:rsid w:val="00E2276E"/>
    <w:rsid w:val="00E2307C"/>
    <w:rsid w:val="00E23910"/>
    <w:rsid w:val="00E24B20"/>
    <w:rsid w:val="00E24F26"/>
    <w:rsid w:val="00E2570B"/>
    <w:rsid w:val="00E26514"/>
    <w:rsid w:val="00E26624"/>
    <w:rsid w:val="00E2682E"/>
    <w:rsid w:val="00E2791E"/>
    <w:rsid w:val="00E309EF"/>
    <w:rsid w:val="00E30EF8"/>
    <w:rsid w:val="00E314F8"/>
    <w:rsid w:val="00E32028"/>
    <w:rsid w:val="00E32D84"/>
    <w:rsid w:val="00E343DB"/>
    <w:rsid w:val="00E3595F"/>
    <w:rsid w:val="00E421F8"/>
    <w:rsid w:val="00E4273C"/>
    <w:rsid w:val="00E427B3"/>
    <w:rsid w:val="00E4564C"/>
    <w:rsid w:val="00E516B8"/>
    <w:rsid w:val="00E51A40"/>
    <w:rsid w:val="00E51AFA"/>
    <w:rsid w:val="00E52AB9"/>
    <w:rsid w:val="00E53C64"/>
    <w:rsid w:val="00E540DC"/>
    <w:rsid w:val="00E54385"/>
    <w:rsid w:val="00E54B04"/>
    <w:rsid w:val="00E54D7B"/>
    <w:rsid w:val="00E55925"/>
    <w:rsid w:val="00E56148"/>
    <w:rsid w:val="00E57DF8"/>
    <w:rsid w:val="00E57F52"/>
    <w:rsid w:val="00E60915"/>
    <w:rsid w:val="00E60ED6"/>
    <w:rsid w:val="00E60EF9"/>
    <w:rsid w:val="00E61935"/>
    <w:rsid w:val="00E61D0D"/>
    <w:rsid w:val="00E6217E"/>
    <w:rsid w:val="00E62F36"/>
    <w:rsid w:val="00E645F1"/>
    <w:rsid w:val="00E64691"/>
    <w:rsid w:val="00E66419"/>
    <w:rsid w:val="00E66CBF"/>
    <w:rsid w:val="00E676DF"/>
    <w:rsid w:val="00E70218"/>
    <w:rsid w:val="00E70BAA"/>
    <w:rsid w:val="00E71309"/>
    <w:rsid w:val="00E725C6"/>
    <w:rsid w:val="00E72DE6"/>
    <w:rsid w:val="00E73143"/>
    <w:rsid w:val="00E7327F"/>
    <w:rsid w:val="00E73464"/>
    <w:rsid w:val="00E73B9F"/>
    <w:rsid w:val="00E74092"/>
    <w:rsid w:val="00E7451E"/>
    <w:rsid w:val="00E76444"/>
    <w:rsid w:val="00E77850"/>
    <w:rsid w:val="00E82826"/>
    <w:rsid w:val="00E8299F"/>
    <w:rsid w:val="00E84828"/>
    <w:rsid w:val="00E86168"/>
    <w:rsid w:val="00E86D9F"/>
    <w:rsid w:val="00E86E7A"/>
    <w:rsid w:val="00E906C7"/>
    <w:rsid w:val="00E907A9"/>
    <w:rsid w:val="00E911DB"/>
    <w:rsid w:val="00E92B69"/>
    <w:rsid w:val="00E93034"/>
    <w:rsid w:val="00E93F4C"/>
    <w:rsid w:val="00E96293"/>
    <w:rsid w:val="00EA03C3"/>
    <w:rsid w:val="00EA0535"/>
    <w:rsid w:val="00EA09BE"/>
    <w:rsid w:val="00EA0B3B"/>
    <w:rsid w:val="00EA0C7E"/>
    <w:rsid w:val="00EA1176"/>
    <w:rsid w:val="00EA2ABE"/>
    <w:rsid w:val="00EA3DB7"/>
    <w:rsid w:val="00EA68EF"/>
    <w:rsid w:val="00EB037B"/>
    <w:rsid w:val="00EB07AB"/>
    <w:rsid w:val="00EB0E4C"/>
    <w:rsid w:val="00EB1158"/>
    <w:rsid w:val="00EB37B3"/>
    <w:rsid w:val="00EB4B1C"/>
    <w:rsid w:val="00EB7D0F"/>
    <w:rsid w:val="00EB7DB2"/>
    <w:rsid w:val="00EC08AE"/>
    <w:rsid w:val="00EC1972"/>
    <w:rsid w:val="00EC1D36"/>
    <w:rsid w:val="00EC22A2"/>
    <w:rsid w:val="00EC2323"/>
    <w:rsid w:val="00EC2420"/>
    <w:rsid w:val="00EC2987"/>
    <w:rsid w:val="00EC2DF3"/>
    <w:rsid w:val="00EC3961"/>
    <w:rsid w:val="00EC3F2B"/>
    <w:rsid w:val="00EC4621"/>
    <w:rsid w:val="00EC52CB"/>
    <w:rsid w:val="00EC542C"/>
    <w:rsid w:val="00ED1FD9"/>
    <w:rsid w:val="00ED350D"/>
    <w:rsid w:val="00ED3C39"/>
    <w:rsid w:val="00ED42C8"/>
    <w:rsid w:val="00ED597A"/>
    <w:rsid w:val="00ED6716"/>
    <w:rsid w:val="00ED7DF6"/>
    <w:rsid w:val="00EE0D5F"/>
    <w:rsid w:val="00EE1049"/>
    <w:rsid w:val="00EE44D6"/>
    <w:rsid w:val="00EE5001"/>
    <w:rsid w:val="00EE50C8"/>
    <w:rsid w:val="00EE565A"/>
    <w:rsid w:val="00EE5B2D"/>
    <w:rsid w:val="00EE624F"/>
    <w:rsid w:val="00EE7BA1"/>
    <w:rsid w:val="00EF0971"/>
    <w:rsid w:val="00EF16B0"/>
    <w:rsid w:val="00EF1871"/>
    <w:rsid w:val="00EF1DB1"/>
    <w:rsid w:val="00EF1DFF"/>
    <w:rsid w:val="00EF22C1"/>
    <w:rsid w:val="00EF2B2F"/>
    <w:rsid w:val="00EF4BA8"/>
    <w:rsid w:val="00EF5B55"/>
    <w:rsid w:val="00EF6B30"/>
    <w:rsid w:val="00EF7156"/>
    <w:rsid w:val="00EF7440"/>
    <w:rsid w:val="00F00284"/>
    <w:rsid w:val="00F01964"/>
    <w:rsid w:val="00F0213B"/>
    <w:rsid w:val="00F03679"/>
    <w:rsid w:val="00F040EA"/>
    <w:rsid w:val="00F04A18"/>
    <w:rsid w:val="00F05670"/>
    <w:rsid w:val="00F07C33"/>
    <w:rsid w:val="00F101D2"/>
    <w:rsid w:val="00F102FF"/>
    <w:rsid w:val="00F12187"/>
    <w:rsid w:val="00F12528"/>
    <w:rsid w:val="00F126C9"/>
    <w:rsid w:val="00F13B28"/>
    <w:rsid w:val="00F15931"/>
    <w:rsid w:val="00F17C51"/>
    <w:rsid w:val="00F20DB9"/>
    <w:rsid w:val="00F21A99"/>
    <w:rsid w:val="00F2340B"/>
    <w:rsid w:val="00F23475"/>
    <w:rsid w:val="00F234E1"/>
    <w:rsid w:val="00F2457F"/>
    <w:rsid w:val="00F255C0"/>
    <w:rsid w:val="00F25655"/>
    <w:rsid w:val="00F25CC7"/>
    <w:rsid w:val="00F26845"/>
    <w:rsid w:val="00F30703"/>
    <w:rsid w:val="00F30DFB"/>
    <w:rsid w:val="00F31023"/>
    <w:rsid w:val="00F32F84"/>
    <w:rsid w:val="00F33546"/>
    <w:rsid w:val="00F34A8B"/>
    <w:rsid w:val="00F34DD0"/>
    <w:rsid w:val="00F34F47"/>
    <w:rsid w:val="00F3609A"/>
    <w:rsid w:val="00F36768"/>
    <w:rsid w:val="00F40427"/>
    <w:rsid w:val="00F41980"/>
    <w:rsid w:val="00F41DE3"/>
    <w:rsid w:val="00F423F6"/>
    <w:rsid w:val="00F43540"/>
    <w:rsid w:val="00F446BF"/>
    <w:rsid w:val="00F468DB"/>
    <w:rsid w:val="00F46E5C"/>
    <w:rsid w:val="00F471FC"/>
    <w:rsid w:val="00F47299"/>
    <w:rsid w:val="00F47E4C"/>
    <w:rsid w:val="00F50088"/>
    <w:rsid w:val="00F510D0"/>
    <w:rsid w:val="00F51BC5"/>
    <w:rsid w:val="00F535E8"/>
    <w:rsid w:val="00F5459B"/>
    <w:rsid w:val="00F558CB"/>
    <w:rsid w:val="00F5754D"/>
    <w:rsid w:val="00F579EB"/>
    <w:rsid w:val="00F57B1E"/>
    <w:rsid w:val="00F6099A"/>
    <w:rsid w:val="00F60CF1"/>
    <w:rsid w:val="00F62552"/>
    <w:rsid w:val="00F62E56"/>
    <w:rsid w:val="00F65D00"/>
    <w:rsid w:val="00F664EF"/>
    <w:rsid w:val="00F665C4"/>
    <w:rsid w:val="00F66971"/>
    <w:rsid w:val="00F70CAF"/>
    <w:rsid w:val="00F7287C"/>
    <w:rsid w:val="00F72B6A"/>
    <w:rsid w:val="00F74BB9"/>
    <w:rsid w:val="00F75096"/>
    <w:rsid w:val="00F75392"/>
    <w:rsid w:val="00F754C9"/>
    <w:rsid w:val="00F75ACB"/>
    <w:rsid w:val="00F764AB"/>
    <w:rsid w:val="00F82486"/>
    <w:rsid w:val="00F82574"/>
    <w:rsid w:val="00F834E9"/>
    <w:rsid w:val="00F857F9"/>
    <w:rsid w:val="00F8678A"/>
    <w:rsid w:val="00F8775D"/>
    <w:rsid w:val="00F9162B"/>
    <w:rsid w:val="00F93230"/>
    <w:rsid w:val="00F934F3"/>
    <w:rsid w:val="00F936BF"/>
    <w:rsid w:val="00F93913"/>
    <w:rsid w:val="00F93A32"/>
    <w:rsid w:val="00F94627"/>
    <w:rsid w:val="00F95313"/>
    <w:rsid w:val="00F956BF"/>
    <w:rsid w:val="00F963D4"/>
    <w:rsid w:val="00F96512"/>
    <w:rsid w:val="00F97F59"/>
    <w:rsid w:val="00FA0A92"/>
    <w:rsid w:val="00FA1638"/>
    <w:rsid w:val="00FA1CFC"/>
    <w:rsid w:val="00FA23BD"/>
    <w:rsid w:val="00FA2C42"/>
    <w:rsid w:val="00FA2D90"/>
    <w:rsid w:val="00FA3355"/>
    <w:rsid w:val="00FA4A07"/>
    <w:rsid w:val="00FA4EC9"/>
    <w:rsid w:val="00FA5E6D"/>
    <w:rsid w:val="00FA6F27"/>
    <w:rsid w:val="00FB0262"/>
    <w:rsid w:val="00FB1248"/>
    <w:rsid w:val="00FB259A"/>
    <w:rsid w:val="00FB345D"/>
    <w:rsid w:val="00FB3B45"/>
    <w:rsid w:val="00FB48AE"/>
    <w:rsid w:val="00FB4A0F"/>
    <w:rsid w:val="00FB7655"/>
    <w:rsid w:val="00FC0219"/>
    <w:rsid w:val="00FC04D9"/>
    <w:rsid w:val="00FC16E7"/>
    <w:rsid w:val="00FC21F6"/>
    <w:rsid w:val="00FC37AA"/>
    <w:rsid w:val="00FC4819"/>
    <w:rsid w:val="00FC51BD"/>
    <w:rsid w:val="00FC5245"/>
    <w:rsid w:val="00FC6A13"/>
    <w:rsid w:val="00FD002B"/>
    <w:rsid w:val="00FD2B29"/>
    <w:rsid w:val="00FD413C"/>
    <w:rsid w:val="00FD52D3"/>
    <w:rsid w:val="00FD60A6"/>
    <w:rsid w:val="00FD65F9"/>
    <w:rsid w:val="00FE09F9"/>
    <w:rsid w:val="00FE1B92"/>
    <w:rsid w:val="00FE663A"/>
    <w:rsid w:val="00FE7828"/>
    <w:rsid w:val="00FF0F37"/>
    <w:rsid w:val="00FF10F2"/>
    <w:rsid w:val="00FF2DC2"/>
    <w:rsid w:val="00FF44D5"/>
    <w:rsid w:val="00FF47DD"/>
    <w:rsid w:val="00FF5645"/>
    <w:rsid w:val="00FF5A99"/>
    <w:rsid w:val="00FF5D2A"/>
    <w:rsid w:val="00FF6EC0"/>
    <w:rsid w:val="00FF749A"/>
    <w:rsid w:val="00FF7514"/>
  </w:rsids>
  <m:mathPr>
    <m:mathFont m:val="Cambria Math"/>
    <m:brkBin m:val="before"/>
    <m:brkBinSub m:val="--"/>
    <m:smallFrac m:val="0"/>
    <m:dispDef/>
    <m:lMargin m:val="0"/>
    <m:rMargin m:val="0"/>
    <m:defJc m:val="centerGroup"/>
    <m:wrapIndent m:val="1440"/>
    <m:intLim m:val="subSup"/>
    <m:naryLim m:val="undOvr"/>
  </m:mathPr>
  <w:themeFontLang w:val="es-ES_tradnl"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231DB2B"/>
  <w14:defaultImageDpi w14:val="330"/>
  <w15:docId w15:val="{E5F58F2E-09E6-402D-B34E-CB28A4CF8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823F17"/>
    <w:rPr>
      <w:rFonts w:ascii="Times New Roman" w:eastAsia="Times New Roman" w:hAnsi="Times New Roman" w:cs="Times New Roman"/>
      <w:lang w:val="en-GB" w:eastAsia="en-GB"/>
    </w:rPr>
  </w:style>
  <w:style w:type="paragraph" w:styleId="Heading1">
    <w:name w:val="heading 1"/>
    <w:basedOn w:val="Normal"/>
    <w:next w:val="Normal"/>
    <w:link w:val="Heading1Char"/>
    <w:uiPriority w:val="9"/>
    <w:qFormat/>
    <w:rsid w:val="00AE53C0"/>
    <w:pPr>
      <w:keepNext/>
      <w:keepLines/>
      <w:spacing w:before="240"/>
      <w:outlineLvl w:val="0"/>
    </w:pPr>
    <w:rPr>
      <w:rFonts w:asciiTheme="majorHAnsi" w:eastAsiaTheme="majorEastAsia" w:hAnsiTheme="majorHAnsi" w:cstheme="majorBidi"/>
      <w:color w:val="365F91" w:themeColor="accent1" w:themeShade="BF"/>
      <w:sz w:val="32"/>
      <w:szCs w:val="32"/>
      <w:lang w:val="en-US" w:eastAsia="es-ES"/>
    </w:rPr>
  </w:style>
  <w:style w:type="paragraph" w:styleId="Heading2">
    <w:name w:val="heading 2"/>
    <w:basedOn w:val="Normal"/>
    <w:next w:val="Normal"/>
    <w:link w:val="Heading2Char"/>
    <w:uiPriority w:val="9"/>
    <w:unhideWhenUsed/>
    <w:qFormat/>
    <w:rsid w:val="00AE53C0"/>
    <w:pPr>
      <w:keepNext/>
      <w:keepLines/>
      <w:spacing w:before="40"/>
      <w:outlineLvl w:val="1"/>
    </w:pPr>
    <w:rPr>
      <w:rFonts w:asciiTheme="majorHAnsi" w:eastAsiaTheme="majorEastAsia" w:hAnsiTheme="majorHAnsi" w:cstheme="majorBidi"/>
      <w:color w:val="365F91" w:themeColor="accent1" w:themeShade="BF"/>
      <w:sz w:val="26"/>
      <w:szCs w:val="26"/>
      <w:lang w:val="en-US"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0C2BEB"/>
    <w:pPr>
      <w:spacing w:before="100" w:beforeAutospacing="1" w:after="100" w:afterAutospacing="1"/>
    </w:pPr>
    <w:rPr>
      <w:rFonts w:ascii="Times" w:eastAsiaTheme="minorEastAsia" w:hAnsi="Times"/>
      <w:sz w:val="20"/>
      <w:szCs w:val="20"/>
      <w:lang w:val="es-ES" w:eastAsia="es-ES"/>
    </w:rPr>
  </w:style>
  <w:style w:type="paragraph" w:styleId="BalloonText">
    <w:name w:val="Balloon Text"/>
    <w:basedOn w:val="Normal"/>
    <w:link w:val="BalloonTextChar"/>
    <w:uiPriority w:val="99"/>
    <w:semiHidden/>
    <w:unhideWhenUsed/>
    <w:rsid w:val="005A2D03"/>
    <w:rPr>
      <w:rFonts w:ascii="Lucida Grande" w:eastAsiaTheme="minorEastAsia" w:hAnsi="Lucida Grande" w:cs="Lucida Grande"/>
      <w:sz w:val="18"/>
      <w:szCs w:val="18"/>
      <w:lang w:val="en-US" w:eastAsia="es-ES"/>
    </w:rPr>
  </w:style>
  <w:style w:type="character" w:customStyle="1" w:styleId="BalloonTextChar">
    <w:name w:val="Balloon Text Char"/>
    <w:basedOn w:val="DefaultParagraphFont"/>
    <w:link w:val="BalloonText"/>
    <w:uiPriority w:val="99"/>
    <w:semiHidden/>
    <w:rsid w:val="005A2D03"/>
    <w:rPr>
      <w:rFonts w:ascii="Lucida Grande" w:hAnsi="Lucida Grande" w:cs="Lucida Grande"/>
      <w:sz w:val="18"/>
      <w:szCs w:val="18"/>
    </w:rPr>
  </w:style>
  <w:style w:type="paragraph" w:styleId="ListParagraph">
    <w:name w:val="List Paragraph"/>
    <w:basedOn w:val="Normal"/>
    <w:uiPriority w:val="34"/>
    <w:qFormat/>
    <w:rsid w:val="000F4C25"/>
    <w:pPr>
      <w:ind w:left="720"/>
      <w:contextualSpacing/>
    </w:pPr>
    <w:rPr>
      <w:rFonts w:asciiTheme="minorHAnsi" w:eastAsiaTheme="minorEastAsia" w:hAnsiTheme="minorHAnsi" w:cstheme="minorBidi"/>
      <w:lang w:val="en-US" w:eastAsia="es-ES"/>
    </w:rPr>
  </w:style>
  <w:style w:type="paragraph" w:styleId="IntenseQuote">
    <w:name w:val="Intense Quote"/>
    <w:basedOn w:val="Normal"/>
    <w:next w:val="Normal"/>
    <w:link w:val="IntenseQuoteChar"/>
    <w:uiPriority w:val="30"/>
    <w:qFormat/>
    <w:rsid w:val="00AE53C0"/>
    <w:pPr>
      <w:pBdr>
        <w:top w:val="single" w:sz="4" w:space="10" w:color="4F81BD" w:themeColor="accent1"/>
        <w:bottom w:val="single" w:sz="4" w:space="10" w:color="4F81BD" w:themeColor="accent1"/>
      </w:pBdr>
      <w:spacing w:before="360" w:after="360"/>
      <w:ind w:left="864" w:right="864"/>
      <w:jc w:val="center"/>
    </w:pPr>
    <w:rPr>
      <w:rFonts w:asciiTheme="minorHAnsi" w:eastAsiaTheme="minorEastAsia" w:hAnsiTheme="minorHAnsi" w:cstheme="minorBidi"/>
      <w:i/>
      <w:iCs/>
      <w:color w:val="4F81BD" w:themeColor="accent1"/>
      <w:lang w:val="en-US" w:eastAsia="es-ES"/>
    </w:rPr>
  </w:style>
  <w:style w:type="character" w:customStyle="1" w:styleId="IntenseQuoteChar">
    <w:name w:val="Intense Quote Char"/>
    <w:basedOn w:val="DefaultParagraphFont"/>
    <w:link w:val="IntenseQuote"/>
    <w:uiPriority w:val="30"/>
    <w:rsid w:val="00AE53C0"/>
    <w:rPr>
      <w:i/>
      <w:iCs/>
      <w:color w:val="4F81BD" w:themeColor="accent1"/>
    </w:rPr>
  </w:style>
  <w:style w:type="character" w:customStyle="1" w:styleId="Heading1Char">
    <w:name w:val="Heading 1 Char"/>
    <w:basedOn w:val="DefaultParagraphFont"/>
    <w:link w:val="Heading1"/>
    <w:uiPriority w:val="9"/>
    <w:rsid w:val="00AE53C0"/>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AE53C0"/>
    <w:rPr>
      <w:rFonts w:asciiTheme="majorHAnsi" w:eastAsiaTheme="majorEastAsia" w:hAnsiTheme="majorHAnsi" w:cstheme="majorBidi"/>
      <w:color w:val="365F91" w:themeColor="accent1" w:themeShade="BF"/>
      <w:sz w:val="26"/>
      <w:szCs w:val="26"/>
    </w:rPr>
  </w:style>
  <w:style w:type="character" w:customStyle="1" w:styleId="Textodemarcadordeposicin">
    <w:name w:val="Texto de marcador de posición"/>
    <w:basedOn w:val="DefaultParagraphFont"/>
    <w:uiPriority w:val="99"/>
    <w:semiHidden/>
    <w:rsid w:val="002B0EBA"/>
    <w:rPr>
      <w:color w:val="808080"/>
    </w:rPr>
  </w:style>
  <w:style w:type="paragraph" w:styleId="PlainText">
    <w:name w:val="Plain Text"/>
    <w:basedOn w:val="Normal"/>
    <w:link w:val="PlainTextChar"/>
    <w:uiPriority w:val="99"/>
    <w:unhideWhenUsed/>
    <w:rsid w:val="001D4003"/>
    <w:rPr>
      <w:rFonts w:ascii="Calibri" w:eastAsiaTheme="minorHAnsi" w:hAnsi="Calibri" w:cs="Consolas"/>
      <w:sz w:val="22"/>
      <w:szCs w:val="21"/>
      <w:lang w:val="de-DE" w:eastAsia="en-US"/>
    </w:rPr>
  </w:style>
  <w:style w:type="character" w:customStyle="1" w:styleId="PlainTextChar">
    <w:name w:val="Plain Text Char"/>
    <w:basedOn w:val="DefaultParagraphFont"/>
    <w:link w:val="PlainText"/>
    <w:uiPriority w:val="99"/>
    <w:rsid w:val="001D4003"/>
    <w:rPr>
      <w:rFonts w:ascii="Calibri" w:eastAsiaTheme="minorHAnsi" w:hAnsi="Calibri" w:cs="Consolas"/>
      <w:sz w:val="22"/>
      <w:szCs w:val="21"/>
      <w:lang w:val="de-DE" w:eastAsia="en-US"/>
    </w:rPr>
  </w:style>
  <w:style w:type="paragraph" w:styleId="FootnoteText">
    <w:name w:val="footnote text"/>
    <w:basedOn w:val="Normal"/>
    <w:link w:val="FootnoteTextChar"/>
    <w:uiPriority w:val="99"/>
    <w:unhideWhenUsed/>
    <w:rsid w:val="004E5D1A"/>
    <w:rPr>
      <w:rFonts w:asciiTheme="minorHAnsi" w:eastAsiaTheme="minorEastAsia" w:hAnsiTheme="minorHAnsi" w:cstheme="minorBidi"/>
      <w:sz w:val="20"/>
      <w:szCs w:val="20"/>
      <w:lang w:val="en-US" w:eastAsia="es-ES"/>
    </w:rPr>
  </w:style>
  <w:style w:type="character" w:customStyle="1" w:styleId="FootnoteTextChar">
    <w:name w:val="Footnote Text Char"/>
    <w:basedOn w:val="DefaultParagraphFont"/>
    <w:link w:val="FootnoteText"/>
    <w:uiPriority w:val="99"/>
    <w:rsid w:val="004E5D1A"/>
    <w:rPr>
      <w:sz w:val="20"/>
      <w:szCs w:val="20"/>
    </w:rPr>
  </w:style>
  <w:style w:type="character" w:styleId="FootnoteReference">
    <w:name w:val="footnote reference"/>
    <w:basedOn w:val="DefaultParagraphFont"/>
    <w:uiPriority w:val="99"/>
    <w:unhideWhenUsed/>
    <w:rsid w:val="004E5D1A"/>
    <w:rPr>
      <w:vertAlign w:val="superscript"/>
    </w:rPr>
  </w:style>
  <w:style w:type="character" w:styleId="CommentReference">
    <w:name w:val="annotation reference"/>
    <w:basedOn w:val="DefaultParagraphFont"/>
    <w:uiPriority w:val="99"/>
    <w:semiHidden/>
    <w:unhideWhenUsed/>
    <w:rsid w:val="00535437"/>
    <w:rPr>
      <w:sz w:val="16"/>
      <w:szCs w:val="16"/>
    </w:rPr>
  </w:style>
  <w:style w:type="paragraph" w:styleId="CommentText">
    <w:name w:val="annotation text"/>
    <w:basedOn w:val="Normal"/>
    <w:link w:val="CommentTextChar"/>
    <w:uiPriority w:val="99"/>
    <w:unhideWhenUsed/>
    <w:rsid w:val="00535437"/>
    <w:rPr>
      <w:rFonts w:asciiTheme="minorHAnsi" w:eastAsiaTheme="minorEastAsia" w:hAnsiTheme="minorHAnsi" w:cstheme="minorBidi"/>
      <w:sz w:val="20"/>
      <w:szCs w:val="20"/>
      <w:lang w:val="en-US" w:eastAsia="es-ES"/>
    </w:rPr>
  </w:style>
  <w:style w:type="character" w:customStyle="1" w:styleId="CommentTextChar">
    <w:name w:val="Comment Text Char"/>
    <w:basedOn w:val="DefaultParagraphFont"/>
    <w:link w:val="CommentText"/>
    <w:uiPriority w:val="99"/>
    <w:rsid w:val="00535437"/>
    <w:rPr>
      <w:sz w:val="20"/>
      <w:szCs w:val="20"/>
    </w:rPr>
  </w:style>
  <w:style w:type="paragraph" w:styleId="CommentSubject">
    <w:name w:val="annotation subject"/>
    <w:basedOn w:val="CommentText"/>
    <w:next w:val="CommentText"/>
    <w:link w:val="CommentSubjectChar"/>
    <w:uiPriority w:val="99"/>
    <w:semiHidden/>
    <w:unhideWhenUsed/>
    <w:rsid w:val="00535437"/>
    <w:rPr>
      <w:b/>
      <w:bCs/>
    </w:rPr>
  </w:style>
  <w:style w:type="character" w:customStyle="1" w:styleId="CommentSubjectChar">
    <w:name w:val="Comment Subject Char"/>
    <w:basedOn w:val="CommentTextChar"/>
    <w:link w:val="CommentSubject"/>
    <w:uiPriority w:val="99"/>
    <w:semiHidden/>
    <w:rsid w:val="00535437"/>
    <w:rPr>
      <w:b/>
      <w:bCs/>
      <w:sz w:val="20"/>
      <w:szCs w:val="20"/>
    </w:rPr>
  </w:style>
  <w:style w:type="paragraph" w:styleId="Footer">
    <w:name w:val="footer"/>
    <w:basedOn w:val="Normal"/>
    <w:link w:val="FooterChar"/>
    <w:uiPriority w:val="99"/>
    <w:unhideWhenUsed/>
    <w:rsid w:val="00CC7E9E"/>
    <w:pPr>
      <w:tabs>
        <w:tab w:val="center" w:pos="4419"/>
        <w:tab w:val="right" w:pos="8838"/>
      </w:tabs>
    </w:pPr>
    <w:rPr>
      <w:rFonts w:asciiTheme="minorHAnsi" w:eastAsiaTheme="minorEastAsia" w:hAnsiTheme="minorHAnsi" w:cstheme="minorBidi"/>
      <w:lang w:val="en-US" w:eastAsia="es-ES"/>
    </w:rPr>
  </w:style>
  <w:style w:type="character" w:customStyle="1" w:styleId="FooterChar">
    <w:name w:val="Footer Char"/>
    <w:basedOn w:val="DefaultParagraphFont"/>
    <w:link w:val="Footer"/>
    <w:uiPriority w:val="99"/>
    <w:rsid w:val="00CC7E9E"/>
  </w:style>
  <w:style w:type="character" w:styleId="PageNumber">
    <w:name w:val="page number"/>
    <w:basedOn w:val="DefaultParagraphFont"/>
    <w:uiPriority w:val="99"/>
    <w:semiHidden/>
    <w:unhideWhenUsed/>
    <w:rsid w:val="00CC7E9E"/>
  </w:style>
  <w:style w:type="character" w:styleId="Hyperlink">
    <w:name w:val="Hyperlink"/>
    <w:basedOn w:val="DefaultParagraphFont"/>
    <w:uiPriority w:val="99"/>
    <w:unhideWhenUsed/>
    <w:rsid w:val="00435EE5"/>
    <w:rPr>
      <w:color w:val="0000FF" w:themeColor="hyperlink"/>
      <w:u w:val="single"/>
    </w:rPr>
  </w:style>
  <w:style w:type="character" w:customStyle="1" w:styleId="Mencinsinresolver1">
    <w:name w:val="Mención sin resolver1"/>
    <w:basedOn w:val="DefaultParagraphFont"/>
    <w:uiPriority w:val="99"/>
    <w:semiHidden/>
    <w:unhideWhenUsed/>
    <w:rsid w:val="00435EE5"/>
    <w:rPr>
      <w:color w:val="605E5C"/>
      <w:shd w:val="clear" w:color="auto" w:fill="E1DFDD"/>
    </w:rPr>
  </w:style>
  <w:style w:type="table" w:styleId="TableGrid">
    <w:name w:val="Table Grid"/>
    <w:basedOn w:val="TableNormal"/>
    <w:uiPriority w:val="59"/>
    <w:rsid w:val="00FD60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812DB1"/>
  </w:style>
  <w:style w:type="paragraph" w:customStyle="1" w:styleId="lead">
    <w:name w:val="lead"/>
    <w:basedOn w:val="Normal"/>
    <w:rsid w:val="007B0936"/>
    <w:pPr>
      <w:spacing w:before="100" w:beforeAutospacing="1" w:after="100" w:afterAutospacing="1"/>
    </w:pPr>
    <w:rPr>
      <w:lang w:val="es-ES" w:eastAsia="es-ES_tradnl"/>
    </w:rPr>
  </w:style>
  <w:style w:type="character" w:customStyle="1" w:styleId="apple-converted-space">
    <w:name w:val="apple-converted-space"/>
    <w:basedOn w:val="DefaultParagraphFont"/>
    <w:rsid w:val="007B0936"/>
  </w:style>
  <w:style w:type="paragraph" w:customStyle="1" w:styleId="Default">
    <w:name w:val="Default"/>
    <w:link w:val="DefaultChar"/>
    <w:rsid w:val="005C6D28"/>
    <w:pPr>
      <w:autoSpaceDE w:val="0"/>
      <w:autoSpaceDN w:val="0"/>
      <w:adjustRightInd w:val="0"/>
    </w:pPr>
    <w:rPr>
      <w:rFonts w:ascii="Times New Roman" w:eastAsiaTheme="minorHAnsi" w:hAnsi="Times New Roman" w:cs="Times New Roman"/>
      <w:color w:val="000000"/>
      <w:lang w:val="en-US" w:eastAsia="en-US"/>
    </w:rPr>
  </w:style>
  <w:style w:type="character" w:customStyle="1" w:styleId="DefaultChar">
    <w:name w:val="Default Char"/>
    <w:basedOn w:val="DefaultParagraphFont"/>
    <w:link w:val="Default"/>
    <w:rsid w:val="005C6D28"/>
    <w:rPr>
      <w:rFonts w:ascii="Times New Roman" w:eastAsiaTheme="minorHAnsi" w:hAnsi="Times New Roman" w:cs="Times New Roman"/>
      <w:color w:val="000000"/>
      <w:lang w:val="en-US" w:eastAsia="en-US"/>
    </w:rPr>
  </w:style>
  <w:style w:type="paragraph" w:styleId="Header">
    <w:name w:val="header"/>
    <w:basedOn w:val="Normal"/>
    <w:link w:val="HeaderChar"/>
    <w:uiPriority w:val="99"/>
    <w:unhideWhenUsed/>
    <w:rsid w:val="00FC51BD"/>
    <w:pPr>
      <w:tabs>
        <w:tab w:val="center" w:pos="4536"/>
        <w:tab w:val="right" w:pos="9072"/>
      </w:tabs>
    </w:pPr>
    <w:rPr>
      <w:rFonts w:asciiTheme="minorHAnsi" w:eastAsiaTheme="minorEastAsia" w:hAnsiTheme="minorHAnsi" w:cstheme="minorBidi"/>
      <w:lang w:val="en-US" w:eastAsia="es-ES"/>
    </w:rPr>
  </w:style>
  <w:style w:type="character" w:customStyle="1" w:styleId="HeaderChar">
    <w:name w:val="Header Char"/>
    <w:basedOn w:val="DefaultParagraphFont"/>
    <w:link w:val="Header"/>
    <w:uiPriority w:val="99"/>
    <w:rsid w:val="00FC51BD"/>
  </w:style>
  <w:style w:type="numbering" w:customStyle="1" w:styleId="NoList1">
    <w:name w:val="No List1"/>
    <w:next w:val="NoList"/>
    <w:uiPriority w:val="99"/>
    <w:semiHidden/>
    <w:unhideWhenUsed/>
    <w:rsid w:val="00FC51BD"/>
  </w:style>
  <w:style w:type="table" w:customStyle="1" w:styleId="TableGrid1">
    <w:name w:val="Table Grid1"/>
    <w:basedOn w:val="TableNormal"/>
    <w:next w:val="TableGrid"/>
    <w:uiPriority w:val="59"/>
    <w:rsid w:val="00FC51BD"/>
    <w:rPr>
      <w:rFonts w:eastAsia="Calibri"/>
      <w:sz w:val="22"/>
      <w:szCs w:val="22"/>
      <w:lang w:val="de-D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861F3D"/>
    <w:rPr>
      <w:color w:val="800080" w:themeColor="followedHyperlink"/>
      <w:u w:val="single"/>
    </w:rPr>
  </w:style>
  <w:style w:type="character" w:styleId="Emphasis">
    <w:name w:val="Emphasis"/>
    <w:basedOn w:val="DefaultParagraphFont"/>
    <w:uiPriority w:val="20"/>
    <w:qFormat/>
    <w:rsid w:val="00B22941"/>
    <w:rPr>
      <w:i/>
      <w:iCs/>
    </w:rPr>
  </w:style>
  <w:style w:type="character" w:styleId="EndnoteReference">
    <w:name w:val="endnote reference"/>
    <w:basedOn w:val="DefaultParagraphFont"/>
    <w:uiPriority w:val="99"/>
    <w:semiHidden/>
    <w:unhideWhenUsed/>
    <w:rsid w:val="004C2D98"/>
    <w:rPr>
      <w:vertAlign w:val="superscript"/>
    </w:rPr>
  </w:style>
  <w:style w:type="character" w:styleId="UnresolvedMention">
    <w:name w:val="Unresolved Mention"/>
    <w:basedOn w:val="DefaultParagraphFont"/>
    <w:uiPriority w:val="99"/>
    <w:rsid w:val="008170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40824">
      <w:bodyDiv w:val="1"/>
      <w:marLeft w:val="0"/>
      <w:marRight w:val="0"/>
      <w:marTop w:val="0"/>
      <w:marBottom w:val="0"/>
      <w:divBdr>
        <w:top w:val="none" w:sz="0" w:space="0" w:color="auto"/>
        <w:left w:val="none" w:sz="0" w:space="0" w:color="auto"/>
        <w:bottom w:val="none" w:sz="0" w:space="0" w:color="auto"/>
        <w:right w:val="none" w:sz="0" w:space="0" w:color="auto"/>
      </w:divBdr>
      <w:divsChild>
        <w:div w:id="9793831">
          <w:marLeft w:val="0"/>
          <w:marRight w:val="0"/>
          <w:marTop w:val="0"/>
          <w:marBottom w:val="0"/>
          <w:divBdr>
            <w:top w:val="none" w:sz="0" w:space="0" w:color="auto"/>
            <w:left w:val="none" w:sz="0" w:space="0" w:color="auto"/>
            <w:bottom w:val="none" w:sz="0" w:space="0" w:color="auto"/>
            <w:right w:val="none" w:sz="0" w:space="0" w:color="auto"/>
          </w:divBdr>
          <w:divsChild>
            <w:div w:id="1033312728">
              <w:marLeft w:val="0"/>
              <w:marRight w:val="0"/>
              <w:marTop w:val="0"/>
              <w:marBottom w:val="0"/>
              <w:divBdr>
                <w:top w:val="none" w:sz="0" w:space="0" w:color="auto"/>
                <w:left w:val="none" w:sz="0" w:space="0" w:color="auto"/>
                <w:bottom w:val="none" w:sz="0" w:space="0" w:color="auto"/>
                <w:right w:val="none" w:sz="0" w:space="0" w:color="auto"/>
              </w:divBdr>
              <w:divsChild>
                <w:div w:id="1057583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61191">
      <w:bodyDiv w:val="1"/>
      <w:marLeft w:val="0"/>
      <w:marRight w:val="0"/>
      <w:marTop w:val="0"/>
      <w:marBottom w:val="0"/>
      <w:divBdr>
        <w:top w:val="none" w:sz="0" w:space="0" w:color="auto"/>
        <w:left w:val="none" w:sz="0" w:space="0" w:color="auto"/>
        <w:bottom w:val="none" w:sz="0" w:space="0" w:color="auto"/>
        <w:right w:val="none" w:sz="0" w:space="0" w:color="auto"/>
      </w:divBdr>
      <w:divsChild>
        <w:div w:id="557522192">
          <w:marLeft w:val="0"/>
          <w:marRight w:val="0"/>
          <w:marTop w:val="0"/>
          <w:marBottom w:val="0"/>
          <w:divBdr>
            <w:top w:val="none" w:sz="0" w:space="0" w:color="auto"/>
            <w:left w:val="none" w:sz="0" w:space="0" w:color="auto"/>
            <w:bottom w:val="none" w:sz="0" w:space="0" w:color="auto"/>
            <w:right w:val="none" w:sz="0" w:space="0" w:color="auto"/>
          </w:divBdr>
          <w:divsChild>
            <w:div w:id="1601404160">
              <w:marLeft w:val="0"/>
              <w:marRight w:val="0"/>
              <w:marTop w:val="0"/>
              <w:marBottom w:val="0"/>
              <w:divBdr>
                <w:top w:val="none" w:sz="0" w:space="0" w:color="auto"/>
                <w:left w:val="none" w:sz="0" w:space="0" w:color="auto"/>
                <w:bottom w:val="none" w:sz="0" w:space="0" w:color="auto"/>
                <w:right w:val="none" w:sz="0" w:space="0" w:color="auto"/>
              </w:divBdr>
              <w:divsChild>
                <w:div w:id="257904548">
                  <w:marLeft w:val="0"/>
                  <w:marRight w:val="0"/>
                  <w:marTop w:val="0"/>
                  <w:marBottom w:val="0"/>
                  <w:divBdr>
                    <w:top w:val="none" w:sz="0" w:space="0" w:color="auto"/>
                    <w:left w:val="none" w:sz="0" w:space="0" w:color="auto"/>
                    <w:bottom w:val="none" w:sz="0" w:space="0" w:color="auto"/>
                    <w:right w:val="none" w:sz="0" w:space="0" w:color="auto"/>
                  </w:divBdr>
                  <w:divsChild>
                    <w:div w:id="1653486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08676">
      <w:bodyDiv w:val="1"/>
      <w:marLeft w:val="0"/>
      <w:marRight w:val="0"/>
      <w:marTop w:val="0"/>
      <w:marBottom w:val="0"/>
      <w:divBdr>
        <w:top w:val="none" w:sz="0" w:space="0" w:color="auto"/>
        <w:left w:val="none" w:sz="0" w:space="0" w:color="auto"/>
        <w:bottom w:val="none" w:sz="0" w:space="0" w:color="auto"/>
        <w:right w:val="none" w:sz="0" w:space="0" w:color="auto"/>
      </w:divBdr>
    </w:div>
    <w:div w:id="19163327">
      <w:bodyDiv w:val="1"/>
      <w:marLeft w:val="0"/>
      <w:marRight w:val="0"/>
      <w:marTop w:val="0"/>
      <w:marBottom w:val="0"/>
      <w:divBdr>
        <w:top w:val="none" w:sz="0" w:space="0" w:color="auto"/>
        <w:left w:val="none" w:sz="0" w:space="0" w:color="auto"/>
        <w:bottom w:val="none" w:sz="0" w:space="0" w:color="auto"/>
        <w:right w:val="none" w:sz="0" w:space="0" w:color="auto"/>
      </w:divBdr>
      <w:divsChild>
        <w:div w:id="1197348091">
          <w:marLeft w:val="0"/>
          <w:marRight w:val="0"/>
          <w:marTop w:val="0"/>
          <w:marBottom w:val="0"/>
          <w:divBdr>
            <w:top w:val="none" w:sz="0" w:space="0" w:color="auto"/>
            <w:left w:val="none" w:sz="0" w:space="0" w:color="auto"/>
            <w:bottom w:val="none" w:sz="0" w:space="0" w:color="auto"/>
            <w:right w:val="none" w:sz="0" w:space="0" w:color="auto"/>
          </w:divBdr>
          <w:divsChild>
            <w:div w:id="2022050538">
              <w:marLeft w:val="0"/>
              <w:marRight w:val="0"/>
              <w:marTop w:val="0"/>
              <w:marBottom w:val="0"/>
              <w:divBdr>
                <w:top w:val="none" w:sz="0" w:space="0" w:color="auto"/>
                <w:left w:val="none" w:sz="0" w:space="0" w:color="auto"/>
                <w:bottom w:val="none" w:sz="0" w:space="0" w:color="auto"/>
                <w:right w:val="none" w:sz="0" w:space="0" w:color="auto"/>
              </w:divBdr>
              <w:divsChild>
                <w:div w:id="160967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093826">
      <w:bodyDiv w:val="1"/>
      <w:marLeft w:val="0"/>
      <w:marRight w:val="0"/>
      <w:marTop w:val="0"/>
      <w:marBottom w:val="0"/>
      <w:divBdr>
        <w:top w:val="none" w:sz="0" w:space="0" w:color="auto"/>
        <w:left w:val="none" w:sz="0" w:space="0" w:color="auto"/>
        <w:bottom w:val="none" w:sz="0" w:space="0" w:color="auto"/>
        <w:right w:val="none" w:sz="0" w:space="0" w:color="auto"/>
      </w:divBdr>
      <w:divsChild>
        <w:div w:id="1848671163">
          <w:marLeft w:val="0"/>
          <w:marRight w:val="0"/>
          <w:marTop w:val="0"/>
          <w:marBottom w:val="0"/>
          <w:divBdr>
            <w:top w:val="none" w:sz="0" w:space="0" w:color="auto"/>
            <w:left w:val="none" w:sz="0" w:space="0" w:color="auto"/>
            <w:bottom w:val="none" w:sz="0" w:space="0" w:color="auto"/>
            <w:right w:val="none" w:sz="0" w:space="0" w:color="auto"/>
          </w:divBdr>
          <w:divsChild>
            <w:div w:id="1515925377">
              <w:marLeft w:val="0"/>
              <w:marRight w:val="0"/>
              <w:marTop w:val="0"/>
              <w:marBottom w:val="0"/>
              <w:divBdr>
                <w:top w:val="none" w:sz="0" w:space="0" w:color="auto"/>
                <w:left w:val="none" w:sz="0" w:space="0" w:color="auto"/>
                <w:bottom w:val="none" w:sz="0" w:space="0" w:color="auto"/>
                <w:right w:val="none" w:sz="0" w:space="0" w:color="auto"/>
              </w:divBdr>
              <w:divsChild>
                <w:div w:id="1809394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9026132">
          <w:marLeft w:val="0"/>
          <w:marRight w:val="0"/>
          <w:marTop w:val="0"/>
          <w:marBottom w:val="0"/>
          <w:divBdr>
            <w:top w:val="none" w:sz="0" w:space="0" w:color="auto"/>
            <w:left w:val="none" w:sz="0" w:space="0" w:color="auto"/>
            <w:bottom w:val="none" w:sz="0" w:space="0" w:color="auto"/>
            <w:right w:val="none" w:sz="0" w:space="0" w:color="auto"/>
          </w:divBdr>
          <w:divsChild>
            <w:div w:id="425618120">
              <w:marLeft w:val="0"/>
              <w:marRight w:val="0"/>
              <w:marTop w:val="0"/>
              <w:marBottom w:val="0"/>
              <w:divBdr>
                <w:top w:val="none" w:sz="0" w:space="0" w:color="auto"/>
                <w:left w:val="none" w:sz="0" w:space="0" w:color="auto"/>
                <w:bottom w:val="none" w:sz="0" w:space="0" w:color="auto"/>
                <w:right w:val="none" w:sz="0" w:space="0" w:color="auto"/>
              </w:divBdr>
              <w:divsChild>
                <w:div w:id="1611276851">
                  <w:marLeft w:val="0"/>
                  <w:marRight w:val="0"/>
                  <w:marTop w:val="0"/>
                  <w:marBottom w:val="0"/>
                  <w:divBdr>
                    <w:top w:val="none" w:sz="0" w:space="0" w:color="auto"/>
                    <w:left w:val="none" w:sz="0" w:space="0" w:color="auto"/>
                    <w:bottom w:val="none" w:sz="0" w:space="0" w:color="auto"/>
                    <w:right w:val="none" w:sz="0" w:space="0" w:color="auto"/>
                  </w:divBdr>
                </w:div>
              </w:divsChild>
            </w:div>
            <w:div w:id="1770077344">
              <w:marLeft w:val="0"/>
              <w:marRight w:val="0"/>
              <w:marTop w:val="0"/>
              <w:marBottom w:val="0"/>
              <w:divBdr>
                <w:top w:val="none" w:sz="0" w:space="0" w:color="auto"/>
                <w:left w:val="none" w:sz="0" w:space="0" w:color="auto"/>
                <w:bottom w:val="none" w:sz="0" w:space="0" w:color="auto"/>
                <w:right w:val="none" w:sz="0" w:space="0" w:color="auto"/>
              </w:divBdr>
              <w:divsChild>
                <w:div w:id="554506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789798">
      <w:bodyDiv w:val="1"/>
      <w:marLeft w:val="0"/>
      <w:marRight w:val="0"/>
      <w:marTop w:val="0"/>
      <w:marBottom w:val="0"/>
      <w:divBdr>
        <w:top w:val="none" w:sz="0" w:space="0" w:color="auto"/>
        <w:left w:val="none" w:sz="0" w:space="0" w:color="auto"/>
        <w:bottom w:val="none" w:sz="0" w:space="0" w:color="auto"/>
        <w:right w:val="none" w:sz="0" w:space="0" w:color="auto"/>
      </w:divBdr>
      <w:divsChild>
        <w:div w:id="289019795">
          <w:marLeft w:val="0"/>
          <w:marRight w:val="0"/>
          <w:marTop w:val="0"/>
          <w:marBottom w:val="0"/>
          <w:divBdr>
            <w:top w:val="none" w:sz="0" w:space="0" w:color="auto"/>
            <w:left w:val="none" w:sz="0" w:space="0" w:color="auto"/>
            <w:bottom w:val="none" w:sz="0" w:space="0" w:color="auto"/>
            <w:right w:val="none" w:sz="0" w:space="0" w:color="auto"/>
          </w:divBdr>
          <w:divsChild>
            <w:div w:id="268515926">
              <w:marLeft w:val="0"/>
              <w:marRight w:val="0"/>
              <w:marTop w:val="0"/>
              <w:marBottom w:val="0"/>
              <w:divBdr>
                <w:top w:val="none" w:sz="0" w:space="0" w:color="auto"/>
                <w:left w:val="none" w:sz="0" w:space="0" w:color="auto"/>
                <w:bottom w:val="none" w:sz="0" w:space="0" w:color="auto"/>
                <w:right w:val="none" w:sz="0" w:space="0" w:color="auto"/>
              </w:divBdr>
              <w:divsChild>
                <w:div w:id="1136144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481585">
      <w:bodyDiv w:val="1"/>
      <w:marLeft w:val="0"/>
      <w:marRight w:val="0"/>
      <w:marTop w:val="0"/>
      <w:marBottom w:val="0"/>
      <w:divBdr>
        <w:top w:val="none" w:sz="0" w:space="0" w:color="auto"/>
        <w:left w:val="none" w:sz="0" w:space="0" w:color="auto"/>
        <w:bottom w:val="none" w:sz="0" w:space="0" w:color="auto"/>
        <w:right w:val="none" w:sz="0" w:space="0" w:color="auto"/>
      </w:divBdr>
      <w:divsChild>
        <w:div w:id="1761099086">
          <w:marLeft w:val="0"/>
          <w:marRight w:val="0"/>
          <w:marTop w:val="0"/>
          <w:marBottom w:val="0"/>
          <w:divBdr>
            <w:top w:val="none" w:sz="0" w:space="0" w:color="auto"/>
            <w:left w:val="none" w:sz="0" w:space="0" w:color="auto"/>
            <w:bottom w:val="none" w:sz="0" w:space="0" w:color="auto"/>
            <w:right w:val="none" w:sz="0" w:space="0" w:color="auto"/>
          </w:divBdr>
          <w:divsChild>
            <w:div w:id="780147820">
              <w:marLeft w:val="0"/>
              <w:marRight w:val="0"/>
              <w:marTop w:val="0"/>
              <w:marBottom w:val="0"/>
              <w:divBdr>
                <w:top w:val="none" w:sz="0" w:space="0" w:color="auto"/>
                <w:left w:val="none" w:sz="0" w:space="0" w:color="auto"/>
                <w:bottom w:val="none" w:sz="0" w:space="0" w:color="auto"/>
                <w:right w:val="none" w:sz="0" w:space="0" w:color="auto"/>
              </w:divBdr>
              <w:divsChild>
                <w:div w:id="153040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606941">
      <w:bodyDiv w:val="1"/>
      <w:marLeft w:val="0"/>
      <w:marRight w:val="0"/>
      <w:marTop w:val="0"/>
      <w:marBottom w:val="0"/>
      <w:divBdr>
        <w:top w:val="none" w:sz="0" w:space="0" w:color="auto"/>
        <w:left w:val="none" w:sz="0" w:space="0" w:color="auto"/>
        <w:bottom w:val="none" w:sz="0" w:space="0" w:color="auto"/>
        <w:right w:val="none" w:sz="0" w:space="0" w:color="auto"/>
      </w:divBdr>
    </w:div>
    <w:div w:id="65694271">
      <w:bodyDiv w:val="1"/>
      <w:marLeft w:val="0"/>
      <w:marRight w:val="0"/>
      <w:marTop w:val="0"/>
      <w:marBottom w:val="0"/>
      <w:divBdr>
        <w:top w:val="none" w:sz="0" w:space="0" w:color="auto"/>
        <w:left w:val="none" w:sz="0" w:space="0" w:color="auto"/>
        <w:bottom w:val="none" w:sz="0" w:space="0" w:color="auto"/>
        <w:right w:val="none" w:sz="0" w:space="0" w:color="auto"/>
      </w:divBdr>
      <w:divsChild>
        <w:div w:id="899290230">
          <w:marLeft w:val="0"/>
          <w:marRight w:val="0"/>
          <w:marTop w:val="0"/>
          <w:marBottom w:val="0"/>
          <w:divBdr>
            <w:top w:val="none" w:sz="0" w:space="0" w:color="auto"/>
            <w:left w:val="none" w:sz="0" w:space="0" w:color="auto"/>
            <w:bottom w:val="none" w:sz="0" w:space="0" w:color="auto"/>
            <w:right w:val="none" w:sz="0" w:space="0" w:color="auto"/>
          </w:divBdr>
          <w:divsChild>
            <w:div w:id="1588811433">
              <w:marLeft w:val="0"/>
              <w:marRight w:val="0"/>
              <w:marTop w:val="0"/>
              <w:marBottom w:val="0"/>
              <w:divBdr>
                <w:top w:val="none" w:sz="0" w:space="0" w:color="auto"/>
                <w:left w:val="none" w:sz="0" w:space="0" w:color="auto"/>
                <w:bottom w:val="none" w:sz="0" w:space="0" w:color="auto"/>
                <w:right w:val="none" w:sz="0" w:space="0" w:color="auto"/>
              </w:divBdr>
              <w:divsChild>
                <w:div w:id="1534263739">
                  <w:marLeft w:val="0"/>
                  <w:marRight w:val="0"/>
                  <w:marTop w:val="0"/>
                  <w:marBottom w:val="0"/>
                  <w:divBdr>
                    <w:top w:val="none" w:sz="0" w:space="0" w:color="auto"/>
                    <w:left w:val="none" w:sz="0" w:space="0" w:color="auto"/>
                    <w:bottom w:val="none" w:sz="0" w:space="0" w:color="auto"/>
                    <w:right w:val="none" w:sz="0" w:space="0" w:color="auto"/>
                  </w:divBdr>
                  <w:divsChild>
                    <w:div w:id="428429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33859">
      <w:bodyDiv w:val="1"/>
      <w:marLeft w:val="0"/>
      <w:marRight w:val="0"/>
      <w:marTop w:val="0"/>
      <w:marBottom w:val="0"/>
      <w:divBdr>
        <w:top w:val="none" w:sz="0" w:space="0" w:color="auto"/>
        <w:left w:val="none" w:sz="0" w:space="0" w:color="auto"/>
        <w:bottom w:val="none" w:sz="0" w:space="0" w:color="auto"/>
        <w:right w:val="none" w:sz="0" w:space="0" w:color="auto"/>
      </w:divBdr>
      <w:divsChild>
        <w:div w:id="1334532709">
          <w:marLeft w:val="0"/>
          <w:marRight w:val="0"/>
          <w:marTop w:val="0"/>
          <w:marBottom w:val="0"/>
          <w:divBdr>
            <w:top w:val="none" w:sz="0" w:space="0" w:color="auto"/>
            <w:left w:val="none" w:sz="0" w:space="0" w:color="auto"/>
            <w:bottom w:val="none" w:sz="0" w:space="0" w:color="auto"/>
            <w:right w:val="none" w:sz="0" w:space="0" w:color="auto"/>
          </w:divBdr>
          <w:divsChild>
            <w:div w:id="583730872">
              <w:marLeft w:val="0"/>
              <w:marRight w:val="0"/>
              <w:marTop w:val="0"/>
              <w:marBottom w:val="0"/>
              <w:divBdr>
                <w:top w:val="none" w:sz="0" w:space="0" w:color="auto"/>
                <w:left w:val="none" w:sz="0" w:space="0" w:color="auto"/>
                <w:bottom w:val="none" w:sz="0" w:space="0" w:color="auto"/>
                <w:right w:val="none" w:sz="0" w:space="0" w:color="auto"/>
              </w:divBdr>
              <w:divsChild>
                <w:div w:id="117262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741389">
      <w:bodyDiv w:val="1"/>
      <w:marLeft w:val="0"/>
      <w:marRight w:val="0"/>
      <w:marTop w:val="0"/>
      <w:marBottom w:val="0"/>
      <w:divBdr>
        <w:top w:val="none" w:sz="0" w:space="0" w:color="auto"/>
        <w:left w:val="none" w:sz="0" w:space="0" w:color="auto"/>
        <w:bottom w:val="none" w:sz="0" w:space="0" w:color="auto"/>
        <w:right w:val="none" w:sz="0" w:space="0" w:color="auto"/>
      </w:divBdr>
      <w:divsChild>
        <w:div w:id="734857554">
          <w:marLeft w:val="0"/>
          <w:marRight w:val="0"/>
          <w:marTop w:val="0"/>
          <w:marBottom w:val="0"/>
          <w:divBdr>
            <w:top w:val="none" w:sz="0" w:space="0" w:color="auto"/>
            <w:left w:val="none" w:sz="0" w:space="0" w:color="auto"/>
            <w:bottom w:val="none" w:sz="0" w:space="0" w:color="auto"/>
            <w:right w:val="none" w:sz="0" w:space="0" w:color="auto"/>
          </w:divBdr>
          <w:divsChild>
            <w:div w:id="1842770740">
              <w:marLeft w:val="0"/>
              <w:marRight w:val="0"/>
              <w:marTop w:val="0"/>
              <w:marBottom w:val="0"/>
              <w:divBdr>
                <w:top w:val="none" w:sz="0" w:space="0" w:color="auto"/>
                <w:left w:val="none" w:sz="0" w:space="0" w:color="auto"/>
                <w:bottom w:val="none" w:sz="0" w:space="0" w:color="auto"/>
                <w:right w:val="none" w:sz="0" w:space="0" w:color="auto"/>
              </w:divBdr>
              <w:divsChild>
                <w:div w:id="1941833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740213">
      <w:bodyDiv w:val="1"/>
      <w:marLeft w:val="0"/>
      <w:marRight w:val="0"/>
      <w:marTop w:val="0"/>
      <w:marBottom w:val="0"/>
      <w:divBdr>
        <w:top w:val="none" w:sz="0" w:space="0" w:color="auto"/>
        <w:left w:val="none" w:sz="0" w:space="0" w:color="auto"/>
        <w:bottom w:val="none" w:sz="0" w:space="0" w:color="auto"/>
        <w:right w:val="none" w:sz="0" w:space="0" w:color="auto"/>
      </w:divBdr>
      <w:divsChild>
        <w:div w:id="476647725">
          <w:marLeft w:val="0"/>
          <w:marRight w:val="0"/>
          <w:marTop w:val="0"/>
          <w:marBottom w:val="0"/>
          <w:divBdr>
            <w:top w:val="none" w:sz="0" w:space="0" w:color="auto"/>
            <w:left w:val="none" w:sz="0" w:space="0" w:color="auto"/>
            <w:bottom w:val="none" w:sz="0" w:space="0" w:color="auto"/>
            <w:right w:val="none" w:sz="0" w:space="0" w:color="auto"/>
          </w:divBdr>
          <w:divsChild>
            <w:div w:id="1058624382">
              <w:marLeft w:val="0"/>
              <w:marRight w:val="0"/>
              <w:marTop w:val="0"/>
              <w:marBottom w:val="0"/>
              <w:divBdr>
                <w:top w:val="none" w:sz="0" w:space="0" w:color="auto"/>
                <w:left w:val="none" w:sz="0" w:space="0" w:color="auto"/>
                <w:bottom w:val="none" w:sz="0" w:space="0" w:color="auto"/>
                <w:right w:val="none" w:sz="0" w:space="0" w:color="auto"/>
              </w:divBdr>
              <w:divsChild>
                <w:div w:id="637338396">
                  <w:marLeft w:val="0"/>
                  <w:marRight w:val="0"/>
                  <w:marTop w:val="0"/>
                  <w:marBottom w:val="0"/>
                  <w:divBdr>
                    <w:top w:val="none" w:sz="0" w:space="0" w:color="auto"/>
                    <w:left w:val="none" w:sz="0" w:space="0" w:color="auto"/>
                    <w:bottom w:val="none" w:sz="0" w:space="0" w:color="auto"/>
                    <w:right w:val="none" w:sz="0" w:space="0" w:color="auto"/>
                  </w:divBdr>
                </w:div>
              </w:divsChild>
            </w:div>
            <w:div w:id="1083911882">
              <w:marLeft w:val="0"/>
              <w:marRight w:val="0"/>
              <w:marTop w:val="0"/>
              <w:marBottom w:val="0"/>
              <w:divBdr>
                <w:top w:val="none" w:sz="0" w:space="0" w:color="auto"/>
                <w:left w:val="none" w:sz="0" w:space="0" w:color="auto"/>
                <w:bottom w:val="none" w:sz="0" w:space="0" w:color="auto"/>
                <w:right w:val="none" w:sz="0" w:space="0" w:color="auto"/>
              </w:divBdr>
              <w:divsChild>
                <w:div w:id="659846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7884046">
          <w:marLeft w:val="0"/>
          <w:marRight w:val="0"/>
          <w:marTop w:val="0"/>
          <w:marBottom w:val="0"/>
          <w:divBdr>
            <w:top w:val="none" w:sz="0" w:space="0" w:color="auto"/>
            <w:left w:val="none" w:sz="0" w:space="0" w:color="auto"/>
            <w:bottom w:val="none" w:sz="0" w:space="0" w:color="auto"/>
            <w:right w:val="none" w:sz="0" w:space="0" w:color="auto"/>
          </w:divBdr>
          <w:divsChild>
            <w:div w:id="199173350">
              <w:marLeft w:val="0"/>
              <w:marRight w:val="0"/>
              <w:marTop w:val="0"/>
              <w:marBottom w:val="0"/>
              <w:divBdr>
                <w:top w:val="none" w:sz="0" w:space="0" w:color="auto"/>
                <w:left w:val="none" w:sz="0" w:space="0" w:color="auto"/>
                <w:bottom w:val="none" w:sz="0" w:space="0" w:color="auto"/>
                <w:right w:val="none" w:sz="0" w:space="0" w:color="auto"/>
              </w:divBdr>
              <w:divsChild>
                <w:div w:id="1834761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6633452">
          <w:marLeft w:val="0"/>
          <w:marRight w:val="0"/>
          <w:marTop w:val="0"/>
          <w:marBottom w:val="0"/>
          <w:divBdr>
            <w:top w:val="none" w:sz="0" w:space="0" w:color="auto"/>
            <w:left w:val="none" w:sz="0" w:space="0" w:color="auto"/>
            <w:bottom w:val="none" w:sz="0" w:space="0" w:color="auto"/>
            <w:right w:val="none" w:sz="0" w:space="0" w:color="auto"/>
          </w:divBdr>
          <w:divsChild>
            <w:div w:id="214005270">
              <w:marLeft w:val="0"/>
              <w:marRight w:val="0"/>
              <w:marTop w:val="0"/>
              <w:marBottom w:val="0"/>
              <w:divBdr>
                <w:top w:val="none" w:sz="0" w:space="0" w:color="auto"/>
                <w:left w:val="none" w:sz="0" w:space="0" w:color="auto"/>
                <w:bottom w:val="none" w:sz="0" w:space="0" w:color="auto"/>
                <w:right w:val="none" w:sz="0" w:space="0" w:color="auto"/>
              </w:divBdr>
              <w:divsChild>
                <w:div w:id="521674164">
                  <w:marLeft w:val="0"/>
                  <w:marRight w:val="0"/>
                  <w:marTop w:val="0"/>
                  <w:marBottom w:val="0"/>
                  <w:divBdr>
                    <w:top w:val="none" w:sz="0" w:space="0" w:color="auto"/>
                    <w:left w:val="none" w:sz="0" w:space="0" w:color="auto"/>
                    <w:bottom w:val="none" w:sz="0" w:space="0" w:color="auto"/>
                    <w:right w:val="none" w:sz="0" w:space="0" w:color="auto"/>
                  </w:divBdr>
                </w:div>
              </w:divsChild>
            </w:div>
            <w:div w:id="2053458696">
              <w:marLeft w:val="0"/>
              <w:marRight w:val="0"/>
              <w:marTop w:val="0"/>
              <w:marBottom w:val="0"/>
              <w:divBdr>
                <w:top w:val="none" w:sz="0" w:space="0" w:color="auto"/>
                <w:left w:val="none" w:sz="0" w:space="0" w:color="auto"/>
                <w:bottom w:val="none" w:sz="0" w:space="0" w:color="auto"/>
                <w:right w:val="none" w:sz="0" w:space="0" w:color="auto"/>
              </w:divBdr>
              <w:divsChild>
                <w:div w:id="838350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858577">
      <w:bodyDiv w:val="1"/>
      <w:marLeft w:val="0"/>
      <w:marRight w:val="0"/>
      <w:marTop w:val="0"/>
      <w:marBottom w:val="0"/>
      <w:divBdr>
        <w:top w:val="none" w:sz="0" w:space="0" w:color="auto"/>
        <w:left w:val="none" w:sz="0" w:space="0" w:color="auto"/>
        <w:bottom w:val="none" w:sz="0" w:space="0" w:color="auto"/>
        <w:right w:val="none" w:sz="0" w:space="0" w:color="auto"/>
      </w:divBdr>
      <w:divsChild>
        <w:div w:id="1769424781">
          <w:marLeft w:val="0"/>
          <w:marRight w:val="0"/>
          <w:marTop w:val="0"/>
          <w:marBottom w:val="0"/>
          <w:divBdr>
            <w:top w:val="none" w:sz="0" w:space="0" w:color="auto"/>
            <w:left w:val="none" w:sz="0" w:space="0" w:color="auto"/>
            <w:bottom w:val="none" w:sz="0" w:space="0" w:color="auto"/>
            <w:right w:val="none" w:sz="0" w:space="0" w:color="auto"/>
          </w:divBdr>
          <w:divsChild>
            <w:div w:id="532614391">
              <w:marLeft w:val="0"/>
              <w:marRight w:val="0"/>
              <w:marTop w:val="0"/>
              <w:marBottom w:val="0"/>
              <w:divBdr>
                <w:top w:val="none" w:sz="0" w:space="0" w:color="auto"/>
                <w:left w:val="none" w:sz="0" w:space="0" w:color="auto"/>
                <w:bottom w:val="none" w:sz="0" w:space="0" w:color="auto"/>
                <w:right w:val="none" w:sz="0" w:space="0" w:color="auto"/>
              </w:divBdr>
              <w:divsChild>
                <w:div w:id="1059206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96388">
      <w:bodyDiv w:val="1"/>
      <w:marLeft w:val="0"/>
      <w:marRight w:val="0"/>
      <w:marTop w:val="0"/>
      <w:marBottom w:val="0"/>
      <w:divBdr>
        <w:top w:val="none" w:sz="0" w:space="0" w:color="auto"/>
        <w:left w:val="none" w:sz="0" w:space="0" w:color="auto"/>
        <w:bottom w:val="none" w:sz="0" w:space="0" w:color="auto"/>
        <w:right w:val="none" w:sz="0" w:space="0" w:color="auto"/>
      </w:divBdr>
      <w:divsChild>
        <w:div w:id="549268970">
          <w:marLeft w:val="0"/>
          <w:marRight w:val="0"/>
          <w:marTop w:val="0"/>
          <w:marBottom w:val="0"/>
          <w:divBdr>
            <w:top w:val="none" w:sz="0" w:space="0" w:color="auto"/>
            <w:left w:val="none" w:sz="0" w:space="0" w:color="auto"/>
            <w:bottom w:val="none" w:sz="0" w:space="0" w:color="auto"/>
            <w:right w:val="none" w:sz="0" w:space="0" w:color="auto"/>
          </w:divBdr>
          <w:divsChild>
            <w:div w:id="1426028290">
              <w:marLeft w:val="0"/>
              <w:marRight w:val="0"/>
              <w:marTop w:val="0"/>
              <w:marBottom w:val="0"/>
              <w:divBdr>
                <w:top w:val="none" w:sz="0" w:space="0" w:color="auto"/>
                <w:left w:val="none" w:sz="0" w:space="0" w:color="auto"/>
                <w:bottom w:val="none" w:sz="0" w:space="0" w:color="auto"/>
                <w:right w:val="none" w:sz="0" w:space="0" w:color="auto"/>
              </w:divBdr>
              <w:divsChild>
                <w:div w:id="1805000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809176">
      <w:bodyDiv w:val="1"/>
      <w:marLeft w:val="0"/>
      <w:marRight w:val="0"/>
      <w:marTop w:val="0"/>
      <w:marBottom w:val="0"/>
      <w:divBdr>
        <w:top w:val="none" w:sz="0" w:space="0" w:color="auto"/>
        <w:left w:val="none" w:sz="0" w:space="0" w:color="auto"/>
        <w:bottom w:val="none" w:sz="0" w:space="0" w:color="auto"/>
        <w:right w:val="none" w:sz="0" w:space="0" w:color="auto"/>
      </w:divBdr>
    </w:div>
    <w:div w:id="190844979">
      <w:bodyDiv w:val="1"/>
      <w:marLeft w:val="0"/>
      <w:marRight w:val="0"/>
      <w:marTop w:val="0"/>
      <w:marBottom w:val="0"/>
      <w:divBdr>
        <w:top w:val="none" w:sz="0" w:space="0" w:color="auto"/>
        <w:left w:val="none" w:sz="0" w:space="0" w:color="auto"/>
        <w:bottom w:val="none" w:sz="0" w:space="0" w:color="auto"/>
        <w:right w:val="none" w:sz="0" w:space="0" w:color="auto"/>
      </w:divBdr>
      <w:divsChild>
        <w:div w:id="92822541">
          <w:marLeft w:val="0"/>
          <w:marRight w:val="0"/>
          <w:marTop w:val="0"/>
          <w:marBottom w:val="0"/>
          <w:divBdr>
            <w:top w:val="none" w:sz="0" w:space="0" w:color="auto"/>
            <w:left w:val="none" w:sz="0" w:space="0" w:color="auto"/>
            <w:bottom w:val="none" w:sz="0" w:space="0" w:color="auto"/>
            <w:right w:val="none" w:sz="0" w:space="0" w:color="auto"/>
          </w:divBdr>
          <w:divsChild>
            <w:div w:id="795374286">
              <w:marLeft w:val="0"/>
              <w:marRight w:val="0"/>
              <w:marTop w:val="0"/>
              <w:marBottom w:val="0"/>
              <w:divBdr>
                <w:top w:val="none" w:sz="0" w:space="0" w:color="auto"/>
                <w:left w:val="none" w:sz="0" w:space="0" w:color="auto"/>
                <w:bottom w:val="none" w:sz="0" w:space="0" w:color="auto"/>
                <w:right w:val="none" w:sz="0" w:space="0" w:color="auto"/>
              </w:divBdr>
              <w:divsChild>
                <w:div w:id="1357465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7253238">
      <w:bodyDiv w:val="1"/>
      <w:marLeft w:val="0"/>
      <w:marRight w:val="0"/>
      <w:marTop w:val="0"/>
      <w:marBottom w:val="0"/>
      <w:divBdr>
        <w:top w:val="none" w:sz="0" w:space="0" w:color="auto"/>
        <w:left w:val="none" w:sz="0" w:space="0" w:color="auto"/>
        <w:bottom w:val="none" w:sz="0" w:space="0" w:color="auto"/>
        <w:right w:val="none" w:sz="0" w:space="0" w:color="auto"/>
      </w:divBdr>
    </w:div>
    <w:div w:id="250311944">
      <w:bodyDiv w:val="1"/>
      <w:marLeft w:val="0"/>
      <w:marRight w:val="0"/>
      <w:marTop w:val="0"/>
      <w:marBottom w:val="0"/>
      <w:divBdr>
        <w:top w:val="none" w:sz="0" w:space="0" w:color="auto"/>
        <w:left w:val="none" w:sz="0" w:space="0" w:color="auto"/>
        <w:bottom w:val="none" w:sz="0" w:space="0" w:color="auto"/>
        <w:right w:val="none" w:sz="0" w:space="0" w:color="auto"/>
      </w:divBdr>
    </w:div>
    <w:div w:id="272397923">
      <w:bodyDiv w:val="1"/>
      <w:marLeft w:val="0"/>
      <w:marRight w:val="0"/>
      <w:marTop w:val="0"/>
      <w:marBottom w:val="0"/>
      <w:divBdr>
        <w:top w:val="none" w:sz="0" w:space="0" w:color="auto"/>
        <w:left w:val="none" w:sz="0" w:space="0" w:color="auto"/>
        <w:bottom w:val="none" w:sz="0" w:space="0" w:color="auto"/>
        <w:right w:val="none" w:sz="0" w:space="0" w:color="auto"/>
      </w:divBdr>
      <w:divsChild>
        <w:div w:id="1845244001">
          <w:marLeft w:val="0"/>
          <w:marRight w:val="0"/>
          <w:marTop w:val="0"/>
          <w:marBottom w:val="0"/>
          <w:divBdr>
            <w:top w:val="none" w:sz="0" w:space="0" w:color="auto"/>
            <w:left w:val="none" w:sz="0" w:space="0" w:color="auto"/>
            <w:bottom w:val="none" w:sz="0" w:space="0" w:color="auto"/>
            <w:right w:val="none" w:sz="0" w:space="0" w:color="auto"/>
          </w:divBdr>
          <w:divsChild>
            <w:div w:id="2059546553">
              <w:marLeft w:val="0"/>
              <w:marRight w:val="0"/>
              <w:marTop w:val="0"/>
              <w:marBottom w:val="0"/>
              <w:divBdr>
                <w:top w:val="none" w:sz="0" w:space="0" w:color="auto"/>
                <w:left w:val="none" w:sz="0" w:space="0" w:color="auto"/>
                <w:bottom w:val="none" w:sz="0" w:space="0" w:color="auto"/>
                <w:right w:val="none" w:sz="0" w:space="0" w:color="auto"/>
              </w:divBdr>
              <w:divsChild>
                <w:div w:id="1646277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6763385">
      <w:bodyDiv w:val="1"/>
      <w:marLeft w:val="0"/>
      <w:marRight w:val="0"/>
      <w:marTop w:val="0"/>
      <w:marBottom w:val="0"/>
      <w:divBdr>
        <w:top w:val="none" w:sz="0" w:space="0" w:color="auto"/>
        <w:left w:val="none" w:sz="0" w:space="0" w:color="auto"/>
        <w:bottom w:val="none" w:sz="0" w:space="0" w:color="auto"/>
        <w:right w:val="none" w:sz="0" w:space="0" w:color="auto"/>
      </w:divBdr>
    </w:div>
    <w:div w:id="291248689">
      <w:bodyDiv w:val="1"/>
      <w:marLeft w:val="0"/>
      <w:marRight w:val="0"/>
      <w:marTop w:val="0"/>
      <w:marBottom w:val="0"/>
      <w:divBdr>
        <w:top w:val="none" w:sz="0" w:space="0" w:color="auto"/>
        <w:left w:val="none" w:sz="0" w:space="0" w:color="auto"/>
        <w:bottom w:val="none" w:sz="0" w:space="0" w:color="auto"/>
        <w:right w:val="none" w:sz="0" w:space="0" w:color="auto"/>
      </w:divBdr>
      <w:divsChild>
        <w:div w:id="1202789558">
          <w:marLeft w:val="0"/>
          <w:marRight w:val="0"/>
          <w:marTop w:val="0"/>
          <w:marBottom w:val="0"/>
          <w:divBdr>
            <w:top w:val="none" w:sz="0" w:space="0" w:color="auto"/>
            <w:left w:val="none" w:sz="0" w:space="0" w:color="auto"/>
            <w:bottom w:val="none" w:sz="0" w:space="0" w:color="auto"/>
            <w:right w:val="none" w:sz="0" w:space="0" w:color="auto"/>
          </w:divBdr>
          <w:divsChild>
            <w:div w:id="343555762">
              <w:marLeft w:val="0"/>
              <w:marRight w:val="0"/>
              <w:marTop w:val="0"/>
              <w:marBottom w:val="0"/>
              <w:divBdr>
                <w:top w:val="none" w:sz="0" w:space="0" w:color="auto"/>
                <w:left w:val="none" w:sz="0" w:space="0" w:color="auto"/>
                <w:bottom w:val="none" w:sz="0" w:space="0" w:color="auto"/>
                <w:right w:val="none" w:sz="0" w:space="0" w:color="auto"/>
              </w:divBdr>
              <w:divsChild>
                <w:div w:id="815530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1976188">
      <w:bodyDiv w:val="1"/>
      <w:marLeft w:val="0"/>
      <w:marRight w:val="0"/>
      <w:marTop w:val="0"/>
      <w:marBottom w:val="0"/>
      <w:divBdr>
        <w:top w:val="none" w:sz="0" w:space="0" w:color="auto"/>
        <w:left w:val="none" w:sz="0" w:space="0" w:color="auto"/>
        <w:bottom w:val="none" w:sz="0" w:space="0" w:color="auto"/>
        <w:right w:val="none" w:sz="0" w:space="0" w:color="auto"/>
      </w:divBdr>
      <w:divsChild>
        <w:div w:id="2103917276">
          <w:marLeft w:val="0"/>
          <w:marRight w:val="0"/>
          <w:marTop w:val="0"/>
          <w:marBottom w:val="0"/>
          <w:divBdr>
            <w:top w:val="none" w:sz="0" w:space="0" w:color="auto"/>
            <w:left w:val="none" w:sz="0" w:space="0" w:color="auto"/>
            <w:bottom w:val="none" w:sz="0" w:space="0" w:color="auto"/>
            <w:right w:val="none" w:sz="0" w:space="0" w:color="auto"/>
          </w:divBdr>
          <w:divsChild>
            <w:div w:id="1149857593">
              <w:marLeft w:val="0"/>
              <w:marRight w:val="0"/>
              <w:marTop w:val="0"/>
              <w:marBottom w:val="0"/>
              <w:divBdr>
                <w:top w:val="none" w:sz="0" w:space="0" w:color="auto"/>
                <w:left w:val="none" w:sz="0" w:space="0" w:color="auto"/>
                <w:bottom w:val="none" w:sz="0" w:space="0" w:color="auto"/>
                <w:right w:val="none" w:sz="0" w:space="0" w:color="auto"/>
              </w:divBdr>
              <w:divsChild>
                <w:div w:id="1030372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4329100">
      <w:bodyDiv w:val="1"/>
      <w:marLeft w:val="0"/>
      <w:marRight w:val="0"/>
      <w:marTop w:val="0"/>
      <w:marBottom w:val="0"/>
      <w:divBdr>
        <w:top w:val="none" w:sz="0" w:space="0" w:color="auto"/>
        <w:left w:val="none" w:sz="0" w:space="0" w:color="auto"/>
        <w:bottom w:val="none" w:sz="0" w:space="0" w:color="auto"/>
        <w:right w:val="none" w:sz="0" w:space="0" w:color="auto"/>
      </w:divBdr>
      <w:divsChild>
        <w:div w:id="525871898">
          <w:marLeft w:val="0"/>
          <w:marRight w:val="0"/>
          <w:marTop w:val="0"/>
          <w:marBottom w:val="0"/>
          <w:divBdr>
            <w:top w:val="none" w:sz="0" w:space="0" w:color="auto"/>
            <w:left w:val="none" w:sz="0" w:space="0" w:color="auto"/>
            <w:bottom w:val="none" w:sz="0" w:space="0" w:color="auto"/>
            <w:right w:val="none" w:sz="0" w:space="0" w:color="auto"/>
          </w:divBdr>
          <w:divsChild>
            <w:div w:id="384988522">
              <w:marLeft w:val="0"/>
              <w:marRight w:val="0"/>
              <w:marTop w:val="0"/>
              <w:marBottom w:val="0"/>
              <w:divBdr>
                <w:top w:val="none" w:sz="0" w:space="0" w:color="auto"/>
                <w:left w:val="none" w:sz="0" w:space="0" w:color="auto"/>
                <w:bottom w:val="none" w:sz="0" w:space="0" w:color="auto"/>
                <w:right w:val="none" w:sz="0" w:space="0" w:color="auto"/>
              </w:divBdr>
              <w:divsChild>
                <w:div w:id="723913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9064011">
      <w:bodyDiv w:val="1"/>
      <w:marLeft w:val="0"/>
      <w:marRight w:val="0"/>
      <w:marTop w:val="0"/>
      <w:marBottom w:val="0"/>
      <w:divBdr>
        <w:top w:val="none" w:sz="0" w:space="0" w:color="auto"/>
        <w:left w:val="none" w:sz="0" w:space="0" w:color="auto"/>
        <w:bottom w:val="none" w:sz="0" w:space="0" w:color="auto"/>
        <w:right w:val="none" w:sz="0" w:space="0" w:color="auto"/>
      </w:divBdr>
      <w:divsChild>
        <w:div w:id="1380864580">
          <w:marLeft w:val="0"/>
          <w:marRight w:val="0"/>
          <w:marTop w:val="0"/>
          <w:marBottom w:val="0"/>
          <w:divBdr>
            <w:top w:val="none" w:sz="0" w:space="0" w:color="auto"/>
            <w:left w:val="none" w:sz="0" w:space="0" w:color="auto"/>
            <w:bottom w:val="none" w:sz="0" w:space="0" w:color="auto"/>
            <w:right w:val="none" w:sz="0" w:space="0" w:color="auto"/>
          </w:divBdr>
          <w:divsChild>
            <w:div w:id="1628898136">
              <w:marLeft w:val="0"/>
              <w:marRight w:val="0"/>
              <w:marTop w:val="0"/>
              <w:marBottom w:val="0"/>
              <w:divBdr>
                <w:top w:val="none" w:sz="0" w:space="0" w:color="auto"/>
                <w:left w:val="none" w:sz="0" w:space="0" w:color="auto"/>
                <w:bottom w:val="none" w:sz="0" w:space="0" w:color="auto"/>
                <w:right w:val="none" w:sz="0" w:space="0" w:color="auto"/>
              </w:divBdr>
              <w:divsChild>
                <w:div w:id="160314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231419">
      <w:bodyDiv w:val="1"/>
      <w:marLeft w:val="0"/>
      <w:marRight w:val="0"/>
      <w:marTop w:val="0"/>
      <w:marBottom w:val="0"/>
      <w:divBdr>
        <w:top w:val="none" w:sz="0" w:space="0" w:color="auto"/>
        <w:left w:val="none" w:sz="0" w:space="0" w:color="auto"/>
        <w:bottom w:val="none" w:sz="0" w:space="0" w:color="auto"/>
        <w:right w:val="none" w:sz="0" w:space="0" w:color="auto"/>
      </w:divBdr>
      <w:divsChild>
        <w:div w:id="1650865013">
          <w:marLeft w:val="0"/>
          <w:marRight w:val="0"/>
          <w:marTop w:val="0"/>
          <w:marBottom w:val="0"/>
          <w:divBdr>
            <w:top w:val="none" w:sz="0" w:space="0" w:color="auto"/>
            <w:left w:val="none" w:sz="0" w:space="0" w:color="auto"/>
            <w:bottom w:val="none" w:sz="0" w:space="0" w:color="auto"/>
            <w:right w:val="none" w:sz="0" w:space="0" w:color="auto"/>
          </w:divBdr>
          <w:divsChild>
            <w:div w:id="980622414">
              <w:marLeft w:val="0"/>
              <w:marRight w:val="0"/>
              <w:marTop w:val="0"/>
              <w:marBottom w:val="0"/>
              <w:divBdr>
                <w:top w:val="none" w:sz="0" w:space="0" w:color="auto"/>
                <w:left w:val="none" w:sz="0" w:space="0" w:color="auto"/>
                <w:bottom w:val="none" w:sz="0" w:space="0" w:color="auto"/>
                <w:right w:val="none" w:sz="0" w:space="0" w:color="auto"/>
              </w:divBdr>
              <w:divsChild>
                <w:div w:id="1628588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3164113">
      <w:bodyDiv w:val="1"/>
      <w:marLeft w:val="0"/>
      <w:marRight w:val="0"/>
      <w:marTop w:val="0"/>
      <w:marBottom w:val="0"/>
      <w:divBdr>
        <w:top w:val="none" w:sz="0" w:space="0" w:color="auto"/>
        <w:left w:val="none" w:sz="0" w:space="0" w:color="auto"/>
        <w:bottom w:val="none" w:sz="0" w:space="0" w:color="auto"/>
        <w:right w:val="none" w:sz="0" w:space="0" w:color="auto"/>
      </w:divBdr>
      <w:divsChild>
        <w:div w:id="1602907037">
          <w:marLeft w:val="0"/>
          <w:marRight w:val="0"/>
          <w:marTop w:val="0"/>
          <w:marBottom w:val="0"/>
          <w:divBdr>
            <w:top w:val="none" w:sz="0" w:space="0" w:color="auto"/>
            <w:left w:val="none" w:sz="0" w:space="0" w:color="auto"/>
            <w:bottom w:val="none" w:sz="0" w:space="0" w:color="auto"/>
            <w:right w:val="none" w:sz="0" w:space="0" w:color="auto"/>
          </w:divBdr>
          <w:divsChild>
            <w:div w:id="1742865461">
              <w:marLeft w:val="0"/>
              <w:marRight w:val="0"/>
              <w:marTop w:val="0"/>
              <w:marBottom w:val="0"/>
              <w:divBdr>
                <w:top w:val="none" w:sz="0" w:space="0" w:color="auto"/>
                <w:left w:val="none" w:sz="0" w:space="0" w:color="auto"/>
                <w:bottom w:val="none" w:sz="0" w:space="0" w:color="auto"/>
                <w:right w:val="none" w:sz="0" w:space="0" w:color="auto"/>
              </w:divBdr>
              <w:divsChild>
                <w:div w:id="1091969049">
                  <w:marLeft w:val="0"/>
                  <w:marRight w:val="0"/>
                  <w:marTop w:val="0"/>
                  <w:marBottom w:val="0"/>
                  <w:divBdr>
                    <w:top w:val="none" w:sz="0" w:space="0" w:color="auto"/>
                    <w:left w:val="none" w:sz="0" w:space="0" w:color="auto"/>
                    <w:bottom w:val="none" w:sz="0" w:space="0" w:color="auto"/>
                    <w:right w:val="none" w:sz="0" w:space="0" w:color="auto"/>
                  </w:divBdr>
                  <w:divsChild>
                    <w:div w:id="1405839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0801012">
      <w:bodyDiv w:val="1"/>
      <w:marLeft w:val="0"/>
      <w:marRight w:val="0"/>
      <w:marTop w:val="0"/>
      <w:marBottom w:val="0"/>
      <w:divBdr>
        <w:top w:val="none" w:sz="0" w:space="0" w:color="auto"/>
        <w:left w:val="none" w:sz="0" w:space="0" w:color="auto"/>
        <w:bottom w:val="none" w:sz="0" w:space="0" w:color="auto"/>
        <w:right w:val="none" w:sz="0" w:space="0" w:color="auto"/>
      </w:divBdr>
      <w:divsChild>
        <w:div w:id="223568366">
          <w:marLeft w:val="0"/>
          <w:marRight w:val="0"/>
          <w:marTop w:val="0"/>
          <w:marBottom w:val="0"/>
          <w:divBdr>
            <w:top w:val="none" w:sz="0" w:space="0" w:color="auto"/>
            <w:left w:val="none" w:sz="0" w:space="0" w:color="auto"/>
            <w:bottom w:val="none" w:sz="0" w:space="0" w:color="auto"/>
            <w:right w:val="none" w:sz="0" w:space="0" w:color="auto"/>
          </w:divBdr>
          <w:divsChild>
            <w:div w:id="1497846930">
              <w:marLeft w:val="0"/>
              <w:marRight w:val="0"/>
              <w:marTop w:val="0"/>
              <w:marBottom w:val="0"/>
              <w:divBdr>
                <w:top w:val="none" w:sz="0" w:space="0" w:color="auto"/>
                <w:left w:val="none" w:sz="0" w:space="0" w:color="auto"/>
                <w:bottom w:val="none" w:sz="0" w:space="0" w:color="auto"/>
                <w:right w:val="none" w:sz="0" w:space="0" w:color="auto"/>
              </w:divBdr>
              <w:divsChild>
                <w:div w:id="426969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1329511">
      <w:bodyDiv w:val="1"/>
      <w:marLeft w:val="0"/>
      <w:marRight w:val="0"/>
      <w:marTop w:val="0"/>
      <w:marBottom w:val="0"/>
      <w:divBdr>
        <w:top w:val="none" w:sz="0" w:space="0" w:color="auto"/>
        <w:left w:val="none" w:sz="0" w:space="0" w:color="auto"/>
        <w:bottom w:val="none" w:sz="0" w:space="0" w:color="auto"/>
        <w:right w:val="none" w:sz="0" w:space="0" w:color="auto"/>
      </w:divBdr>
    </w:div>
    <w:div w:id="570887820">
      <w:bodyDiv w:val="1"/>
      <w:marLeft w:val="0"/>
      <w:marRight w:val="0"/>
      <w:marTop w:val="0"/>
      <w:marBottom w:val="0"/>
      <w:divBdr>
        <w:top w:val="none" w:sz="0" w:space="0" w:color="auto"/>
        <w:left w:val="none" w:sz="0" w:space="0" w:color="auto"/>
        <w:bottom w:val="none" w:sz="0" w:space="0" w:color="auto"/>
        <w:right w:val="none" w:sz="0" w:space="0" w:color="auto"/>
      </w:divBdr>
      <w:divsChild>
        <w:div w:id="1238586752">
          <w:marLeft w:val="0"/>
          <w:marRight w:val="0"/>
          <w:marTop w:val="0"/>
          <w:marBottom w:val="0"/>
          <w:divBdr>
            <w:top w:val="none" w:sz="0" w:space="0" w:color="auto"/>
            <w:left w:val="none" w:sz="0" w:space="0" w:color="auto"/>
            <w:bottom w:val="none" w:sz="0" w:space="0" w:color="auto"/>
            <w:right w:val="none" w:sz="0" w:space="0" w:color="auto"/>
          </w:divBdr>
          <w:divsChild>
            <w:div w:id="919488939">
              <w:marLeft w:val="0"/>
              <w:marRight w:val="0"/>
              <w:marTop w:val="0"/>
              <w:marBottom w:val="0"/>
              <w:divBdr>
                <w:top w:val="none" w:sz="0" w:space="0" w:color="auto"/>
                <w:left w:val="none" w:sz="0" w:space="0" w:color="auto"/>
                <w:bottom w:val="none" w:sz="0" w:space="0" w:color="auto"/>
                <w:right w:val="none" w:sz="0" w:space="0" w:color="auto"/>
              </w:divBdr>
              <w:divsChild>
                <w:div w:id="472253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1844345">
      <w:bodyDiv w:val="1"/>
      <w:marLeft w:val="0"/>
      <w:marRight w:val="0"/>
      <w:marTop w:val="0"/>
      <w:marBottom w:val="0"/>
      <w:divBdr>
        <w:top w:val="none" w:sz="0" w:space="0" w:color="auto"/>
        <w:left w:val="none" w:sz="0" w:space="0" w:color="auto"/>
        <w:bottom w:val="none" w:sz="0" w:space="0" w:color="auto"/>
        <w:right w:val="none" w:sz="0" w:space="0" w:color="auto"/>
      </w:divBdr>
    </w:div>
    <w:div w:id="647247433">
      <w:bodyDiv w:val="1"/>
      <w:marLeft w:val="0"/>
      <w:marRight w:val="0"/>
      <w:marTop w:val="0"/>
      <w:marBottom w:val="0"/>
      <w:divBdr>
        <w:top w:val="none" w:sz="0" w:space="0" w:color="auto"/>
        <w:left w:val="none" w:sz="0" w:space="0" w:color="auto"/>
        <w:bottom w:val="none" w:sz="0" w:space="0" w:color="auto"/>
        <w:right w:val="none" w:sz="0" w:space="0" w:color="auto"/>
      </w:divBdr>
      <w:divsChild>
        <w:div w:id="538203733">
          <w:marLeft w:val="0"/>
          <w:marRight w:val="0"/>
          <w:marTop w:val="0"/>
          <w:marBottom w:val="0"/>
          <w:divBdr>
            <w:top w:val="none" w:sz="0" w:space="0" w:color="auto"/>
            <w:left w:val="none" w:sz="0" w:space="0" w:color="auto"/>
            <w:bottom w:val="none" w:sz="0" w:space="0" w:color="auto"/>
            <w:right w:val="none" w:sz="0" w:space="0" w:color="auto"/>
          </w:divBdr>
          <w:divsChild>
            <w:div w:id="68813028">
              <w:marLeft w:val="0"/>
              <w:marRight w:val="0"/>
              <w:marTop w:val="0"/>
              <w:marBottom w:val="0"/>
              <w:divBdr>
                <w:top w:val="none" w:sz="0" w:space="0" w:color="auto"/>
                <w:left w:val="none" w:sz="0" w:space="0" w:color="auto"/>
                <w:bottom w:val="none" w:sz="0" w:space="0" w:color="auto"/>
                <w:right w:val="none" w:sz="0" w:space="0" w:color="auto"/>
              </w:divBdr>
              <w:divsChild>
                <w:div w:id="200634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2754095">
      <w:bodyDiv w:val="1"/>
      <w:marLeft w:val="0"/>
      <w:marRight w:val="0"/>
      <w:marTop w:val="0"/>
      <w:marBottom w:val="0"/>
      <w:divBdr>
        <w:top w:val="none" w:sz="0" w:space="0" w:color="auto"/>
        <w:left w:val="none" w:sz="0" w:space="0" w:color="auto"/>
        <w:bottom w:val="none" w:sz="0" w:space="0" w:color="auto"/>
        <w:right w:val="none" w:sz="0" w:space="0" w:color="auto"/>
      </w:divBdr>
      <w:divsChild>
        <w:div w:id="585265808">
          <w:marLeft w:val="0"/>
          <w:marRight w:val="0"/>
          <w:marTop w:val="0"/>
          <w:marBottom w:val="0"/>
          <w:divBdr>
            <w:top w:val="none" w:sz="0" w:space="0" w:color="auto"/>
            <w:left w:val="none" w:sz="0" w:space="0" w:color="auto"/>
            <w:bottom w:val="none" w:sz="0" w:space="0" w:color="auto"/>
            <w:right w:val="none" w:sz="0" w:space="0" w:color="auto"/>
          </w:divBdr>
          <w:divsChild>
            <w:div w:id="646321898">
              <w:marLeft w:val="0"/>
              <w:marRight w:val="0"/>
              <w:marTop w:val="0"/>
              <w:marBottom w:val="0"/>
              <w:divBdr>
                <w:top w:val="none" w:sz="0" w:space="0" w:color="auto"/>
                <w:left w:val="none" w:sz="0" w:space="0" w:color="auto"/>
                <w:bottom w:val="none" w:sz="0" w:space="0" w:color="auto"/>
                <w:right w:val="none" w:sz="0" w:space="0" w:color="auto"/>
              </w:divBdr>
              <w:divsChild>
                <w:div w:id="941768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4234737">
      <w:bodyDiv w:val="1"/>
      <w:marLeft w:val="0"/>
      <w:marRight w:val="0"/>
      <w:marTop w:val="0"/>
      <w:marBottom w:val="0"/>
      <w:divBdr>
        <w:top w:val="none" w:sz="0" w:space="0" w:color="auto"/>
        <w:left w:val="none" w:sz="0" w:space="0" w:color="auto"/>
        <w:bottom w:val="none" w:sz="0" w:space="0" w:color="auto"/>
        <w:right w:val="none" w:sz="0" w:space="0" w:color="auto"/>
      </w:divBdr>
      <w:divsChild>
        <w:div w:id="513692128">
          <w:marLeft w:val="0"/>
          <w:marRight w:val="0"/>
          <w:marTop w:val="0"/>
          <w:marBottom w:val="0"/>
          <w:divBdr>
            <w:top w:val="none" w:sz="0" w:space="0" w:color="auto"/>
            <w:left w:val="none" w:sz="0" w:space="0" w:color="auto"/>
            <w:bottom w:val="none" w:sz="0" w:space="0" w:color="auto"/>
            <w:right w:val="none" w:sz="0" w:space="0" w:color="auto"/>
          </w:divBdr>
          <w:divsChild>
            <w:div w:id="1859588245">
              <w:marLeft w:val="0"/>
              <w:marRight w:val="0"/>
              <w:marTop w:val="0"/>
              <w:marBottom w:val="0"/>
              <w:divBdr>
                <w:top w:val="none" w:sz="0" w:space="0" w:color="auto"/>
                <w:left w:val="none" w:sz="0" w:space="0" w:color="auto"/>
                <w:bottom w:val="none" w:sz="0" w:space="0" w:color="auto"/>
                <w:right w:val="none" w:sz="0" w:space="0" w:color="auto"/>
              </w:divBdr>
              <w:divsChild>
                <w:div w:id="1944650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0440842">
      <w:bodyDiv w:val="1"/>
      <w:marLeft w:val="0"/>
      <w:marRight w:val="0"/>
      <w:marTop w:val="0"/>
      <w:marBottom w:val="0"/>
      <w:divBdr>
        <w:top w:val="none" w:sz="0" w:space="0" w:color="auto"/>
        <w:left w:val="none" w:sz="0" w:space="0" w:color="auto"/>
        <w:bottom w:val="none" w:sz="0" w:space="0" w:color="auto"/>
        <w:right w:val="none" w:sz="0" w:space="0" w:color="auto"/>
      </w:divBdr>
      <w:divsChild>
        <w:div w:id="1631478442">
          <w:marLeft w:val="0"/>
          <w:marRight w:val="0"/>
          <w:marTop w:val="0"/>
          <w:marBottom w:val="0"/>
          <w:divBdr>
            <w:top w:val="none" w:sz="0" w:space="0" w:color="auto"/>
            <w:left w:val="none" w:sz="0" w:space="0" w:color="auto"/>
            <w:bottom w:val="none" w:sz="0" w:space="0" w:color="auto"/>
            <w:right w:val="none" w:sz="0" w:space="0" w:color="auto"/>
          </w:divBdr>
          <w:divsChild>
            <w:div w:id="1840073696">
              <w:marLeft w:val="0"/>
              <w:marRight w:val="0"/>
              <w:marTop w:val="0"/>
              <w:marBottom w:val="0"/>
              <w:divBdr>
                <w:top w:val="none" w:sz="0" w:space="0" w:color="auto"/>
                <w:left w:val="none" w:sz="0" w:space="0" w:color="auto"/>
                <w:bottom w:val="none" w:sz="0" w:space="0" w:color="auto"/>
                <w:right w:val="none" w:sz="0" w:space="0" w:color="auto"/>
              </w:divBdr>
              <w:divsChild>
                <w:div w:id="2048947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4006850">
      <w:bodyDiv w:val="1"/>
      <w:marLeft w:val="0"/>
      <w:marRight w:val="0"/>
      <w:marTop w:val="0"/>
      <w:marBottom w:val="0"/>
      <w:divBdr>
        <w:top w:val="none" w:sz="0" w:space="0" w:color="auto"/>
        <w:left w:val="none" w:sz="0" w:space="0" w:color="auto"/>
        <w:bottom w:val="none" w:sz="0" w:space="0" w:color="auto"/>
        <w:right w:val="none" w:sz="0" w:space="0" w:color="auto"/>
      </w:divBdr>
      <w:divsChild>
        <w:div w:id="1051731998">
          <w:marLeft w:val="0"/>
          <w:marRight w:val="0"/>
          <w:marTop w:val="0"/>
          <w:marBottom w:val="0"/>
          <w:divBdr>
            <w:top w:val="none" w:sz="0" w:space="0" w:color="auto"/>
            <w:left w:val="none" w:sz="0" w:space="0" w:color="auto"/>
            <w:bottom w:val="none" w:sz="0" w:space="0" w:color="auto"/>
            <w:right w:val="none" w:sz="0" w:space="0" w:color="auto"/>
          </w:divBdr>
          <w:divsChild>
            <w:div w:id="377701506">
              <w:marLeft w:val="0"/>
              <w:marRight w:val="0"/>
              <w:marTop w:val="0"/>
              <w:marBottom w:val="0"/>
              <w:divBdr>
                <w:top w:val="none" w:sz="0" w:space="0" w:color="auto"/>
                <w:left w:val="none" w:sz="0" w:space="0" w:color="auto"/>
                <w:bottom w:val="none" w:sz="0" w:space="0" w:color="auto"/>
                <w:right w:val="none" w:sz="0" w:space="0" w:color="auto"/>
              </w:divBdr>
              <w:divsChild>
                <w:div w:id="18803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596872">
      <w:bodyDiv w:val="1"/>
      <w:marLeft w:val="0"/>
      <w:marRight w:val="0"/>
      <w:marTop w:val="0"/>
      <w:marBottom w:val="0"/>
      <w:divBdr>
        <w:top w:val="none" w:sz="0" w:space="0" w:color="auto"/>
        <w:left w:val="none" w:sz="0" w:space="0" w:color="auto"/>
        <w:bottom w:val="none" w:sz="0" w:space="0" w:color="auto"/>
        <w:right w:val="none" w:sz="0" w:space="0" w:color="auto"/>
      </w:divBdr>
      <w:divsChild>
        <w:div w:id="977608283">
          <w:marLeft w:val="0"/>
          <w:marRight w:val="0"/>
          <w:marTop w:val="0"/>
          <w:marBottom w:val="0"/>
          <w:divBdr>
            <w:top w:val="none" w:sz="0" w:space="0" w:color="auto"/>
            <w:left w:val="none" w:sz="0" w:space="0" w:color="auto"/>
            <w:bottom w:val="none" w:sz="0" w:space="0" w:color="auto"/>
            <w:right w:val="none" w:sz="0" w:space="0" w:color="auto"/>
          </w:divBdr>
          <w:divsChild>
            <w:div w:id="34085244">
              <w:marLeft w:val="0"/>
              <w:marRight w:val="0"/>
              <w:marTop w:val="0"/>
              <w:marBottom w:val="0"/>
              <w:divBdr>
                <w:top w:val="none" w:sz="0" w:space="0" w:color="auto"/>
                <w:left w:val="none" w:sz="0" w:space="0" w:color="auto"/>
                <w:bottom w:val="none" w:sz="0" w:space="0" w:color="auto"/>
                <w:right w:val="none" w:sz="0" w:space="0" w:color="auto"/>
              </w:divBdr>
              <w:divsChild>
                <w:div w:id="521086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245105">
      <w:bodyDiv w:val="1"/>
      <w:marLeft w:val="0"/>
      <w:marRight w:val="0"/>
      <w:marTop w:val="0"/>
      <w:marBottom w:val="0"/>
      <w:divBdr>
        <w:top w:val="none" w:sz="0" w:space="0" w:color="auto"/>
        <w:left w:val="none" w:sz="0" w:space="0" w:color="auto"/>
        <w:bottom w:val="none" w:sz="0" w:space="0" w:color="auto"/>
        <w:right w:val="none" w:sz="0" w:space="0" w:color="auto"/>
      </w:divBdr>
      <w:divsChild>
        <w:div w:id="444692196">
          <w:marLeft w:val="0"/>
          <w:marRight w:val="0"/>
          <w:marTop w:val="0"/>
          <w:marBottom w:val="0"/>
          <w:divBdr>
            <w:top w:val="none" w:sz="0" w:space="0" w:color="auto"/>
            <w:left w:val="none" w:sz="0" w:space="0" w:color="auto"/>
            <w:bottom w:val="none" w:sz="0" w:space="0" w:color="auto"/>
            <w:right w:val="none" w:sz="0" w:space="0" w:color="auto"/>
          </w:divBdr>
          <w:divsChild>
            <w:div w:id="614218883">
              <w:marLeft w:val="0"/>
              <w:marRight w:val="0"/>
              <w:marTop w:val="0"/>
              <w:marBottom w:val="0"/>
              <w:divBdr>
                <w:top w:val="none" w:sz="0" w:space="0" w:color="auto"/>
                <w:left w:val="none" w:sz="0" w:space="0" w:color="auto"/>
                <w:bottom w:val="none" w:sz="0" w:space="0" w:color="auto"/>
                <w:right w:val="none" w:sz="0" w:space="0" w:color="auto"/>
              </w:divBdr>
              <w:divsChild>
                <w:div w:id="1462381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3878443">
      <w:bodyDiv w:val="1"/>
      <w:marLeft w:val="0"/>
      <w:marRight w:val="0"/>
      <w:marTop w:val="0"/>
      <w:marBottom w:val="0"/>
      <w:divBdr>
        <w:top w:val="none" w:sz="0" w:space="0" w:color="auto"/>
        <w:left w:val="none" w:sz="0" w:space="0" w:color="auto"/>
        <w:bottom w:val="none" w:sz="0" w:space="0" w:color="auto"/>
        <w:right w:val="none" w:sz="0" w:space="0" w:color="auto"/>
      </w:divBdr>
    </w:div>
    <w:div w:id="905795163">
      <w:bodyDiv w:val="1"/>
      <w:marLeft w:val="0"/>
      <w:marRight w:val="0"/>
      <w:marTop w:val="0"/>
      <w:marBottom w:val="0"/>
      <w:divBdr>
        <w:top w:val="none" w:sz="0" w:space="0" w:color="auto"/>
        <w:left w:val="none" w:sz="0" w:space="0" w:color="auto"/>
        <w:bottom w:val="none" w:sz="0" w:space="0" w:color="auto"/>
        <w:right w:val="none" w:sz="0" w:space="0" w:color="auto"/>
      </w:divBdr>
      <w:divsChild>
        <w:div w:id="1690138026">
          <w:marLeft w:val="0"/>
          <w:marRight w:val="0"/>
          <w:marTop w:val="0"/>
          <w:marBottom w:val="0"/>
          <w:divBdr>
            <w:top w:val="none" w:sz="0" w:space="0" w:color="auto"/>
            <w:left w:val="none" w:sz="0" w:space="0" w:color="auto"/>
            <w:bottom w:val="none" w:sz="0" w:space="0" w:color="auto"/>
            <w:right w:val="none" w:sz="0" w:space="0" w:color="auto"/>
          </w:divBdr>
          <w:divsChild>
            <w:div w:id="482702413">
              <w:marLeft w:val="0"/>
              <w:marRight w:val="0"/>
              <w:marTop w:val="0"/>
              <w:marBottom w:val="0"/>
              <w:divBdr>
                <w:top w:val="none" w:sz="0" w:space="0" w:color="auto"/>
                <w:left w:val="none" w:sz="0" w:space="0" w:color="auto"/>
                <w:bottom w:val="none" w:sz="0" w:space="0" w:color="auto"/>
                <w:right w:val="none" w:sz="0" w:space="0" w:color="auto"/>
              </w:divBdr>
              <w:divsChild>
                <w:div w:id="1772041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4627350">
      <w:bodyDiv w:val="1"/>
      <w:marLeft w:val="0"/>
      <w:marRight w:val="0"/>
      <w:marTop w:val="0"/>
      <w:marBottom w:val="0"/>
      <w:divBdr>
        <w:top w:val="none" w:sz="0" w:space="0" w:color="auto"/>
        <w:left w:val="none" w:sz="0" w:space="0" w:color="auto"/>
        <w:bottom w:val="none" w:sz="0" w:space="0" w:color="auto"/>
        <w:right w:val="none" w:sz="0" w:space="0" w:color="auto"/>
      </w:divBdr>
      <w:divsChild>
        <w:div w:id="1843274399">
          <w:marLeft w:val="0"/>
          <w:marRight w:val="0"/>
          <w:marTop w:val="0"/>
          <w:marBottom w:val="0"/>
          <w:divBdr>
            <w:top w:val="none" w:sz="0" w:space="0" w:color="auto"/>
            <w:left w:val="none" w:sz="0" w:space="0" w:color="auto"/>
            <w:bottom w:val="none" w:sz="0" w:space="0" w:color="auto"/>
            <w:right w:val="none" w:sz="0" w:space="0" w:color="auto"/>
          </w:divBdr>
          <w:divsChild>
            <w:div w:id="1948734005">
              <w:marLeft w:val="0"/>
              <w:marRight w:val="0"/>
              <w:marTop w:val="0"/>
              <w:marBottom w:val="0"/>
              <w:divBdr>
                <w:top w:val="none" w:sz="0" w:space="0" w:color="auto"/>
                <w:left w:val="none" w:sz="0" w:space="0" w:color="auto"/>
                <w:bottom w:val="none" w:sz="0" w:space="0" w:color="auto"/>
                <w:right w:val="none" w:sz="0" w:space="0" w:color="auto"/>
              </w:divBdr>
              <w:divsChild>
                <w:div w:id="176881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8950356">
      <w:bodyDiv w:val="1"/>
      <w:marLeft w:val="0"/>
      <w:marRight w:val="0"/>
      <w:marTop w:val="0"/>
      <w:marBottom w:val="0"/>
      <w:divBdr>
        <w:top w:val="none" w:sz="0" w:space="0" w:color="auto"/>
        <w:left w:val="none" w:sz="0" w:space="0" w:color="auto"/>
        <w:bottom w:val="none" w:sz="0" w:space="0" w:color="auto"/>
        <w:right w:val="none" w:sz="0" w:space="0" w:color="auto"/>
      </w:divBdr>
    </w:div>
    <w:div w:id="927537279">
      <w:bodyDiv w:val="1"/>
      <w:marLeft w:val="0"/>
      <w:marRight w:val="0"/>
      <w:marTop w:val="0"/>
      <w:marBottom w:val="0"/>
      <w:divBdr>
        <w:top w:val="none" w:sz="0" w:space="0" w:color="auto"/>
        <w:left w:val="none" w:sz="0" w:space="0" w:color="auto"/>
        <w:bottom w:val="none" w:sz="0" w:space="0" w:color="auto"/>
        <w:right w:val="none" w:sz="0" w:space="0" w:color="auto"/>
      </w:divBdr>
      <w:divsChild>
        <w:div w:id="2014606055">
          <w:marLeft w:val="0"/>
          <w:marRight w:val="0"/>
          <w:marTop w:val="0"/>
          <w:marBottom w:val="0"/>
          <w:divBdr>
            <w:top w:val="none" w:sz="0" w:space="0" w:color="auto"/>
            <w:left w:val="none" w:sz="0" w:space="0" w:color="auto"/>
            <w:bottom w:val="none" w:sz="0" w:space="0" w:color="auto"/>
            <w:right w:val="none" w:sz="0" w:space="0" w:color="auto"/>
          </w:divBdr>
          <w:divsChild>
            <w:div w:id="1519931354">
              <w:marLeft w:val="0"/>
              <w:marRight w:val="0"/>
              <w:marTop w:val="0"/>
              <w:marBottom w:val="0"/>
              <w:divBdr>
                <w:top w:val="none" w:sz="0" w:space="0" w:color="auto"/>
                <w:left w:val="none" w:sz="0" w:space="0" w:color="auto"/>
                <w:bottom w:val="none" w:sz="0" w:space="0" w:color="auto"/>
                <w:right w:val="none" w:sz="0" w:space="0" w:color="auto"/>
              </w:divBdr>
              <w:divsChild>
                <w:div w:id="561327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7222188">
      <w:bodyDiv w:val="1"/>
      <w:marLeft w:val="0"/>
      <w:marRight w:val="0"/>
      <w:marTop w:val="0"/>
      <w:marBottom w:val="0"/>
      <w:divBdr>
        <w:top w:val="none" w:sz="0" w:space="0" w:color="auto"/>
        <w:left w:val="none" w:sz="0" w:space="0" w:color="auto"/>
        <w:bottom w:val="none" w:sz="0" w:space="0" w:color="auto"/>
        <w:right w:val="none" w:sz="0" w:space="0" w:color="auto"/>
      </w:divBdr>
    </w:div>
    <w:div w:id="1004671092">
      <w:bodyDiv w:val="1"/>
      <w:marLeft w:val="0"/>
      <w:marRight w:val="0"/>
      <w:marTop w:val="0"/>
      <w:marBottom w:val="0"/>
      <w:divBdr>
        <w:top w:val="none" w:sz="0" w:space="0" w:color="auto"/>
        <w:left w:val="none" w:sz="0" w:space="0" w:color="auto"/>
        <w:bottom w:val="none" w:sz="0" w:space="0" w:color="auto"/>
        <w:right w:val="none" w:sz="0" w:space="0" w:color="auto"/>
      </w:divBdr>
      <w:divsChild>
        <w:div w:id="1162500544">
          <w:marLeft w:val="0"/>
          <w:marRight w:val="0"/>
          <w:marTop w:val="0"/>
          <w:marBottom w:val="0"/>
          <w:divBdr>
            <w:top w:val="none" w:sz="0" w:space="0" w:color="auto"/>
            <w:left w:val="none" w:sz="0" w:space="0" w:color="auto"/>
            <w:bottom w:val="none" w:sz="0" w:space="0" w:color="auto"/>
            <w:right w:val="none" w:sz="0" w:space="0" w:color="auto"/>
          </w:divBdr>
          <w:divsChild>
            <w:div w:id="858546548">
              <w:marLeft w:val="0"/>
              <w:marRight w:val="0"/>
              <w:marTop w:val="0"/>
              <w:marBottom w:val="0"/>
              <w:divBdr>
                <w:top w:val="none" w:sz="0" w:space="0" w:color="auto"/>
                <w:left w:val="none" w:sz="0" w:space="0" w:color="auto"/>
                <w:bottom w:val="none" w:sz="0" w:space="0" w:color="auto"/>
                <w:right w:val="none" w:sz="0" w:space="0" w:color="auto"/>
              </w:divBdr>
              <w:divsChild>
                <w:div w:id="827087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1422190">
      <w:bodyDiv w:val="1"/>
      <w:marLeft w:val="0"/>
      <w:marRight w:val="0"/>
      <w:marTop w:val="0"/>
      <w:marBottom w:val="0"/>
      <w:divBdr>
        <w:top w:val="none" w:sz="0" w:space="0" w:color="auto"/>
        <w:left w:val="none" w:sz="0" w:space="0" w:color="auto"/>
        <w:bottom w:val="none" w:sz="0" w:space="0" w:color="auto"/>
        <w:right w:val="none" w:sz="0" w:space="0" w:color="auto"/>
      </w:divBdr>
      <w:divsChild>
        <w:div w:id="799999421">
          <w:marLeft w:val="0"/>
          <w:marRight w:val="0"/>
          <w:marTop w:val="0"/>
          <w:marBottom w:val="0"/>
          <w:divBdr>
            <w:top w:val="none" w:sz="0" w:space="0" w:color="auto"/>
            <w:left w:val="none" w:sz="0" w:space="0" w:color="auto"/>
            <w:bottom w:val="none" w:sz="0" w:space="0" w:color="auto"/>
            <w:right w:val="none" w:sz="0" w:space="0" w:color="auto"/>
          </w:divBdr>
          <w:divsChild>
            <w:div w:id="756488638">
              <w:marLeft w:val="0"/>
              <w:marRight w:val="0"/>
              <w:marTop w:val="0"/>
              <w:marBottom w:val="0"/>
              <w:divBdr>
                <w:top w:val="none" w:sz="0" w:space="0" w:color="auto"/>
                <w:left w:val="none" w:sz="0" w:space="0" w:color="auto"/>
                <w:bottom w:val="none" w:sz="0" w:space="0" w:color="auto"/>
                <w:right w:val="none" w:sz="0" w:space="0" w:color="auto"/>
              </w:divBdr>
              <w:divsChild>
                <w:div w:id="8934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4815973">
      <w:bodyDiv w:val="1"/>
      <w:marLeft w:val="0"/>
      <w:marRight w:val="0"/>
      <w:marTop w:val="0"/>
      <w:marBottom w:val="0"/>
      <w:divBdr>
        <w:top w:val="none" w:sz="0" w:space="0" w:color="auto"/>
        <w:left w:val="none" w:sz="0" w:space="0" w:color="auto"/>
        <w:bottom w:val="none" w:sz="0" w:space="0" w:color="auto"/>
        <w:right w:val="none" w:sz="0" w:space="0" w:color="auto"/>
      </w:divBdr>
    </w:div>
    <w:div w:id="1058237227">
      <w:bodyDiv w:val="1"/>
      <w:marLeft w:val="0"/>
      <w:marRight w:val="0"/>
      <w:marTop w:val="0"/>
      <w:marBottom w:val="0"/>
      <w:divBdr>
        <w:top w:val="none" w:sz="0" w:space="0" w:color="auto"/>
        <w:left w:val="none" w:sz="0" w:space="0" w:color="auto"/>
        <w:bottom w:val="none" w:sz="0" w:space="0" w:color="auto"/>
        <w:right w:val="none" w:sz="0" w:space="0" w:color="auto"/>
      </w:divBdr>
      <w:divsChild>
        <w:div w:id="1872498057">
          <w:marLeft w:val="0"/>
          <w:marRight w:val="0"/>
          <w:marTop w:val="0"/>
          <w:marBottom w:val="0"/>
          <w:divBdr>
            <w:top w:val="none" w:sz="0" w:space="0" w:color="auto"/>
            <w:left w:val="none" w:sz="0" w:space="0" w:color="auto"/>
            <w:bottom w:val="none" w:sz="0" w:space="0" w:color="auto"/>
            <w:right w:val="none" w:sz="0" w:space="0" w:color="auto"/>
          </w:divBdr>
          <w:divsChild>
            <w:div w:id="619531369">
              <w:marLeft w:val="0"/>
              <w:marRight w:val="0"/>
              <w:marTop w:val="0"/>
              <w:marBottom w:val="0"/>
              <w:divBdr>
                <w:top w:val="none" w:sz="0" w:space="0" w:color="auto"/>
                <w:left w:val="none" w:sz="0" w:space="0" w:color="auto"/>
                <w:bottom w:val="none" w:sz="0" w:space="0" w:color="auto"/>
                <w:right w:val="none" w:sz="0" w:space="0" w:color="auto"/>
              </w:divBdr>
              <w:divsChild>
                <w:div w:id="1409619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5642161">
      <w:bodyDiv w:val="1"/>
      <w:marLeft w:val="0"/>
      <w:marRight w:val="0"/>
      <w:marTop w:val="0"/>
      <w:marBottom w:val="0"/>
      <w:divBdr>
        <w:top w:val="none" w:sz="0" w:space="0" w:color="auto"/>
        <w:left w:val="none" w:sz="0" w:space="0" w:color="auto"/>
        <w:bottom w:val="none" w:sz="0" w:space="0" w:color="auto"/>
        <w:right w:val="none" w:sz="0" w:space="0" w:color="auto"/>
      </w:divBdr>
      <w:divsChild>
        <w:div w:id="1246960970">
          <w:marLeft w:val="0"/>
          <w:marRight w:val="0"/>
          <w:marTop w:val="0"/>
          <w:marBottom w:val="0"/>
          <w:divBdr>
            <w:top w:val="none" w:sz="0" w:space="0" w:color="auto"/>
            <w:left w:val="none" w:sz="0" w:space="0" w:color="auto"/>
            <w:bottom w:val="none" w:sz="0" w:space="0" w:color="auto"/>
            <w:right w:val="none" w:sz="0" w:space="0" w:color="auto"/>
          </w:divBdr>
          <w:divsChild>
            <w:div w:id="225533530">
              <w:marLeft w:val="0"/>
              <w:marRight w:val="0"/>
              <w:marTop w:val="0"/>
              <w:marBottom w:val="0"/>
              <w:divBdr>
                <w:top w:val="none" w:sz="0" w:space="0" w:color="auto"/>
                <w:left w:val="none" w:sz="0" w:space="0" w:color="auto"/>
                <w:bottom w:val="none" w:sz="0" w:space="0" w:color="auto"/>
                <w:right w:val="none" w:sz="0" w:space="0" w:color="auto"/>
              </w:divBdr>
              <w:divsChild>
                <w:div w:id="655190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5126251">
      <w:bodyDiv w:val="1"/>
      <w:marLeft w:val="0"/>
      <w:marRight w:val="0"/>
      <w:marTop w:val="0"/>
      <w:marBottom w:val="0"/>
      <w:divBdr>
        <w:top w:val="none" w:sz="0" w:space="0" w:color="auto"/>
        <w:left w:val="none" w:sz="0" w:space="0" w:color="auto"/>
        <w:bottom w:val="none" w:sz="0" w:space="0" w:color="auto"/>
        <w:right w:val="none" w:sz="0" w:space="0" w:color="auto"/>
      </w:divBdr>
      <w:divsChild>
        <w:div w:id="1872494717">
          <w:marLeft w:val="0"/>
          <w:marRight w:val="0"/>
          <w:marTop w:val="0"/>
          <w:marBottom w:val="0"/>
          <w:divBdr>
            <w:top w:val="none" w:sz="0" w:space="0" w:color="auto"/>
            <w:left w:val="none" w:sz="0" w:space="0" w:color="auto"/>
            <w:bottom w:val="none" w:sz="0" w:space="0" w:color="auto"/>
            <w:right w:val="none" w:sz="0" w:space="0" w:color="auto"/>
          </w:divBdr>
          <w:divsChild>
            <w:div w:id="2054959247">
              <w:marLeft w:val="0"/>
              <w:marRight w:val="0"/>
              <w:marTop w:val="0"/>
              <w:marBottom w:val="0"/>
              <w:divBdr>
                <w:top w:val="none" w:sz="0" w:space="0" w:color="auto"/>
                <w:left w:val="none" w:sz="0" w:space="0" w:color="auto"/>
                <w:bottom w:val="none" w:sz="0" w:space="0" w:color="auto"/>
                <w:right w:val="none" w:sz="0" w:space="0" w:color="auto"/>
              </w:divBdr>
              <w:divsChild>
                <w:div w:id="527447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015512">
      <w:bodyDiv w:val="1"/>
      <w:marLeft w:val="0"/>
      <w:marRight w:val="0"/>
      <w:marTop w:val="0"/>
      <w:marBottom w:val="0"/>
      <w:divBdr>
        <w:top w:val="none" w:sz="0" w:space="0" w:color="auto"/>
        <w:left w:val="none" w:sz="0" w:space="0" w:color="auto"/>
        <w:bottom w:val="none" w:sz="0" w:space="0" w:color="auto"/>
        <w:right w:val="none" w:sz="0" w:space="0" w:color="auto"/>
      </w:divBdr>
    </w:div>
    <w:div w:id="1123423682">
      <w:bodyDiv w:val="1"/>
      <w:marLeft w:val="0"/>
      <w:marRight w:val="0"/>
      <w:marTop w:val="0"/>
      <w:marBottom w:val="0"/>
      <w:divBdr>
        <w:top w:val="none" w:sz="0" w:space="0" w:color="auto"/>
        <w:left w:val="none" w:sz="0" w:space="0" w:color="auto"/>
        <w:bottom w:val="none" w:sz="0" w:space="0" w:color="auto"/>
        <w:right w:val="none" w:sz="0" w:space="0" w:color="auto"/>
      </w:divBdr>
    </w:div>
    <w:div w:id="1127620402">
      <w:bodyDiv w:val="1"/>
      <w:marLeft w:val="0"/>
      <w:marRight w:val="0"/>
      <w:marTop w:val="0"/>
      <w:marBottom w:val="0"/>
      <w:divBdr>
        <w:top w:val="none" w:sz="0" w:space="0" w:color="auto"/>
        <w:left w:val="none" w:sz="0" w:space="0" w:color="auto"/>
        <w:bottom w:val="none" w:sz="0" w:space="0" w:color="auto"/>
        <w:right w:val="none" w:sz="0" w:space="0" w:color="auto"/>
      </w:divBdr>
      <w:divsChild>
        <w:div w:id="1794246958">
          <w:marLeft w:val="0"/>
          <w:marRight w:val="0"/>
          <w:marTop w:val="0"/>
          <w:marBottom w:val="0"/>
          <w:divBdr>
            <w:top w:val="none" w:sz="0" w:space="0" w:color="auto"/>
            <w:left w:val="none" w:sz="0" w:space="0" w:color="auto"/>
            <w:bottom w:val="none" w:sz="0" w:space="0" w:color="auto"/>
            <w:right w:val="none" w:sz="0" w:space="0" w:color="auto"/>
          </w:divBdr>
          <w:divsChild>
            <w:div w:id="1772386185">
              <w:marLeft w:val="0"/>
              <w:marRight w:val="0"/>
              <w:marTop w:val="0"/>
              <w:marBottom w:val="0"/>
              <w:divBdr>
                <w:top w:val="none" w:sz="0" w:space="0" w:color="auto"/>
                <w:left w:val="none" w:sz="0" w:space="0" w:color="auto"/>
                <w:bottom w:val="none" w:sz="0" w:space="0" w:color="auto"/>
                <w:right w:val="none" w:sz="0" w:space="0" w:color="auto"/>
              </w:divBdr>
              <w:divsChild>
                <w:div w:id="544953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2187804">
      <w:bodyDiv w:val="1"/>
      <w:marLeft w:val="0"/>
      <w:marRight w:val="0"/>
      <w:marTop w:val="0"/>
      <w:marBottom w:val="0"/>
      <w:divBdr>
        <w:top w:val="none" w:sz="0" w:space="0" w:color="auto"/>
        <w:left w:val="none" w:sz="0" w:space="0" w:color="auto"/>
        <w:bottom w:val="none" w:sz="0" w:space="0" w:color="auto"/>
        <w:right w:val="none" w:sz="0" w:space="0" w:color="auto"/>
      </w:divBdr>
      <w:divsChild>
        <w:div w:id="1775512531">
          <w:marLeft w:val="0"/>
          <w:marRight w:val="0"/>
          <w:marTop w:val="0"/>
          <w:marBottom w:val="0"/>
          <w:divBdr>
            <w:top w:val="none" w:sz="0" w:space="0" w:color="auto"/>
            <w:left w:val="none" w:sz="0" w:space="0" w:color="auto"/>
            <w:bottom w:val="none" w:sz="0" w:space="0" w:color="auto"/>
            <w:right w:val="none" w:sz="0" w:space="0" w:color="auto"/>
          </w:divBdr>
          <w:divsChild>
            <w:div w:id="1931043556">
              <w:marLeft w:val="0"/>
              <w:marRight w:val="0"/>
              <w:marTop w:val="0"/>
              <w:marBottom w:val="0"/>
              <w:divBdr>
                <w:top w:val="none" w:sz="0" w:space="0" w:color="auto"/>
                <w:left w:val="none" w:sz="0" w:space="0" w:color="auto"/>
                <w:bottom w:val="none" w:sz="0" w:space="0" w:color="auto"/>
                <w:right w:val="none" w:sz="0" w:space="0" w:color="auto"/>
              </w:divBdr>
              <w:divsChild>
                <w:div w:id="209192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7216242">
      <w:bodyDiv w:val="1"/>
      <w:marLeft w:val="0"/>
      <w:marRight w:val="0"/>
      <w:marTop w:val="0"/>
      <w:marBottom w:val="0"/>
      <w:divBdr>
        <w:top w:val="none" w:sz="0" w:space="0" w:color="auto"/>
        <w:left w:val="none" w:sz="0" w:space="0" w:color="auto"/>
        <w:bottom w:val="none" w:sz="0" w:space="0" w:color="auto"/>
        <w:right w:val="none" w:sz="0" w:space="0" w:color="auto"/>
      </w:divBdr>
      <w:divsChild>
        <w:div w:id="855002466">
          <w:marLeft w:val="0"/>
          <w:marRight w:val="0"/>
          <w:marTop w:val="0"/>
          <w:marBottom w:val="0"/>
          <w:divBdr>
            <w:top w:val="none" w:sz="0" w:space="0" w:color="auto"/>
            <w:left w:val="none" w:sz="0" w:space="0" w:color="auto"/>
            <w:bottom w:val="none" w:sz="0" w:space="0" w:color="auto"/>
            <w:right w:val="none" w:sz="0" w:space="0" w:color="auto"/>
          </w:divBdr>
          <w:divsChild>
            <w:div w:id="784933108">
              <w:marLeft w:val="0"/>
              <w:marRight w:val="0"/>
              <w:marTop w:val="0"/>
              <w:marBottom w:val="0"/>
              <w:divBdr>
                <w:top w:val="none" w:sz="0" w:space="0" w:color="auto"/>
                <w:left w:val="none" w:sz="0" w:space="0" w:color="auto"/>
                <w:bottom w:val="none" w:sz="0" w:space="0" w:color="auto"/>
                <w:right w:val="none" w:sz="0" w:space="0" w:color="auto"/>
              </w:divBdr>
              <w:divsChild>
                <w:div w:id="154805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2197634">
      <w:bodyDiv w:val="1"/>
      <w:marLeft w:val="0"/>
      <w:marRight w:val="0"/>
      <w:marTop w:val="0"/>
      <w:marBottom w:val="0"/>
      <w:divBdr>
        <w:top w:val="none" w:sz="0" w:space="0" w:color="auto"/>
        <w:left w:val="none" w:sz="0" w:space="0" w:color="auto"/>
        <w:bottom w:val="none" w:sz="0" w:space="0" w:color="auto"/>
        <w:right w:val="none" w:sz="0" w:space="0" w:color="auto"/>
      </w:divBdr>
      <w:divsChild>
        <w:div w:id="231038811">
          <w:marLeft w:val="0"/>
          <w:marRight w:val="0"/>
          <w:marTop w:val="0"/>
          <w:marBottom w:val="0"/>
          <w:divBdr>
            <w:top w:val="none" w:sz="0" w:space="0" w:color="auto"/>
            <w:left w:val="none" w:sz="0" w:space="0" w:color="auto"/>
            <w:bottom w:val="none" w:sz="0" w:space="0" w:color="auto"/>
            <w:right w:val="none" w:sz="0" w:space="0" w:color="auto"/>
          </w:divBdr>
          <w:divsChild>
            <w:div w:id="1510873370">
              <w:marLeft w:val="0"/>
              <w:marRight w:val="0"/>
              <w:marTop w:val="0"/>
              <w:marBottom w:val="0"/>
              <w:divBdr>
                <w:top w:val="none" w:sz="0" w:space="0" w:color="auto"/>
                <w:left w:val="none" w:sz="0" w:space="0" w:color="auto"/>
                <w:bottom w:val="none" w:sz="0" w:space="0" w:color="auto"/>
                <w:right w:val="none" w:sz="0" w:space="0" w:color="auto"/>
              </w:divBdr>
              <w:divsChild>
                <w:div w:id="752434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052331">
      <w:bodyDiv w:val="1"/>
      <w:marLeft w:val="0"/>
      <w:marRight w:val="0"/>
      <w:marTop w:val="0"/>
      <w:marBottom w:val="0"/>
      <w:divBdr>
        <w:top w:val="none" w:sz="0" w:space="0" w:color="auto"/>
        <w:left w:val="none" w:sz="0" w:space="0" w:color="auto"/>
        <w:bottom w:val="none" w:sz="0" w:space="0" w:color="auto"/>
        <w:right w:val="none" w:sz="0" w:space="0" w:color="auto"/>
      </w:divBdr>
      <w:divsChild>
        <w:div w:id="1259173298">
          <w:marLeft w:val="0"/>
          <w:marRight w:val="0"/>
          <w:marTop w:val="0"/>
          <w:marBottom w:val="0"/>
          <w:divBdr>
            <w:top w:val="none" w:sz="0" w:space="0" w:color="auto"/>
            <w:left w:val="none" w:sz="0" w:space="0" w:color="auto"/>
            <w:bottom w:val="none" w:sz="0" w:space="0" w:color="auto"/>
            <w:right w:val="none" w:sz="0" w:space="0" w:color="auto"/>
          </w:divBdr>
          <w:divsChild>
            <w:div w:id="733550098">
              <w:marLeft w:val="0"/>
              <w:marRight w:val="0"/>
              <w:marTop w:val="0"/>
              <w:marBottom w:val="0"/>
              <w:divBdr>
                <w:top w:val="none" w:sz="0" w:space="0" w:color="auto"/>
                <w:left w:val="none" w:sz="0" w:space="0" w:color="auto"/>
                <w:bottom w:val="none" w:sz="0" w:space="0" w:color="auto"/>
                <w:right w:val="none" w:sz="0" w:space="0" w:color="auto"/>
              </w:divBdr>
              <w:divsChild>
                <w:div w:id="1007908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594495">
      <w:bodyDiv w:val="1"/>
      <w:marLeft w:val="0"/>
      <w:marRight w:val="0"/>
      <w:marTop w:val="0"/>
      <w:marBottom w:val="0"/>
      <w:divBdr>
        <w:top w:val="none" w:sz="0" w:space="0" w:color="auto"/>
        <w:left w:val="none" w:sz="0" w:space="0" w:color="auto"/>
        <w:bottom w:val="none" w:sz="0" w:space="0" w:color="auto"/>
        <w:right w:val="none" w:sz="0" w:space="0" w:color="auto"/>
      </w:divBdr>
      <w:divsChild>
        <w:div w:id="1970083783">
          <w:marLeft w:val="0"/>
          <w:marRight w:val="0"/>
          <w:marTop w:val="0"/>
          <w:marBottom w:val="0"/>
          <w:divBdr>
            <w:top w:val="none" w:sz="0" w:space="0" w:color="auto"/>
            <w:left w:val="none" w:sz="0" w:space="0" w:color="auto"/>
            <w:bottom w:val="none" w:sz="0" w:space="0" w:color="auto"/>
            <w:right w:val="none" w:sz="0" w:space="0" w:color="auto"/>
          </w:divBdr>
          <w:divsChild>
            <w:div w:id="1254508819">
              <w:marLeft w:val="0"/>
              <w:marRight w:val="0"/>
              <w:marTop w:val="0"/>
              <w:marBottom w:val="0"/>
              <w:divBdr>
                <w:top w:val="none" w:sz="0" w:space="0" w:color="auto"/>
                <w:left w:val="none" w:sz="0" w:space="0" w:color="auto"/>
                <w:bottom w:val="none" w:sz="0" w:space="0" w:color="auto"/>
                <w:right w:val="none" w:sz="0" w:space="0" w:color="auto"/>
              </w:divBdr>
              <w:divsChild>
                <w:div w:id="970868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2373367">
      <w:bodyDiv w:val="1"/>
      <w:marLeft w:val="0"/>
      <w:marRight w:val="0"/>
      <w:marTop w:val="0"/>
      <w:marBottom w:val="0"/>
      <w:divBdr>
        <w:top w:val="none" w:sz="0" w:space="0" w:color="auto"/>
        <w:left w:val="none" w:sz="0" w:space="0" w:color="auto"/>
        <w:bottom w:val="none" w:sz="0" w:space="0" w:color="auto"/>
        <w:right w:val="none" w:sz="0" w:space="0" w:color="auto"/>
      </w:divBdr>
      <w:divsChild>
        <w:div w:id="1843931765">
          <w:marLeft w:val="0"/>
          <w:marRight w:val="0"/>
          <w:marTop w:val="0"/>
          <w:marBottom w:val="0"/>
          <w:divBdr>
            <w:top w:val="none" w:sz="0" w:space="0" w:color="auto"/>
            <w:left w:val="none" w:sz="0" w:space="0" w:color="auto"/>
            <w:bottom w:val="none" w:sz="0" w:space="0" w:color="auto"/>
            <w:right w:val="none" w:sz="0" w:space="0" w:color="auto"/>
          </w:divBdr>
          <w:divsChild>
            <w:div w:id="1389263485">
              <w:marLeft w:val="0"/>
              <w:marRight w:val="0"/>
              <w:marTop w:val="0"/>
              <w:marBottom w:val="0"/>
              <w:divBdr>
                <w:top w:val="none" w:sz="0" w:space="0" w:color="auto"/>
                <w:left w:val="none" w:sz="0" w:space="0" w:color="auto"/>
                <w:bottom w:val="none" w:sz="0" w:space="0" w:color="auto"/>
                <w:right w:val="none" w:sz="0" w:space="0" w:color="auto"/>
              </w:divBdr>
              <w:divsChild>
                <w:div w:id="90441464">
                  <w:marLeft w:val="0"/>
                  <w:marRight w:val="0"/>
                  <w:marTop w:val="0"/>
                  <w:marBottom w:val="0"/>
                  <w:divBdr>
                    <w:top w:val="none" w:sz="0" w:space="0" w:color="auto"/>
                    <w:left w:val="none" w:sz="0" w:space="0" w:color="auto"/>
                    <w:bottom w:val="none" w:sz="0" w:space="0" w:color="auto"/>
                    <w:right w:val="none" w:sz="0" w:space="0" w:color="auto"/>
                  </w:divBdr>
                </w:div>
              </w:divsChild>
            </w:div>
            <w:div w:id="533542796">
              <w:marLeft w:val="0"/>
              <w:marRight w:val="0"/>
              <w:marTop w:val="0"/>
              <w:marBottom w:val="0"/>
              <w:divBdr>
                <w:top w:val="none" w:sz="0" w:space="0" w:color="auto"/>
                <w:left w:val="none" w:sz="0" w:space="0" w:color="auto"/>
                <w:bottom w:val="none" w:sz="0" w:space="0" w:color="auto"/>
                <w:right w:val="none" w:sz="0" w:space="0" w:color="auto"/>
              </w:divBdr>
              <w:divsChild>
                <w:div w:id="950017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6500794">
      <w:bodyDiv w:val="1"/>
      <w:marLeft w:val="0"/>
      <w:marRight w:val="0"/>
      <w:marTop w:val="0"/>
      <w:marBottom w:val="0"/>
      <w:divBdr>
        <w:top w:val="none" w:sz="0" w:space="0" w:color="auto"/>
        <w:left w:val="none" w:sz="0" w:space="0" w:color="auto"/>
        <w:bottom w:val="none" w:sz="0" w:space="0" w:color="auto"/>
        <w:right w:val="none" w:sz="0" w:space="0" w:color="auto"/>
      </w:divBdr>
      <w:divsChild>
        <w:div w:id="417098141">
          <w:marLeft w:val="0"/>
          <w:marRight w:val="0"/>
          <w:marTop w:val="0"/>
          <w:marBottom w:val="0"/>
          <w:divBdr>
            <w:top w:val="none" w:sz="0" w:space="0" w:color="auto"/>
            <w:left w:val="none" w:sz="0" w:space="0" w:color="auto"/>
            <w:bottom w:val="none" w:sz="0" w:space="0" w:color="auto"/>
            <w:right w:val="none" w:sz="0" w:space="0" w:color="auto"/>
          </w:divBdr>
          <w:divsChild>
            <w:div w:id="817498206">
              <w:marLeft w:val="0"/>
              <w:marRight w:val="0"/>
              <w:marTop w:val="0"/>
              <w:marBottom w:val="0"/>
              <w:divBdr>
                <w:top w:val="none" w:sz="0" w:space="0" w:color="auto"/>
                <w:left w:val="none" w:sz="0" w:space="0" w:color="auto"/>
                <w:bottom w:val="none" w:sz="0" w:space="0" w:color="auto"/>
                <w:right w:val="none" w:sz="0" w:space="0" w:color="auto"/>
              </w:divBdr>
              <w:divsChild>
                <w:div w:id="2110538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8635845">
      <w:bodyDiv w:val="1"/>
      <w:marLeft w:val="0"/>
      <w:marRight w:val="0"/>
      <w:marTop w:val="0"/>
      <w:marBottom w:val="0"/>
      <w:divBdr>
        <w:top w:val="none" w:sz="0" w:space="0" w:color="auto"/>
        <w:left w:val="none" w:sz="0" w:space="0" w:color="auto"/>
        <w:bottom w:val="none" w:sz="0" w:space="0" w:color="auto"/>
        <w:right w:val="none" w:sz="0" w:space="0" w:color="auto"/>
      </w:divBdr>
      <w:divsChild>
        <w:div w:id="469518026">
          <w:marLeft w:val="0"/>
          <w:marRight w:val="0"/>
          <w:marTop w:val="0"/>
          <w:marBottom w:val="0"/>
          <w:divBdr>
            <w:top w:val="none" w:sz="0" w:space="0" w:color="auto"/>
            <w:left w:val="none" w:sz="0" w:space="0" w:color="auto"/>
            <w:bottom w:val="none" w:sz="0" w:space="0" w:color="auto"/>
            <w:right w:val="none" w:sz="0" w:space="0" w:color="auto"/>
          </w:divBdr>
          <w:divsChild>
            <w:div w:id="1493907320">
              <w:marLeft w:val="0"/>
              <w:marRight w:val="0"/>
              <w:marTop w:val="0"/>
              <w:marBottom w:val="0"/>
              <w:divBdr>
                <w:top w:val="none" w:sz="0" w:space="0" w:color="auto"/>
                <w:left w:val="none" w:sz="0" w:space="0" w:color="auto"/>
                <w:bottom w:val="none" w:sz="0" w:space="0" w:color="auto"/>
                <w:right w:val="none" w:sz="0" w:space="0" w:color="auto"/>
              </w:divBdr>
              <w:divsChild>
                <w:div w:id="1974866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9428462">
      <w:bodyDiv w:val="1"/>
      <w:marLeft w:val="0"/>
      <w:marRight w:val="0"/>
      <w:marTop w:val="0"/>
      <w:marBottom w:val="0"/>
      <w:divBdr>
        <w:top w:val="none" w:sz="0" w:space="0" w:color="auto"/>
        <w:left w:val="none" w:sz="0" w:space="0" w:color="auto"/>
        <w:bottom w:val="none" w:sz="0" w:space="0" w:color="auto"/>
        <w:right w:val="none" w:sz="0" w:space="0" w:color="auto"/>
      </w:divBdr>
    </w:div>
    <w:div w:id="1387798830">
      <w:bodyDiv w:val="1"/>
      <w:marLeft w:val="0"/>
      <w:marRight w:val="0"/>
      <w:marTop w:val="0"/>
      <w:marBottom w:val="0"/>
      <w:divBdr>
        <w:top w:val="none" w:sz="0" w:space="0" w:color="auto"/>
        <w:left w:val="none" w:sz="0" w:space="0" w:color="auto"/>
        <w:bottom w:val="none" w:sz="0" w:space="0" w:color="auto"/>
        <w:right w:val="none" w:sz="0" w:space="0" w:color="auto"/>
      </w:divBdr>
      <w:divsChild>
        <w:div w:id="111872720">
          <w:marLeft w:val="0"/>
          <w:marRight w:val="0"/>
          <w:marTop w:val="0"/>
          <w:marBottom w:val="0"/>
          <w:divBdr>
            <w:top w:val="none" w:sz="0" w:space="0" w:color="auto"/>
            <w:left w:val="none" w:sz="0" w:space="0" w:color="auto"/>
            <w:bottom w:val="none" w:sz="0" w:space="0" w:color="auto"/>
            <w:right w:val="none" w:sz="0" w:space="0" w:color="auto"/>
          </w:divBdr>
          <w:divsChild>
            <w:div w:id="1438865614">
              <w:marLeft w:val="0"/>
              <w:marRight w:val="0"/>
              <w:marTop w:val="0"/>
              <w:marBottom w:val="0"/>
              <w:divBdr>
                <w:top w:val="none" w:sz="0" w:space="0" w:color="auto"/>
                <w:left w:val="none" w:sz="0" w:space="0" w:color="auto"/>
                <w:bottom w:val="none" w:sz="0" w:space="0" w:color="auto"/>
                <w:right w:val="none" w:sz="0" w:space="0" w:color="auto"/>
              </w:divBdr>
              <w:divsChild>
                <w:div w:id="36316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0589907">
      <w:bodyDiv w:val="1"/>
      <w:marLeft w:val="0"/>
      <w:marRight w:val="0"/>
      <w:marTop w:val="0"/>
      <w:marBottom w:val="0"/>
      <w:divBdr>
        <w:top w:val="none" w:sz="0" w:space="0" w:color="auto"/>
        <w:left w:val="none" w:sz="0" w:space="0" w:color="auto"/>
        <w:bottom w:val="none" w:sz="0" w:space="0" w:color="auto"/>
        <w:right w:val="none" w:sz="0" w:space="0" w:color="auto"/>
      </w:divBdr>
      <w:divsChild>
        <w:div w:id="942105265">
          <w:marLeft w:val="0"/>
          <w:marRight w:val="0"/>
          <w:marTop w:val="0"/>
          <w:marBottom w:val="0"/>
          <w:divBdr>
            <w:top w:val="none" w:sz="0" w:space="0" w:color="auto"/>
            <w:left w:val="none" w:sz="0" w:space="0" w:color="auto"/>
            <w:bottom w:val="none" w:sz="0" w:space="0" w:color="auto"/>
            <w:right w:val="none" w:sz="0" w:space="0" w:color="auto"/>
          </w:divBdr>
          <w:divsChild>
            <w:div w:id="903297370">
              <w:marLeft w:val="0"/>
              <w:marRight w:val="0"/>
              <w:marTop w:val="0"/>
              <w:marBottom w:val="0"/>
              <w:divBdr>
                <w:top w:val="none" w:sz="0" w:space="0" w:color="auto"/>
                <w:left w:val="none" w:sz="0" w:space="0" w:color="auto"/>
                <w:bottom w:val="none" w:sz="0" w:space="0" w:color="auto"/>
                <w:right w:val="none" w:sz="0" w:space="0" w:color="auto"/>
              </w:divBdr>
              <w:divsChild>
                <w:div w:id="580482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1976107">
      <w:bodyDiv w:val="1"/>
      <w:marLeft w:val="0"/>
      <w:marRight w:val="0"/>
      <w:marTop w:val="0"/>
      <w:marBottom w:val="0"/>
      <w:divBdr>
        <w:top w:val="none" w:sz="0" w:space="0" w:color="auto"/>
        <w:left w:val="none" w:sz="0" w:space="0" w:color="auto"/>
        <w:bottom w:val="none" w:sz="0" w:space="0" w:color="auto"/>
        <w:right w:val="none" w:sz="0" w:space="0" w:color="auto"/>
      </w:divBdr>
      <w:divsChild>
        <w:div w:id="2094626593">
          <w:marLeft w:val="0"/>
          <w:marRight w:val="0"/>
          <w:marTop w:val="0"/>
          <w:marBottom w:val="0"/>
          <w:divBdr>
            <w:top w:val="none" w:sz="0" w:space="0" w:color="auto"/>
            <w:left w:val="none" w:sz="0" w:space="0" w:color="auto"/>
            <w:bottom w:val="none" w:sz="0" w:space="0" w:color="auto"/>
            <w:right w:val="none" w:sz="0" w:space="0" w:color="auto"/>
          </w:divBdr>
          <w:divsChild>
            <w:div w:id="723984246">
              <w:marLeft w:val="0"/>
              <w:marRight w:val="0"/>
              <w:marTop w:val="0"/>
              <w:marBottom w:val="0"/>
              <w:divBdr>
                <w:top w:val="none" w:sz="0" w:space="0" w:color="auto"/>
                <w:left w:val="none" w:sz="0" w:space="0" w:color="auto"/>
                <w:bottom w:val="none" w:sz="0" w:space="0" w:color="auto"/>
                <w:right w:val="none" w:sz="0" w:space="0" w:color="auto"/>
              </w:divBdr>
              <w:divsChild>
                <w:div w:id="1227178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115784">
      <w:bodyDiv w:val="1"/>
      <w:marLeft w:val="0"/>
      <w:marRight w:val="0"/>
      <w:marTop w:val="0"/>
      <w:marBottom w:val="0"/>
      <w:divBdr>
        <w:top w:val="none" w:sz="0" w:space="0" w:color="auto"/>
        <w:left w:val="none" w:sz="0" w:space="0" w:color="auto"/>
        <w:bottom w:val="none" w:sz="0" w:space="0" w:color="auto"/>
        <w:right w:val="none" w:sz="0" w:space="0" w:color="auto"/>
      </w:divBdr>
      <w:divsChild>
        <w:div w:id="1581981000">
          <w:marLeft w:val="0"/>
          <w:marRight w:val="0"/>
          <w:marTop w:val="0"/>
          <w:marBottom w:val="0"/>
          <w:divBdr>
            <w:top w:val="none" w:sz="0" w:space="0" w:color="auto"/>
            <w:left w:val="none" w:sz="0" w:space="0" w:color="auto"/>
            <w:bottom w:val="none" w:sz="0" w:space="0" w:color="auto"/>
            <w:right w:val="none" w:sz="0" w:space="0" w:color="auto"/>
          </w:divBdr>
          <w:divsChild>
            <w:div w:id="1509756191">
              <w:marLeft w:val="0"/>
              <w:marRight w:val="0"/>
              <w:marTop w:val="0"/>
              <w:marBottom w:val="0"/>
              <w:divBdr>
                <w:top w:val="none" w:sz="0" w:space="0" w:color="auto"/>
                <w:left w:val="none" w:sz="0" w:space="0" w:color="auto"/>
                <w:bottom w:val="none" w:sz="0" w:space="0" w:color="auto"/>
                <w:right w:val="none" w:sz="0" w:space="0" w:color="auto"/>
              </w:divBdr>
              <w:divsChild>
                <w:div w:id="480314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5118906">
      <w:bodyDiv w:val="1"/>
      <w:marLeft w:val="0"/>
      <w:marRight w:val="0"/>
      <w:marTop w:val="0"/>
      <w:marBottom w:val="0"/>
      <w:divBdr>
        <w:top w:val="none" w:sz="0" w:space="0" w:color="auto"/>
        <w:left w:val="none" w:sz="0" w:space="0" w:color="auto"/>
        <w:bottom w:val="none" w:sz="0" w:space="0" w:color="auto"/>
        <w:right w:val="none" w:sz="0" w:space="0" w:color="auto"/>
      </w:divBdr>
    </w:div>
    <w:div w:id="1571186931">
      <w:bodyDiv w:val="1"/>
      <w:marLeft w:val="0"/>
      <w:marRight w:val="0"/>
      <w:marTop w:val="0"/>
      <w:marBottom w:val="0"/>
      <w:divBdr>
        <w:top w:val="none" w:sz="0" w:space="0" w:color="auto"/>
        <w:left w:val="none" w:sz="0" w:space="0" w:color="auto"/>
        <w:bottom w:val="none" w:sz="0" w:space="0" w:color="auto"/>
        <w:right w:val="none" w:sz="0" w:space="0" w:color="auto"/>
      </w:divBdr>
    </w:div>
    <w:div w:id="1587422269">
      <w:bodyDiv w:val="1"/>
      <w:marLeft w:val="0"/>
      <w:marRight w:val="0"/>
      <w:marTop w:val="0"/>
      <w:marBottom w:val="0"/>
      <w:divBdr>
        <w:top w:val="none" w:sz="0" w:space="0" w:color="auto"/>
        <w:left w:val="none" w:sz="0" w:space="0" w:color="auto"/>
        <w:bottom w:val="none" w:sz="0" w:space="0" w:color="auto"/>
        <w:right w:val="none" w:sz="0" w:space="0" w:color="auto"/>
      </w:divBdr>
    </w:div>
    <w:div w:id="1613394991">
      <w:bodyDiv w:val="1"/>
      <w:marLeft w:val="0"/>
      <w:marRight w:val="0"/>
      <w:marTop w:val="0"/>
      <w:marBottom w:val="0"/>
      <w:divBdr>
        <w:top w:val="none" w:sz="0" w:space="0" w:color="auto"/>
        <w:left w:val="none" w:sz="0" w:space="0" w:color="auto"/>
        <w:bottom w:val="none" w:sz="0" w:space="0" w:color="auto"/>
        <w:right w:val="none" w:sz="0" w:space="0" w:color="auto"/>
      </w:divBdr>
    </w:div>
    <w:div w:id="1619098738">
      <w:bodyDiv w:val="1"/>
      <w:marLeft w:val="0"/>
      <w:marRight w:val="0"/>
      <w:marTop w:val="0"/>
      <w:marBottom w:val="0"/>
      <w:divBdr>
        <w:top w:val="none" w:sz="0" w:space="0" w:color="auto"/>
        <w:left w:val="none" w:sz="0" w:space="0" w:color="auto"/>
        <w:bottom w:val="none" w:sz="0" w:space="0" w:color="auto"/>
        <w:right w:val="none" w:sz="0" w:space="0" w:color="auto"/>
      </w:divBdr>
    </w:div>
    <w:div w:id="1631548967">
      <w:bodyDiv w:val="1"/>
      <w:marLeft w:val="0"/>
      <w:marRight w:val="0"/>
      <w:marTop w:val="0"/>
      <w:marBottom w:val="0"/>
      <w:divBdr>
        <w:top w:val="none" w:sz="0" w:space="0" w:color="auto"/>
        <w:left w:val="none" w:sz="0" w:space="0" w:color="auto"/>
        <w:bottom w:val="none" w:sz="0" w:space="0" w:color="auto"/>
        <w:right w:val="none" w:sz="0" w:space="0" w:color="auto"/>
      </w:divBdr>
    </w:div>
    <w:div w:id="1652980634">
      <w:bodyDiv w:val="1"/>
      <w:marLeft w:val="0"/>
      <w:marRight w:val="0"/>
      <w:marTop w:val="0"/>
      <w:marBottom w:val="0"/>
      <w:divBdr>
        <w:top w:val="none" w:sz="0" w:space="0" w:color="auto"/>
        <w:left w:val="none" w:sz="0" w:space="0" w:color="auto"/>
        <w:bottom w:val="none" w:sz="0" w:space="0" w:color="auto"/>
        <w:right w:val="none" w:sz="0" w:space="0" w:color="auto"/>
      </w:divBdr>
      <w:divsChild>
        <w:div w:id="1217863001">
          <w:marLeft w:val="0"/>
          <w:marRight w:val="0"/>
          <w:marTop w:val="0"/>
          <w:marBottom w:val="0"/>
          <w:divBdr>
            <w:top w:val="none" w:sz="0" w:space="0" w:color="auto"/>
            <w:left w:val="none" w:sz="0" w:space="0" w:color="auto"/>
            <w:bottom w:val="none" w:sz="0" w:space="0" w:color="auto"/>
            <w:right w:val="none" w:sz="0" w:space="0" w:color="auto"/>
          </w:divBdr>
          <w:divsChild>
            <w:div w:id="860432382">
              <w:marLeft w:val="0"/>
              <w:marRight w:val="0"/>
              <w:marTop w:val="0"/>
              <w:marBottom w:val="0"/>
              <w:divBdr>
                <w:top w:val="none" w:sz="0" w:space="0" w:color="auto"/>
                <w:left w:val="none" w:sz="0" w:space="0" w:color="auto"/>
                <w:bottom w:val="none" w:sz="0" w:space="0" w:color="auto"/>
                <w:right w:val="none" w:sz="0" w:space="0" w:color="auto"/>
              </w:divBdr>
              <w:divsChild>
                <w:div w:id="2056738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383610">
      <w:bodyDiv w:val="1"/>
      <w:marLeft w:val="0"/>
      <w:marRight w:val="0"/>
      <w:marTop w:val="0"/>
      <w:marBottom w:val="0"/>
      <w:divBdr>
        <w:top w:val="none" w:sz="0" w:space="0" w:color="auto"/>
        <w:left w:val="none" w:sz="0" w:space="0" w:color="auto"/>
        <w:bottom w:val="none" w:sz="0" w:space="0" w:color="auto"/>
        <w:right w:val="none" w:sz="0" w:space="0" w:color="auto"/>
      </w:divBdr>
      <w:divsChild>
        <w:div w:id="1297755025">
          <w:marLeft w:val="0"/>
          <w:marRight w:val="0"/>
          <w:marTop w:val="0"/>
          <w:marBottom w:val="0"/>
          <w:divBdr>
            <w:top w:val="none" w:sz="0" w:space="0" w:color="auto"/>
            <w:left w:val="none" w:sz="0" w:space="0" w:color="auto"/>
            <w:bottom w:val="none" w:sz="0" w:space="0" w:color="auto"/>
            <w:right w:val="none" w:sz="0" w:space="0" w:color="auto"/>
          </w:divBdr>
          <w:divsChild>
            <w:div w:id="249198085">
              <w:marLeft w:val="0"/>
              <w:marRight w:val="0"/>
              <w:marTop w:val="0"/>
              <w:marBottom w:val="0"/>
              <w:divBdr>
                <w:top w:val="none" w:sz="0" w:space="0" w:color="auto"/>
                <w:left w:val="none" w:sz="0" w:space="0" w:color="auto"/>
                <w:bottom w:val="none" w:sz="0" w:space="0" w:color="auto"/>
                <w:right w:val="none" w:sz="0" w:space="0" w:color="auto"/>
              </w:divBdr>
              <w:divsChild>
                <w:div w:id="1929265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4621026">
      <w:bodyDiv w:val="1"/>
      <w:marLeft w:val="0"/>
      <w:marRight w:val="0"/>
      <w:marTop w:val="0"/>
      <w:marBottom w:val="0"/>
      <w:divBdr>
        <w:top w:val="none" w:sz="0" w:space="0" w:color="auto"/>
        <w:left w:val="none" w:sz="0" w:space="0" w:color="auto"/>
        <w:bottom w:val="none" w:sz="0" w:space="0" w:color="auto"/>
        <w:right w:val="none" w:sz="0" w:space="0" w:color="auto"/>
      </w:divBdr>
      <w:divsChild>
        <w:div w:id="1382165927">
          <w:marLeft w:val="0"/>
          <w:marRight w:val="0"/>
          <w:marTop w:val="0"/>
          <w:marBottom w:val="0"/>
          <w:divBdr>
            <w:top w:val="none" w:sz="0" w:space="0" w:color="auto"/>
            <w:left w:val="none" w:sz="0" w:space="0" w:color="auto"/>
            <w:bottom w:val="none" w:sz="0" w:space="0" w:color="auto"/>
            <w:right w:val="none" w:sz="0" w:space="0" w:color="auto"/>
          </w:divBdr>
          <w:divsChild>
            <w:div w:id="1875270998">
              <w:marLeft w:val="0"/>
              <w:marRight w:val="0"/>
              <w:marTop w:val="0"/>
              <w:marBottom w:val="0"/>
              <w:divBdr>
                <w:top w:val="none" w:sz="0" w:space="0" w:color="auto"/>
                <w:left w:val="none" w:sz="0" w:space="0" w:color="auto"/>
                <w:bottom w:val="none" w:sz="0" w:space="0" w:color="auto"/>
                <w:right w:val="none" w:sz="0" w:space="0" w:color="auto"/>
              </w:divBdr>
              <w:divsChild>
                <w:div w:id="448742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2798048">
      <w:bodyDiv w:val="1"/>
      <w:marLeft w:val="0"/>
      <w:marRight w:val="0"/>
      <w:marTop w:val="0"/>
      <w:marBottom w:val="0"/>
      <w:divBdr>
        <w:top w:val="none" w:sz="0" w:space="0" w:color="auto"/>
        <w:left w:val="none" w:sz="0" w:space="0" w:color="auto"/>
        <w:bottom w:val="none" w:sz="0" w:space="0" w:color="auto"/>
        <w:right w:val="none" w:sz="0" w:space="0" w:color="auto"/>
      </w:divBdr>
      <w:divsChild>
        <w:div w:id="691228527">
          <w:marLeft w:val="0"/>
          <w:marRight w:val="0"/>
          <w:marTop w:val="0"/>
          <w:marBottom w:val="0"/>
          <w:divBdr>
            <w:top w:val="none" w:sz="0" w:space="0" w:color="auto"/>
            <w:left w:val="none" w:sz="0" w:space="0" w:color="auto"/>
            <w:bottom w:val="none" w:sz="0" w:space="0" w:color="auto"/>
            <w:right w:val="none" w:sz="0" w:space="0" w:color="auto"/>
          </w:divBdr>
          <w:divsChild>
            <w:div w:id="170030413">
              <w:marLeft w:val="0"/>
              <w:marRight w:val="0"/>
              <w:marTop w:val="0"/>
              <w:marBottom w:val="0"/>
              <w:divBdr>
                <w:top w:val="none" w:sz="0" w:space="0" w:color="auto"/>
                <w:left w:val="none" w:sz="0" w:space="0" w:color="auto"/>
                <w:bottom w:val="none" w:sz="0" w:space="0" w:color="auto"/>
                <w:right w:val="none" w:sz="0" w:space="0" w:color="auto"/>
              </w:divBdr>
              <w:divsChild>
                <w:div w:id="211507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586423">
      <w:bodyDiv w:val="1"/>
      <w:marLeft w:val="0"/>
      <w:marRight w:val="0"/>
      <w:marTop w:val="0"/>
      <w:marBottom w:val="0"/>
      <w:divBdr>
        <w:top w:val="none" w:sz="0" w:space="0" w:color="auto"/>
        <w:left w:val="none" w:sz="0" w:space="0" w:color="auto"/>
        <w:bottom w:val="none" w:sz="0" w:space="0" w:color="auto"/>
        <w:right w:val="none" w:sz="0" w:space="0" w:color="auto"/>
      </w:divBdr>
      <w:divsChild>
        <w:div w:id="832909755">
          <w:marLeft w:val="0"/>
          <w:marRight w:val="0"/>
          <w:marTop w:val="0"/>
          <w:marBottom w:val="0"/>
          <w:divBdr>
            <w:top w:val="none" w:sz="0" w:space="0" w:color="auto"/>
            <w:left w:val="none" w:sz="0" w:space="0" w:color="auto"/>
            <w:bottom w:val="none" w:sz="0" w:space="0" w:color="auto"/>
            <w:right w:val="none" w:sz="0" w:space="0" w:color="auto"/>
          </w:divBdr>
          <w:divsChild>
            <w:div w:id="1739667785">
              <w:marLeft w:val="0"/>
              <w:marRight w:val="0"/>
              <w:marTop w:val="0"/>
              <w:marBottom w:val="0"/>
              <w:divBdr>
                <w:top w:val="none" w:sz="0" w:space="0" w:color="auto"/>
                <w:left w:val="none" w:sz="0" w:space="0" w:color="auto"/>
                <w:bottom w:val="none" w:sz="0" w:space="0" w:color="auto"/>
                <w:right w:val="none" w:sz="0" w:space="0" w:color="auto"/>
              </w:divBdr>
              <w:divsChild>
                <w:div w:id="168713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2304849">
      <w:bodyDiv w:val="1"/>
      <w:marLeft w:val="0"/>
      <w:marRight w:val="0"/>
      <w:marTop w:val="0"/>
      <w:marBottom w:val="0"/>
      <w:divBdr>
        <w:top w:val="none" w:sz="0" w:space="0" w:color="auto"/>
        <w:left w:val="none" w:sz="0" w:space="0" w:color="auto"/>
        <w:bottom w:val="none" w:sz="0" w:space="0" w:color="auto"/>
        <w:right w:val="none" w:sz="0" w:space="0" w:color="auto"/>
      </w:divBdr>
    </w:div>
    <w:div w:id="1841116574">
      <w:bodyDiv w:val="1"/>
      <w:marLeft w:val="0"/>
      <w:marRight w:val="0"/>
      <w:marTop w:val="0"/>
      <w:marBottom w:val="0"/>
      <w:divBdr>
        <w:top w:val="none" w:sz="0" w:space="0" w:color="auto"/>
        <w:left w:val="none" w:sz="0" w:space="0" w:color="auto"/>
        <w:bottom w:val="none" w:sz="0" w:space="0" w:color="auto"/>
        <w:right w:val="none" w:sz="0" w:space="0" w:color="auto"/>
      </w:divBdr>
      <w:divsChild>
        <w:div w:id="1613971093">
          <w:marLeft w:val="0"/>
          <w:marRight w:val="0"/>
          <w:marTop w:val="0"/>
          <w:marBottom w:val="0"/>
          <w:divBdr>
            <w:top w:val="none" w:sz="0" w:space="0" w:color="auto"/>
            <w:left w:val="none" w:sz="0" w:space="0" w:color="auto"/>
            <w:bottom w:val="none" w:sz="0" w:space="0" w:color="auto"/>
            <w:right w:val="none" w:sz="0" w:space="0" w:color="auto"/>
          </w:divBdr>
          <w:divsChild>
            <w:div w:id="751393087">
              <w:marLeft w:val="0"/>
              <w:marRight w:val="0"/>
              <w:marTop w:val="0"/>
              <w:marBottom w:val="0"/>
              <w:divBdr>
                <w:top w:val="none" w:sz="0" w:space="0" w:color="auto"/>
                <w:left w:val="none" w:sz="0" w:space="0" w:color="auto"/>
                <w:bottom w:val="none" w:sz="0" w:space="0" w:color="auto"/>
                <w:right w:val="none" w:sz="0" w:space="0" w:color="auto"/>
              </w:divBdr>
              <w:divsChild>
                <w:div w:id="158620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067405">
      <w:bodyDiv w:val="1"/>
      <w:marLeft w:val="0"/>
      <w:marRight w:val="0"/>
      <w:marTop w:val="0"/>
      <w:marBottom w:val="0"/>
      <w:divBdr>
        <w:top w:val="none" w:sz="0" w:space="0" w:color="auto"/>
        <w:left w:val="none" w:sz="0" w:space="0" w:color="auto"/>
        <w:bottom w:val="none" w:sz="0" w:space="0" w:color="auto"/>
        <w:right w:val="none" w:sz="0" w:space="0" w:color="auto"/>
      </w:divBdr>
      <w:divsChild>
        <w:div w:id="1906795123">
          <w:marLeft w:val="0"/>
          <w:marRight w:val="0"/>
          <w:marTop w:val="0"/>
          <w:marBottom w:val="0"/>
          <w:divBdr>
            <w:top w:val="none" w:sz="0" w:space="0" w:color="auto"/>
            <w:left w:val="none" w:sz="0" w:space="0" w:color="auto"/>
            <w:bottom w:val="none" w:sz="0" w:space="0" w:color="auto"/>
            <w:right w:val="none" w:sz="0" w:space="0" w:color="auto"/>
          </w:divBdr>
          <w:divsChild>
            <w:div w:id="312294337">
              <w:marLeft w:val="0"/>
              <w:marRight w:val="0"/>
              <w:marTop w:val="0"/>
              <w:marBottom w:val="0"/>
              <w:divBdr>
                <w:top w:val="none" w:sz="0" w:space="0" w:color="auto"/>
                <w:left w:val="none" w:sz="0" w:space="0" w:color="auto"/>
                <w:bottom w:val="none" w:sz="0" w:space="0" w:color="auto"/>
                <w:right w:val="none" w:sz="0" w:space="0" w:color="auto"/>
              </w:divBdr>
              <w:divsChild>
                <w:div w:id="62681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568033">
      <w:bodyDiv w:val="1"/>
      <w:marLeft w:val="0"/>
      <w:marRight w:val="0"/>
      <w:marTop w:val="0"/>
      <w:marBottom w:val="0"/>
      <w:divBdr>
        <w:top w:val="none" w:sz="0" w:space="0" w:color="auto"/>
        <w:left w:val="none" w:sz="0" w:space="0" w:color="auto"/>
        <w:bottom w:val="none" w:sz="0" w:space="0" w:color="auto"/>
        <w:right w:val="none" w:sz="0" w:space="0" w:color="auto"/>
      </w:divBdr>
      <w:divsChild>
        <w:div w:id="69233457">
          <w:marLeft w:val="0"/>
          <w:marRight w:val="0"/>
          <w:marTop w:val="0"/>
          <w:marBottom w:val="0"/>
          <w:divBdr>
            <w:top w:val="none" w:sz="0" w:space="0" w:color="auto"/>
            <w:left w:val="none" w:sz="0" w:space="0" w:color="auto"/>
            <w:bottom w:val="none" w:sz="0" w:space="0" w:color="auto"/>
            <w:right w:val="none" w:sz="0" w:space="0" w:color="auto"/>
          </w:divBdr>
          <w:divsChild>
            <w:div w:id="2143036802">
              <w:marLeft w:val="0"/>
              <w:marRight w:val="0"/>
              <w:marTop w:val="0"/>
              <w:marBottom w:val="0"/>
              <w:divBdr>
                <w:top w:val="none" w:sz="0" w:space="0" w:color="auto"/>
                <w:left w:val="none" w:sz="0" w:space="0" w:color="auto"/>
                <w:bottom w:val="none" w:sz="0" w:space="0" w:color="auto"/>
                <w:right w:val="none" w:sz="0" w:space="0" w:color="auto"/>
              </w:divBdr>
              <w:divsChild>
                <w:div w:id="1705251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8493535">
      <w:bodyDiv w:val="1"/>
      <w:marLeft w:val="0"/>
      <w:marRight w:val="0"/>
      <w:marTop w:val="0"/>
      <w:marBottom w:val="0"/>
      <w:divBdr>
        <w:top w:val="none" w:sz="0" w:space="0" w:color="auto"/>
        <w:left w:val="none" w:sz="0" w:space="0" w:color="auto"/>
        <w:bottom w:val="none" w:sz="0" w:space="0" w:color="auto"/>
        <w:right w:val="none" w:sz="0" w:space="0" w:color="auto"/>
      </w:divBdr>
      <w:divsChild>
        <w:div w:id="934359887">
          <w:marLeft w:val="0"/>
          <w:marRight w:val="0"/>
          <w:marTop w:val="0"/>
          <w:marBottom w:val="0"/>
          <w:divBdr>
            <w:top w:val="none" w:sz="0" w:space="0" w:color="auto"/>
            <w:left w:val="none" w:sz="0" w:space="0" w:color="auto"/>
            <w:bottom w:val="none" w:sz="0" w:space="0" w:color="auto"/>
            <w:right w:val="none" w:sz="0" w:space="0" w:color="auto"/>
          </w:divBdr>
          <w:divsChild>
            <w:div w:id="234243095">
              <w:marLeft w:val="0"/>
              <w:marRight w:val="0"/>
              <w:marTop w:val="0"/>
              <w:marBottom w:val="0"/>
              <w:divBdr>
                <w:top w:val="none" w:sz="0" w:space="0" w:color="auto"/>
                <w:left w:val="none" w:sz="0" w:space="0" w:color="auto"/>
                <w:bottom w:val="none" w:sz="0" w:space="0" w:color="auto"/>
                <w:right w:val="none" w:sz="0" w:space="0" w:color="auto"/>
              </w:divBdr>
              <w:divsChild>
                <w:div w:id="68812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4274844">
      <w:bodyDiv w:val="1"/>
      <w:marLeft w:val="0"/>
      <w:marRight w:val="0"/>
      <w:marTop w:val="0"/>
      <w:marBottom w:val="0"/>
      <w:divBdr>
        <w:top w:val="none" w:sz="0" w:space="0" w:color="auto"/>
        <w:left w:val="none" w:sz="0" w:space="0" w:color="auto"/>
        <w:bottom w:val="none" w:sz="0" w:space="0" w:color="auto"/>
        <w:right w:val="none" w:sz="0" w:space="0" w:color="auto"/>
      </w:divBdr>
      <w:divsChild>
        <w:div w:id="505292749">
          <w:marLeft w:val="0"/>
          <w:marRight w:val="0"/>
          <w:marTop w:val="0"/>
          <w:marBottom w:val="0"/>
          <w:divBdr>
            <w:top w:val="none" w:sz="0" w:space="0" w:color="auto"/>
            <w:left w:val="none" w:sz="0" w:space="0" w:color="auto"/>
            <w:bottom w:val="none" w:sz="0" w:space="0" w:color="auto"/>
            <w:right w:val="none" w:sz="0" w:space="0" w:color="auto"/>
          </w:divBdr>
          <w:divsChild>
            <w:div w:id="1153376519">
              <w:marLeft w:val="0"/>
              <w:marRight w:val="0"/>
              <w:marTop w:val="0"/>
              <w:marBottom w:val="0"/>
              <w:divBdr>
                <w:top w:val="none" w:sz="0" w:space="0" w:color="auto"/>
                <w:left w:val="none" w:sz="0" w:space="0" w:color="auto"/>
                <w:bottom w:val="none" w:sz="0" w:space="0" w:color="auto"/>
                <w:right w:val="none" w:sz="0" w:space="0" w:color="auto"/>
              </w:divBdr>
              <w:divsChild>
                <w:div w:id="333343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1666183">
      <w:bodyDiv w:val="1"/>
      <w:marLeft w:val="0"/>
      <w:marRight w:val="0"/>
      <w:marTop w:val="0"/>
      <w:marBottom w:val="0"/>
      <w:divBdr>
        <w:top w:val="none" w:sz="0" w:space="0" w:color="auto"/>
        <w:left w:val="none" w:sz="0" w:space="0" w:color="auto"/>
        <w:bottom w:val="none" w:sz="0" w:space="0" w:color="auto"/>
        <w:right w:val="none" w:sz="0" w:space="0" w:color="auto"/>
      </w:divBdr>
      <w:divsChild>
        <w:div w:id="844784063">
          <w:marLeft w:val="0"/>
          <w:marRight w:val="0"/>
          <w:marTop w:val="0"/>
          <w:marBottom w:val="0"/>
          <w:divBdr>
            <w:top w:val="none" w:sz="0" w:space="0" w:color="auto"/>
            <w:left w:val="none" w:sz="0" w:space="0" w:color="auto"/>
            <w:bottom w:val="none" w:sz="0" w:space="0" w:color="auto"/>
            <w:right w:val="none" w:sz="0" w:space="0" w:color="auto"/>
          </w:divBdr>
          <w:divsChild>
            <w:div w:id="1721244718">
              <w:marLeft w:val="0"/>
              <w:marRight w:val="0"/>
              <w:marTop w:val="0"/>
              <w:marBottom w:val="0"/>
              <w:divBdr>
                <w:top w:val="none" w:sz="0" w:space="0" w:color="auto"/>
                <w:left w:val="none" w:sz="0" w:space="0" w:color="auto"/>
                <w:bottom w:val="none" w:sz="0" w:space="0" w:color="auto"/>
                <w:right w:val="none" w:sz="0" w:space="0" w:color="auto"/>
              </w:divBdr>
              <w:divsChild>
                <w:div w:id="155385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394565">
      <w:bodyDiv w:val="1"/>
      <w:marLeft w:val="0"/>
      <w:marRight w:val="0"/>
      <w:marTop w:val="0"/>
      <w:marBottom w:val="0"/>
      <w:divBdr>
        <w:top w:val="none" w:sz="0" w:space="0" w:color="auto"/>
        <w:left w:val="none" w:sz="0" w:space="0" w:color="auto"/>
        <w:bottom w:val="none" w:sz="0" w:space="0" w:color="auto"/>
        <w:right w:val="none" w:sz="0" w:space="0" w:color="auto"/>
      </w:divBdr>
      <w:divsChild>
        <w:div w:id="509679947">
          <w:marLeft w:val="0"/>
          <w:marRight w:val="0"/>
          <w:marTop w:val="0"/>
          <w:marBottom w:val="0"/>
          <w:divBdr>
            <w:top w:val="none" w:sz="0" w:space="0" w:color="auto"/>
            <w:left w:val="none" w:sz="0" w:space="0" w:color="auto"/>
            <w:bottom w:val="none" w:sz="0" w:space="0" w:color="auto"/>
            <w:right w:val="none" w:sz="0" w:space="0" w:color="auto"/>
          </w:divBdr>
          <w:divsChild>
            <w:div w:id="1659840706">
              <w:marLeft w:val="0"/>
              <w:marRight w:val="0"/>
              <w:marTop w:val="0"/>
              <w:marBottom w:val="0"/>
              <w:divBdr>
                <w:top w:val="none" w:sz="0" w:space="0" w:color="auto"/>
                <w:left w:val="none" w:sz="0" w:space="0" w:color="auto"/>
                <w:bottom w:val="none" w:sz="0" w:space="0" w:color="auto"/>
                <w:right w:val="none" w:sz="0" w:space="0" w:color="auto"/>
              </w:divBdr>
              <w:divsChild>
                <w:div w:id="2093503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5913967">
      <w:bodyDiv w:val="1"/>
      <w:marLeft w:val="0"/>
      <w:marRight w:val="0"/>
      <w:marTop w:val="0"/>
      <w:marBottom w:val="0"/>
      <w:divBdr>
        <w:top w:val="none" w:sz="0" w:space="0" w:color="auto"/>
        <w:left w:val="none" w:sz="0" w:space="0" w:color="auto"/>
        <w:bottom w:val="none" w:sz="0" w:space="0" w:color="auto"/>
        <w:right w:val="none" w:sz="0" w:space="0" w:color="auto"/>
      </w:divBdr>
    </w:div>
    <w:div w:id="1982344473">
      <w:bodyDiv w:val="1"/>
      <w:marLeft w:val="0"/>
      <w:marRight w:val="0"/>
      <w:marTop w:val="0"/>
      <w:marBottom w:val="0"/>
      <w:divBdr>
        <w:top w:val="none" w:sz="0" w:space="0" w:color="auto"/>
        <w:left w:val="none" w:sz="0" w:space="0" w:color="auto"/>
        <w:bottom w:val="none" w:sz="0" w:space="0" w:color="auto"/>
        <w:right w:val="none" w:sz="0" w:space="0" w:color="auto"/>
      </w:divBdr>
      <w:divsChild>
        <w:div w:id="1246761468">
          <w:marLeft w:val="0"/>
          <w:marRight w:val="0"/>
          <w:marTop w:val="0"/>
          <w:marBottom w:val="0"/>
          <w:divBdr>
            <w:top w:val="none" w:sz="0" w:space="0" w:color="auto"/>
            <w:left w:val="none" w:sz="0" w:space="0" w:color="auto"/>
            <w:bottom w:val="none" w:sz="0" w:space="0" w:color="auto"/>
            <w:right w:val="none" w:sz="0" w:space="0" w:color="auto"/>
          </w:divBdr>
          <w:divsChild>
            <w:div w:id="371926597">
              <w:marLeft w:val="0"/>
              <w:marRight w:val="0"/>
              <w:marTop w:val="0"/>
              <w:marBottom w:val="0"/>
              <w:divBdr>
                <w:top w:val="none" w:sz="0" w:space="0" w:color="auto"/>
                <w:left w:val="none" w:sz="0" w:space="0" w:color="auto"/>
                <w:bottom w:val="none" w:sz="0" w:space="0" w:color="auto"/>
                <w:right w:val="none" w:sz="0" w:space="0" w:color="auto"/>
              </w:divBdr>
              <w:divsChild>
                <w:div w:id="757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6277403">
      <w:bodyDiv w:val="1"/>
      <w:marLeft w:val="0"/>
      <w:marRight w:val="0"/>
      <w:marTop w:val="0"/>
      <w:marBottom w:val="0"/>
      <w:divBdr>
        <w:top w:val="none" w:sz="0" w:space="0" w:color="auto"/>
        <w:left w:val="none" w:sz="0" w:space="0" w:color="auto"/>
        <w:bottom w:val="none" w:sz="0" w:space="0" w:color="auto"/>
        <w:right w:val="none" w:sz="0" w:space="0" w:color="auto"/>
      </w:divBdr>
    </w:div>
    <w:div w:id="2002345721">
      <w:bodyDiv w:val="1"/>
      <w:marLeft w:val="0"/>
      <w:marRight w:val="0"/>
      <w:marTop w:val="0"/>
      <w:marBottom w:val="0"/>
      <w:divBdr>
        <w:top w:val="none" w:sz="0" w:space="0" w:color="auto"/>
        <w:left w:val="none" w:sz="0" w:space="0" w:color="auto"/>
        <w:bottom w:val="none" w:sz="0" w:space="0" w:color="auto"/>
        <w:right w:val="none" w:sz="0" w:space="0" w:color="auto"/>
      </w:divBdr>
      <w:divsChild>
        <w:div w:id="2035031048">
          <w:marLeft w:val="0"/>
          <w:marRight w:val="0"/>
          <w:marTop w:val="0"/>
          <w:marBottom w:val="0"/>
          <w:divBdr>
            <w:top w:val="none" w:sz="0" w:space="0" w:color="auto"/>
            <w:left w:val="none" w:sz="0" w:space="0" w:color="auto"/>
            <w:bottom w:val="none" w:sz="0" w:space="0" w:color="auto"/>
            <w:right w:val="none" w:sz="0" w:space="0" w:color="auto"/>
          </w:divBdr>
          <w:divsChild>
            <w:div w:id="254245449">
              <w:marLeft w:val="0"/>
              <w:marRight w:val="0"/>
              <w:marTop w:val="0"/>
              <w:marBottom w:val="0"/>
              <w:divBdr>
                <w:top w:val="none" w:sz="0" w:space="0" w:color="auto"/>
                <w:left w:val="none" w:sz="0" w:space="0" w:color="auto"/>
                <w:bottom w:val="none" w:sz="0" w:space="0" w:color="auto"/>
                <w:right w:val="none" w:sz="0" w:space="0" w:color="auto"/>
              </w:divBdr>
              <w:divsChild>
                <w:div w:id="2042431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510680">
      <w:bodyDiv w:val="1"/>
      <w:marLeft w:val="0"/>
      <w:marRight w:val="0"/>
      <w:marTop w:val="0"/>
      <w:marBottom w:val="0"/>
      <w:divBdr>
        <w:top w:val="none" w:sz="0" w:space="0" w:color="auto"/>
        <w:left w:val="none" w:sz="0" w:space="0" w:color="auto"/>
        <w:bottom w:val="none" w:sz="0" w:space="0" w:color="auto"/>
        <w:right w:val="none" w:sz="0" w:space="0" w:color="auto"/>
      </w:divBdr>
      <w:divsChild>
        <w:div w:id="434862372">
          <w:marLeft w:val="0"/>
          <w:marRight w:val="0"/>
          <w:marTop w:val="0"/>
          <w:marBottom w:val="0"/>
          <w:divBdr>
            <w:top w:val="none" w:sz="0" w:space="0" w:color="auto"/>
            <w:left w:val="none" w:sz="0" w:space="0" w:color="auto"/>
            <w:bottom w:val="none" w:sz="0" w:space="0" w:color="auto"/>
            <w:right w:val="none" w:sz="0" w:space="0" w:color="auto"/>
          </w:divBdr>
          <w:divsChild>
            <w:div w:id="987131665">
              <w:marLeft w:val="0"/>
              <w:marRight w:val="0"/>
              <w:marTop w:val="0"/>
              <w:marBottom w:val="0"/>
              <w:divBdr>
                <w:top w:val="none" w:sz="0" w:space="0" w:color="auto"/>
                <w:left w:val="none" w:sz="0" w:space="0" w:color="auto"/>
                <w:bottom w:val="none" w:sz="0" w:space="0" w:color="auto"/>
                <w:right w:val="none" w:sz="0" w:space="0" w:color="auto"/>
              </w:divBdr>
              <w:divsChild>
                <w:div w:id="1355883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9184065">
      <w:bodyDiv w:val="1"/>
      <w:marLeft w:val="0"/>
      <w:marRight w:val="0"/>
      <w:marTop w:val="0"/>
      <w:marBottom w:val="0"/>
      <w:divBdr>
        <w:top w:val="none" w:sz="0" w:space="0" w:color="auto"/>
        <w:left w:val="none" w:sz="0" w:space="0" w:color="auto"/>
        <w:bottom w:val="none" w:sz="0" w:space="0" w:color="auto"/>
        <w:right w:val="none" w:sz="0" w:space="0" w:color="auto"/>
      </w:divBdr>
    </w:div>
    <w:div w:id="2091466670">
      <w:bodyDiv w:val="1"/>
      <w:marLeft w:val="0"/>
      <w:marRight w:val="0"/>
      <w:marTop w:val="0"/>
      <w:marBottom w:val="0"/>
      <w:divBdr>
        <w:top w:val="none" w:sz="0" w:space="0" w:color="auto"/>
        <w:left w:val="none" w:sz="0" w:space="0" w:color="auto"/>
        <w:bottom w:val="none" w:sz="0" w:space="0" w:color="auto"/>
        <w:right w:val="none" w:sz="0" w:space="0" w:color="auto"/>
      </w:divBdr>
      <w:divsChild>
        <w:div w:id="1490250606">
          <w:marLeft w:val="0"/>
          <w:marRight w:val="0"/>
          <w:marTop w:val="0"/>
          <w:marBottom w:val="0"/>
          <w:divBdr>
            <w:top w:val="none" w:sz="0" w:space="0" w:color="auto"/>
            <w:left w:val="none" w:sz="0" w:space="0" w:color="auto"/>
            <w:bottom w:val="none" w:sz="0" w:space="0" w:color="auto"/>
            <w:right w:val="none" w:sz="0" w:space="0" w:color="auto"/>
          </w:divBdr>
          <w:divsChild>
            <w:div w:id="1189223261">
              <w:marLeft w:val="0"/>
              <w:marRight w:val="0"/>
              <w:marTop w:val="0"/>
              <w:marBottom w:val="0"/>
              <w:divBdr>
                <w:top w:val="none" w:sz="0" w:space="0" w:color="auto"/>
                <w:left w:val="none" w:sz="0" w:space="0" w:color="auto"/>
                <w:bottom w:val="none" w:sz="0" w:space="0" w:color="auto"/>
                <w:right w:val="none" w:sz="0" w:space="0" w:color="auto"/>
              </w:divBdr>
              <w:divsChild>
                <w:div w:id="1634092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4885904">
      <w:bodyDiv w:val="1"/>
      <w:marLeft w:val="0"/>
      <w:marRight w:val="0"/>
      <w:marTop w:val="0"/>
      <w:marBottom w:val="0"/>
      <w:divBdr>
        <w:top w:val="none" w:sz="0" w:space="0" w:color="auto"/>
        <w:left w:val="none" w:sz="0" w:space="0" w:color="auto"/>
        <w:bottom w:val="none" w:sz="0" w:space="0" w:color="auto"/>
        <w:right w:val="none" w:sz="0" w:space="0" w:color="auto"/>
      </w:divBdr>
      <w:divsChild>
        <w:div w:id="1037044513">
          <w:marLeft w:val="0"/>
          <w:marRight w:val="0"/>
          <w:marTop w:val="0"/>
          <w:marBottom w:val="0"/>
          <w:divBdr>
            <w:top w:val="none" w:sz="0" w:space="0" w:color="auto"/>
            <w:left w:val="none" w:sz="0" w:space="0" w:color="auto"/>
            <w:bottom w:val="none" w:sz="0" w:space="0" w:color="auto"/>
            <w:right w:val="none" w:sz="0" w:space="0" w:color="auto"/>
          </w:divBdr>
          <w:divsChild>
            <w:div w:id="1511986282">
              <w:marLeft w:val="0"/>
              <w:marRight w:val="0"/>
              <w:marTop w:val="0"/>
              <w:marBottom w:val="0"/>
              <w:divBdr>
                <w:top w:val="none" w:sz="0" w:space="0" w:color="auto"/>
                <w:left w:val="none" w:sz="0" w:space="0" w:color="auto"/>
                <w:bottom w:val="none" w:sz="0" w:space="0" w:color="auto"/>
                <w:right w:val="none" w:sz="0" w:space="0" w:color="auto"/>
              </w:divBdr>
              <w:divsChild>
                <w:div w:id="1063598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8040862">
      <w:bodyDiv w:val="1"/>
      <w:marLeft w:val="0"/>
      <w:marRight w:val="0"/>
      <w:marTop w:val="0"/>
      <w:marBottom w:val="0"/>
      <w:divBdr>
        <w:top w:val="none" w:sz="0" w:space="0" w:color="auto"/>
        <w:left w:val="none" w:sz="0" w:space="0" w:color="auto"/>
        <w:bottom w:val="none" w:sz="0" w:space="0" w:color="auto"/>
        <w:right w:val="none" w:sz="0" w:space="0" w:color="auto"/>
      </w:divBdr>
      <w:divsChild>
        <w:div w:id="795030224">
          <w:marLeft w:val="0"/>
          <w:marRight w:val="0"/>
          <w:marTop w:val="0"/>
          <w:marBottom w:val="0"/>
          <w:divBdr>
            <w:top w:val="none" w:sz="0" w:space="0" w:color="auto"/>
            <w:left w:val="none" w:sz="0" w:space="0" w:color="auto"/>
            <w:bottom w:val="none" w:sz="0" w:space="0" w:color="auto"/>
            <w:right w:val="none" w:sz="0" w:space="0" w:color="auto"/>
          </w:divBdr>
          <w:divsChild>
            <w:div w:id="205415776">
              <w:marLeft w:val="0"/>
              <w:marRight w:val="0"/>
              <w:marTop w:val="0"/>
              <w:marBottom w:val="0"/>
              <w:divBdr>
                <w:top w:val="none" w:sz="0" w:space="0" w:color="auto"/>
                <w:left w:val="none" w:sz="0" w:space="0" w:color="auto"/>
                <w:bottom w:val="none" w:sz="0" w:space="0" w:color="auto"/>
                <w:right w:val="none" w:sz="0" w:space="0" w:color="auto"/>
              </w:divBdr>
              <w:divsChild>
                <w:div w:id="2018337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4206652">
      <w:bodyDiv w:val="1"/>
      <w:marLeft w:val="0"/>
      <w:marRight w:val="0"/>
      <w:marTop w:val="0"/>
      <w:marBottom w:val="0"/>
      <w:divBdr>
        <w:top w:val="none" w:sz="0" w:space="0" w:color="auto"/>
        <w:left w:val="none" w:sz="0" w:space="0" w:color="auto"/>
        <w:bottom w:val="none" w:sz="0" w:space="0" w:color="auto"/>
        <w:right w:val="none" w:sz="0" w:space="0" w:color="auto"/>
      </w:divBdr>
      <w:divsChild>
        <w:div w:id="367685856">
          <w:marLeft w:val="0"/>
          <w:marRight w:val="0"/>
          <w:marTop w:val="0"/>
          <w:marBottom w:val="0"/>
          <w:divBdr>
            <w:top w:val="none" w:sz="0" w:space="0" w:color="auto"/>
            <w:left w:val="none" w:sz="0" w:space="0" w:color="auto"/>
            <w:bottom w:val="none" w:sz="0" w:space="0" w:color="auto"/>
            <w:right w:val="none" w:sz="0" w:space="0" w:color="auto"/>
          </w:divBdr>
          <w:divsChild>
            <w:div w:id="995719827">
              <w:marLeft w:val="0"/>
              <w:marRight w:val="0"/>
              <w:marTop w:val="0"/>
              <w:marBottom w:val="0"/>
              <w:divBdr>
                <w:top w:val="none" w:sz="0" w:space="0" w:color="auto"/>
                <w:left w:val="none" w:sz="0" w:space="0" w:color="auto"/>
                <w:bottom w:val="none" w:sz="0" w:space="0" w:color="auto"/>
                <w:right w:val="none" w:sz="0" w:space="0" w:color="auto"/>
              </w:divBdr>
              <w:divsChild>
                <w:div w:id="1743671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90851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microsoft.com/office/2011/relationships/people" Target="peop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2FDAB1-A97E-2149-9C99-6E10CDDDFC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TotalTime>
  <Pages>33</Pages>
  <Words>50042</Words>
  <Characters>307262</Characters>
  <Application>Microsoft Office Word</Application>
  <DocSecurity>0</DocSecurity>
  <Lines>10242</Lines>
  <Paragraphs>5413</Paragraphs>
  <ScaleCrop>false</ScaleCrop>
  <HeadingPairs>
    <vt:vector size="2" baseType="variant">
      <vt:variant>
        <vt:lpstr>Title</vt:lpstr>
      </vt:variant>
      <vt:variant>
        <vt:i4>1</vt:i4>
      </vt:variant>
    </vt:vector>
  </HeadingPairs>
  <TitlesOfParts>
    <vt:vector size="1" baseType="lpstr">
      <vt:lpstr/>
    </vt:vector>
  </TitlesOfParts>
  <Company>IE</Company>
  <LinksUpToDate>false</LinksUpToDate>
  <CharactersWithSpaces>351891</CharactersWithSpaces>
  <SharedDoc>false</SharedDoc>
  <HLinks>
    <vt:vector size="6" baseType="variant">
      <vt:variant>
        <vt:i4>327711</vt:i4>
      </vt:variant>
      <vt:variant>
        <vt:i4>321</vt:i4>
      </vt:variant>
      <vt:variant>
        <vt:i4>0</vt:i4>
      </vt:variant>
      <vt:variant>
        <vt:i4>5</vt:i4>
      </vt:variant>
      <vt:variant>
        <vt:lpwstr>https://ssrn.com/abstract=2627384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Gabaldon</dc:creator>
  <cp:keywords/>
  <cp:lastModifiedBy>Raluca Ratiu</cp:lastModifiedBy>
  <cp:revision>56</cp:revision>
  <cp:lastPrinted>2019-02-11T18:07:00Z</cp:lastPrinted>
  <dcterms:created xsi:type="dcterms:W3CDTF">2023-03-14T19:54:00Z</dcterms:created>
  <dcterms:modified xsi:type="dcterms:W3CDTF">2026-01-26T13:07:00Z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ed9a1697-403c-3165-85a3-b1d40b90efc9</vt:lpwstr>
  </property>
  <property fmtid="{D5CDD505-2E9C-101B-9397-08002B2CF9AE}" pid="4" name="Mendeley Citation Style_1">
    <vt:lpwstr>http://csl.mendeley.com/styles/456017011/LQPG</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http://csl.mendeley.com/styles/456017011/LQPG</vt:lpwstr>
  </property>
  <property fmtid="{D5CDD505-2E9C-101B-9397-08002B2CF9AE}" pid="8" name="Mendeley Recent Style Name 1_1">
    <vt:lpwstr>American Psychological Association 6th edition - Dr Patricia Gabaldon</vt:lpwstr>
  </property>
  <property fmtid="{D5CDD505-2E9C-101B-9397-08002B2CF9AE}" pid="9" name="Mendeley Recent Style Id 2_1">
    <vt:lpwstr>http://www.zotero.org/styles/harvard-cite-them-right</vt:lpwstr>
  </property>
  <property fmtid="{D5CDD505-2E9C-101B-9397-08002B2CF9AE}" pid="10" name="Mendeley Recent Style Name 2_1">
    <vt:lpwstr>Cite Them Right 10th edition - Harvard</vt:lpwstr>
  </property>
  <property fmtid="{D5CDD505-2E9C-101B-9397-08002B2CF9AE}" pid="11" name="Mendeley Recent Style Id 3_1">
    <vt:lpwstr>http://www.zotero.org/styles/european-management-journal</vt:lpwstr>
  </property>
  <property fmtid="{D5CDD505-2E9C-101B-9397-08002B2CF9AE}" pid="12" name="Mendeley Recent Style Name 3_1">
    <vt:lpwstr>European Management Journal</vt:lpwstr>
  </property>
  <property fmtid="{D5CDD505-2E9C-101B-9397-08002B2CF9AE}" pid="13" name="Mendeley Recent Style Id 4_1">
    <vt:lpwstr>http://www.zotero.org/styles/journal-of-international-business-studies</vt:lpwstr>
  </property>
  <property fmtid="{D5CDD505-2E9C-101B-9397-08002B2CF9AE}" pid="14" name="Mendeley Recent Style Name 4_1">
    <vt:lpwstr>Journal of International Business Studies</vt:lpwstr>
  </property>
  <property fmtid="{D5CDD505-2E9C-101B-9397-08002B2CF9AE}" pid="15" name="Mendeley Recent Style Id 5_1">
    <vt:lpwstr>http://www.zotero.org/styles/journal-of-management-studies</vt:lpwstr>
  </property>
  <property fmtid="{D5CDD505-2E9C-101B-9397-08002B2CF9AE}" pid="16" name="Mendeley Recent Style Name 5_1">
    <vt:lpwstr>Journal of Management Studies</vt:lpwstr>
  </property>
  <property fmtid="{D5CDD505-2E9C-101B-9397-08002B2CF9AE}" pid="17" name="Mendeley Recent Style Id 6_1">
    <vt:lpwstr>http://www.zotero.org/styles/long-range-planning</vt:lpwstr>
  </property>
  <property fmtid="{D5CDD505-2E9C-101B-9397-08002B2CF9AE}" pid="18" name="Mendeley Recent Style Name 6_1">
    <vt:lpwstr>Long Range Planning</vt:lpwstr>
  </property>
  <property fmtid="{D5CDD505-2E9C-101B-9397-08002B2CF9AE}" pid="19" name="Mendeley Recent Style Id 7_1">
    <vt:lpwstr>http://www.zotero.org/styles/management-science</vt:lpwstr>
  </property>
  <property fmtid="{D5CDD505-2E9C-101B-9397-08002B2CF9AE}" pid="20" name="Mendeley Recent Style Name 7_1">
    <vt:lpwstr>Management Science</vt:lpwstr>
  </property>
  <property fmtid="{D5CDD505-2E9C-101B-9397-08002B2CF9AE}" pid="21" name="Mendeley Recent Style Id 8_1">
    <vt:lpwstr>http://www.zotero.org/styles/scandinavian-journal-of-management</vt:lpwstr>
  </property>
  <property fmtid="{D5CDD505-2E9C-101B-9397-08002B2CF9AE}" pid="22" name="Mendeley Recent Style Name 8_1">
    <vt:lpwstr>Scandinavian Journal of Management</vt:lpwstr>
  </property>
  <property fmtid="{D5CDD505-2E9C-101B-9397-08002B2CF9AE}" pid="23" name="Mendeley Recent Style Id 9_1">
    <vt:lpwstr>http://www.zotero.org/styles/the-british-accounting-review</vt:lpwstr>
  </property>
  <property fmtid="{D5CDD505-2E9C-101B-9397-08002B2CF9AE}" pid="24" name="Mendeley Recent Style Name 9_1">
    <vt:lpwstr>The British Accounting Review</vt:lpwstr>
  </property>
  <property fmtid="{D5CDD505-2E9C-101B-9397-08002B2CF9AE}" pid="25" name="MSIP_Label_8b742207-f172-4f87-acf3-9b9d90861219_Enabled">
    <vt:lpwstr>true</vt:lpwstr>
  </property>
  <property fmtid="{D5CDD505-2E9C-101B-9397-08002B2CF9AE}" pid="26" name="MSIP_Label_8b742207-f172-4f87-acf3-9b9d90861219_SetDate">
    <vt:lpwstr>2026-01-26T13:07:03Z</vt:lpwstr>
  </property>
  <property fmtid="{D5CDD505-2E9C-101B-9397-08002B2CF9AE}" pid="27" name="MSIP_Label_8b742207-f172-4f87-acf3-9b9d90861219_Method">
    <vt:lpwstr>Standard</vt:lpwstr>
  </property>
  <property fmtid="{D5CDD505-2E9C-101B-9397-08002B2CF9AE}" pid="28" name="MSIP_Label_8b742207-f172-4f87-acf3-9b9d90861219_Name">
    <vt:lpwstr>Internal</vt:lpwstr>
  </property>
  <property fmtid="{D5CDD505-2E9C-101B-9397-08002B2CF9AE}" pid="29" name="MSIP_Label_8b742207-f172-4f87-acf3-9b9d90861219_SiteId">
    <vt:lpwstr>4a39c578-6df0-42b9-a7e0-e9eac6d91816</vt:lpwstr>
  </property>
  <property fmtid="{D5CDD505-2E9C-101B-9397-08002B2CF9AE}" pid="30" name="MSIP_Label_8b742207-f172-4f87-acf3-9b9d90861219_ActionId">
    <vt:lpwstr>3a2a9c30-fd2f-46ec-852a-d3c9e7da38ce</vt:lpwstr>
  </property>
  <property fmtid="{D5CDD505-2E9C-101B-9397-08002B2CF9AE}" pid="31" name="MSIP_Label_8b742207-f172-4f87-acf3-9b9d90861219_ContentBits">
    <vt:lpwstr>0</vt:lpwstr>
  </property>
</Properties>
</file>