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BF140" w14:textId="77777777" w:rsidR="00F02A40" w:rsidRDefault="00F02A40" w:rsidP="00AC1558">
      <w:pPr>
        <w:spacing w:before="120" w:after="120" w:line="480" w:lineRule="auto"/>
        <w:ind w:left="720" w:hanging="720"/>
      </w:pPr>
    </w:p>
    <w:p w14:paraId="60C31554" w14:textId="6EEEAC49" w:rsidR="008C7204" w:rsidRPr="00C528BE" w:rsidRDefault="000109AA" w:rsidP="00C528BE">
      <w:pPr>
        <w:spacing w:before="120" w:after="120" w:line="480" w:lineRule="auto"/>
        <w:ind w:left="720" w:hanging="720"/>
        <w:jc w:val="center"/>
        <w:rPr>
          <w:rFonts w:ascii="Times New Roman" w:hAnsi="Times New Roman" w:cs="Times New Roman"/>
          <w:b/>
          <w:bCs/>
          <w:sz w:val="28"/>
          <w:szCs w:val="28"/>
        </w:rPr>
      </w:pPr>
      <w:r w:rsidRPr="00C528BE">
        <w:rPr>
          <w:rFonts w:ascii="Times New Roman" w:hAnsi="Times New Roman" w:cs="Times New Roman"/>
          <w:b/>
          <w:bCs/>
          <w:sz w:val="28"/>
          <w:szCs w:val="28"/>
        </w:rPr>
        <w:t>The United Kingdom</w:t>
      </w:r>
    </w:p>
    <w:p w14:paraId="66598E12" w14:textId="12F8A031" w:rsidR="008C7204" w:rsidRDefault="00C528BE" w:rsidP="00C528BE">
      <w:pPr>
        <w:spacing w:before="120" w:after="120" w:line="480" w:lineRule="auto"/>
        <w:ind w:left="720" w:hanging="720"/>
        <w:jc w:val="center"/>
        <w:rPr>
          <w:rFonts w:ascii="Times New Roman" w:hAnsi="Times New Roman" w:cs="Times New Roman"/>
        </w:rPr>
      </w:pPr>
      <w:r>
        <w:rPr>
          <w:rFonts w:ascii="Times New Roman" w:hAnsi="Times New Roman" w:cs="Times New Roman"/>
        </w:rPr>
        <w:t>Marc Goergen</w:t>
      </w:r>
    </w:p>
    <w:p w14:paraId="40CC9825" w14:textId="22A57A83" w:rsidR="00C528BE" w:rsidRDefault="00C528BE" w:rsidP="00624B93">
      <w:pPr>
        <w:spacing w:after="0" w:line="240" w:lineRule="auto"/>
        <w:ind w:left="720" w:hanging="720"/>
        <w:jc w:val="center"/>
        <w:rPr>
          <w:rFonts w:ascii="Times New Roman" w:hAnsi="Times New Roman" w:cs="Times New Roman"/>
          <w:i/>
          <w:iCs/>
        </w:rPr>
      </w:pPr>
      <w:r>
        <w:rPr>
          <w:rFonts w:ascii="Times New Roman" w:hAnsi="Times New Roman" w:cs="Times New Roman"/>
          <w:i/>
          <w:iCs/>
        </w:rPr>
        <w:t>IE Business School, IE University, Madrid, Spain</w:t>
      </w:r>
    </w:p>
    <w:p w14:paraId="2CD1AAA5" w14:textId="69162F1E" w:rsidR="00C528BE" w:rsidRPr="00C528BE" w:rsidRDefault="00C528BE" w:rsidP="00624B93">
      <w:pPr>
        <w:spacing w:after="0" w:line="240" w:lineRule="auto"/>
        <w:ind w:left="720" w:hanging="720"/>
        <w:jc w:val="center"/>
        <w:rPr>
          <w:rFonts w:ascii="Times New Roman" w:hAnsi="Times New Roman" w:cs="Times New Roman"/>
          <w:i/>
          <w:iCs/>
        </w:rPr>
      </w:pPr>
      <w:r>
        <w:rPr>
          <w:rFonts w:ascii="Times New Roman" w:hAnsi="Times New Roman" w:cs="Times New Roman"/>
          <w:i/>
          <w:iCs/>
        </w:rPr>
        <w:t>European Corporate Governance Institute, Brussels, Belgium</w:t>
      </w:r>
    </w:p>
    <w:p w14:paraId="79BAAB46" w14:textId="77777777" w:rsidR="00C528BE" w:rsidRDefault="00C528BE" w:rsidP="00AC1558">
      <w:pPr>
        <w:spacing w:before="120" w:after="120" w:line="480" w:lineRule="auto"/>
        <w:ind w:left="720" w:hanging="720"/>
        <w:rPr>
          <w:rFonts w:ascii="Times New Roman" w:hAnsi="Times New Roman" w:cs="Times New Roman"/>
        </w:rPr>
      </w:pPr>
    </w:p>
    <w:p w14:paraId="54D215B0" w14:textId="77777777" w:rsidR="00C528BE" w:rsidRDefault="008C7204" w:rsidP="00C528BE">
      <w:pPr>
        <w:spacing w:before="120" w:after="120" w:line="240" w:lineRule="auto"/>
        <w:jc w:val="center"/>
        <w:rPr>
          <w:rFonts w:ascii="Times New Roman" w:hAnsi="Times New Roman" w:cs="Times New Roman"/>
        </w:rPr>
      </w:pPr>
      <w:r>
        <w:rPr>
          <w:rFonts w:ascii="Times New Roman" w:hAnsi="Times New Roman" w:cs="Times New Roman"/>
        </w:rPr>
        <w:t>F</w:t>
      </w:r>
      <w:r w:rsidR="00B51627">
        <w:rPr>
          <w:rFonts w:ascii="Times New Roman" w:hAnsi="Times New Roman" w:cs="Times New Roman"/>
        </w:rPr>
        <w:t>i</w:t>
      </w:r>
      <w:r>
        <w:rPr>
          <w:rFonts w:ascii="Times New Roman" w:hAnsi="Times New Roman" w:cs="Times New Roman"/>
        </w:rPr>
        <w:t>nal</w:t>
      </w:r>
      <w:r w:rsidR="00B51627">
        <w:rPr>
          <w:rFonts w:ascii="Times New Roman" w:hAnsi="Times New Roman" w:cs="Times New Roman"/>
        </w:rPr>
        <w:t xml:space="preserve"> version published</w:t>
      </w:r>
      <w:r w:rsidR="000109AA" w:rsidRPr="000109AA">
        <w:rPr>
          <w:rFonts w:ascii="Times New Roman" w:hAnsi="Times New Roman" w:cs="Times New Roman"/>
        </w:rPr>
        <w:t xml:space="preserve"> in </w:t>
      </w:r>
    </w:p>
    <w:p w14:paraId="38AAA5DA" w14:textId="3BFD8C8D" w:rsidR="000109AA" w:rsidRPr="000109AA" w:rsidRDefault="000109AA" w:rsidP="00C528BE">
      <w:pPr>
        <w:spacing w:before="120" w:after="120" w:line="240" w:lineRule="auto"/>
        <w:jc w:val="center"/>
        <w:rPr>
          <w:rFonts w:ascii="Times New Roman" w:hAnsi="Times New Roman" w:cs="Times New Roman"/>
        </w:rPr>
      </w:pPr>
      <w:r w:rsidRPr="000109AA">
        <w:rPr>
          <w:rFonts w:ascii="Times New Roman" w:hAnsi="Times New Roman" w:cs="Times New Roman"/>
        </w:rPr>
        <w:t xml:space="preserve">Gugler </w:t>
      </w:r>
      <w:r w:rsidR="0010250F">
        <w:rPr>
          <w:rFonts w:ascii="Times New Roman" w:hAnsi="Times New Roman" w:cs="Times New Roman"/>
        </w:rPr>
        <w:t xml:space="preserve">K. </w:t>
      </w:r>
      <w:r w:rsidRPr="000109AA">
        <w:rPr>
          <w:rFonts w:ascii="Times New Roman" w:hAnsi="Times New Roman" w:cs="Times New Roman"/>
        </w:rPr>
        <w:t>and E. Peev (eds)</w:t>
      </w:r>
      <w:r w:rsidR="00B51627">
        <w:rPr>
          <w:rFonts w:ascii="Times New Roman" w:hAnsi="Times New Roman" w:cs="Times New Roman"/>
        </w:rPr>
        <w:t xml:space="preserve"> </w:t>
      </w:r>
      <w:r w:rsidR="00C528BE">
        <w:rPr>
          <w:rFonts w:ascii="Times New Roman" w:hAnsi="Times New Roman" w:cs="Times New Roman"/>
        </w:rPr>
        <w:t>(202</w:t>
      </w:r>
      <w:r w:rsidR="004C00C0">
        <w:rPr>
          <w:rFonts w:ascii="Times New Roman" w:hAnsi="Times New Roman" w:cs="Times New Roman"/>
        </w:rPr>
        <w:t>3</w:t>
      </w:r>
      <w:r w:rsidR="00C528BE">
        <w:rPr>
          <w:rFonts w:ascii="Times New Roman" w:hAnsi="Times New Roman" w:cs="Times New Roman"/>
        </w:rPr>
        <w:t>)</w:t>
      </w:r>
      <w:r w:rsidRPr="000109AA">
        <w:rPr>
          <w:rFonts w:ascii="Times New Roman" w:hAnsi="Times New Roman" w:cs="Times New Roman"/>
        </w:rPr>
        <w:t>, The European Corporation: Ownership and Control after 25 Years of Corporate Governance Reforms, Cambridge: Cambridge University Press</w:t>
      </w:r>
      <w:r w:rsidR="00C528BE">
        <w:rPr>
          <w:rFonts w:ascii="Times New Roman" w:hAnsi="Times New Roman" w:cs="Times New Roman"/>
        </w:rPr>
        <w:t xml:space="preserve">, </w:t>
      </w:r>
      <w:r w:rsidR="00C528BE" w:rsidRPr="00C528BE">
        <w:rPr>
          <w:rFonts w:ascii="Times New Roman" w:hAnsi="Times New Roman" w:cs="Times New Roman"/>
        </w:rPr>
        <w:t>Chapter 2, 33-51</w:t>
      </w:r>
      <w:r w:rsidRPr="000109AA">
        <w:rPr>
          <w:rFonts w:ascii="Times New Roman" w:hAnsi="Times New Roman" w:cs="Times New Roman"/>
        </w:rPr>
        <w:t>.</w:t>
      </w:r>
    </w:p>
    <w:p w14:paraId="5A92E671" w14:textId="77777777" w:rsidR="008C7204" w:rsidRDefault="008C7204">
      <w:pPr>
        <w:rPr>
          <w:rFonts w:ascii="Times New Roman" w:hAnsi="Times New Roman" w:cs="Times New Roman"/>
          <w:b/>
          <w:sz w:val="24"/>
        </w:rPr>
      </w:pPr>
      <w:r>
        <w:rPr>
          <w:rFonts w:ascii="Times New Roman" w:hAnsi="Times New Roman" w:cs="Times New Roman"/>
          <w:b/>
          <w:sz w:val="24"/>
        </w:rPr>
        <w:br w:type="page"/>
      </w:r>
    </w:p>
    <w:p w14:paraId="2E51FE8D" w14:textId="463E2EB6" w:rsidR="002F3C31" w:rsidRPr="003F1E3A" w:rsidRDefault="00611D49" w:rsidP="00AC1558">
      <w:pPr>
        <w:pStyle w:val="ListParagraph"/>
        <w:numPr>
          <w:ilvl w:val="0"/>
          <w:numId w:val="1"/>
        </w:numPr>
        <w:spacing w:before="120" w:after="120" w:line="480" w:lineRule="auto"/>
        <w:contextualSpacing w:val="0"/>
        <w:rPr>
          <w:rFonts w:ascii="Times New Roman" w:hAnsi="Times New Roman" w:cs="Times New Roman"/>
          <w:b/>
          <w:sz w:val="24"/>
        </w:rPr>
      </w:pPr>
      <w:r w:rsidRPr="003F1E3A">
        <w:rPr>
          <w:rFonts w:ascii="Times New Roman" w:hAnsi="Times New Roman" w:cs="Times New Roman"/>
          <w:b/>
          <w:sz w:val="24"/>
        </w:rPr>
        <w:lastRenderedPageBreak/>
        <w:t>Introduction: Corporate Governance Legal and Institutional Reforms</w:t>
      </w:r>
    </w:p>
    <w:p w14:paraId="3AF61136" w14:textId="467BE437" w:rsidR="009E4183" w:rsidRPr="003C1C3A" w:rsidRDefault="009E4183" w:rsidP="00AC1558">
      <w:pPr>
        <w:spacing w:before="120" w:after="120" w:line="480" w:lineRule="auto"/>
        <w:jc w:val="both"/>
        <w:rPr>
          <w:rFonts w:ascii="Times New Roman" w:hAnsi="Times New Roman" w:cs="Times New Roman"/>
          <w:sz w:val="24"/>
        </w:rPr>
      </w:pPr>
      <w:r w:rsidRPr="003C1C3A">
        <w:rPr>
          <w:rFonts w:ascii="Times New Roman" w:hAnsi="Times New Roman" w:cs="Times New Roman"/>
          <w:b/>
          <w:bCs/>
          <w:sz w:val="24"/>
        </w:rPr>
        <w:t>Types of companies</w:t>
      </w:r>
      <w:r w:rsidR="006C314D">
        <w:rPr>
          <w:rFonts w:ascii="Times New Roman" w:hAnsi="Times New Roman" w:cs="Times New Roman"/>
          <w:b/>
          <w:bCs/>
          <w:sz w:val="24"/>
        </w:rPr>
        <w:t xml:space="preserve"> </w:t>
      </w:r>
    </w:p>
    <w:p w14:paraId="144DD3AA" w14:textId="1BFEC0E1" w:rsidR="009E4183" w:rsidRPr="003C1C3A" w:rsidRDefault="00092455" w:rsidP="00AC1558">
      <w:pPr>
        <w:spacing w:before="120" w:after="120" w:line="480" w:lineRule="auto"/>
        <w:jc w:val="both"/>
        <w:rPr>
          <w:rFonts w:ascii="Times New Roman" w:hAnsi="Times New Roman" w:cs="Times New Roman"/>
          <w:sz w:val="24"/>
        </w:rPr>
      </w:pPr>
      <w:r w:rsidRPr="003C1C3A">
        <w:rPr>
          <w:rFonts w:ascii="Times New Roman" w:hAnsi="Times New Roman" w:cs="Times New Roman"/>
          <w:sz w:val="24"/>
        </w:rPr>
        <w:t xml:space="preserve">Part </w:t>
      </w:r>
      <w:r w:rsidR="00E67DB9" w:rsidRPr="003C1C3A">
        <w:rPr>
          <w:rFonts w:ascii="Times New Roman" w:hAnsi="Times New Roman" w:cs="Times New Roman"/>
          <w:sz w:val="24"/>
        </w:rPr>
        <w:t>1 of the 2006 Companies Act (</w:t>
      </w:r>
      <w:r w:rsidR="00492A44">
        <w:rPr>
          <w:rFonts w:ascii="Times New Roman" w:hAnsi="Times New Roman" w:cs="Times New Roman"/>
          <w:sz w:val="24"/>
        </w:rPr>
        <w:t>previously,</w:t>
      </w:r>
      <w:r w:rsidR="00E67DB9" w:rsidRPr="003C1C3A">
        <w:rPr>
          <w:rFonts w:ascii="Times New Roman" w:hAnsi="Times New Roman" w:cs="Times New Roman"/>
          <w:sz w:val="24"/>
        </w:rPr>
        <w:t xml:space="preserve"> the 1985 Companies Act) distinguishes between the following types of companies:</w:t>
      </w:r>
    </w:p>
    <w:p w14:paraId="19A18DCE" w14:textId="77777777" w:rsidR="00E67DB9" w:rsidRPr="003C1C3A" w:rsidRDefault="00E67DB9" w:rsidP="004E08FC">
      <w:pPr>
        <w:pStyle w:val="ListParagraph"/>
        <w:numPr>
          <w:ilvl w:val="0"/>
          <w:numId w:val="5"/>
        </w:numPr>
        <w:spacing w:before="120" w:after="120" w:line="480" w:lineRule="auto"/>
        <w:jc w:val="both"/>
        <w:rPr>
          <w:rFonts w:ascii="Times New Roman" w:hAnsi="Times New Roman" w:cs="Times New Roman"/>
          <w:sz w:val="24"/>
        </w:rPr>
      </w:pPr>
      <w:r w:rsidRPr="003C1C3A">
        <w:rPr>
          <w:rFonts w:ascii="Times New Roman" w:hAnsi="Times New Roman" w:cs="Times New Roman"/>
          <w:sz w:val="24"/>
        </w:rPr>
        <w:t xml:space="preserve">Limited and unlimited companies, </w:t>
      </w:r>
    </w:p>
    <w:p w14:paraId="4DDF2729" w14:textId="77777777" w:rsidR="00E67DB9" w:rsidRPr="003C1C3A" w:rsidRDefault="00E67DB9" w:rsidP="00D9795A">
      <w:pPr>
        <w:pStyle w:val="ListParagraph"/>
        <w:numPr>
          <w:ilvl w:val="0"/>
          <w:numId w:val="5"/>
        </w:numPr>
        <w:spacing w:before="120" w:after="120" w:line="480" w:lineRule="auto"/>
        <w:jc w:val="both"/>
        <w:rPr>
          <w:rFonts w:ascii="Times New Roman" w:hAnsi="Times New Roman" w:cs="Times New Roman"/>
          <w:sz w:val="24"/>
        </w:rPr>
      </w:pPr>
      <w:r w:rsidRPr="003C1C3A">
        <w:rPr>
          <w:rFonts w:ascii="Times New Roman" w:hAnsi="Times New Roman" w:cs="Times New Roman"/>
          <w:sz w:val="24"/>
        </w:rPr>
        <w:t>Private and public companies,</w:t>
      </w:r>
    </w:p>
    <w:p w14:paraId="3B1E59DB" w14:textId="77777777" w:rsidR="00AD6C4F" w:rsidRPr="003C1C3A" w:rsidRDefault="00E67DB9" w:rsidP="00784C25">
      <w:pPr>
        <w:pStyle w:val="ListParagraph"/>
        <w:numPr>
          <w:ilvl w:val="0"/>
          <w:numId w:val="5"/>
        </w:numPr>
        <w:spacing w:before="120" w:after="120" w:line="480" w:lineRule="auto"/>
        <w:jc w:val="both"/>
        <w:rPr>
          <w:rFonts w:ascii="Times New Roman" w:hAnsi="Times New Roman" w:cs="Times New Roman"/>
          <w:sz w:val="24"/>
        </w:rPr>
      </w:pPr>
      <w:r w:rsidRPr="003C1C3A">
        <w:rPr>
          <w:rFonts w:ascii="Times New Roman" w:hAnsi="Times New Roman" w:cs="Times New Roman"/>
          <w:sz w:val="24"/>
        </w:rPr>
        <w:t>Companies limited by guarantee and having share capital</w:t>
      </w:r>
      <w:r w:rsidR="00AD6C4F" w:rsidRPr="003C1C3A">
        <w:rPr>
          <w:rFonts w:ascii="Times New Roman" w:hAnsi="Times New Roman" w:cs="Times New Roman"/>
          <w:sz w:val="24"/>
        </w:rPr>
        <w:t xml:space="preserve">, and </w:t>
      </w:r>
    </w:p>
    <w:p w14:paraId="6B80D015" w14:textId="7A70484D" w:rsidR="00E67DB9" w:rsidRPr="003C1C3A" w:rsidRDefault="00E67DB9" w:rsidP="00784C25">
      <w:pPr>
        <w:pStyle w:val="ListParagraph"/>
        <w:numPr>
          <w:ilvl w:val="0"/>
          <w:numId w:val="5"/>
        </w:numPr>
        <w:spacing w:before="120" w:after="120" w:line="480" w:lineRule="auto"/>
        <w:jc w:val="both"/>
        <w:rPr>
          <w:rFonts w:ascii="Times New Roman" w:hAnsi="Times New Roman" w:cs="Times New Roman"/>
          <w:sz w:val="24"/>
        </w:rPr>
      </w:pPr>
      <w:r w:rsidRPr="003C1C3A">
        <w:rPr>
          <w:rFonts w:ascii="Times New Roman" w:hAnsi="Times New Roman" w:cs="Times New Roman"/>
          <w:sz w:val="24"/>
        </w:rPr>
        <w:t>Community interest companies</w:t>
      </w:r>
      <w:r w:rsidR="00AD6C4F" w:rsidRPr="003C1C3A">
        <w:rPr>
          <w:rFonts w:ascii="Times New Roman" w:hAnsi="Times New Roman" w:cs="Times New Roman"/>
          <w:sz w:val="24"/>
        </w:rPr>
        <w:t>.</w:t>
      </w:r>
    </w:p>
    <w:p w14:paraId="4092BC71" w14:textId="1C6CD021" w:rsidR="00AD6C4F" w:rsidRPr="003C1C3A" w:rsidRDefault="00090F64" w:rsidP="00AD6C4F">
      <w:pPr>
        <w:spacing w:before="120" w:after="120" w:line="480" w:lineRule="auto"/>
        <w:jc w:val="both"/>
        <w:rPr>
          <w:rFonts w:ascii="Times New Roman" w:hAnsi="Times New Roman" w:cs="Times New Roman"/>
          <w:sz w:val="24"/>
        </w:rPr>
      </w:pPr>
      <w:r w:rsidRPr="003C1C3A">
        <w:rPr>
          <w:rFonts w:ascii="Times New Roman" w:hAnsi="Times New Roman" w:cs="Times New Roman"/>
          <w:sz w:val="24"/>
        </w:rPr>
        <w:t>I</w:t>
      </w:r>
      <w:r w:rsidR="00171D24" w:rsidRPr="003C1C3A">
        <w:rPr>
          <w:rFonts w:ascii="Times New Roman" w:hAnsi="Times New Roman" w:cs="Times New Roman"/>
          <w:sz w:val="24"/>
        </w:rPr>
        <w:t>n what follows</w:t>
      </w:r>
      <w:r w:rsidRPr="003C1C3A">
        <w:rPr>
          <w:rFonts w:ascii="Times New Roman" w:hAnsi="Times New Roman" w:cs="Times New Roman"/>
          <w:sz w:val="24"/>
        </w:rPr>
        <w:t>,</w:t>
      </w:r>
      <w:r w:rsidR="00171D24" w:rsidRPr="003C1C3A">
        <w:rPr>
          <w:rFonts w:ascii="Times New Roman" w:hAnsi="Times New Roman" w:cs="Times New Roman"/>
          <w:sz w:val="24"/>
        </w:rPr>
        <w:t xml:space="preserve"> we focus on the listed firms as well as unlisted firms that are </w:t>
      </w:r>
      <w:r w:rsidR="007D0F6C" w:rsidRPr="003C1C3A">
        <w:rPr>
          <w:rFonts w:ascii="Times New Roman" w:hAnsi="Times New Roman" w:cs="Times New Roman"/>
          <w:sz w:val="24"/>
        </w:rPr>
        <w:t>among the</w:t>
      </w:r>
      <w:r w:rsidR="00171D24" w:rsidRPr="003C1C3A">
        <w:rPr>
          <w:rFonts w:ascii="Times New Roman" w:hAnsi="Times New Roman" w:cs="Times New Roman"/>
          <w:sz w:val="24"/>
        </w:rPr>
        <w:t xml:space="preserve"> top 20 or top 100 </w:t>
      </w:r>
      <w:r w:rsidR="007D0F6C" w:rsidRPr="003C1C3A">
        <w:rPr>
          <w:rFonts w:ascii="Times New Roman" w:hAnsi="Times New Roman" w:cs="Times New Roman"/>
          <w:sz w:val="24"/>
        </w:rPr>
        <w:t xml:space="preserve">largest companies </w:t>
      </w:r>
      <w:r w:rsidRPr="003C1C3A">
        <w:rPr>
          <w:rFonts w:ascii="Times New Roman" w:hAnsi="Times New Roman" w:cs="Times New Roman"/>
          <w:sz w:val="24"/>
        </w:rPr>
        <w:t xml:space="preserve">in the UK </w:t>
      </w:r>
      <w:r w:rsidR="007D0F6C" w:rsidRPr="003C1C3A">
        <w:rPr>
          <w:rFonts w:ascii="Times New Roman" w:hAnsi="Times New Roman" w:cs="Times New Roman"/>
          <w:sz w:val="24"/>
        </w:rPr>
        <w:t xml:space="preserve">as measured by their total </w:t>
      </w:r>
      <w:r w:rsidRPr="003C1C3A">
        <w:rPr>
          <w:rFonts w:ascii="Times New Roman" w:hAnsi="Times New Roman" w:cs="Times New Roman"/>
          <w:sz w:val="24"/>
        </w:rPr>
        <w:t xml:space="preserve">assets. </w:t>
      </w:r>
      <w:r w:rsidR="00796959" w:rsidRPr="003C1C3A">
        <w:rPr>
          <w:rFonts w:ascii="Times New Roman" w:hAnsi="Times New Roman" w:cs="Times New Roman"/>
          <w:sz w:val="24"/>
        </w:rPr>
        <w:t xml:space="preserve">As these companies are all in the form of </w:t>
      </w:r>
      <w:r w:rsidR="001D6155" w:rsidRPr="003C1C3A">
        <w:rPr>
          <w:rFonts w:ascii="Times New Roman" w:hAnsi="Times New Roman" w:cs="Times New Roman"/>
          <w:sz w:val="24"/>
        </w:rPr>
        <w:t xml:space="preserve">public limited companies and private limited companies, we do not review </w:t>
      </w:r>
      <w:r w:rsidR="00CC0961" w:rsidRPr="003C1C3A">
        <w:rPr>
          <w:rFonts w:ascii="Times New Roman" w:hAnsi="Times New Roman" w:cs="Times New Roman"/>
          <w:sz w:val="24"/>
        </w:rPr>
        <w:t xml:space="preserve">the remaining types of companies. </w:t>
      </w:r>
      <w:r w:rsidR="00256104" w:rsidRPr="003C1C3A">
        <w:rPr>
          <w:rFonts w:ascii="Times New Roman" w:hAnsi="Times New Roman" w:cs="Times New Roman"/>
          <w:sz w:val="24"/>
        </w:rPr>
        <w:t xml:space="preserve">Further, companies limited by guarantee and having a share capital </w:t>
      </w:r>
      <w:r w:rsidR="00271A7E" w:rsidRPr="003C1C3A">
        <w:rPr>
          <w:rFonts w:ascii="Times New Roman" w:hAnsi="Times New Roman" w:cs="Times New Roman"/>
          <w:sz w:val="24"/>
        </w:rPr>
        <w:t>are limited to a few legacy companies predating 1982</w:t>
      </w:r>
      <w:r w:rsidR="00645F53" w:rsidRPr="003C1C3A">
        <w:rPr>
          <w:rFonts w:ascii="Times New Roman" w:hAnsi="Times New Roman" w:cs="Times New Roman"/>
          <w:sz w:val="24"/>
        </w:rPr>
        <w:t xml:space="preserve"> and can no longer be formed</w:t>
      </w:r>
      <w:r w:rsidR="00271A7E" w:rsidRPr="003C1C3A">
        <w:rPr>
          <w:rFonts w:ascii="Times New Roman" w:hAnsi="Times New Roman" w:cs="Times New Roman"/>
          <w:sz w:val="24"/>
        </w:rPr>
        <w:t>. T</w:t>
      </w:r>
      <w:r w:rsidR="00CC0961" w:rsidRPr="003C1C3A">
        <w:rPr>
          <w:rFonts w:ascii="Times New Roman" w:hAnsi="Times New Roman" w:cs="Times New Roman"/>
          <w:sz w:val="24"/>
        </w:rPr>
        <w:t xml:space="preserve">he reader interested in </w:t>
      </w:r>
      <w:r w:rsidR="0078573A" w:rsidRPr="003C1C3A">
        <w:rPr>
          <w:rFonts w:ascii="Times New Roman" w:hAnsi="Times New Roman" w:cs="Times New Roman"/>
          <w:sz w:val="24"/>
        </w:rPr>
        <w:t>community interest companies</w:t>
      </w:r>
      <w:r w:rsidR="00CC0961" w:rsidRPr="003C1C3A">
        <w:rPr>
          <w:rFonts w:ascii="Times New Roman" w:hAnsi="Times New Roman" w:cs="Times New Roman"/>
          <w:sz w:val="24"/>
        </w:rPr>
        <w:t xml:space="preserve"> is referred to the 2006 Companies Act.</w:t>
      </w:r>
      <w:r w:rsidR="00CC72D5" w:rsidRPr="003C1C3A">
        <w:rPr>
          <w:rFonts w:ascii="Times New Roman" w:hAnsi="Times New Roman" w:cs="Times New Roman"/>
          <w:sz w:val="24"/>
        </w:rPr>
        <w:t xml:space="preserve"> </w:t>
      </w:r>
    </w:p>
    <w:p w14:paraId="7D32B69C" w14:textId="663F316D" w:rsidR="0029714A" w:rsidRPr="003C1C3A" w:rsidRDefault="00527B1A" w:rsidP="00CF2B97">
      <w:pPr>
        <w:spacing w:before="120" w:after="120" w:line="480" w:lineRule="auto"/>
        <w:jc w:val="both"/>
        <w:rPr>
          <w:rFonts w:ascii="Times New Roman" w:hAnsi="Times New Roman" w:cs="Times New Roman"/>
          <w:sz w:val="24"/>
        </w:rPr>
      </w:pPr>
      <w:r w:rsidRPr="003C1C3A">
        <w:rPr>
          <w:rFonts w:ascii="Times New Roman" w:hAnsi="Times New Roman" w:cs="Times New Roman"/>
          <w:sz w:val="24"/>
        </w:rPr>
        <w:t>Importantly, as</w:t>
      </w:r>
      <w:r w:rsidR="0083738E" w:rsidRPr="003C1C3A">
        <w:rPr>
          <w:rFonts w:ascii="Times New Roman" w:hAnsi="Times New Roman" w:cs="Times New Roman"/>
          <w:sz w:val="24"/>
        </w:rPr>
        <w:t xml:space="preserve"> </w:t>
      </w:r>
      <w:r w:rsidRPr="003C1C3A">
        <w:rPr>
          <w:rFonts w:ascii="Times New Roman" w:hAnsi="Times New Roman" w:cs="Times New Roman"/>
          <w:sz w:val="24"/>
        </w:rPr>
        <w:t xml:space="preserve">not </w:t>
      </w:r>
      <w:proofErr w:type="gramStart"/>
      <w:r w:rsidRPr="003C1C3A">
        <w:rPr>
          <w:rFonts w:ascii="Times New Roman" w:hAnsi="Times New Roman" w:cs="Times New Roman"/>
          <w:sz w:val="24"/>
        </w:rPr>
        <w:t>all of</w:t>
      </w:r>
      <w:proofErr w:type="gramEnd"/>
      <w:r w:rsidRPr="003C1C3A">
        <w:rPr>
          <w:rFonts w:ascii="Times New Roman" w:hAnsi="Times New Roman" w:cs="Times New Roman"/>
          <w:sz w:val="24"/>
        </w:rPr>
        <w:t xml:space="preserve"> these types of companies have shareholders, U</w:t>
      </w:r>
      <w:r w:rsidR="00606379" w:rsidRPr="003C1C3A">
        <w:rPr>
          <w:rFonts w:ascii="Times New Roman" w:hAnsi="Times New Roman" w:cs="Times New Roman"/>
          <w:sz w:val="24"/>
        </w:rPr>
        <w:t>K</w:t>
      </w:r>
      <w:r w:rsidRPr="003C1C3A">
        <w:rPr>
          <w:rFonts w:ascii="Times New Roman" w:hAnsi="Times New Roman" w:cs="Times New Roman"/>
          <w:sz w:val="24"/>
        </w:rPr>
        <w:t xml:space="preserve"> company law uses the broader term ‘member’</w:t>
      </w:r>
      <w:r w:rsidR="00351A66" w:rsidRPr="003C1C3A">
        <w:rPr>
          <w:rFonts w:ascii="Times New Roman" w:hAnsi="Times New Roman" w:cs="Times New Roman"/>
          <w:sz w:val="24"/>
        </w:rPr>
        <w:t xml:space="preserve"> to refer to the associates</w:t>
      </w:r>
      <w:r w:rsidRPr="003C1C3A">
        <w:rPr>
          <w:rFonts w:ascii="Times New Roman" w:hAnsi="Times New Roman" w:cs="Times New Roman"/>
          <w:sz w:val="24"/>
        </w:rPr>
        <w:t xml:space="preserve">. </w:t>
      </w:r>
      <w:proofErr w:type="gramStart"/>
      <w:r w:rsidR="00D03152" w:rsidRPr="003C1C3A">
        <w:rPr>
          <w:rFonts w:ascii="Times New Roman" w:hAnsi="Times New Roman" w:cs="Times New Roman"/>
          <w:sz w:val="24"/>
        </w:rPr>
        <w:t>Similar to</w:t>
      </w:r>
      <w:proofErr w:type="gramEnd"/>
      <w:r w:rsidR="00D03152" w:rsidRPr="003C1C3A">
        <w:rPr>
          <w:rFonts w:ascii="Times New Roman" w:hAnsi="Times New Roman" w:cs="Times New Roman"/>
          <w:sz w:val="24"/>
        </w:rPr>
        <w:t xml:space="preserve"> other jurisdictions, the liability of a member of a limited company is limited. If the company has shares, then the member’s liability is limited </w:t>
      </w:r>
      <w:r w:rsidR="007D5BB1" w:rsidRPr="003C1C3A">
        <w:rPr>
          <w:rFonts w:ascii="Times New Roman" w:hAnsi="Times New Roman" w:cs="Times New Roman"/>
          <w:sz w:val="24"/>
        </w:rPr>
        <w:t xml:space="preserve">to the shares held by the member. </w:t>
      </w:r>
      <w:r w:rsidR="00DE7474" w:rsidRPr="003C1C3A">
        <w:rPr>
          <w:rFonts w:ascii="Times New Roman" w:hAnsi="Times New Roman" w:cs="Times New Roman"/>
          <w:sz w:val="24"/>
        </w:rPr>
        <w:t>A public company is a company limited by shares (or limited by guarantee and having a share capital)</w:t>
      </w:r>
      <w:r w:rsidR="00445A94" w:rsidRPr="003C1C3A">
        <w:rPr>
          <w:rFonts w:ascii="Times New Roman" w:hAnsi="Times New Roman" w:cs="Times New Roman"/>
          <w:sz w:val="24"/>
        </w:rPr>
        <w:t xml:space="preserve"> and whose certificate of incorporation states that it is a public company</w:t>
      </w:r>
      <w:r w:rsidR="00DE7474" w:rsidRPr="003C1C3A">
        <w:rPr>
          <w:rFonts w:ascii="Times New Roman" w:hAnsi="Times New Roman" w:cs="Times New Roman"/>
          <w:sz w:val="24"/>
        </w:rPr>
        <w:t xml:space="preserve">. </w:t>
      </w:r>
      <w:r w:rsidR="00D325CC" w:rsidRPr="003C1C3A">
        <w:rPr>
          <w:rFonts w:ascii="Times New Roman" w:hAnsi="Times New Roman" w:cs="Times New Roman"/>
          <w:sz w:val="24"/>
        </w:rPr>
        <w:t xml:space="preserve">All other companies are private companies. </w:t>
      </w:r>
      <w:r w:rsidR="007E744E" w:rsidRPr="003C1C3A">
        <w:rPr>
          <w:rFonts w:ascii="Times New Roman" w:hAnsi="Times New Roman" w:cs="Times New Roman"/>
          <w:sz w:val="24"/>
        </w:rPr>
        <w:t xml:space="preserve"> Only public limited c</w:t>
      </w:r>
      <w:r w:rsidR="00C775B9" w:rsidRPr="003C1C3A">
        <w:rPr>
          <w:rFonts w:ascii="Times New Roman" w:hAnsi="Times New Roman" w:cs="Times New Roman"/>
          <w:sz w:val="24"/>
        </w:rPr>
        <w:t>ompanies can be admitted to the London Stock Exchange.</w:t>
      </w:r>
    </w:p>
    <w:p w14:paraId="6C5E58E4" w14:textId="0A780F77" w:rsidR="00080CAA" w:rsidRPr="003C1C3A" w:rsidRDefault="00603DA4" w:rsidP="00B419C0">
      <w:pPr>
        <w:keepNext/>
        <w:spacing w:before="120" w:after="120" w:line="480" w:lineRule="auto"/>
        <w:jc w:val="both"/>
        <w:rPr>
          <w:rFonts w:ascii="Times New Roman" w:hAnsi="Times New Roman" w:cs="Times New Roman"/>
          <w:b/>
          <w:bCs/>
          <w:sz w:val="24"/>
        </w:rPr>
      </w:pPr>
      <w:r w:rsidRPr="003C1C3A">
        <w:rPr>
          <w:rFonts w:ascii="Times New Roman" w:hAnsi="Times New Roman" w:cs="Times New Roman"/>
          <w:b/>
          <w:bCs/>
          <w:sz w:val="24"/>
        </w:rPr>
        <w:lastRenderedPageBreak/>
        <w:t>Corporate governance reforms</w:t>
      </w:r>
    </w:p>
    <w:p w14:paraId="1A9F2FC1" w14:textId="79AC91B2" w:rsidR="00AC1558" w:rsidRPr="009B7A45" w:rsidRDefault="00611D49" w:rsidP="00AC1558">
      <w:pPr>
        <w:spacing w:before="120" w:after="120" w:line="480" w:lineRule="auto"/>
        <w:jc w:val="both"/>
        <w:rPr>
          <w:rFonts w:ascii="Times New Roman" w:hAnsi="Times New Roman" w:cs="Times New Roman"/>
          <w:sz w:val="24"/>
        </w:rPr>
      </w:pPr>
      <w:r w:rsidRPr="003F1E3A">
        <w:rPr>
          <w:rFonts w:ascii="Times New Roman" w:hAnsi="Times New Roman" w:cs="Times New Roman"/>
          <w:sz w:val="24"/>
        </w:rPr>
        <w:t xml:space="preserve">The UK was the first country to develop a code of best practice in corporate governance. The impetus for the first code of best practice, the </w:t>
      </w:r>
      <w:r w:rsidR="000E5E12">
        <w:rPr>
          <w:rFonts w:ascii="Times New Roman" w:hAnsi="Times New Roman" w:cs="Times New Roman"/>
          <w:sz w:val="24"/>
        </w:rPr>
        <w:t>1992</w:t>
      </w:r>
      <w:r w:rsidRPr="003F1E3A">
        <w:rPr>
          <w:rFonts w:ascii="Times New Roman" w:hAnsi="Times New Roman" w:cs="Times New Roman"/>
          <w:sz w:val="24"/>
        </w:rPr>
        <w:t xml:space="preserve"> Cadbury Report, were </w:t>
      </w:r>
      <w:r w:rsidR="000E5E12">
        <w:rPr>
          <w:rFonts w:ascii="Times New Roman" w:hAnsi="Times New Roman" w:cs="Times New Roman"/>
          <w:sz w:val="24"/>
        </w:rPr>
        <w:t>a</w:t>
      </w:r>
      <w:r w:rsidRPr="003F1E3A">
        <w:rPr>
          <w:rFonts w:ascii="Times New Roman" w:hAnsi="Times New Roman" w:cs="Times New Roman"/>
          <w:sz w:val="24"/>
        </w:rPr>
        <w:t xml:space="preserve"> </w:t>
      </w:r>
      <w:r w:rsidR="003F1E3A">
        <w:rPr>
          <w:rFonts w:ascii="Times New Roman" w:hAnsi="Times New Roman" w:cs="Times New Roman"/>
          <w:sz w:val="24"/>
        </w:rPr>
        <w:t>series of</w:t>
      </w:r>
      <w:r w:rsidRPr="003F1E3A">
        <w:rPr>
          <w:rFonts w:ascii="Times New Roman" w:hAnsi="Times New Roman" w:cs="Times New Roman"/>
          <w:sz w:val="24"/>
        </w:rPr>
        <w:t xml:space="preserve"> cases of </w:t>
      </w:r>
      <w:r w:rsidR="000E5E12">
        <w:rPr>
          <w:rFonts w:ascii="Times New Roman" w:hAnsi="Times New Roman" w:cs="Times New Roman"/>
          <w:sz w:val="24"/>
        </w:rPr>
        <w:t xml:space="preserve">corporate </w:t>
      </w:r>
      <w:r w:rsidRPr="003F1E3A">
        <w:rPr>
          <w:rFonts w:ascii="Times New Roman" w:hAnsi="Times New Roman" w:cs="Times New Roman"/>
          <w:sz w:val="24"/>
        </w:rPr>
        <w:t>financial fraud</w:t>
      </w:r>
      <w:r w:rsidR="003F1E3A">
        <w:rPr>
          <w:rFonts w:ascii="Times New Roman" w:hAnsi="Times New Roman" w:cs="Times New Roman"/>
          <w:sz w:val="24"/>
        </w:rPr>
        <w:t>. The two most prolific cases were</w:t>
      </w:r>
      <w:r w:rsidRPr="003F1E3A">
        <w:rPr>
          <w:rFonts w:ascii="Times New Roman" w:hAnsi="Times New Roman" w:cs="Times New Roman"/>
          <w:sz w:val="24"/>
        </w:rPr>
        <w:t xml:space="preserve"> Polly Peck International (PPI) and </w:t>
      </w:r>
      <w:proofErr w:type="spellStart"/>
      <w:r w:rsidRPr="003F1E3A">
        <w:rPr>
          <w:rFonts w:ascii="Times New Roman" w:hAnsi="Times New Roman" w:cs="Times New Roman"/>
          <w:sz w:val="24"/>
        </w:rPr>
        <w:t>Coloroll</w:t>
      </w:r>
      <w:proofErr w:type="spellEnd"/>
      <w:r w:rsidRPr="003F1E3A">
        <w:rPr>
          <w:rFonts w:ascii="Times New Roman" w:hAnsi="Times New Roman" w:cs="Times New Roman"/>
          <w:sz w:val="24"/>
        </w:rPr>
        <w:t xml:space="preserve">. </w:t>
      </w:r>
      <w:r w:rsidR="000E5E12">
        <w:rPr>
          <w:rFonts w:ascii="Times New Roman" w:hAnsi="Times New Roman" w:cs="Times New Roman"/>
          <w:sz w:val="24"/>
        </w:rPr>
        <w:t>F</w:t>
      </w:r>
      <w:r w:rsidRPr="003F1E3A">
        <w:rPr>
          <w:rFonts w:ascii="Times New Roman" w:hAnsi="Times New Roman" w:cs="Times New Roman"/>
          <w:sz w:val="24"/>
        </w:rPr>
        <w:t xml:space="preserve">rom relatively humble </w:t>
      </w:r>
      <w:r w:rsidR="003F1E3A" w:rsidRPr="003F1E3A">
        <w:rPr>
          <w:rFonts w:ascii="Times New Roman" w:hAnsi="Times New Roman" w:cs="Times New Roman"/>
          <w:sz w:val="24"/>
        </w:rPr>
        <w:t>beginnings</w:t>
      </w:r>
      <w:r w:rsidR="000E5E12">
        <w:rPr>
          <w:rFonts w:ascii="Times New Roman" w:hAnsi="Times New Roman" w:cs="Times New Roman"/>
          <w:sz w:val="24"/>
        </w:rPr>
        <w:t>, PPI</w:t>
      </w:r>
      <w:r w:rsidRPr="003F1E3A">
        <w:rPr>
          <w:rFonts w:ascii="Times New Roman" w:hAnsi="Times New Roman" w:cs="Times New Roman"/>
          <w:sz w:val="24"/>
        </w:rPr>
        <w:t xml:space="preserve"> </w:t>
      </w:r>
      <w:r w:rsidR="000E5E12">
        <w:rPr>
          <w:rFonts w:ascii="Times New Roman" w:hAnsi="Times New Roman" w:cs="Times New Roman"/>
          <w:sz w:val="24"/>
        </w:rPr>
        <w:t xml:space="preserve">grew </w:t>
      </w:r>
      <w:r w:rsidRPr="003F1E3A">
        <w:rPr>
          <w:rFonts w:ascii="Times New Roman" w:hAnsi="Times New Roman" w:cs="Times New Roman"/>
          <w:sz w:val="24"/>
        </w:rPr>
        <w:t>to becoming a constituent of the FTSE 100 index at the helm of its CEO Asil Nadir, who took over in 1980</w:t>
      </w:r>
      <w:r w:rsidR="003F1E3A" w:rsidRPr="003F1E3A">
        <w:rPr>
          <w:rFonts w:ascii="Times New Roman" w:hAnsi="Times New Roman" w:cs="Times New Roman"/>
          <w:sz w:val="24"/>
        </w:rPr>
        <w:t xml:space="preserve"> (Bates, 2010)</w:t>
      </w:r>
      <w:r w:rsidRPr="003F1E3A">
        <w:rPr>
          <w:rFonts w:ascii="Times New Roman" w:hAnsi="Times New Roman" w:cs="Times New Roman"/>
          <w:sz w:val="24"/>
        </w:rPr>
        <w:t xml:space="preserve">. </w:t>
      </w:r>
      <w:r w:rsidR="003F1E3A" w:rsidRPr="003F1E3A">
        <w:rPr>
          <w:rFonts w:ascii="Times New Roman" w:hAnsi="Times New Roman" w:cs="Times New Roman"/>
          <w:sz w:val="24"/>
        </w:rPr>
        <w:t xml:space="preserve">However, in 1990 </w:t>
      </w:r>
      <w:r w:rsidR="000E5E12">
        <w:rPr>
          <w:rFonts w:ascii="Times New Roman" w:hAnsi="Times New Roman" w:cs="Times New Roman"/>
          <w:sz w:val="24"/>
        </w:rPr>
        <w:t xml:space="preserve">the </w:t>
      </w:r>
      <w:r w:rsidR="003F1E3A" w:rsidRPr="003F1E3A">
        <w:rPr>
          <w:rFonts w:ascii="Times New Roman" w:hAnsi="Times New Roman" w:cs="Times New Roman"/>
          <w:sz w:val="24"/>
        </w:rPr>
        <w:t>Serious Fraud Office</w:t>
      </w:r>
      <w:r w:rsidR="003F1E3A">
        <w:rPr>
          <w:rFonts w:ascii="Times New Roman" w:hAnsi="Times New Roman" w:cs="Times New Roman"/>
          <w:sz w:val="24"/>
        </w:rPr>
        <w:t xml:space="preserve"> (SFO)</w:t>
      </w:r>
      <w:r w:rsidR="003F1E3A" w:rsidRPr="003F1E3A">
        <w:rPr>
          <w:rFonts w:ascii="Times New Roman" w:hAnsi="Times New Roman" w:cs="Times New Roman"/>
          <w:sz w:val="24"/>
        </w:rPr>
        <w:t xml:space="preserve"> launched an investigation into PPI, which eventually collapsed with debts totalling £1.3 billion. Nadir managed to flee to Northern Cyprus before a hearing at the Old Bailey</w:t>
      </w:r>
      <w:r w:rsidR="00AC1558">
        <w:rPr>
          <w:rFonts w:ascii="Times New Roman" w:hAnsi="Times New Roman" w:cs="Times New Roman"/>
          <w:sz w:val="24"/>
        </w:rPr>
        <w:t xml:space="preserve"> and</w:t>
      </w:r>
      <w:r w:rsidR="003F1E3A" w:rsidRPr="003F1E3A">
        <w:rPr>
          <w:rFonts w:ascii="Times New Roman" w:hAnsi="Times New Roman" w:cs="Times New Roman"/>
          <w:sz w:val="24"/>
        </w:rPr>
        <w:t xml:space="preserve"> </w:t>
      </w:r>
      <w:r w:rsidR="00AC1558">
        <w:rPr>
          <w:rFonts w:ascii="Times New Roman" w:hAnsi="Times New Roman" w:cs="Times New Roman"/>
          <w:sz w:val="24"/>
        </w:rPr>
        <w:t>i</w:t>
      </w:r>
      <w:r w:rsidR="003F1E3A" w:rsidRPr="003F1E3A">
        <w:rPr>
          <w:rFonts w:ascii="Times New Roman" w:hAnsi="Times New Roman" w:cs="Times New Roman"/>
          <w:sz w:val="24"/>
        </w:rPr>
        <w:t xml:space="preserve">t was only </w:t>
      </w:r>
      <w:r w:rsidR="003F1E3A">
        <w:rPr>
          <w:rFonts w:ascii="Times New Roman" w:hAnsi="Times New Roman" w:cs="Times New Roman"/>
          <w:sz w:val="24"/>
        </w:rPr>
        <w:t xml:space="preserve">in 2010 that </w:t>
      </w:r>
      <w:r w:rsidR="00AC1558">
        <w:rPr>
          <w:rFonts w:ascii="Times New Roman" w:hAnsi="Times New Roman" w:cs="Times New Roman"/>
          <w:sz w:val="24"/>
        </w:rPr>
        <w:t>he</w:t>
      </w:r>
      <w:r w:rsidR="003F1E3A">
        <w:rPr>
          <w:rFonts w:ascii="Times New Roman" w:hAnsi="Times New Roman" w:cs="Times New Roman"/>
          <w:sz w:val="24"/>
        </w:rPr>
        <w:t xml:space="preserve"> </w:t>
      </w:r>
      <w:r w:rsidR="00B40A68">
        <w:rPr>
          <w:rFonts w:ascii="Times New Roman" w:hAnsi="Times New Roman" w:cs="Times New Roman"/>
          <w:sz w:val="24"/>
        </w:rPr>
        <w:t xml:space="preserve">voluntarily </w:t>
      </w:r>
      <w:r w:rsidR="003F1E3A">
        <w:rPr>
          <w:rFonts w:ascii="Times New Roman" w:hAnsi="Times New Roman" w:cs="Times New Roman"/>
          <w:sz w:val="24"/>
        </w:rPr>
        <w:t>returned to the UK</w:t>
      </w:r>
      <w:r w:rsidR="00D92B00">
        <w:rPr>
          <w:rFonts w:ascii="Times New Roman" w:hAnsi="Times New Roman" w:cs="Times New Roman"/>
          <w:sz w:val="24"/>
        </w:rPr>
        <w:t xml:space="preserve"> to </w:t>
      </w:r>
      <w:r w:rsidR="00924BC4">
        <w:rPr>
          <w:rFonts w:ascii="Times New Roman" w:hAnsi="Times New Roman" w:cs="Times New Roman"/>
          <w:sz w:val="24"/>
        </w:rPr>
        <w:t>face a court of law</w:t>
      </w:r>
      <w:r w:rsidR="000E5E12">
        <w:rPr>
          <w:rFonts w:ascii="Times New Roman" w:hAnsi="Times New Roman" w:cs="Times New Roman"/>
          <w:sz w:val="24"/>
        </w:rPr>
        <w:t>.</w:t>
      </w:r>
      <w:r w:rsidR="003F1E3A">
        <w:rPr>
          <w:rFonts w:ascii="Times New Roman" w:hAnsi="Times New Roman" w:cs="Times New Roman"/>
          <w:sz w:val="24"/>
        </w:rPr>
        <w:t xml:space="preserve"> </w:t>
      </w:r>
      <w:r w:rsidR="000E5E12">
        <w:rPr>
          <w:rFonts w:ascii="Times New Roman" w:hAnsi="Times New Roman" w:cs="Times New Roman"/>
          <w:sz w:val="24"/>
        </w:rPr>
        <w:t xml:space="preserve">He </w:t>
      </w:r>
      <w:r w:rsidR="003F1E3A">
        <w:rPr>
          <w:rFonts w:ascii="Times New Roman" w:hAnsi="Times New Roman" w:cs="Times New Roman"/>
          <w:sz w:val="24"/>
        </w:rPr>
        <w:t xml:space="preserve">was finally put on trial two years later (BBC, 2012). </w:t>
      </w:r>
      <w:proofErr w:type="spellStart"/>
      <w:r w:rsidR="00A10C92">
        <w:rPr>
          <w:rFonts w:ascii="Times New Roman" w:hAnsi="Times New Roman" w:cs="Times New Roman"/>
          <w:sz w:val="24"/>
        </w:rPr>
        <w:t>Col</w:t>
      </w:r>
      <w:r w:rsidR="004D36DF">
        <w:rPr>
          <w:rFonts w:ascii="Times New Roman" w:hAnsi="Times New Roman" w:cs="Times New Roman"/>
          <w:sz w:val="24"/>
        </w:rPr>
        <w:t>oroll</w:t>
      </w:r>
      <w:proofErr w:type="spellEnd"/>
      <w:r w:rsidR="004D36DF">
        <w:rPr>
          <w:rFonts w:ascii="Times New Roman" w:hAnsi="Times New Roman" w:cs="Times New Roman"/>
          <w:sz w:val="24"/>
        </w:rPr>
        <w:t xml:space="preserve"> underwent a similar demise</w:t>
      </w:r>
      <w:r w:rsidR="00D0636E">
        <w:rPr>
          <w:rFonts w:ascii="Times New Roman" w:hAnsi="Times New Roman" w:cs="Times New Roman"/>
          <w:sz w:val="24"/>
        </w:rPr>
        <w:t xml:space="preserve"> (</w:t>
      </w:r>
      <w:r w:rsidR="000C0B64">
        <w:rPr>
          <w:rFonts w:ascii="Times New Roman" w:hAnsi="Times New Roman" w:cs="Times New Roman"/>
          <w:sz w:val="24"/>
        </w:rPr>
        <w:t>Bowen, 1994</w:t>
      </w:r>
      <w:r w:rsidR="00D0636E">
        <w:rPr>
          <w:rFonts w:ascii="Times New Roman" w:hAnsi="Times New Roman" w:cs="Times New Roman"/>
          <w:sz w:val="24"/>
        </w:rPr>
        <w:t>)</w:t>
      </w:r>
      <w:r w:rsidR="00796CE9">
        <w:rPr>
          <w:rFonts w:ascii="Times New Roman" w:hAnsi="Times New Roman" w:cs="Times New Roman"/>
          <w:sz w:val="24"/>
        </w:rPr>
        <w:t>. Under John Ashcroft</w:t>
      </w:r>
      <w:r w:rsidR="00D0636E">
        <w:rPr>
          <w:rFonts w:ascii="Times New Roman" w:hAnsi="Times New Roman" w:cs="Times New Roman"/>
          <w:sz w:val="24"/>
        </w:rPr>
        <w:t>, who became CEO of the group in 1982, it went on a shopping spree, buying up a series of business</w:t>
      </w:r>
      <w:r w:rsidR="00DF454A">
        <w:rPr>
          <w:rFonts w:ascii="Times New Roman" w:hAnsi="Times New Roman" w:cs="Times New Roman"/>
          <w:sz w:val="24"/>
        </w:rPr>
        <w:t>es</w:t>
      </w:r>
      <w:r w:rsidR="00D0636E">
        <w:rPr>
          <w:rFonts w:ascii="Times New Roman" w:hAnsi="Times New Roman" w:cs="Times New Roman"/>
          <w:sz w:val="24"/>
        </w:rPr>
        <w:t xml:space="preserve"> during the 1980s. </w:t>
      </w:r>
      <w:r w:rsidR="00626CDF">
        <w:rPr>
          <w:rFonts w:ascii="Times New Roman" w:hAnsi="Times New Roman" w:cs="Times New Roman"/>
          <w:sz w:val="24"/>
        </w:rPr>
        <w:t>I</w:t>
      </w:r>
      <w:r w:rsidR="009010D5">
        <w:rPr>
          <w:rFonts w:ascii="Times New Roman" w:hAnsi="Times New Roman" w:cs="Times New Roman"/>
          <w:sz w:val="24"/>
        </w:rPr>
        <w:t xml:space="preserve">ts demise started in 1988 when it bought the John Crowther group. </w:t>
      </w:r>
      <w:r w:rsidR="009B7A45">
        <w:rPr>
          <w:rFonts w:ascii="Times New Roman" w:hAnsi="Times New Roman" w:cs="Times New Roman"/>
          <w:sz w:val="24"/>
        </w:rPr>
        <w:t xml:space="preserve">Both </w:t>
      </w:r>
      <w:proofErr w:type="spellStart"/>
      <w:r w:rsidR="008E7C7A">
        <w:rPr>
          <w:rFonts w:ascii="Times New Roman" w:hAnsi="Times New Roman" w:cs="Times New Roman"/>
          <w:sz w:val="24"/>
        </w:rPr>
        <w:t>Coloroll</w:t>
      </w:r>
      <w:proofErr w:type="spellEnd"/>
      <w:r w:rsidR="008E7C7A">
        <w:rPr>
          <w:rFonts w:ascii="Times New Roman" w:hAnsi="Times New Roman" w:cs="Times New Roman"/>
          <w:sz w:val="24"/>
        </w:rPr>
        <w:t xml:space="preserve"> and John </w:t>
      </w:r>
      <w:proofErr w:type="spellStart"/>
      <w:r w:rsidR="008E7C7A">
        <w:rPr>
          <w:rFonts w:ascii="Times New Roman" w:hAnsi="Times New Roman" w:cs="Times New Roman"/>
          <w:sz w:val="24"/>
        </w:rPr>
        <w:t>Growther</w:t>
      </w:r>
      <w:proofErr w:type="spellEnd"/>
      <w:r w:rsidR="003D66A6">
        <w:rPr>
          <w:rFonts w:ascii="Times New Roman" w:hAnsi="Times New Roman" w:cs="Times New Roman"/>
          <w:sz w:val="24"/>
        </w:rPr>
        <w:t xml:space="preserve"> had been cooking the books to conceal losses. </w:t>
      </w:r>
      <w:proofErr w:type="spellStart"/>
      <w:r w:rsidR="000C2EFC">
        <w:rPr>
          <w:rFonts w:ascii="Times New Roman" w:hAnsi="Times New Roman" w:cs="Times New Roman"/>
          <w:sz w:val="24"/>
        </w:rPr>
        <w:t>Coloroll</w:t>
      </w:r>
      <w:proofErr w:type="spellEnd"/>
      <w:r w:rsidR="000C2EFC">
        <w:rPr>
          <w:rFonts w:ascii="Times New Roman" w:hAnsi="Times New Roman" w:cs="Times New Roman"/>
          <w:sz w:val="24"/>
        </w:rPr>
        <w:t xml:space="preserve"> eventually collapsed in 1990 when it filed for bankruptcy.</w:t>
      </w:r>
    </w:p>
    <w:p w14:paraId="67F7D25B" w14:textId="77777777" w:rsidR="00430638" w:rsidRDefault="005B7779" w:rsidP="00AC1558">
      <w:pPr>
        <w:spacing w:before="120" w:after="120" w:line="480" w:lineRule="auto"/>
        <w:jc w:val="both"/>
        <w:rPr>
          <w:rFonts w:ascii="Times New Roman" w:hAnsi="Times New Roman" w:cs="Times New Roman"/>
          <w:sz w:val="24"/>
        </w:rPr>
      </w:pPr>
      <w:r>
        <w:rPr>
          <w:rFonts w:ascii="Times New Roman" w:hAnsi="Times New Roman" w:cs="Times New Roman"/>
          <w:sz w:val="24"/>
        </w:rPr>
        <w:t xml:space="preserve">As a reaction to these scandals, the Financial Reporting Council (FRC), the accountancy profession and the London Stock Exchange (LSE) set up the </w:t>
      </w:r>
      <w:r>
        <w:rPr>
          <w:rFonts w:ascii="Times New Roman" w:hAnsi="Times New Roman" w:cs="Times New Roman"/>
          <w:i/>
          <w:sz w:val="24"/>
        </w:rPr>
        <w:t>Committee on the Financial Aspects of Corporate Governance</w:t>
      </w:r>
      <w:r w:rsidRPr="005B7779">
        <w:rPr>
          <w:rFonts w:ascii="Times New Roman" w:hAnsi="Times New Roman" w:cs="Times New Roman"/>
          <w:sz w:val="24"/>
        </w:rPr>
        <w:t xml:space="preserve"> </w:t>
      </w:r>
      <w:r>
        <w:rPr>
          <w:rFonts w:ascii="Times New Roman" w:hAnsi="Times New Roman" w:cs="Times New Roman"/>
          <w:sz w:val="24"/>
        </w:rPr>
        <w:t xml:space="preserve">in May 1991. </w:t>
      </w:r>
      <w:r w:rsidR="000E5E12">
        <w:rPr>
          <w:rFonts w:ascii="Times New Roman" w:hAnsi="Times New Roman" w:cs="Times New Roman"/>
          <w:sz w:val="24"/>
        </w:rPr>
        <w:t>Given</w:t>
      </w:r>
      <w:r w:rsidR="00430638">
        <w:rPr>
          <w:rFonts w:ascii="Times New Roman" w:hAnsi="Times New Roman" w:cs="Times New Roman"/>
          <w:sz w:val="24"/>
        </w:rPr>
        <w:t xml:space="preserve"> </w:t>
      </w:r>
      <w:r w:rsidR="00AC1558">
        <w:rPr>
          <w:rFonts w:ascii="Times New Roman" w:hAnsi="Times New Roman" w:cs="Times New Roman"/>
          <w:sz w:val="24"/>
        </w:rPr>
        <w:t xml:space="preserve">that </w:t>
      </w:r>
      <w:r w:rsidR="00430638">
        <w:rPr>
          <w:rFonts w:ascii="Times New Roman" w:hAnsi="Times New Roman" w:cs="Times New Roman"/>
          <w:sz w:val="24"/>
        </w:rPr>
        <w:t>t</w:t>
      </w:r>
      <w:r>
        <w:rPr>
          <w:rFonts w:ascii="Times New Roman" w:hAnsi="Times New Roman" w:cs="Times New Roman"/>
          <w:sz w:val="24"/>
        </w:rPr>
        <w:t>he Committee was chaired by Sir Adrian Cadbury, a former director of the Bank of England and the former chairman of Cadbury Schweppes</w:t>
      </w:r>
      <w:r w:rsidR="00430638">
        <w:rPr>
          <w:rFonts w:ascii="Times New Roman" w:hAnsi="Times New Roman" w:cs="Times New Roman"/>
          <w:sz w:val="24"/>
        </w:rPr>
        <w:t>, it is commonly known as the Cadbury Committee</w:t>
      </w:r>
      <w:r>
        <w:rPr>
          <w:rFonts w:ascii="Times New Roman" w:hAnsi="Times New Roman" w:cs="Times New Roman"/>
          <w:sz w:val="24"/>
        </w:rPr>
        <w:t xml:space="preserve">. Following the Bank of Credit and Commerce International (BCCI) and the Robert Maxwell scandals </w:t>
      </w:r>
      <w:r w:rsidR="00430638">
        <w:rPr>
          <w:rFonts w:ascii="Times New Roman" w:hAnsi="Times New Roman" w:cs="Times New Roman"/>
          <w:sz w:val="24"/>
        </w:rPr>
        <w:t xml:space="preserve">of 1991, the remit of the Cadbury Committee was </w:t>
      </w:r>
      <w:r w:rsidR="000E5E12">
        <w:rPr>
          <w:rFonts w:ascii="Times New Roman" w:hAnsi="Times New Roman" w:cs="Times New Roman"/>
          <w:sz w:val="24"/>
        </w:rPr>
        <w:t xml:space="preserve">then </w:t>
      </w:r>
      <w:r w:rsidR="00430638">
        <w:rPr>
          <w:rFonts w:ascii="Times New Roman" w:hAnsi="Times New Roman" w:cs="Times New Roman"/>
          <w:sz w:val="24"/>
        </w:rPr>
        <w:t xml:space="preserve">extended beyond financial fraud. </w:t>
      </w:r>
    </w:p>
    <w:p w14:paraId="12997033" w14:textId="4B06DD25" w:rsidR="000865E3" w:rsidRDefault="00430638" w:rsidP="00AC1558">
      <w:pPr>
        <w:spacing w:before="120" w:after="120" w:line="480" w:lineRule="auto"/>
        <w:jc w:val="both"/>
        <w:rPr>
          <w:rFonts w:ascii="Times New Roman" w:hAnsi="Times New Roman" w:cs="Times New Roman"/>
          <w:sz w:val="24"/>
        </w:rPr>
      </w:pPr>
      <w:r>
        <w:rPr>
          <w:rFonts w:ascii="Times New Roman" w:hAnsi="Times New Roman" w:cs="Times New Roman"/>
          <w:sz w:val="24"/>
        </w:rPr>
        <w:lastRenderedPageBreak/>
        <w:t>What all of these scandals ha</w:t>
      </w:r>
      <w:r w:rsidR="000E5E12">
        <w:rPr>
          <w:rFonts w:ascii="Times New Roman" w:hAnsi="Times New Roman" w:cs="Times New Roman"/>
          <w:sz w:val="24"/>
        </w:rPr>
        <w:t>d</w:t>
      </w:r>
      <w:r>
        <w:rPr>
          <w:rFonts w:ascii="Times New Roman" w:hAnsi="Times New Roman" w:cs="Times New Roman"/>
          <w:sz w:val="24"/>
        </w:rPr>
        <w:t xml:space="preserve"> in common </w:t>
      </w:r>
      <w:r w:rsidR="00645C67">
        <w:rPr>
          <w:rFonts w:ascii="Times New Roman" w:hAnsi="Times New Roman" w:cs="Times New Roman"/>
          <w:sz w:val="24"/>
        </w:rPr>
        <w:t>wa</w:t>
      </w:r>
      <w:r w:rsidR="000E5E12">
        <w:rPr>
          <w:rFonts w:ascii="Times New Roman" w:hAnsi="Times New Roman" w:cs="Times New Roman"/>
          <w:sz w:val="24"/>
        </w:rPr>
        <w:t>s</w:t>
      </w:r>
      <w:r>
        <w:rPr>
          <w:rFonts w:ascii="Times New Roman" w:hAnsi="Times New Roman" w:cs="Times New Roman"/>
          <w:sz w:val="24"/>
        </w:rPr>
        <w:t xml:space="preserve"> a powerful CEO as well as a weak board of directors</w:t>
      </w:r>
      <w:r w:rsidR="000E5E12">
        <w:rPr>
          <w:rFonts w:ascii="Times New Roman" w:hAnsi="Times New Roman" w:cs="Times New Roman"/>
          <w:sz w:val="24"/>
        </w:rPr>
        <w:t xml:space="preserve"> </w:t>
      </w:r>
      <w:r>
        <w:rPr>
          <w:rFonts w:ascii="Times New Roman" w:hAnsi="Times New Roman" w:cs="Times New Roman"/>
          <w:sz w:val="24"/>
        </w:rPr>
        <w:t>dominated by executives (Goergen, 2018). More generally, when comparing the UK boards of directors with their US counterparts</w:t>
      </w:r>
      <w:r w:rsidR="000E5E12">
        <w:rPr>
          <w:rFonts w:ascii="Times New Roman" w:hAnsi="Times New Roman" w:cs="Times New Roman"/>
          <w:sz w:val="24"/>
        </w:rPr>
        <w:t xml:space="preserve"> </w:t>
      </w:r>
      <w:r w:rsidR="00AC1558">
        <w:rPr>
          <w:rFonts w:ascii="Times New Roman" w:hAnsi="Times New Roman" w:cs="Times New Roman"/>
          <w:sz w:val="24"/>
        </w:rPr>
        <w:t>around the time of these scandals</w:t>
      </w:r>
      <w:r>
        <w:rPr>
          <w:rFonts w:ascii="Times New Roman" w:hAnsi="Times New Roman" w:cs="Times New Roman"/>
          <w:sz w:val="24"/>
        </w:rPr>
        <w:t>, a clear pattern emerge</w:t>
      </w:r>
      <w:r w:rsidR="00AC1558">
        <w:rPr>
          <w:rFonts w:ascii="Times New Roman" w:hAnsi="Times New Roman" w:cs="Times New Roman"/>
          <w:sz w:val="24"/>
        </w:rPr>
        <w:t>s</w:t>
      </w:r>
      <w:r>
        <w:rPr>
          <w:rFonts w:ascii="Times New Roman" w:hAnsi="Times New Roman" w:cs="Times New Roman"/>
          <w:sz w:val="24"/>
        </w:rPr>
        <w:t xml:space="preserve">. </w:t>
      </w:r>
      <w:r w:rsidR="000E5E12">
        <w:rPr>
          <w:rFonts w:ascii="Times New Roman" w:hAnsi="Times New Roman" w:cs="Times New Roman"/>
          <w:sz w:val="24"/>
        </w:rPr>
        <w:t>A</w:t>
      </w:r>
      <w:r w:rsidR="00DA10F2">
        <w:rPr>
          <w:rFonts w:ascii="Times New Roman" w:hAnsi="Times New Roman" w:cs="Times New Roman"/>
          <w:sz w:val="24"/>
        </w:rPr>
        <w:t>lmost all</w:t>
      </w:r>
      <w:r w:rsidR="008C08BC">
        <w:rPr>
          <w:rFonts w:ascii="Times New Roman" w:hAnsi="Times New Roman" w:cs="Times New Roman"/>
          <w:sz w:val="24"/>
        </w:rPr>
        <w:t xml:space="preserve"> of the FTSE 500 companies </w:t>
      </w:r>
      <w:r w:rsidR="00DA10F2">
        <w:rPr>
          <w:rFonts w:ascii="Times New Roman" w:hAnsi="Times New Roman" w:cs="Times New Roman"/>
          <w:sz w:val="24"/>
        </w:rPr>
        <w:t xml:space="preserve">(i.e. 479 companies) </w:t>
      </w:r>
      <w:r w:rsidR="008C08BC">
        <w:rPr>
          <w:rFonts w:ascii="Times New Roman" w:hAnsi="Times New Roman" w:cs="Times New Roman"/>
          <w:sz w:val="24"/>
        </w:rPr>
        <w:t xml:space="preserve">had a board dominated by executives in 1988. </w:t>
      </w:r>
      <w:r w:rsidR="00DA10F2">
        <w:rPr>
          <w:rFonts w:ascii="Times New Roman" w:hAnsi="Times New Roman" w:cs="Times New Roman"/>
          <w:sz w:val="24"/>
        </w:rPr>
        <w:t>In contrast, a</w:t>
      </w:r>
      <w:r w:rsidR="008C08BC">
        <w:rPr>
          <w:rFonts w:ascii="Times New Roman" w:hAnsi="Times New Roman" w:cs="Times New Roman"/>
          <w:sz w:val="24"/>
        </w:rPr>
        <w:t>mong the US Fortune 500 companies, only 113 companies had a board with a majority of executives (</w:t>
      </w:r>
      <w:r w:rsidRPr="00430638">
        <w:rPr>
          <w:rFonts w:ascii="Times New Roman" w:hAnsi="Times New Roman" w:cs="Times New Roman"/>
          <w:sz w:val="24"/>
        </w:rPr>
        <w:t>Dahya et al.</w:t>
      </w:r>
      <w:r w:rsidR="008C08BC">
        <w:rPr>
          <w:rFonts w:ascii="Times New Roman" w:hAnsi="Times New Roman" w:cs="Times New Roman"/>
          <w:sz w:val="24"/>
        </w:rPr>
        <w:t>, 2002).</w:t>
      </w:r>
      <w:r w:rsidR="000E5E12">
        <w:rPr>
          <w:rFonts w:ascii="Times New Roman" w:hAnsi="Times New Roman" w:cs="Times New Roman"/>
          <w:sz w:val="24"/>
        </w:rPr>
        <w:t xml:space="preserve"> </w:t>
      </w:r>
      <w:r w:rsidR="005B498B">
        <w:rPr>
          <w:rFonts w:ascii="Times New Roman" w:hAnsi="Times New Roman" w:cs="Times New Roman"/>
          <w:sz w:val="24"/>
        </w:rPr>
        <w:t xml:space="preserve">It is then no surprise that the 1992 Cadbury Report </w:t>
      </w:r>
      <w:r w:rsidR="0068158C">
        <w:rPr>
          <w:rFonts w:ascii="Times New Roman" w:hAnsi="Times New Roman" w:cs="Times New Roman"/>
          <w:sz w:val="24"/>
        </w:rPr>
        <w:t xml:space="preserve">– </w:t>
      </w:r>
      <w:r w:rsidR="005B498B">
        <w:rPr>
          <w:rFonts w:ascii="Times New Roman" w:hAnsi="Times New Roman" w:cs="Times New Roman"/>
          <w:sz w:val="24"/>
        </w:rPr>
        <w:t xml:space="preserve">as well as consecutive UK </w:t>
      </w:r>
      <w:r w:rsidR="0068158C">
        <w:rPr>
          <w:rFonts w:ascii="Times New Roman" w:hAnsi="Times New Roman" w:cs="Times New Roman"/>
          <w:sz w:val="24"/>
        </w:rPr>
        <w:t xml:space="preserve">codes of best practice in </w:t>
      </w:r>
      <w:r w:rsidR="005B498B">
        <w:rPr>
          <w:rFonts w:ascii="Times New Roman" w:hAnsi="Times New Roman" w:cs="Times New Roman"/>
          <w:sz w:val="24"/>
        </w:rPr>
        <w:t xml:space="preserve">corporate governance </w:t>
      </w:r>
      <w:r w:rsidR="0068158C">
        <w:rPr>
          <w:rFonts w:ascii="Times New Roman" w:hAnsi="Times New Roman" w:cs="Times New Roman"/>
          <w:sz w:val="24"/>
        </w:rPr>
        <w:t xml:space="preserve">– </w:t>
      </w:r>
      <w:r w:rsidR="005B498B">
        <w:rPr>
          <w:rFonts w:ascii="Times New Roman" w:hAnsi="Times New Roman" w:cs="Times New Roman"/>
          <w:sz w:val="24"/>
        </w:rPr>
        <w:t>focused on strengtheni</w:t>
      </w:r>
      <w:r w:rsidR="0068158C">
        <w:rPr>
          <w:rFonts w:ascii="Times New Roman" w:hAnsi="Times New Roman" w:cs="Times New Roman"/>
          <w:sz w:val="24"/>
        </w:rPr>
        <w:t xml:space="preserve">ng corporate boards of directors by </w:t>
      </w:r>
      <w:r w:rsidR="000E5E12">
        <w:rPr>
          <w:rFonts w:ascii="Times New Roman" w:hAnsi="Times New Roman" w:cs="Times New Roman"/>
          <w:sz w:val="24"/>
        </w:rPr>
        <w:t xml:space="preserve">recommending gradual increases in the number and percentage of non-executive directors on corporate boards. </w:t>
      </w:r>
      <w:r w:rsidR="00547435">
        <w:rPr>
          <w:rFonts w:ascii="Times New Roman" w:hAnsi="Times New Roman" w:cs="Times New Roman"/>
          <w:sz w:val="24"/>
        </w:rPr>
        <w:t>Nevertheless,</w:t>
      </w:r>
      <w:r w:rsidR="000E5E12">
        <w:rPr>
          <w:rFonts w:ascii="Times New Roman" w:hAnsi="Times New Roman" w:cs="Times New Roman"/>
          <w:sz w:val="24"/>
        </w:rPr>
        <w:t xml:space="preserve"> the Cadbury Report’s recommendation </w:t>
      </w:r>
      <w:r w:rsidR="00AC1558">
        <w:rPr>
          <w:rFonts w:ascii="Times New Roman" w:hAnsi="Times New Roman" w:cs="Times New Roman"/>
          <w:sz w:val="24"/>
        </w:rPr>
        <w:t xml:space="preserve">about board composition </w:t>
      </w:r>
      <w:r w:rsidR="00F37FFC">
        <w:rPr>
          <w:rFonts w:ascii="Times New Roman" w:hAnsi="Times New Roman" w:cs="Times New Roman"/>
          <w:sz w:val="24"/>
        </w:rPr>
        <w:t>refrained from prescri</w:t>
      </w:r>
      <w:r w:rsidR="00020C34">
        <w:rPr>
          <w:rFonts w:ascii="Times New Roman" w:hAnsi="Times New Roman" w:cs="Times New Roman"/>
          <w:sz w:val="24"/>
        </w:rPr>
        <w:t>bing a minimum of non</w:t>
      </w:r>
      <w:r w:rsidR="001F2AED">
        <w:rPr>
          <w:rFonts w:ascii="Times New Roman" w:hAnsi="Times New Roman" w:cs="Times New Roman"/>
          <w:sz w:val="24"/>
        </w:rPr>
        <w:t>-executive directors</w:t>
      </w:r>
      <w:r w:rsidR="00AC1558">
        <w:rPr>
          <w:rFonts w:ascii="Times New Roman" w:hAnsi="Times New Roman" w:cs="Times New Roman"/>
          <w:sz w:val="24"/>
        </w:rPr>
        <w:t>:</w:t>
      </w:r>
      <w:r w:rsidR="00547435">
        <w:rPr>
          <w:rFonts w:ascii="Times New Roman" w:hAnsi="Times New Roman" w:cs="Times New Roman"/>
          <w:sz w:val="24"/>
        </w:rPr>
        <w:t xml:space="preserve"> “</w:t>
      </w:r>
      <w:r w:rsidR="00E40CA1">
        <w:rPr>
          <w:rFonts w:ascii="Times New Roman" w:hAnsi="Times New Roman" w:cs="Times New Roman"/>
          <w:sz w:val="24"/>
        </w:rPr>
        <w:t>T</w:t>
      </w:r>
      <w:r w:rsidR="00547435" w:rsidRPr="00547435">
        <w:rPr>
          <w:rFonts w:ascii="Times New Roman" w:hAnsi="Times New Roman" w:cs="Times New Roman"/>
          <w:sz w:val="24"/>
        </w:rPr>
        <w:t>he board should include non-executive directors of</w:t>
      </w:r>
      <w:r w:rsidR="00547435">
        <w:rPr>
          <w:rFonts w:ascii="Times New Roman" w:hAnsi="Times New Roman" w:cs="Times New Roman"/>
          <w:sz w:val="24"/>
        </w:rPr>
        <w:t xml:space="preserve"> </w:t>
      </w:r>
      <w:r w:rsidR="00547435" w:rsidRPr="00547435">
        <w:rPr>
          <w:rFonts w:ascii="Times New Roman" w:hAnsi="Times New Roman" w:cs="Times New Roman"/>
          <w:sz w:val="24"/>
        </w:rPr>
        <w:t>sufficient calibre and number for their views to carry</w:t>
      </w:r>
      <w:r w:rsidR="00547435">
        <w:rPr>
          <w:rFonts w:ascii="Times New Roman" w:hAnsi="Times New Roman" w:cs="Times New Roman"/>
          <w:sz w:val="24"/>
        </w:rPr>
        <w:t xml:space="preserve"> </w:t>
      </w:r>
      <w:r w:rsidR="00547435" w:rsidRPr="00547435">
        <w:rPr>
          <w:rFonts w:ascii="Times New Roman" w:hAnsi="Times New Roman" w:cs="Times New Roman"/>
          <w:sz w:val="24"/>
        </w:rPr>
        <w:t>significant weight in the board’s decisions</w:t>
      </w:r>
      <w:r w:rsidR="00547435">
        <w:rPr>
          <w:rFonts w:ascii="Times New Roman" w:hAnsi="Times New Roman" w:cs="Times New Roman"/>
          <w:sz w:val="24"/>
        </w:rPr>
        <w:t>”</w:t>
      </w:r>
      <w:r w:rsidR="002B1ADD">
        <w:rPr>
          <w:rFonts w:ascii="Times New Roman" w:hAnsi="Times New Roman" w:cs="Times New Roman"/>
          <w:sz w:val="24"/>
        </w:rPr>
        <w:t xml:space="preserve"> (</w:t>
      </w:r>
      <w:r w:rsidR="005C7E50">
        <w:rPr>
          <w:rFonts w:ascii="Times New Roman" w:hAnsi="Times New Roman" w:cs="Times New Roman"/>
          <w:sz w:val="24"/>
        </w:rPr>
        <w:t>Cadbury Committee, 1992</w:t>
      </w:r>
      <w:r w:rsidR="0038624A">
        <w:rPr>
          <w:rFonts w:ascii="Times New Roman" w:hAnsi="Times New Roman" w:cs="Times New Roman"/>
          <w:sz w:val="24"/>
        </w:rPr>
        <w:t>, paragraph 1.3</w:t>
      </w:r>
      <w:r w:rsidR="002B1ADD">
        <w:rPr>
          <w:rFonts w:ascii="Times New Roman" w:hAnsi="Times New Roman" w:cs="Times New Roman"/>
          <w:sz w:val="24"/>
        </w:rPr>
        <w:t>)</w:t>
      </w:r>
      <w:r w:rsidR="005C7E50">
        <w:rPr>
          <w:rFonts w:ascii="Times New Roman" w:hAnsi="Times New Roman" w:cs="Times New Roman"/>
          <w:sz w:val="24"/>
        </w:rPr>
        <w:t>.</w:t>
      </w:r>
      <w:r w:rsidR="00547435">
        <w:rPr>
          <w:rFonts w:ascii="Times New Roman" w:hAnsi="Times New Roman" w:cs="Times New Roman"/>
          <w:sz w:val="24"/>
        </w:rPr>
        <w:t xml:space="preserve"> </w:t>
      </w:r>
    </w:p>
    <w:p w14:paraId="294DE5B2" w14:textId="15E5A4AC" w:rsidR="00547435" w:rsidRDefault="00547435" w:rsidP="00AC1558">
      <w:pPr>
        <w:spacing w:before="120" w:after="120" w:line="480" w:lineRule="auto"/>
        <w:jc w:val="both"/>
        <w:rPr>
          <w:rFonts w:ascii="Times New Roman" w:hAnsi="Times New Roman" w:cs="Times New Roman"/>
          <w:sz w:val="24"/>
        </w:rPr>
      </w:pPr>
      <w:r>
        <w:rPr>
          <w:rFonts w:ascii="Times New Roman" w:hAnsi="Times New Roman" w:cs="Times New Roman"/>
          <w:sz w:val="24"/>
        </w:rPr>
        <w:t xml:space="preserve">It was the 2003 Higgs Report that made a precise recommendation by expecting companies to have a majority of (independent) non-executives on their board. This would exclude the chairman. </w:t>
      </w:r>
      <w:r w:rsidR="00AC01B9">
        <w:rPr>
          <w:rFonts w:ascii="Times New Roman" w:hAnsi="Times New Roman" w:cs="Times New Roman"/>
          <w:sz w:val="24"/>
        </w:rPr>
        <w:t>Although</w:t>
      </w:r>
      <w:r>
        <w:rPr>
          <w:rFonts w:ascii="Times New Roman" w:hAnsi="Times New Roman" w:cs="Times New Roman"/>
          <w:sz w:val="24"/>
        </w:rPr>
        <w:t xml:space="preserve"> successive UK codes of best practice, starting with the Cadbury Report, have adopted the “comply or explain” approach, the uptake of the recommendations on board composition was </w:t>
      </w:r>
      <w:r w:rsidR="00AC1558">
        <w:rPr>
          <w:rFonts w:ascii="Times New Roman" w:hAnsi="Times New Roman" w:cs="Times New Roman"/>
          <w:sz w:val="24"/>
        </w:rPr>
        <w:t xml:space="preserve">nevertheless surprisingly </w:t>
      </w:r>
      <w:r>
        <w:rPr>
          <w:rFonts w:ascii="Times New Roman" w:hAnsi="Times New Roman" w:cs="Times New Roman"/>
          <w:sz w:val="24"/>
        </w:rPr>
        <w:t xml:space="preserve">rapid. For example, </w:t>
      </w:r>
      <w:r w:rsidR="004F1844">
        <w:rPr>
          <w:rFonts w:ascii="Times New Roman" w:hAnsi="Times New Roman" w:cs="Times New Roman"/>
          <w:sz w:val="24"/>
        </w:rPr>
        <w:t>Mira</w:t>
      </w:r>
      <w:r>
        <w:rPr>
          <w:rFonts w:ascii="Times New Roman" w:hAnsi="Times New Roman" w:cs="Times New Roman"/>
          <w:sz w:val="24"/>
        </w:rPr>
        <w:t xml:space="preserve"> et al. (201</w:t>
      </w:r>
      <w:r w:rsidR="004F1844">
        <w:rPr>
          <w:rFonts w:ascii="Times New Roman" w:hAnsi="Times New Roman" w:cs="Times New Roman"/>
          <w:sz w:val="24"/>
        </w:rPr>
        <w:t>9</w:t>
      </w:r>
      <w:r>
        <w:rPr>
          <w:rFonts w:ascii="Times New Roman" w:hAnsi="Times New Roman" w:cs="Times New Roman"/>
          <w:sz w:val="24"/>
        </w:rPr>
        <w:t>) report that the</w:t>
      </w:r>
      <w:r w:rsidRPr="00547435">
        <w:rPr>
          <w:rFonts w:ascii="Times New Roman" w:hAnsi="Times New Roman" w:cs="Times New Roman"/>
          <w:sz w:val="24"/>
        </w:rPr>
        <w:t xml:space="preserve"> mean </w:t>
      </w:r>
      <w:r>
        <w:rPr>
          <w:rFonts w:ascii="Times New Roman" w:hAnsi="Times New Roman" w:cs="Times New Roman"/>
          <w:sz w:val="24"/>
        </w:rPr>
        <w:t>percentage</w:t>
      </w:r>
      <w:r w:rsidRPr="00547435">
        <w:rPr>
          <w:rFonts w:ascii="Times New Roman" w:hAnsi="Times New Roman" w:cs="Times New Roman"/>
          <w:sz w:val="24"/>
        </w:rPr>
        <w:t xml:space="preserve"> of non-executives in </w:t>
      </w:r>
      <w:r>
        <w:rPr>
          <w:rFonts w:ascii="Times New Roman" w:hAnsi="Times New Roman" w:cs="Times New Roman"/>
          <w:sz w:val="24"/>
        </w:rPr>
        <w:t>their sample reached</w:t>
      </w:r>
      <w:r w:rsidRPr="00547435">
        <w:rPr>
          <w:rFonts w:ascii="Times New Roman" w:hAnsi="Times New Roman" w:cs="Times New Roman"/>
          <w:sz w:val="24"/>
        </w:rPr>
        <w:t xml:space="preserve"> 44% in 1994, </w:t>
      </w:r>
      <w:r w:rsidR="004F1844">
        <w:rPr>
          <w:rFonts w:ascii="Times New Roman" w:hAnsi="Times New Roman" w:cs="Times New Roman"/>
          <w:sz w:val="24"/>
        </w:rPr>
        <w:t>while exceeding</w:t>
      </w:r>
      <w:r w:rsidRPr="00547435">
        <w:rPr>
          <w:rFonts w:ascii="Times New Roman" w:hAnsi="Times New Roman" w:cs="Times New Roman"/>
          <w:sz w:val="24"/>
        </w:rPr>
        <w:t xml:space="preserve"> 68% by the end of 2010.</w:t>
      </w:r>
    </w:p>
    <w:p w14:paraId="2C71A213" w14:textId="4B2D5207" w:rsidR="00032B3E" w:rsidRDefault="004F1844" w:rsidP="00AC1558">
      <w:pPr>
        <w:spacing w:before="120" w:after="120" w:line="480" w:lineRule="auto"/>
        <w:jc w:val="both"/>
        <w:rPr>
          <w:rFonts w:ascii="Times New Roman" w:hAnsi="Times New Roman" w:cs="Times New Roman"/>
          <w:sz w:val="24"/>
        </w:rPr>
      </w:pPr>
      <w:r>
        <w:rPr>
          <w:rFonts w:ascii="Times New Roman" w:hAnsi="Times New Roman" w:cs="Times New Roman"/>
          <w:sz w:val="24"/>
        </w:rPr>
        <w:t xml:space="preserve">Another aspect of board composition that successive </w:t>
      </w:r>
      <w:r w:rsidR="009775C8">
        <w:rPr>
          <w:rFonts w:ascii="Times New Roman" w:hAnsi="Times New Roman" w:cs="Times New Roman"/>
          <w:sz w:val="24"/>
        </w:rPr>
        <w:t xml:space="preserve">UK </w:t>
      </w:r>
      <w:r>
        <w:rPr>
          <w:rFonts w:ascii="Times New Roman" w:hAnsi="Times New Roman" w:cs="Times New Roman"/>
          <w:sz w:val="24"/>
        </w:rPr>
        <w:t xml:space="preserve">codes of best practice focused on was </w:t>
      </w:r>
      <w:r w:rsidR="008856BE">
        <w:rPr>
          <w:rFonts w:ascii="Times New Roman" w:hAnsi="Times New Roman" w:cs="Times New Roman"/>
          <w:sz w:val="24"/>
        </w:rPr>
        <w:t>a</w:t>
      </w:r>
      <w:r w:rsidR="00A37E8C">
        <w:rPr>
          <w:rFonts w:ascii="Times New Roman" w:hAnsi="Times New Roman" w:cs="Times New Roman"/>
          <w:sz w:val="24"/>
        </w:rPr>
        <w:t xml:space="preserve"> recommend</w:t>
      </w:r>
      <w:r w:rsidR="008856BE">
        <w:rPr>
          <w:rFonts w:ascii="Times New Roman" w:hAnsi="Times New Roman" w:cs="Times New Roman"/>
          <w:sz w:val="24"/>
        </w:rPr>
        <w:t>ation</w:t>
      </w:r>
      <w:r w:rsidR="00A37E8C">
        <w:rPr>
          <w:rFonts w:ascii="Times New Roman" w:hAnsi="Times New Roman" w:cs="Times New Roman"/>
          <w:sz w:val="24"/>
        </w:rPr>
        <w:t xml:space="preserve"> against CEO duality, i.e. the practice of combining the roles of the CEO and chairman of the board. </w:t>
      </w:r>
      <w:r w:rsidR="00DA10F2">
        <w:rPr>
          <w:rFonts w:ascii="Times New Roman" w:hAnsi="Times New Roman" w:cs="Times New Roman"/>
          <w:sz w:val="24"/>
        </w:rPr>
        <w:t>Conversely</w:t>
      </w:r>
      <w:r w:rsidR="008856BE">
        <w:rPr>
          <w:rFonts w:ascii="Times New Roman" w:hAnsi="Times New Roman" w:cs="Times New Roman"/>
          <w:sz w:val="24"/>
        </w:rPr>
        <w:t xml:space="preserve">, in the USA minds are </w:t>
      </w:r>
      <w:r w:rsidR="009775C8">
        <w:rPr>
          <w:rFonts w:ascii="Times New Roman" w:hAnsi="Times New Roman" w:cs="Times New Roman"/>
          <w:sz w:val="24"/>
        </w:rPr>
        <w:t>still</w:t>
      </w:r>
      <w:r w:rsidR="008856BE">
        <w:rPr>
          <w:rFonts w:ascii="Times New Roman" w:hAnsi="Times New Roman" w:cs="Times New Roman"/>
          <w:sz w:val="24"/>
        </w:rPr>
        <w:t xml:space="preserve"> split about whether CEO duality should be discouraged or not. While the percentages of </w:t>
      </w:r>
      <w:r w:rsidR="008856BE">
        <w:rPr>
          <w:rFonts w:ascii="Times New Roman" w:hAnsi="Times New Roman" w:cs="Times New Roman"/>
          <w:sz w:val="24"/>
        </w:rPr>
        <w:lastRenderedPageBreak/>
        <w:t xml:space="preserve">firms </w:t>
      </w:r>
      <w:r w:rsidR="009B42AA">
        <w:rPr>
          <w:rFonts w:ascii="Times New Roman" w:hAnsi="Times New Roman" w:cs="Times New Roman"/>
          <w:sz w:val="24"/>
        </w:rPr>
        <w:t xml:space="preserve">with CEO duality </w:t>
      </w:r>
      <w:r w:rsidR="008856BE">
        <w:rPr>
          <w:rFonts w:ascii="Times New Roman" w:hAnsi="Times New Roman" w:cs="Times New Roman"/>
          <w:sz w:val="24"/>
        </w:rPr>
        <w:t>in the UK FTSE 500 index (66%) and the US Fortune 500 (70%) were very similar in 1988 (Dahya et al., 2002), only few UK companies now have CEO duality.</w:t>
      </w:r>
      <w:r w:rsidR="00032B3E">
        <w:rPr>
          <w:rFonts w:ascii="Times New Roman" w:hAnsi="Times New Roman" w:cs="Times New Roman"/>
          <w:sz w:val="24"/>
        </w:rPr>
        <w:t xml:space="preserve"> Indeed, Mira et al. (2019) report CEO duality for only </w:t>
      </w:r>
      <w:r w:rsidR="00032B3E" w:rsidRPr="00032B3E">
        <w:rPr>
          <w:rFonts w:ascii="Times New Roman" w:hAnsi="Times New Roman" w:cs="Times New Roman"/>
          <w:sz w:val="24"/>
        </w:rPr>
        <w:t xml:space="preserve">15% of </w:t>
      </w:r>
      <w:r w:rsidR="00032B3E">
        <w:rPr>
          <w:rFonts w:ascii="Times New Roman" w:hAnsi="Times New Roman" w:cs="Times New Roman"/>
          <w:sz w:val="24"/>
        </w:rPr>
        <w:t>their</w:t>
      </w:r>
      <w:r w:rsidR="00032B3E" w:rsidRPr="00032B3E">
        <w:rPr>
          <w:rFonts w:ascii="Times New Roman" w:hAnsi="Times New Roman" w:cs="Times New Roman"/>
          <w:sz w:val="24"/>
        </w:rPr>
        <w:t xml:space="preserve"> sample </w:t>
      </w:r>
      <w:r w:rsidR="00032B3E">
        <w:rPr>
          <w:rFonts w:ascii="Times New Roman" w:hAnsi="Times New Roman" w:cs="Times New Roman"/>
          <w:sz w:val="24"/>
        </w:rPr>
        <w:t xml:space="preserve">for 1997-2014. In contrast, Duru et al. (2013) and </w:t>
      </w:r>
      <w:proofErr w:type="spellStart"/>
      <w:r w:rsidR="00032B3E" w:rsidRPr="00032B3E">
        <w:rPr>
          <w:rFonts w:ascii="Times New Roman" w:hAnsi="Times New Roman" w:cs="Times New Roman"/>
          <w:sz w:val="24"/>
        </w:rPr>
        <w:t>Chhaochharia</w:t>
      </w:r>
      <w:proofErr w:type="spellEnd"/>
      <w:r w:rsidR="00032B3E" w:rsidRPr="00032B3E">
        <w:rPr>
          <w:rFonts w:ascii="Times New Roman" w:hAnsi="Times New Roman" w:cs="Times New Roman"/>
          <w:sz w:val="24"/>
        </w:rPr>
        <w:t xml:space="preserve"> and </w:t>
      </w:r>
      <w:proofErr w:type="spellStart"/>
      <w:r w:rsidR="00032B3E" w:rsidRPr="00032B3E">
        <w:rPr>
          <w:rFonts w:ascii="Times New Roman" w:hAnsi="Times New Roman" w:cs="Times New Roman"/>
          <w:sz w:val="24"/>
        </w:rPr>
        <w:t>Grindstein</w:t>
      </w:r>
      <w:proofErr w:type="spellEnd"/>
      <w:r w:rsidR="00032B3E" w:rsidRPr="00032B3E">
        <w:rPr>
          <w:rFonts w:ascii="Times New Roman" w:hAnsi="Times New Roman" w:cs="Times New Roman"/>
          <w:sz w:val="24"/>
        </w:rPr>
        <w:t xml:space="preserve"> (2007) report CEO-chair duality in </w:t>
      </w:r>
      <w:r w:rsidR="00032B3E">
        <w:rPr>
          <w:rFonts w:ascii="Times New Roman" w:hAnsi="Times New Roman" w:cs="Times New Roman"/>
          <w:sz w:val="24"/>
        </w:rPr>
        <w:t xml:space="preserve">64% and </w:t>
      </w:r>
      <w:r w:rsidR="00032B3E" w:rsidRPr="00032B3E">
        <w:rPr>
          <w:rFonts w:ascii="Times New Roman" w:hAnsi="Times New Roman" w:cs="Times New Roman"/>
          <w:sz w:val="24"/>
        </w:rPr>
        <w:t xml:space="preserve">75% of </w:t>
      </w:r>
      <w:r w:rsidR="00DA10F2">
        <w:rPr>
          <w:rFonts w:ascii="Times New Roman" w:hAnsi="Times New Roman" w:cs="Times New Roman"/>
          <w:sz w:val="24"/>
        </w:rPr>
        <w:t>t</w:t>
      </w:r>
      <w:r w:rsidR="00032B3E">
        <w:rPr>
          <w:rFonts w:ascii="Times New Roman" w:hAnsi="Times New Roman" w:cs="Times New Roman"/>
          <w:sz w:val="24"/>
        </w:rPr>
        <w:t>heir US samples</w:t>
      </w:r>
      <w:r w:rsidR="00032B3E" w:rsidRPr="00032B3E">
        <w:rPr>
          <w:rFonts w:ascii="Times New Roman" w:hAnsi="Times New Roman" w:cs="Times New Roman"/>
          <w:sz w:val="24"/>
        </w:rPr>
        <w:t>.</w:t>
      </w:r>
      <w:r w:rsidR="00032B3E">
        <w:rPr>
          <w:rFonts w:ascii="Times New Roman" w:hAnsi="Times New Roman" w:cs="Times New Roman"/>
          <w:sz w:val="24"/>
        </w:rPr>
        <w:t xml:space="preserve"> </w:t>
      </w:r>
      <w:r w:rsidR="00DA10F2">
        <w:rPr>
          <w:rFonts w:ascii="Times New Roman" w:hAnsi="Times New Roman" w:cs="Times New Roman"/>
          <w:sz w:val="24"/>
        </w:rPr>
        <w:t>T</w:t>
      </w:r>
      <w:r w:rsidR="00032B3E">
        <w:rPr>
          <w:rFonts w:ascii="Times New Roman" w:hAnsi="Times New Roman" w:cs="Times New Roman"/>
          <w:sz w:val="24"/>
        </w:rPr>
        <w:t xml:space="preserve">his suggests that successive codes of best practice have </w:t>
      </w:r>
      <w:r w:rsidR="00DA10F2">
        <w:rPr>
          <w:rFonts w:ascii="Times New Roman" w:hAnsi="Times New Roman" w:cs="Times New Roman"/>
          <w:sz w:val="24"/>
        </w:rPr>
        <w:t xml:space="preserve">been successful in </w:t>
      </w:r>
      <w:r w:rsidR="00032B3E">
        <w:rPr>
          <w:rFonts w:ascii="Times New Roman" w:hAnsi="Times New Roman" w:cs="Times New Roman"/>
          <w:sz w:val="24"/>
        </w:rPr>
        <w:t>reduc</w:t>
      </w:r>
      <w:r w:rsidR="00DA10F2">
        <w:rPr>
          <w:rFonts w:ascii="Times New Roman" w:hAnsi="Times New Roman" w:cs="Times New Roman"/>
          <w:sz w:val="24"/>
        </w:rPr>
        <w:t>ing</w:t>
      </w:r>
      <w:r w:rsidR="00032B3E">
        <w:rPr>
          <w:rFonts w:ascii="Times New Roman" w:hAnsi="Times New Roman" w:cs="Times New Roman"/>
          <w:sz w:val="24"/>
        </w:rPr>
        <w:t xml:space="preserve"> CEO duality in the UK.</w:t>
      </w:r>
    </w:p>
    <w:p w14:paraId="1E638686" w14:textId="621CD12C" w:rsidR="00AC1558" w:rsidRPr="00C106BA" w:rsidRDefault="009775C8" w:rsidP="00AC1558">
      <w:pPr>
        <w:spacing w:before="120" w:after="120" w:line="480" w:lineRule="auto"/>
        <w:jc w:val="both"/>
        <w:rPr>
          <w:rFonts w:ascii="Times New Roman" w:hAnsi="Times New Roman" w:cs="Times New Roman"/>
          <w:sz w:val="24"/>
        </w:rPr>
      </w:pPr>
      <w:r>
        <w:rPr>
          <w:rFonts w:ascii="Times New Roman" w:hAnsi="Times New Roman" w:cs="Times New Roman"/>
          <w:sz w:val="24"/>
        </w:rPr>
        <w:t>Apart from the above</w:t>
      </w:r>
      <w:r w:rsidR="00614CC5">
        <w:rPr>
          <w:rFonts w:ascii="Times New Roman" w:hAnsi="Times New Roman" w:cs="Times New Roman"/>
          <w:sz w:val="24"/>
        </w:rPr>
        <w:t xml:space="preserve"> two aspects of board composition</w:t>
      </w:r>
      <w:r>
        <w:rPr>
          <w:rFonts w:ascii="Times New Roman" w:hAnsi="Times New Roman" w:cs="Times New Roman"/>
          <w:sz w:val="24"/>
        </w:rPr>
        <w:t xml:space="preserve">, successive UK codes of best practice </w:t>
      </w:r>
      <w:r w:rsidR="00A2601B">
        <w:rPr>
          <w:rFonts w:ascii="Times New Roman" w:hAnsi="Times New Roman" w:cs="Times New Roman"/>
          <w:sz w:val="24"/>
        </w:rPr>
        <w:t xml:space="preserve">have </w:t>
      </w:r>
      <w:r>
        <w:rPr>
          <w:rFonts w:ascii="Times New Roman" w:hAnsi="Times New Roman" w:cs="Times New Roman"/>
          <w:sz w:val="24"/>
        </w:rPr>
        <w:t>also focused on the important ro</w:t>
      </w:r>
      <w:r w:rsidR="00614CC5">
        <w:rPr>
          <w:rFonts w:ascii="Times New Roman" w:hAnsi="Times New Roman" w:cs="Times New Roman"/>
          <w:sz w:val="24"/>
        </w:rPr>
        <w:t xml:space="preserve">le of institutional investors. </w:t>
      </w:r>
      <w:r w:rsidR="00C106BA">
        <w:rPr>
          <w:rFonts w:ascii="Times New Roman" w:hAnsi="Times New Roman" w:cs="Times New Roman"/>
          <w:sz w:val="24"/>
        </w:rPr>
        <w:t xml:space="preserve">Institutional investors have been the most important type of shareholders since the late 1960s when the beneficial ownership </w:t>
      </w:r>
      <w:r w:rsidR="0062201D">
        <w:rPr>
          <w:rFonts w:ascii="Times New Roman" w:hAnsi="Times New Roman" w:cs="Times New Roman"/>
          <w:sz w:val="24"/>
        </w:rPr>
        <w:t>by</w:t>
      </w:r>
      <w:r w:rsidR="00C106BA">
        <w:rPr>
          <w:rFonts w:ascii="Times New Roman" w:hAnsi="Times New Roman" w:cs="Times New Roman"/>
          <w:sz w:val="24"/>
        </w:rPr>
        <w:t xml:space="preserve"> individuals of UK quoted shares dropped below 50% (</w:t>
      </w:r>
      <w:r w:rsidR="005B5749">
        <w:rPr>
          <w:rFonts w:ascii="Times New Roman" w:hAnsi="Times New Roman" w:cs="Times New Roman"/>
          <w:sz w:val="24"/>
        </w:rPr>
        <w:t>Table 1</w:t>
      </w:r>
      <w:r w:rsidR="00F276F1">
        <w:rPr>
          <w:rFonts w:ascii="Times New Roman" w:hAnsi="Times New Roman" w:cs="Times New Roman"/>
          <w:sz w:val="24"/>
        </w:rPr>
        <w:t xml:space="preserve">; see also </w:t>
      </w:r>
      <w:r w:rsidR="00BE1B65">
        <w:rPr>
          <w:rFonts w:ascii="Times New Roman" w:hAnsi="Times New Roman" w:cs="Times New Roman"/>
          <w:sz w:val="24"/>
        </w:rPr>
        <w:t xml:space="preserve">Table 4.1 of </w:t>
      </w:r>
      <w:r w:rsidR="00C106BA">
        <w:rPr>
          <w:rFonts w:ascii="Times New Roman" w:hAnsi="Times New Roman" w:cs="Times New Roman"/>
          <w:sz w:val="24"/>
        </w:rPr>
        <w:t xml:space="preserve">Goergen, 2018). Hence, starting with the Cadbury Report, successive codes have highlighted the importance of voting for institutional shareholders. </w:t>
      </w:r>
      <w:r w:rsidR="004E7899">
        <w:rPr>
          <w:rFonts w:ascii="Times New Roman" w:hAnsi="Times New Roman" w:cs="Times New Roman"/>
          <w:sz w:val="24"/>
        </w:rPr>
        <w:t>S</w:t>
      </w:r>
      <w:r w:rsidR="00C106BA">
        <w:rPr>
          <w:rFonts w:ascii="Times New Roman" w:hAnsi="Times New Roman" w:cs="Times New Roman"/>
          <w:sz w:val="24"/>
        </w:rPr>
        <w:t xml:space="preserve">pecifically, the </w:t>
      </w:r>
      <w:proofErr w:type="spellStart"/>
      <w:r w:rsidR="00C106BA">
        <w:rPr>
          <w:rFonts w:ascii="Times New Roman" w:hAnsi="Times New Roman" w:cs="Times New Roman"/>
          <w:sz w:val="24"/>
        </w:rPr>
        <w:t>Myners</w:t>
      </w:r>
      <w:proofErr w:type="spellEnd"/>
      <w:r w:rsidR="00C106BA">
        <w:rPr>
          <w:rFonts w:ascii="Times New Roman" w:hAnsi="Times New Roman" w:cs="Times New Roman"/>
          <w:sz w:val="24"/>
        </w:rPr>
        <w:t xml:space="preserve"> Report (its official name being </w:t>
      </w:r>
      <w:r w:rsidR="00C106BA">
        <w:rPr>
          <w:rFonts w:ascii="Times New Roman" w:hAnsi="Times New Roman" w:cs="Times New Roman"/>
          <w:i/>
          <w:sz w:val="24"/>
        </w:rPr>
        <w:t>Institutional Investment in the UK: A Review</w:t>
      </w:r>
      <w:r w:rsidR="00C106BA">
        <w:rPr>
          <w:rFonts w:ascii="Times New Roman" w:hAnsi="Times New Roman" w:cs="Times New Roman"/>
          <w:sz w:val="24"/>
        </w:rPr>
        <w:t xml:space="preserve">) was to focus exclusively on the role of institutional shareholders. </w:t>
      </w:r>
      <w:r w:rsidR="00BF5F27">
        <w:rPr>
          <w:rFonts w:ascii="Times New Roman" w:hAnsi="Times New Roman" w:cs="Times New Roman"/>
          <w:sz w:val="24"/>
        </w:rPr>
        <w:t xml:space="preserve">While the Cadbury Report had encouraged institutional shareholders to exercise their votes at the shareholder meetings of their investee companies, nine years later the </w:t>
      </w:r>
      <w:proofErr w:type="spellStart"/>
      <w:r w:rsidR="00BF5F27">
        <w:rPr>
          <w:rFonts w:ascii="Times New Roman" w:hAnsi="Times New Roman" w:cs="Times New Roman"/>
          <w:sz w:val="24"/>
        </w:rPr>
        <w:t>Myners</w:t>
      </w:r>
      <w:proofErr w:type="spellEnd"/>
      <w:r w:rsidR="00BF5F27">
        <w:rPr>
          <w:rFonts w:ascii="Times New Roman" w:hAnsi="Times New Roman" w:cs="Times New Roman"/>
          <w:sz w:val="24"/>
        </w:rPr>
        <w:t xml:space="preserve"> Report </w:t>
      </w:r>
      <w:r w:rsidR="00D465AA">
        <w:rPr>
          <w:rFonts w:ascii="Times New Roman" w:hAnsi="Times New Roman" w:cs="Times New Roman"/>
          <w:sz w:val="24"/>
        </w:rPr>
        <w:t xml:space="preserve">still </w:t>
      </w:r>
      <w:r w:rsidR="00BF5F27">
        <w:rPr>
          <w:rFonts w:ascii="Times New Roman" w:hAnsi="Times New Roman" w:cs="Times New Roman"/>
          <w:sz w:val="24"/>
        </w:rPr>
        <w:t xml:space="preserve">lamented the passiveness of UK institutional investors. Nevertheless, the UK decided not to go down the road taken by the USA, which with the 1974 Employee Retirement Income Security Act (ERISA) had effectively made voting </w:t>
      </w:r>
      <w:r w:rsidR="004E7899">
        <w:rPr>
          <w:rFonts w:ascii="Times New Roman" w:hAnsi="Times New Roman" w:cs="Times New Roman"/>
          <w:sz w:val="24"/>
        </w:rPr>
        <w:t>compulsory for</w:t>
      </w:r>
      <w:r w:rsidR="00BF5F27">
        <w:rPr>
          <w:rFonts w:ascii="Times New Roman" w:hAnsi="Times New Roman" w:cs="Times New Roman"/>
          <w:sz w:val="24"/>
        </w:rPr>
        <w:t xml:space="preserve"> US private health and retirement funds (Goergen, 2018). </w:t>
      </w:r>
      <w:r w:rsidR="00BE1B65">
        <w:rPr>
          <w:rFonts w:ascii="Times New Roman" w:hAnsi="Times New Roman" w:cs="Times New Roman"/>
          <w:sz w:val="24"/>
        </w:rPr>
        <w:t xml:space="preserve">Rather, the UK preferred to encourage institutional investors further to improve their engagement with their investee firms. </w:t>
      </w:r>
      <w:r w:rsidR="004E7899">
        <w:rPr>
          <w:rFonts w:ascii="Times New Roman" w:hAnsi="Times New Roman" w:cs="Times New Roman"/>
          <w:sz w:val="24"/>
        </w:rPr>
        <w:t>For example</w:t>
      </w:r>
      <w:r w:rsidR="002F3C31">
        <w:rPr>
          <w:rFonts w:ascii="Times New Roman" w:hAnsi="Times New Roman" w:cs="Times New Roman"/>
          <w:sz w:val="24"/>
        </w:rPr>
        <w:t>, the FRC published the first UK Stewardship Code in 2010</w:t>
      </w:r>
      <w:r w:rsidR="00726AA8">
        <w:rPr>
          <w:rFonts w:ascii="Times New Roman" w:hAnsi="Times New Roman" w:cs="Times New Roman"/>
          <w:sz w:val="24"/>
        </w:rPr>
        <w:t xml:space="preserve">, a code </w:t>
      </w:r>
      <w:r w:rsidR="0098225C">
        <w:rPr>
          <w:rFonts w:ascii="Times New Roman" w:hAnsi="Times New Roman" w:cs="Times New Roman"/>
          <w:sz w:val="24"/>
        </w:rPr>
        <w:t>of best practice aimed at institutional investors</w:t>
      </w:r>
      <w:r w:rsidR="002F3C31">
        <w:rPr>
          <w:rFonts w:ascii="Times New Roman" w:hAnsi="Times New Roman" w:cs="Times New Roman"/>
          <w:sz w:val="24"/>
        </w:rPr>
        <w:t xml:space="preserve">. </w:t>
      </w:r>
      <w:r w:rsidR="004E7899">
        <w:rPr>
          <w:rFonts w:ascii="Times New Roman" w:hAnsi="Times New Roman" w:cs="Times New Roman"/>
          <w:sz w:val="24"/>
        </w:rPr>
        <w:t xml:space="preserve">The </w:t>
      </w:r>
      <w:r w:rsidR="004E7899">
        <w:rPr>
          <w:rFonts w:ascii="Times New Roman" w:hAnsi="Times New Roman" w:cs="Times New Roman"/>
          <w:sz w:val="24"/>
        </w:rPr>
        <w:lastRenderedPageBreak/>
        <w:t>Code recommended that institutional investors should have a clear policy on voting as well as disclosing their voting activity (FRC, 2010).</w:t>
      </w:r>
    </w:p>
    <w:p w14:paraId="6B2C916D" w14:textId="5F149A7B" w:rsidR="0030560F" w:rsidRDefault="0030560F" w:rsidP="0030560F">
      <w:pPr>
        <w:spacing w:line="480" w:lineRule="auto"/>
        <w:jc w:val="both"/>
        <w:rPr>
          <w:rFonts w:ascii="Times New Roman" w:hAnsi="Times New Roman" w:cs="Times New Roman"/>
          <w:sz w:val="24"/>
        </w:rPr>
      </w:pPr>
      <w:r>
        <w:rPr>
          <w:rFonts w:ascii="Times New Roman" w:hAnsi="Times New Roman" w:cs="Times New Roman"/>
          <w:sz w:val="24"/>
        </w:rPr>
        <w:t xml:space="preserve">Another important feature of the UK corporate governance system has been – as mentioned above – the “comply or explain” approach. Both the Cadbury Report and the 1995 Greenbury Report, which issued a set of recommendations about executive pay, had adopted this approach. This approach was also </w:t>
      </w:r>
      <w:r w:rsidR="00761CA4">
        <w:rPr>
          <w:rFonts w:ascii="Times New Roman" w:hAnsi="Times New Roman" w:cs="Times New Roman"/>
          <w:sz w:val="24"/>
        </w:rPr>
        <w:t>embraced</w:t>
      </w:r>
      <w:r>
        <w:rPr>
          <w:rFonts w:ascii="Times New Roman" w:hAnsi="Times New Roman" w:cs="Times New Roman"/>
          <w:sz w:val="24"/>
        </w:rPr>
        <w:t xml:space="preserve"> by the first Combined Code, which </w:t>
      </w:r>
      <w:r w:rsidR="001C62BC">
        <w:rPr>
          <w:rFonts w:ascii="Times New Roman" w:hAnsi="Times New Roman" w:cs="Times New Roman"/>
          <w:sz w:val="24"/>
        </w:rPr>
        <w:t xml:space="preserve">combined the two previous </w:t>
      </w:r>
      <w:proofErr w:type="gramStart"/>
      <w:r w:rsidR="001C62BC">
        <w:rPr>
          <w:rFonts w:ascii="Times New Roman" w:hAnsi="Times New Roman" w:cs="Times New Roman"/>
          <w:sz w:val="24"/>
        </w:rPr>
        <w:t>reports</w:t>
      </w:r>
      <w:proofErr w:type="gramEnd"/>
      <w:r w:rsidR="001C62BC">
        <w:rPr>
          <w:rFonts w:ascii="Times New Roman" w:hAnsi="Times New Roman" w:cs="Times New Roman"/>
          <w:sz w:val="24"/>
        </w:rPr>
        <w:t xml:space="preserve"> and which </w:t>
      </w:r>
      <w:r>
        <w:rPr>
          <w:rFonts w:ascii="Times New Roman" w:hAnsi="Times New Roman" w:cs="Times New Roman"/>
          <w:sz w:val="24"/>
        </w:rPr>
        <w:t xml:space="preserve">was published in summer 1998. </w:t>
      </w:r>
      <w:r w:rsidR="001C62BC">
        <w:rPr>
          <w:rFonts w:ascii="Times New Roman" w:hAnsi="Times New Roman" w:cs="Times New Roman"/>
          <w:sz w:val="24"/>
        </w:rPr>
        <w:t xml:space="preserve">Nevertheless, the 2008 financial crisis called for revisiting this approach. The Walker Review was led Sir David Walker, a former banker, and its remit was to </w:t>
      </w:r>
      <w:proofErr w:type="gramStart"/>
      <w:r w:rsidR="001C62BC">
        <w:rPr>
          <w:rFonts w:ascii="Times New Roman" w:hAnsi="Times New Roman" w:cs="Times New Roman"/>
          <w:sz w:val="24"/>
        </w:rPr>
        <w:t>look into</w:t>
      </w:r>
      <w:proofErr w:type="gramEnd"/>
      <w:r w:rsidR="001C62BC">
        <w:rPr>
          <w:rFonts w:ascii="Times New Roman" w:hAnsi="Times New Roman" w:cs="Times New Roman"/>
          <w:sz w:val="24"/>
        </w:rPr>
        <w:t xml:space="preserve"> the governance of banks and other financial institutions. It concluded that the “comply or explain” approach was still valid and that there was no strong case for a move to a more prescriptive system, such as the US system.</w:t>
      </w:r>
      <w:r w:rsidR="00BE1B65">
        <w:rPr>
          <w:rFonts w:ascii="Times New Roman" w:hAnsi="Times New Roman" w:cs="Times New Roman"/>
          <w:sz w:val="24"/>
        </w:rPr>
        <w:t xml:space="preserve"> In contrast, the US response to various crises has been </w:t>
      </w:r>
      <w:r w:rsidR="004F72A2">
        <w:rPr>
          <w:rFonts w:ascii="Times New Roman" w:hAnsi="Times New Roman" w:cs="Times New Roman"/>
          <w:sz w:val="24"/>
        </w:rPr>
        <w:t xml:space="preserve">highly </w:t>
      </w:r>
      <w:r w:rsidR="00BE1B65">
        <w:rPr>
          <w:rFonts w:ascii="Times New Roman" w:hAnsi="Times New Roman" w:cs="Times New Roman"/>
          <w:sz w:val="24"/>
        </w:rPr>
        <w:t>prescriptive legislation such as the 2002 Sarbanes-Oxley Act, the response to the Enron scandal, and the 2010 Dodd-Frank Act, the response to the 2008 financial crisis</w:t>
      </w:r>
      <w:r w:rsidR="008A5383">
        <w:rPr>
          <w:rFonts w:ascii="Times New Roman" w:hAnsi="Times New Roman" w:cs="Times New Roman"/>
          <w:sz w:val="24"/>
        </w:rPr>
        <w:t xml:space="preserve"> (Goergen, 2018)</w:t>
      </w:r>
      <w:r w:rsidR="00BE1B65">
        <w:rPr>
          <w:rFonts w:ascii="Times New Roman" w:hAnsi="Times New Roman" w:cs="Times New Roman"/>
          <w:sz w:val="24"/>
        </w:rPr>
        <w:t xml:space="preserve">. </w:t>
      </w:r>
    </w:p>
    <w:p w14:paraId="1BB8138B" w14:textId="19FC57BA" w:rsidR="00941081" w:rsidRDefault="00E06456" w:rsidP="00893837">
      <w:pPr>
        <w:spacing w:line="480" w:lineRule="auto"/>
        <w:jc w:val="both"/>
        <w:rPr>
          <w:rFonts w:ascii="Times New Roman" w:hAnsi="Times New Roman" w:cs="Times New Roman"/>
          <w:sz w:val="24"/>
        </w:rPr>
      </w:pPr>
      <w:r>
        <w:rPr>
          <w:rFonts w:ascii="Times New Roman" w:hAnsi="Times New Roman" w:cs="Times New Roman"/>
          <w:sz w:val="24"/>
        </w:rPr>
        <w:t xml:space="preserve">Turning to </w:t>
      </w:r>
      <w:r w:rsidR="007418DF">
        <w:rPr>
          <w:rFonts w:ascii="Times New Roman" w:hAnsi="Times New Roman" w:cs="Times New Roman"/>
          <w:sz w:val="24"/>
        </w:rPr>
        <w:t xml:space="preserve">a detailed discussion of </w:t>
      </w:r>
      <w:r>
        <w:rPr>
          <w:rFonts w:ascii="Times New Roman" w:hAnsi="Times New Roman" w:cs="Times New Roman"/>
          <w:sz w:val="24"/>
        </w:rPr>
        <w:t xml:space="preserve">the evolution of ownership and control in UK listed companies, </w:t>
      </w:r>
      <w:r w:rsidR="007418DF">
        <w:rPr>
          <w:rFonts w:ascii="Times New Roman" w:hAnsi="Times New Roman" w:cs="Times New Roman"/>
          <w:sz w:val="24"/>
        </w:rPr>
        <w:t>Table 1 suggests</w:t>
      </w:r>
      <w:r w:rsidR="00107974">
        <w:rPr>
          <w:rFonts w:ascii="Times New Roman" w:hAnsi="Times New Roman" w:cs="Times New Roman"/>
          <w:sz w:val="24"/>
        </w:rPr>
        <w:t xml:space="preserve"> the following trends</w:t>
      </w:r>
      <w:r w:rsidR="00893837">
        <w:rPr>
          <w:rFonts w:ascii="Times New Roman" w:hAnsi="Times New Roman" w:cs="Times New Roman"/>
          <w:sz w:val="24"/>
        </w:rPr>
        <w:t>. First, w</w:t>
      </w:r>
      <w:r w:rsidR="00203E57">
        <w:rPr>
          <w:rFonts w:ascii="Times New Roman" w:hAnsi="Times New Roman" w:cs="Times New Roman"/>
          <w:sz w:val="24"/>
        </w:rPr>
        <w:t xml:space="preserve">hile </w:t>
      </w:r>
      <w:proofErr w:type="gramStart"/>
      <w:r w:rsidR="00203E57">
        <w:rPr>
          <w:rFonts w:ascii="Times New Roman" w:hAnsi="Times New Roman" w:cs="Times New Roman"/>
          <w:sz w:val="24"/>
        </w:rPr>
        <w:t>the majority of</w:t>
      </w:r>
      <w:proofErr w:type="gramEnd"/>
      <w:r w:rsidR="00203E57">
        <w:rPr>
          <w:rFonts w:ascii="Times New Roman" w:hAnsi="Times New Roman" w:cs="Times New Roman"/>
          <w:sz w:val="24"/>
        </w:rPr>
        <w:t xml:space="preserve"> quoted shares was held by individuals in the early 1960s (see Goergen, 2018), </w:t>
      </w:r>
      <w:r w:rsidR="00D969A4">
        <w:rPr>
          <w:rFonts w:ascii="Times New Roman" w:hAnsi="Times New Roman" w:cs="Times New Roman"/>
          <w:sz w:val="24"/>
        </w:rPr>
        <w:t>ownership by individual</w:t>
      </w:r>
      <w:r w:rsidR="001963FD">
        <w:rPr>
          <w:rFonts w:ascii="Times New Roman" w:hAnsi="Times New Roman" w:cs="Times New Roman"/>
          <w:sz w:val="24"/>
        </w:rPr>
        <w:t>s</w:t>
      </w:r>
      <w:r w:rsidR="00D969A4">
        <w:rPr>
          <w:rFonts w:ascii="Times New Roman" w:hAnsi="Times New Roman" w:cs="Times New Roman"/>
          <w:sz w:val="24"/>
        </w:rPr>
        <w:t xml:space="preserve"> has </w:t>
      </w:r>
      <w:r w:rsidR="000608A9">
        <w:rPr>
          <w:rFonts w:ascii="Times New Roman" w:hAnsi="Times New Roman" w:cs="Times New Roman"/>
          <w:sz w:val="24"/>
        </w:rPr>
        <w:t>experienced</w:t>
      </w:r>
      <w:r w:rsidR="00D969A4">
        <w:rPr>
          <w:rFonts w:ascii="Times New Roman" w:hAnsi="Times New Roman" w:cs="Times New Roman"/>
          <w:sz w:val="24"/>
        </w:rPr>
        <w:t xml:space="preserve"> a steady decrease until 2012. However, </w:t>
      </w:r>
      <w:r w:rsidR="0051630D">
        <w:rPr>
          <w:rFonts w:ascii="Times New Roman" w:hAnsi="Times New Roman" w:cs="Times New Roman"/>
          <w:sz w:val="24"/>
        </w:rPr>
        <w:t xml:space="preserve">recent years have seen a slight increase in this percentage from a low of 10.6% </w:t>
      </w:r>
      <w:r w:rsidR="002B7688">
        <w:rPr>
          <w:rFonts w:ascii="Times New Roman" w:hAnsi="Times New Roman" w:cs="Times New Roman"/>
          <w:sz w:val="24"/>
        </w:rPr>
        <w:t>in 2012 to a high of 13.5% in 2018.</w:t>
      </w:r>
      <w:r w:rsidR="00893837">
        <w:rPr>
          <w:rFonts w:ascii="Times New Roman" w:hAnsi="Times New Roman" w:cs="Times New Roman"/>
          <w:sz w:val="24"/>
        </w:rPr>
        <w:t xml:space="preserve"> Second, t</w:t>
      </w:r>
      <w:r w:rsidR="00AA5E3B">
        <w:rPr>
          <w:rFonts w:ascii="Times New Roman" w:hAnsi="Times New Roman" w:cs="Times New Roman"/>
          <w:sz w:val="24"/>
        </w:rPr>
        <w:t xml:space="preserve">he percentage of shares held by foreign investors has been steadily </w:t>
      </w:r>
      <w:r w:rsidR="007F3F5C">
        <w:rPr>
          <w:rFonts w:ascii="Times New Roman" w:hAnsi="Times New Roman" w:cs="Times New Roman"/>
          <w:sz w:val="24"/>
        </w:rPr>
        <w:t>rising</w:t>
      </w:r>
      <w:r w:rsidR="00AA5E3B">
        <w:rPr>
          <w:rFonts w:ascii="Times New Roman" w:hAnsi="Times New Roman" w:cs="Times New Roman"/>
          <w:sz w:val="24"/>
        </w:rPr>
        <w:t xml:space="preserve"> with </w:t>
      </w:r>
      <w:r w:rsidR="00CD4778">
        <w:rPr>
          <w:rFonts w:ascii="Times New Roman" w:hAnsi="Times New Roman" w:cs="Times New Roman"/>
          <w:sz w:val="24"/>
        </w:rPr>
        <w:t>a</w:t>
      </w:r>
      <w:r w:rsidR="000914FD">
        <w:rPr>
          <w:rFonts w:ascii="Times New Roman" w:hAnsi="Times New Roman" w:cs="Times New Roman"/>
          <w:sz w:val="24"/>
        </w:rPr>
        <w:t>n almost</w:t>
      </w:r>
      <w:r w:rsidR="00CD4778">
        <w:rPr>
          <w:rFonts w:ascii="Times New Roman" w:hAnsi="Times New Roman" w:cs="Times New Roman"/>
          <w:sz w:val="24"/>
        </w:rPr>
        <w:t xml:space="preserve"> </w:t>
      </w:r>
      <w:r w:rsidR="008204D9">
        <w:rPr>
          <w:rFonts w:ascii="Times New Roman" w:hAnsi="Times New Roman" w:cs="Times New Roman"/>
          <w:sz w:val="24"/>
        </w:rPr>
        <w:t xml:space="preserve">five-fold increase experienced from 1990 (11.8%) </w:t>
      </w:r>
      <w:r w:rsidR="0083414F">
        <w:rPr>
          <w:rFonts w:ascii="Times New Roman" w:hAnsi="Times New Roman" w:cs="Times New Roman"/>
          <w:sz w:val="24"/>
        </w:rPr>
        <w:t>to 2018 (54.9%)</w:t>
      </w:r>
      <w:r w:rsidR="00634C12">
        <w:rPr>
          <w:rFonts w:ascii="Times New Roman" w:hAnsi="Times New Roman" w:cs="Times New Roman"/>
          <w:sz w:val="24"/>
        </w:rPr>
        <w:t xml:space="preserve"> (see also Ivanova 2017)</w:t>
      </w:r>
      <w:r w:rsidR="0083414F">
        <w:rPr>
          <w:rFonts w:ascii="Times New Roman" w:hAnsi="Times New Roman" w:cs="Times New Roman"/>
          <w:sz w:val="24"/>
        </w:rPr>
        <w:t>.</w:t>
      </w:r>
      <w:r w:rsidR="00893837">
        <w:rPr>
          <w:rFonts w:ascii="Times New Roman" w:hAnsi="Times New Roman" w:cs="Times New Roman"/>
          <w:sz w:val="24"/>
        </w:rPr>
        <w:t xml:space="preserve"> </w:t>
      </w:r>
      <w:r w:rsidR="0011613B">
        <w:rPr>
          <w:rFonts w:ascii="Times New Roman" w:hAnsi="Times New Roman" w:cs="Times New Roman"/>
          <w:sz w:val="24"/>
        </w:rPr>
        <w:t>Figure 1 shows the geographic distribution of foreign investors</w:t>
      </w:r>
      <w:r w:rsidR="00F96770">
        <w:rPr>
          <w:rFonts w:ascii="Times New Roman" w:hAnsi="Times New Roman" w:cs="Times New Roman"/>
          <w:sz w:val="24"/>
        </w:rPr>
        <w:t>: The vast majority are from North America (51.3%)</w:t>
      </w:r>
      <w:r w:rsidR="00072A2B">
        <w:rPr>
          <w:rFonts w:ascii="Times New Roman" w:hAnsi="Times New Roman" w:cs="Times New Roman"/>
          <w:sz w:val="24"/>
        </w:rPr>
        <w:t xml:space="preserve"> followed by Europe, a distant second (with 24.1</w:t>
      </w:r>
      <w:r w:rsidR="008452D9">
        <w:rPr>
          <w:rFonts w:ascii="Times New Roman" w:hAnsi="Times New Roman" w:cs="Times New Roman"/>
          <w:sz w:val="24"/>
        </w:rPr>
        <w:t>%).</w:t>
      </w:r>
      <w:r w:rsidR="00072A2B">
        <w:rPr>
          <w:rFonts w:ascii="Times New Roman" w:hAnsi="Times New Roman" w:cs="Times New Roman"/>
          <w:sz w:val="24"/>
        </w:rPr>
        <w:t xml:space="preserve"> </w:t>
      </w:r>
      <w:r w:rsidR="00893837">
        <w:rPr>
          <w:rFonts w:ascii="Times New Roman" w:hAnsi="Times New Roman" w:cs="Times New Roman"/>
          <w:sz w:val="24"/>
        </w:rPr>
        <w:t>Third, t</w:t>
      </w:r>
      <w:r w:rsidR="00AC3CA7">
        <w:rPr>
          <w:rFonts w:ascii="Times New Roman" w:hAnsi="Times New Roman" w:cs="Times New Roman"/>
          <w:sz w:val="24"/>
        </w:rPr>
        <w:t xml:space="preserve">he percentage of quoted shares held by UK insurers </w:t>
      </w:r>
      <w:r w:rsidR="00AC3CA7">
        <w:rPr>
          <w:rFonts w:ascii="Times New Roman" w:hAnsi="Times New Roman" w:cs="Times New Roman"/>
          <w:sz w:val="24"/>
        </w:rPr>
        <w:lastRenderedPageBreak/>
        <w:t xml:space="preserve">was on the increase </w:t>
      </w:r>
      <w:r w:rsidR="0084677E">
        <w:rPr>
          <w:rFonts w:ascii="Times New Roman" w:hAnsi="Times New Roman" w:cs="Times New Roman"/>
          <w:sz w:val="24"/>
        </w:rPr>
        <w:t xml:space="preserve">until 1997 when it reached its peak of 23.6%. However, since then it has </w:t>
      </w:r>
      <w:r w:rsidR="00D677FD">
        <w:rPr>
          <w:rFonts w:ascii="Times New Roman" w:hAnsi="Times New Roman" w:cs="Times New Roman"/>
          <w:sz w:val="24"/>
        </w:rPr>
        <w:t>suffered from</w:t>
      </w:r>
      <w:r w:rsidR="0084677E">
        <w:rPr>
          <w:rFonts w:ascii="Times New Roman" w:hAnsi="Times New Roman" w:cs="Times New Roman"/>
          <w:sz w:val="24"/>
        </w:rPr>
        <w:t xml:space="preserve"> a steady decrease</w:t>
      </w:r>
      <w:r w:rsidR="004D2B59">
        <w:rPr>
          <w:rFonts w:ascii="Times New Roman" w:hAnsi="Times New Roman" w:cs="Times New Roman"/>
          <w:sz w:val="24"/>
        </w:rPr>
        <w:t xml:space="preserve">, resulting in a low of only 4.0% in 2018. The decrease since 1997 can be explained by a gradual shift </w:t>
      </w:r>
      <w:r w:rsidR="00716BB1">
        <w:rPr>
          <w:rFonts w:ascii="Times New Roman" w:hAnsi="Times New Roman" w:cs="Times New Roman"/>
          <w:sz w:val="24"/>
        </w:rPr>
        <w:t>by insurers from UK shares to foreign shares and mutual funds (ONS 2020)</w:t>
      </w:r>
      <w:r w:rsidR="00617E91">
        <w:rPr>
          <w:rFonts w:ascii="Times New Roman" w:hAnsi="Times New Roman" w:cs="Times New Roman"/>
          <w:sz w:val="24"/>
        </w:rPr>
        <w:t>.</w:t>
      </w:r>
      <w:r w:rsidR="00893837">
        <w:rPr>
          <w:rFonts w:ascii="Times New Roman" w:hAnsi="Times New Roman" w:cs="Times New Roman"/>
          <w:sz w:val="24"/>
        </w:rPr>
        <w:t xml:space="preserve"> Fourth, t</w:t>
      </w:r>
      <w:r w:rsidR="00C91B36">
        <w:rPr>
          <w:rFonts w:ascii="Times New Roman" w:hAnsi="Times New Roman" w:cs="Times New Roman"/>
          <w:sz w:val="24"/>
        </w:rPr>
        <w:t xml:space="preserve">he </w:t>
      </w:r>
      <w:r w:rsidR="008A6009">
        <w:rPr>
          <w:rFonts w:ascii="Times New Roman" w:hAnsi="Times New Roman" w:cs="Times New Roman"/>
          <w:sz w:val="24"/>
        </w:rPr>
        <w:t xml:space="preserve">percentage of quoted shares held by UK pension funds has been </w:t>
      </w:r>
      <w:r w:rsidR="00EE75C2">
        <w:rPr>
          <w:rFonts w:ascii="Times New Roman" w:hAnsi="Times New Roman" w:cs="Times New Roman"/>
          <w:sz w:val="24"/>
        </w:rPr>
        <w:t xml:space="preserve">gradually falling from </w:t>
      </w:r>
      <w:r w:rsidR="004B12F9">
        <w:rPr>
          <w:rFonts w:ascii="Times New Roman" w:hAnsi="Times New Roman" w:cs="Times New Roman"/>
          <w:sz w:val="24"/>
        </w:rPr>
        <w:t xml:space="preserve">a high of </w:t>
      </w:r>
      <w:r w:rsidR="00EE75C2">
        <w:rPr>
          <w:rFonts w:ascii="Times New Roman" w:hAnsi="Times New Roman" w:cs="Times New Roman"/>
          <w:sz w:val="24"/>
        </w:rPr>
        <w:t xml:space="preserve">31.7% in 1990 to </w:t>
      </w:r>
      <w:r w:rsidR="004B12F9">
        <w:rPr>
          <w:rFonts w:ascii="Times New Roman" w:hAnsi="Times New Roman" w:cs="Times New Roman"/>
          <w:sz w:val="24"/>
        </w:rPr>
        <w:t xml:space="preserve">a low of </w:t>
      </w:r>
      <w:r w:rsidR="00406740">
        <w:rPr>
          <w:rFonts w:ascii="Times New Roman" w:hAnsi="Times New Roman" w:cs="Times New Roman"/>
          <w:sz w:val="24"/>
        </w:rPr>
        <w:t>2.4% in 2018.</w:t>
      </w:r>
      <w:r w:rsidR="00893837">
        <w:rPr>
          <w:rFonts w:ascii="Times New Roman" w:hAnsi="Times New Roman" w:cs="Times New Roman"/>
          <w:sz w:val="24"/>
        </w:rPr>
        <w:t xml:space="preserve"> Finally, o</w:t>
      </w:r>
      <w:r w:rsidR="00F87D6B">
        <w:rPr>
          <w:rFonts w:ascii="Times New Roman" w:hAnsi="Times New Roman" w:cs="Times New Roman"/>
          <w:sz w:val="24"/>
        </w:rPr>
        <w:t xml:space="preserve">ther </w:t>
      </w:r>
      <w:r w:rsidR="0074560B">
        <w:rPr>
          <w:rFonts w:ascii="Times New Roman" w:hAnsi="Times New Roman" w:cs="Times New Roman"/>
          <w:sz w:val="24"/>
        </w:rPr>
        <w:t>patterns worth mentioning include the following</w:t>
      </w:r>
      <w:r w:rsidR="00893837">
        <w:rPr>
          <w:rFonts w:ascii="Times New Roman" w:hAnsi="Times New Roman" w:cs="Times New Roman"/>
          <w:sz w:val="24"/>
        </w:rPr>
        <w:t xml:space="preserve">. </w:t>
      </w:r>
      <w:r w:rsidR="00886013">
        <w:rPr>
          <w:rFonts w:ascii="Times New Roman" w:hAnsi="Times New Roman" w:cs="Times New Roman"/>
          <w:sz w:val="24"/>
        </w:rPr>
        <w:t>The</w:t>
      </w:r>
      <w:r w:rsidR="0016015F">
        <w:rPr>
          <w:rFonts w:ascii="Times New Roman" w:hAnsi="Times New Roman" w:cs="Times New Roman"/>
          <w:sz w:val="24"/>
        </w:rPr>
        <w:t xml:space="preserve"> percentage of</w:t>
      </w:r>
      <w:r w:rsidR="00886013">
        <w:rPr>
          <w:rFonts w:ascii="Times New Roman" w:hAnsi="Times New Roman" w:cs="Times New Roman"/>
          <w:sz w:val="24"/>
        </w:rPr>
        <w:t xml:space="preserve"> shares held by the public sector increased </w:t>
      </w:r>
      <w:r w:rsidR="00862251">
        <w:rPr>
          <w:rFonts w:ascii="Times New Roman" w:hAnsi="Times New Roman" w:cs="Times New Roman"/>
          <w:sz w:val="24"/>
        </w:rPr>
        <w:t xml:space="preserve">from 0.1% </w:t>
      </w:r>
      <w:r w:rsidR="004E1A7A">
        <w:rPr>
          <w:rFonts w:ascii="Times New Roman" w:hAnsi="Times New Roman" w:cs="Times New Roman"/>
          <w:sz w:val="24"/>
        </w:rPr>
        <w:t>in 2006 to a high of 3.</w:t>
      </w:r>
      <w:r w:rsidR="00D82651">
        <w:rPr>
          <w:rFonts w:ascii="Times New Roman" w:hAnsi="Times New Roman" w:cs="Times New Roman"/>
          <w:sz w:val="24"/>
        </w:rPr>
        <w:t>0% in 20</w:t>
      </w:r>
      <w:r w:rsidR="00A002B4">
        <w:rPr>
          <w:rFonts w:ascii="Times New Roman" w:hAnsi="Times New Roman" w:cs="Times New Roman"/>
          <w:sz w:val="24"/>
        </w:rPr>
        <w:t>08</w:t>
      </w:r>
      <w:r w:rsidR="00D82651">
        <w:rPr>
          <w:rFonts w:ascii="Times New Roman" w:hAnsi="Times New Roman" w:cs="Times New Roman"/>
          <w:sz w:val="24"/>
        </w:rPr>
        <w:t xml:space="preserve">, as the result of the government rescuing </w:t>
      </w:r>
      <w:proofErr w:type="gramStart"/>
      <w:r w:rsidR="00D82651">
        <w:rPr>
          <w:rFonts w:ascii="Times New Roman" w:hAnsi="Times New Roman" w:cs="Times New Roman"/>
          <w:sz w:val="24"/>
        </w:rPr>
        <w:t>a number of</w:t>
      </w:r>
      <w:proofErr w:type="gramEnd"/>
      <w:r w:rsidR="00D82651">
        <w:rPr>
          <w:rFonts w:ascii="Times New Roman" w:hAnsi="Times New Roman" w:cs="Times New Roman"/>
          <w:sz w:val="24"/>
        </w:rPr>
        <w:t xml:space="preserve"> financial institutions. </w:t>
      </w:r>
      <w:r w:rsidR="00A57C78">
        <w:rPr>
          <w:rFonts w:ascii="Times New Roman" w:hAnsi="Times New Roman" w:cs="Times New Roman"/>
          <w:sz w:val="24"/>
        </w:rPr>
        <w:t>However</w:t>
      </w:r>
      <w:r w:rsidR="00A002B4">
        <w:rPr>
          <w:rFonts w:ascii="Times New Roman" w:hAnsi="Times New Roman" w:cs="Times New Roman"/>
          <w:sz w:val="24"/>
        </w:rPr>
        <w:t>, since 20</w:t>
      </w:r>
      <w:r w:rsidR="00B5657B">
        <w:rPr>
          <w:rFonts w:ascii="Times New Roman" w:hAnsi="Times New Roman" w:cs="Times New Roman"/>
          <w:sz w:val="24"/>
        </w:rPr>
        <w:t>12 this percentage has been declining.</w:t>
      </w:r>
      <w:r w:rsidR="00893837">
        <w:rPr>
          <w:rFonts w:ascii="Times New Roman" w:hAnsi="Times New Roman" w:cs="Times New Roman"/>
          <w:sz w:val="24"/>
        </w:rPr>
        <w:t xml:space="preserve"> Moreover, w</w:t>
      </w:r>
      <w:r w:rsidR="0024748C">
        <w:rPr>
          <w:rFonts w:ascii="Times New Roman" w:hAnsi="Times New Roman" w:cs="Times New Roman"/>
          <w:sz w:val="24"/>
        </w:rPr>
        <w:t xml:space="preserve">hile the percentage of shares held by non-financial institutions has been modest over 1990-2018, in recent years </w:t>
      </w:r>
      <w:r w:rsidR="00383FBA">
        <w:rPr>
          <w:rFonts w:ascii="Times New Roman" w:hAnsi="Times New Roman" w:cs="Times New Roman"/>
          <w:sz w:val="24"/>
        </w:rPr>
        <w:t xml:space="preserve">this percentage has recovered </w:t>
      </w:r>
      <w:r w:rsidR="004B12F9">
        <w:rPr>
          <w:rFonts w:ascii="Times New Roman" w:hAnsi="Times New Roman" w:cs="Times New Roman"/>
          <w:sz w:val="24"/>
        </w:rPr>
        <w:t>and</w:t>
      </w:r>
      <w:r w:rsidR="00383FBA">
        <w:rPr>
          <w:rFonts w:ascii="Times New Roman" w:hAnsi="Times New Roman" w:cs="Times New Roman"/>
          <w:sz w:val="24"/>
        </w:rPr>
        <w:t xml:space="preserve"> is now just below 3%.</w:t>
      </w:r>
    </w:p>
    <w:p w14:paraId="442A8A4D" w14:textId="0313B1BD" w:rsidR="00FB1164" w:rsidRDefault="00FB1164" w:rsidP="00FB1164">
      <w:pPr>
        <w:pStyle w:val="ListParagraph"/>
        <w:spacing w:line="480" w:lineRule="auto"/>
        <w:ind w:left="0"/>
        <w:jc w:val="center"/>
        <w:rPr>
          <w:rFonts w:ascii="Times New Roman" w:hAnsi="Times New Roman" w:cs="Times New Roman"/>
          <w:b/>
          <w:sz w:val="24"/>
        </w:rPr>
      </w:pPr>
      <w:r w:rsidRPr="00FB1164">
        <w:rPr>
          <w:rFonts w:ascii="Times New Roman" w:hAnsi="Times New Roman" w:cs="Times New Roman"/>
          <w:b/>
          <w:sz w:val="24"/>
        </w:rPr>
        <w:t>Insert Table 1 about Here</w:t>
      </w:r>
    </w:p>
    <w:p w14:paraId="25964D71" w14:textId="78D7FBF4" w:rsidR="00BE2F6C" w:rsidRDefault="00854670" w:rsidP="00BE2F6C">
      <w:pPr>
        <w:pStyle w:val="ListParagraph"/>
        <w:spacing w:line="480" w:lineRule="auto"/>
        <w:ind w:left="0"/>
        <w:jc w:val="both"/>
        <w:rPr>
          <w:rFonts w:ascii="Times New Roman" w:hAnsi="Times New Roman" w:cs="Times New Roman"/>
          <w:bCs/>
          <w:sz w:val="24"/>
        </w:rPr>
      </w:pPr>
      <w:r>
        <w:rPr>
          <w:rFonts w:ascii="Times New Roman" w:hAnsi="Times New Roman" w:cs="Times New Roman"/>
          <w:b/>
          <w:sz w:val="24"/>
        </w:rPr>
        <w:t>Listing and d</w:t>
      </w:r>
      <w:r w:rsidR="00BE2F6C">
        <w:rPr>
          <w:rFonts w:ascii="Times New Roman" w:hAnsi="Times New Roman" w:cs="Times New Roman"/>
          <w:b/>
          <w:sz w:val="24"/>
        </w:rPr>
        <w:t>isclosure rules</w:t>
      </w:r>
    </w:p>
    <w:p w14:paraId="4D7E8E04" w14:textId="05D34A6D" w:rsidR="00AD506B" w:rsidRDefault="00811784" w:rsidP="00B802B6">
      <w:pPr>
        <w:spacing w:after="0" w:line="480" w:lineRule="auto"/>
        <w:ind w:firstLine="35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Goergen and Renneboog (2001) review </w:t>
      </w:r>
      <w:r w:rsidR="005B1767">
        <w:rPr>
          <w:rFonts w:ascii="Times New Roman" w:hAnsi="Times New Roman" w:cs="Times New Roman"/>
          <w:color w:val="000000" w:themeColor="text1"/>
          <w:sz w:val="24"/>
          <w:szCs w:val="24"/>
        </w:rPr>
        <w:t xml:space="preserve">the recent history on ownership disclosure in the UK. </w:t>
      </w:r>
      <w:r w:rsidR="009C27CC">
        <w:rPr>
          <w:rFonts w:ascii="Times New Roman" w:hAnsi="Times New Roman" w:cs="Times New Roman"/>
          <w:color w:val="000000" w:themeColor="text1"/>
          <w:sz w:val="24"/>
          <w:szCs w:val="24"/>
        </w:rPr>
        <w:t xml:space="preserve">It was in 1945 that the Cohen committee recommended that </w:t>
      </w:r>
      <w:r w:rsidR="003C4E00">
        <w:rPr>
          <w:rFonts w:ascii="Times New Roman" w:hAnsi="Times New Roman" w:cs="Times New Roman"/>
          <w:color w:val="000000" w:themeColor="text1"/>
          <w:sz w:val="24"/>
          <w:szCs w:val="24"/>
        </w:rPr>
        <w:t xml:space="preserve">beneficial ownership of shares should be disclosed. </w:t>
      </w:r>
      <w:r w:rsidR="001E6569">
        <w:rPr>
          <w:rFonts w:ascii="Times New Roman" w:hAnsi="Times New Roman" w:cs="Times New Roman"/>
          <w:color w:val="000000" w:themeColor="text1"/>
          <w:sz w:val="24"/>
          <w:szCs w:val="24"/>
        </w:rPr>
        <w:t xml:space="preserve">A holding is beneficial if the holder </w:t>
      </w:r>
      <w:r w:rsidR="002B4D15">
        <w:rPr>
          <w:rFonts w:ascii="Times New Roman" w:hAnsi="Times New Roman" w:cs="Times New Roman"/>
          <w:color w:val="000000" w:themeColor="text1"/>
          <w:sz w:val="24"/>
          <w:szCs w:val="24"/>
        </w:rPr>
        <w:t>receives the cash flows (typically the dividends) generated by the holding.</w:t>
      </w:r>
      <w:r w:rsidR="00F71547">
        <w:rPr>
          <w:rFonts w:ascii="Times New Roman" w:hAnsi="Times New Roman" w:cs="Times New Roman"/>
          <w:color w:val="000000" w:themeColor="text1"/>
          <w:sz w:val="24"/>
          <w:szCs w:val="24"/>
        </w:rPr>
        <w:t xml:space="preserve"> Otherwise, the holding would be a non-beneficial holding. This distinction is typically made for tax purposes: a company director may hold non-beneficial holdings </w:t>
      </w:r>
      <w:r w:rsidR="00A72E89">
        <w:rPr>
          <w:rFonts w:ascii="Times New Roman" w:hAnsi="Times New Roman" w:cs="Times New Roman"/>
          <w:color w:val="000000" w:themeColor="text1"/>
          <w:sz w:val="24"/>
          <w:szCs w:val="24"/>
        </w:rPr>
        <w:t xml:space="preserve">for the benefit of their spouse or infant children, but the dividends </w:t>
      </w:r>
      <w:r w:rsidR="00B42C9F">
        <w:rPr>
          <w:rFonts w:ascii="Times New Roman" w:hAnsi="Times New Roman" w:cs="Times New Roman"/>
          <w:color w:val="000000" w:themeColor="text1"/>
          <w:sz w:val="24"/>
          <w:szCs w:val="24"/>
        </w:rPr>
        <w:t>are earned by the actual owners of these holdings.</w:t>
      </w:r>
      <w:r w:rsidR="00AD506B">
        <w:rPr>
          <w:rFonts w:ascii="Times New Roman" w:hAnsi="Times New Roman" w:cs="Times New Roman"/>
          <w:color w:val="000000" w:themeColor="text1"/>
          <w:sz w:val="24"/>
          <w:szCs w:val="24"/>
        </w:rPr>
        <w:t xml:space="preserve"> </w:t>
      </w:r>
    </w:p>
    <w:p w14:paraId="53A1CD2D" w14:textId="77777777" w:rsidR="0072660D" w:rsidRDefault="00C775B9" w:rsidP="00B802B6">
      <w:pPr>
        <w:spacing w:after="0" w:line="480" w:lineRule="auto"/>
        <w:ind w:firstLine="35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Again, i</w:t>
      </w:r>
      <w:r w:rsidR="00B91BD0">
        <w:rPr>
          <w:rFonts w:ascii="Times New Roman" w:hAnsi="Times New Roman" w:cs="Times New Roman"/>
          <w:color w:val="000000" w:themeColor="text1"/>
          <w:sz w:val="24"/>
          <w:szCs w:val="24"/>
        </w:rPr>
        <w:t xml:space="preserve">t is important to note that </w:t>
      </w:r>
      <w:r w:rsidR="0077137C">
        <w:rPr>
          <w:rFonts w:ascii="Times New Roman" w:hAnsi="Times New Roman" w:cs="Times New Roman"/>
          <w:color w:val="000000" w:themeColor="text1"/>
          <w:sz w:val="24"/>
          <w:szCs w:val="24"/>
        </w:rPr>
        <w:t xml:space="preserve">UK company law </w:t>
      </w:r>
      <w:r>
        <w:rPr>
          <w:rFonts w:ascii="Times New Roman" w:hAnsi="Times New Roman" w:cs="Times New Roman"/>
          <w:color w:val="000000" w:themeColor="text1"/>
          <w:sz w:val="24"/>
          <w:szCs w:val="24"/>
        </w:rPr>
        <w:t xml:space="preserve">tends to use the all-encompassing term </w:t>
      </w:r>
      <w:r w:rsidRPr="00C775B9">
        <w:rPr>
          <w:rFonts w:ascii="Times New Roman" w:hAnsi="Times New Roman" w:cs="Times New Roman"/>
          <w:i/>
          <w:iCs/>
          <w:color w:val="000000" w:themeColor="text1"/>
          <w:sz w:val="24"/>
          <w:szCs w:val="24"/>
        </w:rPr>
        <w:t>member</w:t>
      </w:r>
      <w:r>
        <w:rPr>
          <w:rFonts w:ascii="Times New Roman" w:hAnsi="Times New Roman" w:cs="Times New Roman"/>
          <w:color w:val="000000" w:themeColor="text1"/>
          <w:sz w:val="24"/>
          <w:szCs w:val="24"/>
        </w:rPr>
        <w:t xml:space="preserve"> to refer to both the shareholders of a public limited company and the </w:t>
      </w:r>
      <w:r w:rsidR="004C50F7">
        <w:rPr>
          <w:rFonts w:ascii="Times New Roman" w:hAnsi="Times New Roman" w:cs="Times New Roman"/>
          <w:color w:val="000000" w:themeColor="text1"/>
          <w:sz w:val="24"/>
          <w:szCs w:val="24"/>
        </w:rPr>
        <w:t>associates of companies without shares</w:t>
      </w:r>
      <w:r w:rsidR="0077137C">
        <w:rPr>
          <w:rFonts w:ascii="Times New Roman" w:hAnsi="Times New Roman" w:cs="Times New Roman"/>
          <w:color w:val="000000" w:themeColor="text1"/>
          <w:sz w:val="24"/>
          <w:szCs w:val="24"/>
        </w:rPr>
        <w:t xml:space="preserve">. </w:t>
      </w:r>
      <w:proofErr w:type="gramStart"/>
      <w:r w:rsidR="006871CA">
        <w:rPr>
          <w:rFonts w:ascii="Times New Roman" w:hAnsi="Times New Roman" w:cs="Times New Roman"/>
          <w:color w:val="000000" w:themeColor="text1"/>
          <w:sz w:val="24"/>
          <w:szCs w:val="24"/>
        </w:rPr>
        <w:t>In particular</w:t>
      </w:r>
      <w:r w:rsidR="0077137C">
        <w:rPr>
          <w:rFonts w:ascii="Times New Roman" w:hAnsi="Times New Roman" w:cs="Times New Roman"/>
          <w:color w:val="000000" w:themeColor="text1"/>
          <w:sz w:val="24"/>
          <w:szCs w:val="24"/>
        </w:rPr>
        <w:t>,</w:t>
      </w:r>
      <w:r w:rsidR="006871CA">
        <w:rPr>
          <w:rFonts w:ascii="Times New Roman" w:hAnsi="Times New Roman" w:cs="Times New Roman"/>
          <w:color w:val="000000" w:themeColor="text1"/>
          <w:sz w:val="24"/>
          <w:szCs w:val="24"/>
        </w:rPr>
        <w:t xml:space="preserve"> Section</w:t>
      </w:r>
      <w:proofErr w:type="gramEnd"/>
      <w:r w:rsidR="006871CA">
        <w:rPr>
          <w:rFonts w:ascii="Times New Roman" w:hAnsi="Times New Roman" w:cs="Times New Roman"/>
          <w:color w:val="000000" w:themeColor="text1"/>
          <w:sz w:val="24"/>
          <w:szCs w:val="24"/>
        </w:rPr>
        <w:t xml:space="preserve"> </w:t>
      </w:r>
      <w:r w:rsidR="00151692">
        <w:rPr>
          <w:rFonts w:ascii="Times New Roman" w:hAnsi="Times New Roman" w:cs="Times New Roman"/>
          <w:color w:val="000000" w:themeColor="text1"/>
          <w:sz w:val="24"/>
          <w:szCs w:val="24"/>
        </w:rPr>
        <w:t xml:space="preserve">113 of the 2006 Companies Act </w:t>
      </w:r>
      <w:r w:rsidR="00F01DAC">
        <w:rPr>
          <w:rFonts w:ascii="Times New Roman" w:hAnsi="Times New Roman" w:cs="Times New Roman"/>
          <w:color w:val="000000" w:themeColor="text1"/>
          <w:sz w:val="24"/>
          <w:szCs w:val="24"/>
        </w:rPr>
        <w:t xml:space="preserve">(which was preceded by the 1985 Companies Act) </w:t>
      </w:r>
      <w:r w:rsidR="00151692">
        <w:rPr>
          <w:rFonts w:ascii="Times New Roman" w:hAnsi="Times New Roman" w:cs="Times New Roman"/>
          <w:color w:val="000000" w:themeColor="text1"/>
          <w:sz w:val="24"/>
          <w:szCs w:val="24"/>
        </w:rPr>
        <w:t xml:space="preserve">requires </w:t>
      </w:r>
      <w:r w:rsidR="00151692">
        <w:rPr>
          <w:rFonts w:ascii="Times New Roman" w:hAnsi="Times New Roman" w:cs="Times New Roman"/>
          <w:color w:val="000000" w:themeColor="text1"/>
          <w:sz w:val="24"/>
          <w:szCs w:val="24"/>
        </w:rPr>
        <w:lastRenderedPageBreak/>
        <w:t xml:space="preserve">every company to hold a register of members. </w:t>
      </w:r>
      <w:r w:rsidR="00794624">
        <w:rPr>
          <w:rFonts w:ascii="Times New Roman" w:hAnsi="Times New Roman" w:cs="Times New Roman"/>
          <w:color w:val="000000" w:themeColor="text1"/>
          <w:sz w:val="24"/>
          <w:szCs w:val="24"/>
        </w:rPr>
        <w:t xml:space="preserve">This register </w:t>
      </w:r>
      <w:proofErr w:type="gramStart"/>
      <w:r w:rsidR="00794624">
        <w:rPr>
          <w:rFonts w:ascii="Times New Roman" w:hAnsi="Times New Roman" w:cs="Times New Roman"/>
          <w:color w:val="000000" w:themeColor="text1"/>
          <w:sz w:val="24"/>
          <w:szCs w:val="24"/>
        </w:rPr>
        <w:t>has to</w:t>
      </w:r>
      <w:proofErr w:type="gramEnd"/>
      <w:r w:rsidR="00794624">
        <w:rPr>
          <w:rFonts w:ascii="Times New Roman" w:hAnsi="Times New Roman" w:cs="Times New Roman"/>
          <w:color w:val="000000" w:themeColor="text1"/>
          <w:sz w:val="24"/>
          <w:szCs w:val="24"/>
        </w:rPr>
        <w:t xml:space="preserve"> include information about each member, including their name and address, </w:t>
      </w:r>
      <w:r w:rsidR="00195CD0">
        <w:rPr>
          <w:rFonts w:ascii="Times New Roman" w:hAnsi="Times New Roman" w:cs="Times New Roman"/>
          <w:color w:val="000000" w:themeColor="text1"/>
          <w:sz w:val="24"/>
          <w:szCs w:val="24"/>
        </w:rPr>
        <w:t>the number of shares</w:t>
      </w:r>
      <w:r w:rsidR="00E24A63">
        <w:rPr>
          <w:rFonts w:ascii="Times New Roman" w:hAnsi="Times New Roman" w:cs="Times New Roman"/>
          <w:color w:val="000000" w:themeColor="text1"/>
          <w:sz w:val="24"/>
          <w:szCs w:val="24"/>
        </w:rPr>
        <w:t xml:space="preserve"> (</w:t>
      </w:r>
      <w:r w:rsidR="009A3149">
        <w:rPr>
          <w:rFonts w:ascii="Times New Roman" w:hAnsi="Times New Roman" w:cs="Times New Roman"/>
          <w:color w:val="000000" w:themeColor="text1"/>
          <w:sz w:val="24"/>
          <w:szCs w:val="24"/>
        </w:rPr>
        <w:t>assuming</w:t>
      </w:r>
      <w:r w:rsidR="00E24A63">
        <w:rPr>
          <w:rFonts w:ascii="Times New Roman" w:hAnsi="Times New Roman" w:cs="Times New Roman"/>
          <w:color w:val="000000" w:themeColor="text1"/>
          <w:sz w:val="24"/>
          <w:szCs w:val="24"/>
        </w:rPr>
        <w:t xml:space="preserve"> the company has shares)</w:t>
      </w:r>
      <w:r w:rsidR="00195CD0">
        <w:rPr>
          <w:rFonts w:ascii="Times New Roman" w:hAnsi="Times New Roman" w:cs="Times New Roman"/>
          <w:color w:val="000000" w:themeColor="text1"/>
          <w:sz w:val="24"/>
          <w:szCs w:val="24"/>
        </w:rPr>
        <w:t xml:space="preserve"> they hold (of each class, if the company has more than one class of shares)</w:t>
      </w:r>
      <w:r w:rsidR="009A3149">
        <w:rPr>
          <w:rFonts w:ascii="Times New Roman" w:hAnsi="Times New Roman" w:cs="Times New Roman"/>
          <w:color w:val="000000" w:themeColor="text1"/>
          <w:sz w:val="24"/>
          <w:szCs w:val="24"/>
        </w:rPr>
        <w:t xml:space="preserve"> and the date when th</w:t>
      </w:r>
      <w:r w:rsidR="00560613">
        <w:rPr>
          <w:rFonts w:ascii="Times New Roman" w:hAnsi="Times New Roman" w:cs="Times New Roman"/>
          <w:color w:val="000000" w:themeColor="text1"/>
          <w:sz w:val="24"/>
          <w:szCs w:val="24"/>
        </w:rPr>
        <w:t>ey became a member</w:t>
      </w:r>
      <w:r w:rsidR="00195CD0">
        <w:rPr>
          <w:rFonts w:ascii="Times New Roman" w:hAnsi="Times New Roman" w:cs="Times New Roman"/>
          <w:color w:val="000000" w:themeColor="text1"/>
          <w:sz w:val="24"/>
          <w:szCs w:val="24"/>
        </w:rPr>
        <w:t>.</w:t>
      </w:r>
      <w:r w:rsidR="006738F4">
        <w:rPr>
          <w:rFonts w:ascii="Times New Roman" w:hAnsi="Times New Roman" w:cs="Times New Roman"/>
          <w:color w:val="000000" w:themeColor="text1"/>
          <w:sz w:val="24"/>
          <w:szCs w:val="24"/>
        </w:rPr>
        <w:t xml:space="preserve"> </w:t>
      </w:r>
      <w:r w:rsidR="00560613">
        <w:rPr>
          <w:rFonts w:ascii="Times New Roman" w:hAnsi="Times New Roman" w:cs="Times New Roman"/>
          <w:color w:val="000000" w:themeColor="text1"/>
          <w:sz w:val="24"/>
          <w:szCs w:val="24"/>
        </w:rPr>
        <w:t xml:space="preserve">In case they cease to become a member, the </w:t>
      </w:r>
      <w:r w:rsidR="00D1546F">
        <w:rPr>
          <w:rFonts w:ascii="Times New Roman" w:hAnsi="Times New Roman" w:cs="Times New Roman"/>
          <w:color w:val="000000" w:themeColor="text1"/>
          <w:sz w:val="24"/>
          <w:szCs w:val="24"/>
        </w:rPr>
        <w:t xml:space="preserve">relevant date also </w:t>
      </w:r>
      <w:proofErr w:type="gramStart"/>
      <w:r w:rsidR="00D1546F">
        <w:rPr>
          <w:rFonts w:ascii="Times New Roman" w:hAnsi="Times New Roman" w:cs="Times New Roman"/>
          <w:color w:val="000000" w:themeColor="text1"/>
          <w:sz w:val="24"/>
          <w:szCs w:val="24"/>
        </w:rPr>
        <w:t>has to</w:t>
      </w:r>
      <w:proofErr w:type="gramEnd"/>
      <w:r w:rsidR="00D1546F">
        <w:rPr>
          <w:rFonts w:ascii="Times New Roman" w:hAnsi="Times New Roman" w:cs="Times New Roman"/>
          <w:color w:val="000000" w:themeColor="text1"/>
          <w:sz w:val="24"/>
          <w:szCs w:val="24"/>
        </w:rPr>
        <w:t xml:space="preserve"> be entered into the register</w:t>
      </w:r>
      <w:r w:rsidR="00E04A3B">
        <w:rPr>
          <w:rFonts w:ascii="Times New Roman" w:hAnsi="Times New Roman" w:cs="Times New Roman"/>
          <w:color w:val="000000" w:themeColor="text1"/>
          <w:sz w:val="24"/>
          <w:szCs w:val="24"/>
        </w:rPr>
        <w:t xml:space="preserve">. </w:t>
      </w:r>
      <w:r w:rsidR="00560613">
        <w:rPr>
          <w:rFonts w:ascii="Times New Roman" w:hAnsi="Times New Roman" w:cs="Times New Roman"/>
          <w:color w:val="000000" w:themeColor="text1"/>
          <w:sz w:val="24"/>
          <w:szCs w:val="24"/>
        </w:rPr>
        <w:t xml:space="preserve"> </w:t>
      </w:r>
    </w:p>
    <w:p w14:paraId="671AC86F" w14:textId="03F1E350" w:rsidR="00BE2F6C" w:rsidRPr="00BE2F6C" w:rsidRDefault="006738F4" w:rsidP="00B802B6">
      <w:pPr>
        <w:spacing w:after="0" w:line="480" w:lineRule="auto"/>
        <w:ind w:firstLine="357"/>
        <w:jc w:val="both"/>
        <w:rPr>
          <w:rFonts w:ascii="Times New Roman" w:hAnsi="Times New Roman" w:cs="Times New Roman"/>
          <w:bCs/>
          <w:sz w:val="24"/>
        </w:rPr>
      </w:pPr>
      <w:r>
        <w:rPr>
          <w:rFonts w:ascii="Times New Roman" w:hAnsi="Times New Roman" w:cs="Times New Roman"/>
          <w:color w:val="000000" w:themeColor="text1"/>
          <w:sz w:val="24"/>
          <w:szCs w:val="24"/>
        </w:rPr>
        <w:t xml:space="preserve">For </w:t>
      </w:r>
      <w:r w:rsidR="002E2E66">
        <w:rPr>
          <w:rFonts w:ascii="Times New Roman" w:hAnsi="Times New Roman" w:cs="Times New Roman"/>
          <w:color w:val="000000" w:themeColor="text1"/>
          <w:sz w:val="24"/>
          <w:szCs w:val="24"/>
        </w:rPr>
        <w:t xml:space="preserve">both listed and unlisted </w:t>
      </w:r>
      <w:r>
        <w:rPr>
          <w:rFonts w:ascii="Times New Roman" w:hAnsi="Times New Roman" w:cs="Times New Roman"/>
          <w:color w:val="000000" w:themeColor="text1"/>
          <w:sz w:val="24"/>
          <w:szCs w:val="24"/>
        </w:rPr>
        <w:t>companies with shares, t</w:t>
      </w:r>
      <w:r w:rsidR="00AD506B">
        <w:rPr>
          <w:rFonts w:ascii="Times New Roman" w:hAnsi="Times New Roman" w:cs="Times New Roman"/>
          <w:color w:val="000000" w:themeColor="text1"/>
          <w:sz w:val="24"/>
          <w:szCs w:val="24"/>
        </w:rPr>
        <w:t xml:space="preserve">he disclosure threshold was 5% from 1985 to 1989, when it was reduced to 3%. </w:t>
      </w:r>
      <w:r w:rsidR="00A91A57" w:rsidRPr="00A91A57">
        <w:rPr>
          <w:rFonts w:ascii="Times New Roman" w:hAnsi="Times New Roman" w:cs="Times New Roman"/>
          <w:color w:val="000000" w:themeColor="text1"/>
          <w:sz w:val="24"/>
          <w:szCs w:val="24"/>
        </w:rPr>
        <w:t xml:space="preserve">The members of the board of directors </w:t>
      </w:r>
      <w:proofErr w:type="gramStart"/>
      <w:r w:rsidR="00A91A57" w:rsidRPr="00A91A57">
        <w:rPr>
          <w:rFonts w:ascii="Times New Roman" w:hAnsi="Times New Roman" w:cs="Times New Roman"/>
          <w:color w:val="000000" w:themeColor="text1"/>
          <w:sz w:val="24"/>
          <w:szCs w:val="24"/>
        </w:rPr>
        <w:t>have to</w:t>
      </w:r>
      <w:proofErr w:type="gramEnd"/>
      <w:r w:rsidR="00A91A57" w:rsidRPr="00A91A57">
        <w:rPr>
          <w:rFonts w:ascii="Times New Roman" w:hAnsi="Times New Roman" w:cs="Times New Roman"/>
          <w:color w:val="000000" w:themeColor="text1"/>
          <w:sz w:val="24"/>
          <w:szCs w:val="24"/>
        </w:rPr>
        <w:t xml:space="preserve"> disclose their interests and changes in their stakes regardless of the number of shares</w:t>
      </w:r>
      <w:r w:rsidR="00A059FA">
        <w:rPr>
          <w:rFonts w:ascii="Times New Roman" w:hAnsi="Times New Roman" w:cs="Times New Roman"/>
          <w:color w:val="000000" w:themeColor="text1"/>
          <w:sz w:val="24"/>
          <w:szCs w:val="24"/>
        </w:rPr>
        <w:t xml:space="preserve"> they hold</w:t>
      </w:r>
      <w:r w:rsidR="00A91A57" w:rsidRPr="00A91A57">
        <w:rPr>
          <w:rFonts w:ascii="Times New Roman" w:hAnsi="Times New Roman" w:cs="Times New Roman"/>
          <w:color w:val="000000" w:themeColor="text1"/>
          <w:sz w:val="24"/>
          <w:szCs w:val="24"/>
        </w:rPr>
        <w:t>.</w:t>
      </w:r>
      <w:r w:rsidR="002E2E66">
        <w:rPr>
          <w:rFonts w:ascii="Times New Roman" w:hAnsi="Times New Roman" w:cs="Times New Roman"/>
          <w:color w:val="000000" w:themeColor="text1"/>
          <w:sz w:val="24"/>
          <w:szCs w:val="24"/>
        </w:rPr>
        <w:t xml:space="preserve"> </w:t>
      </w:r>
      <w:r w:rsidR="00EC3583">
        <w:rPr>
          <w:rFonts w:ascii="Times New Roman" w:hAnsi="Times New Roman" w:cs="Times New Roman"/>
          <w:color w:val="000000" w:themeColor="text1"/>
          <w:sz w:val="24"/>
          <w:szCs w:val="24"/>
        </w:rPr>
        <w:t>Finally, t</w:t>
      </w:r>
      <w:r w:rsidR="003773F7">
        <w:rPr>
          <w:rFonts w:ascii="Times New Roman" w:hAnsi="Times New Roman" w:cs="Times New Roman"/>
          <w:color w:val="000000" w:themeColor="text1"/>
          <w:sz w:val="24"/>
          <w:szCs w:val="24"/>
        </w:rPr>
        <w:t xml:space="preserve">he Financial Conduct Authority (FCA) is the body in charge of the rules governing the disclosure of share ownership in UK listed firms. </w:t>
      </w:r>
      <w:r w:rsidR="00EC3583">
        <w:rPr>
          <w:rFonts w:ascii="Times New Roman" w:hAnsi="Times New Roman" w:cs="Times New Roman"/>
          <w:color w:val="000000" w:themeColor="text1"/>
          <w:sz w:val="24"/>
          <w:szCs w:val="24"/>
        </w:rPr>
        <w:t>It doubles up as the UK Listing Authority (UKLA).</w:t>
      </w:r>
      <w:r w:rsidR="00EC3583">
        <w:rPr>
          <w:rStyle w:val="FootnoteReference"/>
          <w:rFonts w:ascii="Times New Roman" w:hAnsi="Times New Roman" w:cs="Times New Roman"/>
          <w:color w:val="000000" w:themeColor="text1"/>
          <w:sz w:val="24"/>
          <w:szCs w:val="24"/>
        </w:rPr>
        <w:footnoteReference w:id="1"/>
      </w:r>
      <w:r w:rsidR="00EC3583">
        <w:rPr>
          <w:rFonts w:ascii="Times New Roman" w:hAnsi="Times New Roman" w:cs="Times New Roman"/>
          <w:color w:val="000000" w:themeColor="text1"/>
          <w:sz w:val="24"/>
          <w:szCs w:val="24"/>
        </w:rPr>
        <w:t xml:space="preserve"> </w:t>
      </w:r>
      <w:r w:rsidR="003773F7">
        <w:rPr>
          <w:rFonts w:ascii="Times New Roman" w:hAnsi="Times New Roman" w:cs="Times New Roman"/>
          <w:color w:val="000000" w:themeColor="text1"/>
          <w:sz w:val="24"/>
          <w:szCs w:val="24"/>
        </w:rPr>
        <w:t xml:space="preserve">The rules reflect the European Union </w:t>
      </w:r>
      <w:r w:rsidR="003773F7" w:rsidRPr="00246EB8">
        <w:rPr>
          <w:rFonts w:ascii="Times New Roman" w:hAnsi="Times New Roman" w:cs="Times New Roman"/>
          <w:color w:val="000000" w:themeColor="text1"/>
          <w:sz w:val="24"/>
          <w:szCs w:val="24"/>
        </w:rPr>
        <w:t xml:space="preserve">Transparency Directive Amending Directive </w:t>
      </w:r>
      <w:r w:rsidR="003773F7">
        <w:rPr>
          <w:rFonts w:ascii="Times New Roman" w:hAnsi="Times New Roman" w:cs="Times New Roman"/>
          <w:color w:val="000000" w:themeColor="text1"/>
          <w:sz w:val="24"/>
          <w:szCs w:val="24"/>
        </w:rPr>
        <w:t>(</w:t>
      </w:r>
      <w:r w:rsidR="003773F7" w:rsidRPr="00246EB8">
        <w:rPr>
          <w:rFonts w:ascii="Times New Roman" w:hAnsi="Times New Roman" w:cs="Times New Roman"/>
          <w:color w:val="000000" w:themeColor="text1"/>
          <w:sz w:val="24"/>
          <w:szCs w:val="24"/>
        </w:rPr>
        <w:t>2013/50/EU</w:t>
      </w:r>
      <w:r w:rsidR="003773F7">
        <w:rPr>
          <w:rFonts w:ascii="Times New Roman" w:hAnsi="Times New Roman" w:cs="Times New Roman"/>
          <w:color w:val="000000" w:themeColor="text1"/>
          <w:sz w:val="24"/>
          <w:szCs w:val="24"/>
        </w:rPr>
        <w:t>). A person</w:t>
      </w:r>
      <w:r w:rsidR="003773F7">
        <w:rPr>
          <w:rStyle w:val="FootnoteReference"/>
          <w:rFonts w:ascii="Times New Roman" w:hAnsi="Times New Roman" w:cs="Times New Roman"/>
          <w:color w:val="000000" w:themeColor="text1"/>
          <w:sz w:val="24"/>
          <w:szCs w:val="24"/>
        </w:rPr>
        <w:footnoteReference w:id="2"/>
      </w:r>
      <w:r w:rsidR="003773F7">
        <w:rPr>
          <w:rFonts w:ascii="Times New Roman" w:hAnsi="Times New Roman" w:cs="Times New Roman"/>
          <w:color w:val="000000" w:themeColor="text1"/>
          <w:sz w:val="24"/>
          <w:szCs w:val="24"/>
        </w:rPr>
        <w:t xml:space="preserve"> must notify the company, if the percentage of his </w:t>
      </w:r>
      <w:r w:rsidR="003773F7">
        <w:rPr>
          <w:rFonts w:ascii="Times New Roman" w:hAnsi="Times New Roman" w:cs="Times New Roman"/>
          <w:i/>
          <w:iCs/>
          <w:color w:val="000000" w:themeColor="text1"/>
          <w:sz w:val="24"/>
          <w:szCs w:val="24"/>
        </w:rPr>
        <w:t>voting rights</w:t>
      </w:r>
      <w:r w:rsidR="003773F7" w:rsidRPr="00AB26CA">
        <w:rPr>
          <w:rFonts w:ascii="Times New Roman" w:hAnsi="Times New Roman" w:cs="Times New Roman"/>
          <w:color w:val="000000" w:themeColor="text1"/>
          <w:sz w:val="24"/>
          <w:szCs w:val="24"/>
        </w:rPr>
        <w:t xml:space="preserve"> </w:t>
      </w:r>
      <w:r w:rsidR="003773F7" w:rsidRPr="00221CC0">
        <w:rPr>
          <w:rFonts w:ascii="Times New Roman" w:hAnsi="Times New Roman" w:cs="Times New Roman"/>
          <w:color w:val="000000" w:themeColor="text1"/>
          <w:sz w:val="24"/>
          <w:szCs w:val="24"/>
        </w:rPr>
        <w:t>exceeds or falls below 3%, 4%, 5%, 6%, 7%, 8%, 9%, 10% and each 1% threshold thereafter up to 100%</w:t>
      </w:r>
      <w:r w:rsidR="003773F7">
        <w:rPr>
          <w:rFonts w:ascii="Times New Roman" w:hAnsi="Times New Roman" w:cs="Times New Roman"/>
          <w:color w:val="000000" w:themeColor="text1"/>
          <w:sz w:val="24"/>
          <w:szCs w:val="24"/>
        </w:rPr>
        <w:t>.</w:t>
      </w:r>
      <w:r w:rsidR="003773F7">
        <w:rPr>
          <w:rStyle w:val="FootnoteReference"/>
          <w:rFonts w:ascii="Times New Roman" w:hAnsi="Times New Roman" w:cs="Times New Roman"/>
          <w:color w:val="000000" w:themeColor="text1"/>
          <w:sz w:val="24"/>
          <w:szCs w:val="24"/>
        </w:rPr>
        <w:footnoteReference w:id="3"/>
      </w:r>
      <w:r w:rsidR="003773F7">
        <w:rPr>
          <w:rFonts w:ascii="Times New Roman" w:hAnsi="Times New Roman" w:cs="Times New Roman"/>
          <w:color w:val="000000" w:themeColor="text1"/>
          <w:sz w:val="24"/>
          <w:szCs w:val="24"/>
        </w:rPr>
        <w:t xml:space="preserve"> </w:t>
      </w:r>
    </w:p>
    <w:p w14:paraId="27D3FF21" w14:textId="7737DB62" w:rsidR="002F3C31" w:rsidRDefault="002F3C31" w:rsidP="004B12F9">
      <w:pPr>
        <w:pStyle w:val="ListParagraph"/>
        <w:keepNext/>
        <w:numPr>
          <w:ilvl w:val="0"/>
          <w:numId w:val="1"/>
        </w:numPr>
        <w:spacing w:line="480" w:lineRule="auto"/>
        <w:jc w:val="both"/>
        <w:rPr>
          <w:rFonts w:ascii="Times New Roman" w:hAnsi="Times New Roman" w:cs="Times New Roman"/>
          <w:b/>
          <w:sz w:val="24"/>
        </w:rPr>
      </w:pPr>
      <w:r>
        <w:rPr>
          <w:rFonts w:ascii="Times New Roman" w:hAnsi="Times New Roman" w:cs="Times New Roman"/>
          <w:b/>
          <w:sz w:val="24"/>
        </w:rPr>
        <w:t>The Data</w:t>
      </w:r>
    </w:p>
    <w:p w14:paraId="58E5EF20" w14:textId="339C3BC7" w:rsidR="0089323A" w:rsidRDefault="000975EF" w:rsidP="00F76AC0">
      <w:pPr>
        <w:spacing w:line="480" w:lineRule="auto"/>
        <w:jc w:val="both"/>
        <w:rPr>
          <w:rFonts w:ascii="Times New Roman" w:hAnsi="Times New Roman" w:cs="Times New Roman"/>
          <w:bCs/>
          <w:sz w:val="24"/>
        </w:rPr>
      </w:pPr>
      <w:r>
        <w:rPr>
          <w:rFonts w:ascii="Times New Roman" w:hAnsi="Times New Roman" w:cs="Times New Roman"/>
          <w:bCs/>
          <w:sz w:val="24"/>
        </w:rPr>
        <w:t xml:space="preserve">Similar to other </w:t>
      </w:r>
      <w:r w:rsidR="00F76AC0" w:rsidRPr="00D96F08">
        <w:rPr>
          <w:rFonts w:ascii="Times New Roman" w:hAnsi="Times New Roman" w:cs="Times New Roman"/>
          <w:bCs/>
          <w:sz w:val="24"/>
        </w:rPr>
        <w:t>chapter</w:t>
      </w:r>
      <w:r>
        <w:rPr>
          <w:rFonts w:ascii="Times New Roman" w:hAnsi="Times New Roman" w:cs="Times New Roman"/>
          <w:bCs/>
          <w:sz w:val="24"/>
        </w:rPr>
        <w:t>s in this book (see e.g. the chapter on Bulgaria), this chapter</w:t>
      </w:r>
      <w:r w:rsidR="00F76AC0" w:rsidRPr="00D96F08">
        <w:rPr>
          <w:rFonts w:ascii="Times New Roman" w:hAnsi="Times New Roman" w:cs="Times New Roman"/>
          <w:bCs/>
          <w:sz w:val="24"/>
        </w:rPr>
        <w:t xml:space="preserve"> is based on four unique datasets (drawn from </w:t>
      </w:r>
      <w:r w:rsidR="00DF1B0B">
        <w:rPr>
          <w:rFonts w:ascii="Times New Roman" w:hAnsi="Times New Roman" w:cs="Times New Roman"/>
          <w:bCs/>
          <w:sz w:val="24"/>
        </w:rPr>
        <w:t xml:space="preserve">the </w:t>
      </w:r>
      <w:r w:rsidR="00F76AC0" w:rsidRPr="00D96F08">
        <w:rPr>
          <w:rFonts w:ascii="Times New Roman" w:hAnsi="Times New Roman" w:cs="Times New Roman"/>
          <w:bCs/>
          <w:sz w:val="24"/>
        </w:rPr>
        <w:t>Amadeus and Orbis databases</w:t>
      </w:r>
      <w:r w:rsidR="00DF1B0B">
        <w:rPr>
          <w:rFonts w:ascii="Times New Roman" w:hAnsi="Times New Roman" w:cs="Times New Roman"/>
          <w:bCs/>
          <w:sz w:val="24"/>
        </w:rPr>
        <w:t xml:space="preserve"> provided by </w:t>
      </w:r>
      <w:r w:rsidR="00DF1B0B" w:rsidRPr="00D96F08">
        <w:rPr>
          <w:rFonts w:ascii="Times New Roman" w:hAnsi="Times New Roman" w:cs="Times New Roman"/>
          <w:bCs/>
          <w:sz w:val="24"/>
        </w:rPr>
        <w:t>Bureau van Dijk</w:t>
      </w:r>
      <w:r w:rsidR="00DF1B0B">
        <w:rPr>
          <w:rFonts w:ascii="Times New Roman" w:hAnsi="Times New Roman" w:cs="Times New Roman"/>
          <w:bCs/>
          <w:sz w:val="24"/>
        </w:rPr>
        <w:t xml:space="preserve"> (</w:t>
      </w:r>
      <w:proofErr w:type="spellStart"/>
      <w:r w:rsidR="00DF1B0B">
        <w:rPr>
          <w:rFonts w:ascii="Times New Roman" w:hAnsi="Times New Roman" w:cs="Times New Roman"/>
          <w:bCs/>
          <w:sz w:val="24"/>
        </w:rPr>
        <w:t>BvD</w:t>
      </w:r>
      <w:proofErr w:type="spellEnd"/>
      <w:r w:rsidR="00DF1B0B">
        <w:rPr>
          <w:rFonts w:ascii="Times New Roman" w:hAnsi="Times New Roman" w:cs="Times New Roman"/>
          <w:bCs/>
          <w:sz w:val="24"/>
        </w:rPr>
        <w:t>)</w:t>
      </w:r>
      <w:r w:rsidR="00F76AC0" w:rsidRPr="00D96F08">
        <w:rPr>
          <w:rFonts w:ascii="Times New Roman" w:hAnsi="Times New Roman" w:cs="Times New Roman"/>
          <w:bCs/>
          <w:sz w:val="24"/>
        </w:rPr>
        <w:t>) o</w:t>
      </w:r>
      <w:r w:rsidR="00782CAC">
        <w:rPr>
          <w:rFonts w:ascii="Times New Roman" w:hAnsi="Times New Roman" w:cs="Times New Roman"/>
          <w:bCs/>
          <w:sz w:val="24"/>
        </w:rPr>
        <w:t>n</w:t>
      </w:r>
      <w:r w:rsidR="00F76AC0" w:rsidRPr="00D96F08">
        <w:rPr>
          <w:rFonts w:ascii="Times New Roman" w:hAnsi="Times New Roman" w:cs="Times New Roman"/>
          <w:bCs/>
          <w:sz w:val="24"/>
        </w:rPr>
        <w:t xml:space="preserve"> </w:t>
      </w:r>
      <w:r w:rsidR="00987568">
        <w:rPr>
          <w:rFonts w:ascii="Times New Roman" w:hAnsi="Times New Roman" w:cs="Times New Roman"/>
          <w:bCs/>
          <w:sz w:val="24"/>
        </w:rPr>
        <w:t xml:space="preserve">the </w:t>
      </w:r>
      <w:r w:rsidR="00F76AC0" w:rsidRPr="00D96F08">
        <w:rPr>
          <w:rFonts w:ascii="Times New Roman" w:hAnsi="Times New Roman" w:cs="Times New Roman"/>
          <w:bCs/>
          <w:sz w:val="24"/>
        </w:rPr>
        <w:t xml:space="preserve">ownership of the hundred largest </w:t>
      </w:r>
      <w:r w:rsidR="000139CB">
        <w:rPr>
          <w:rFonts w:ascii="Times New Roman" w:hAnsi="Times New Roman" w:cs="Times New Roman"/>
          <w:bCs/>
          <w:sz w:val="24"/>
        </w:rPr>
        <w:t xml:space="preserve">domestic </w:t>
      </w:r>
      <w:r w:rsidR="007C2E77" w:rsidRPr="00D96F08">
        <w:rPr>
          <w:rFonts w:ascii="Times New Roman" w:hAnsi="Times New Roman" w:cs="Times New Roman"/>
          <w:bCs/>
          <w:sz w:val="24"/>
        </w:rPr>
        <w:t xml:space="preserve">non-financial firms </w:t>
      </w:r>
      <w:r w:rsidR="00F76AC0" w:rsidRPr="00D96F08">
        <w:rPr>
          <w:rFonts w:ascii="Times New Roman" w:hAnsi="Times New Roman" w:cs="Times New Roman"/>
          <w:bCs/>
          <w:sz w:val="24"/>
        </w:rPr>
        <w:t xml:space="preserve">(measured by average </w:t>
      </w:r>
      <w:r w:rsidR="007173B0">
        <w:rPr>
          <w:rFonts w:ascii="Times New Roman" w:hAnsi="Times New Roman" w:cs="Times New Roman"/>
          <w:bCs/>
          <w:sz w:val="24"/>
        </w:rPr>
        <w:t xml:space="preserve">total </w:t>
      </w:r>
      <w:r w:rsidR="00F76AC0" w:rsidRPr="00D96F08">
        <w:rPr>
          <w:rFonts w:ascii="Times New Roman" w:hAnsi="Times New Roman" w:cs="Times New Roman"/>
          <w:bCs/>
          <w:sz w:val="24"/>
        </w:rPr>
        <w:t xml:space="preserve">assets) and </w:t>
      </w:r>
      <w:r w:rsidR="000139CB">
        <w:rPr>
          <w:rFonts w:ascii="Times New Roman" w:hAnsi="Times New Roman" w:cs="Times New Roman"/>
          <w:bCs/>
          <w:sz w:val="24"/>
        </w:rPr>
        <w:t xml:space="preserve">all the </w:t>
      </w:r>
      <w:r w:rsidR="005A1015">
        <w:rPr>
          <w:rFonts w:ascii="Times New Roman" w:hAnsi="Times New Roman" w:cs="Times New Roman"/>
          <w:bCs/>
          <w:sz w:val="24"/>
        </w:rPr>
        <w:t>domestic l</w:t>
      </w:r>
      <w:r w:rsidR="00F76AC0" w:rsidRPr="00D96F08">
        <w:rPr>
          <w:rFonts w:ascii="Times New Roman" w:hAnsi="Times New Roman" w:cs="Times New Roman"/>
          <w:bCs/>
          <w:sz w:val="24"/>
        </w:rPr>
        <w:t xml:space="preserve">isted non-financial firms in </w:t>
      </w:r>
      <w:r w:rsidR="00D510C7">
        <w:rPr>
          <w:rFonts w:ascii="Times New Roman" w:hAnsi="Times New Roman" w:cs="Times New Roman"/>
          <w:bCs/>
          <w:sz w:val="24"/>
        </w:rPr>
        <w:t xml:space="preserve">the UK for </w:t>
      </w:r>
      <w:r w:rsidR="00F82565">
        <w:rPr>
          <w:rFonts w:ascii="Times New Roman" w:hAnsi="Times New Roman" w:cs="Times New Roman"/>
          <w:bCs/>
          <w:sz w:val="24"/>
        </w:rPr>
        <w:t xml:space="preserve">the 1990s </w:t>
      </w:r>
      <w:r w:rsidR="00A35617">
        <w:rPr>
          <w:rFonts w:ascii="Times New Roman" w:hAnsi="Times New Roman" w:cs="Times New Roman"/>
          <w:bCs/>
          <w:sz w:val="24"/>
        </w:rPr>
        <w:t>(</w:t>
      </w:r>
      <w:r w:rsidR="00894B85">
        <w:rPr>
          <w:rFonts w:ascii="Times New Roman" w:hAnsi="Times New Roman" w:cs="Times New Roman"/>
          <w:bCs/>
          <w:sz w:val="24"/>
        </w:rPr>
        <w:t xml:space="preserve">typically </w:t>
      </w:r>
      <w:r w:rsidR="00A35617">
        <w:rPr>
          <w:rFonts w:ascii="Times New Roman" w:hAnsi="Times New Roman" w:cs="Times New Roman"/>
          <w:bCs/>
          <w:sz w:val="24"/>
        </w:rPr>
        <w:t xml:space="preserve">1995-97) </w:t>
      </w:r>
      <w:r w:rsidR="00F82565">
        <w:rPr>
          <w:rFonts w:ascii="Times New Roman" w:hAnsi="Times New Roman" w:cs="Times New Roman"/>
          <w:bCs/>
          <w:sz w:val="24"/>
        </w:rPr>
        <w:t xml:space="preserve">and the </w:t>
      </w:r>
      <w:r w:rsidR="00A35617">
        <w:rPr>
          <w:rFonts w:ascii="Times New Roman" w:hAnsi="Times New Roman" w:cs="Times New Roman"/>
          <w:bCs/>
          <w:sz w:val="24"/>
        </w:rPr>
        <w:t>2010s</w:t>
      </w:r>
      <w:r w:rsidR="00894B85">
        <w:rPr>
          <w:rFonts w:ascii="Times New Roman" w:hAnsi="Times New Roman" w:cs="Times New Roman"/>
          <w:bCs/>
          <w:sz w:val="24"/>
        </w:rPr>
        <w:t xml:space="preserve"> (typically </w:t>
      </w:r>
      <w:r w:rsidR="00894B85">
        <w:rPr>
          <w:rFonts w:ascii="Times New Roman" w:hAnsi="Times New Roman" w:cs="Times New Roman"/>
          <w:bCs/>
          <w:sz w:val="24"/>
        </w:rPr>
        <w:lastRenderedPageBreak/>
        <w:t>2018-19)</w:t>
      </w:r>
      <w:r w:rsidR="00A35617">
        <w:rPr>
          <w:rFonts w:ascii="Times New Roman" w:hAnsi="Times New Roman" w:cs="Times New Roman"/>
          <w:bCs/>
          <w:sz w:val="24"/>
        </w:rPr>
        <w:t>.</w:t>
      </w:r>
      <w:r w:rsidR="00F76AC0" w:rsidRPr="00D96F08">
        <w:rPr>
          <w:rFonts w:ascii="Times New Roman" w:hAnsi="Times New Roman" w:cs="Times New Roman"/>
          <w:bCs/>
          <w:sz w:val="24"/>
        </w:rPr>
        <w:t xml:space="preserve"> </w:t>
      </w:r>
      <w:r w:rsidR="00A936E0">
        <w:rPr>
          <w:rFonts w:ascii="Times New Roman" w:hAnsi="Times New Roman" w:cs="Times New Roman"/>
          <w:bCs/>
          <w:sz w:val="24"/>
        </w:rPr>
        <w:t xml:space="preserve">All </w:t>
      </w:r>
      <w:r w:rsidR="004C7876">
        <w:rPr>
          <w:rFonts w:ascii="Times New Roman" w:hAnsi="Times New Roman" w:cs="Times New Roman"/>
          <w:bCs/>
          <w:sz w:val="24"/>
        </w:rPr>
        <w:t xml:space="preserve">companies </w:t>
      </w:r>
      <w:r w:rsidR="00DF7601">
        <w:rPr>
          <w:rFonts w:ascii="Times New Roman" w:hAnsi="Times New Roman" w:cs="Times New Roman"/>
          <w:bCs/>
          <w:sz w:val="24"/>
        </w:rPr>
        <w:t>a</w:t>
      </w:r>
      <w:r w:rsidR="004C7876">
        <w:rPr>
          <w:rFonts w:ascii="Times New Roman" w:hAnsi="Times New Roman" w:cs="Times New Roman"/>
          <w:bCs/>
          <w:sz w:val="24"/>
        </w:rPr>
        <w:t xml:space="preserve">re cross-checked </w:t>
      </w:r>
      <w:r w:rsidR="005A3F4C">
        <w:rPr>
          <w:rFonts w:ascii="Times New Roman" w:hAnsi="Times New Roman" w:cs="Times New Roman"/>
          <w:bCs/>
          <w:sz w:val="24"/>
        </w:rPr>
        <w:t>with the help of the London Share Price Data</w:t>
      </w:r>
      <w:r w:rsidR="00D97361">
        <w:rPr>
          <w:rFonts w:ascii="Times New Roman" w:hAnsi="Times New Roman" w:cs="Times New Roman"/>
          <w:bCs/>
          <w:sz w:val="24"/>
        </w:rPr>
        <w:t>b</w:t>
      </w:r>
      <w:r w:rsidR="005A3F4C">
        <w:rPr>
          <w:rFonts w:ascii="Times New Roman" w:hAnsi="Times New Roman" w:cs="Times New Roman"/>
          <w:bCs/>
          <w:sz w:val="24"/>
        </w:rPr>
        <w:t xml:space="preserve">ase (LSPD) and Standard &amp; Poor’s Capital IQ. </w:t>
      </w:r>
      <w:r w:rsidR="00CB7146">
        <w:rPr>
          <w:rFonts w:ascii="Times New Roman" w:hAnsi="Times New Roman" w:cs="Times New Roman"/>
          <w:bCs/>
          <w:sz w:val="24"/>
        </w:rPr>
        <w:t xml:space="preserve">All companies </w:t>
      </w:r>
      <w:r w:rsidR="00DF7601">
        <w:rPr>
          <w:rFonts w:ascii="Times New Roman" w:hAnsi="Times New Roman" w:cs="Times New Roman"/>
          <w:bCs/>
          <w:sz w:val="24"/>
        </w:rPr>
        <w:t>must</w:t>
      </w:r>
      <w:r w:rsidR="00CB7146">
        <w:rPr>
          <w:rFonts w:ascii="Times New Roman" w:hAnsi="Times New Roman" w:cs="Times New Roman"/>
          <w:bCs/>
          <w:sz w:val="24"/>
        </w:rPr>
        <w:t xml:space="preserve"> have th</w:t>
      </w:r>
      <w:r w:rsidR="001109DC">
        <w:rPr>
          <w:rFonts w:ascii="Times New Roman" w:hAnsi="Times New Roman" w:cs="Times New Roman"/>
          <w:bCs/>
          <w:sz w:val="24"/>
        </w:rPr>
        <w:t>e United Kingdom as their country of incorporation</w:t>
      </w:r>
      <w:r w:rsidR="004B72BE">
        <w:rPr>
          <w:rFonts w:ascii="Times New Roman" w:hAnsi="Times New Roman" w:cs="Times New Roman"/>
          <w:bCs/>
          <w:sz w:val="24"/>
        </w:rPr>
        <w:t>.</w:t>
      </w:r>
      <w:r w:rsidR="00321F2F">
        <w:rPr>
          <w:rFonts w:ascii="Times New Roman" w:hAnsi="Times New Roman" w:cs="Times New Roman"/>
          <w:bCs/>
          <w:sz w:val="24"/>
        </w:rPr>
        <w:t xml:space="preserve"> </w:t>
      </w:r>
      <w:r w:rsidR="004B72BE">
        <w:rPr>
          <w:rFonts w:ascii="Times New Roman" w:hAnsi="Times New Roman" w:cs="Times New Roman"/>
          <w:bCs/>
          <w:sz w:val="24"/>
        </w:rPr>
        <w:t>L</w:t>
      </w:r>
      <w:r w:rsidR="00321F2F">
        <w:rPr>
          <w:rFonts w:ascii="Times New Roman" w:hAnsi="Times New Roman" w:cs="Times New Roman"/>
          <w:bCs/>
          <w:sz w:val="24"/>
        </w:rPr>
        <w:t xml:space="preserve">isted companies </w:t>
      </w:r>
      <w:r w:rsidR="00DF7601">
        <w:rPr>
          <w:rFonts w:ascii="Times New Roman" w:hAnsi="Times New Roman" w:cs="Times New Roman"/>
          <w:bCs/>
          <w:sz w:val="24"/>
        </w:rPr>
        <w:t>also must</w:t>
      </w:r>
      <w:r w:rsidR="002079F6">
        <w:rPr>
          <w:rFonts w:ascii="Times New Roman" w:hAnsi="Times New Roman" w:cs="Times New Roman"/>
          <w:bCs/>
          <w:sz w:val="24"/>
        </w:rPr>
        <w:t xml:space="preserve"> </w:t>
      </w:r>
      <w:r w:rsidR="00D044EB">
        <w:rPr>
          <w:rFonts w:ascii="Times New Roman" w:hAnsi="Times New Roman" w:cs="Times New Roman"/>
          <w:bCs/>
          <w:sz w:val="24"/>
        </w:rPr>
        <w:t>have an ISIN starting with the country code “GB”,</w:t>
      </w:r>
      <w:r w:rsidR="00D044EB">
        <w:rPr>
          <w:rStyle w:val="FootnoteReference"/>
          <w:rFonts w:ascii="Times New Roman" w:hAnsi="Times New Roman" w:cs="Times New Roman"/>
          <w:bCs/>
          <w:sz w:val="24"/>
        </w:rPr>
        <w:footnoteReference w:id="4"/>
      </w:r>
      <w:r w:rsidR="00E660D8">
        <w:rPr>
          <w:rFonts w:ascii="Times New Roman" w:hAnsi="Times New Roman" w:cs="Times New Roman"/>
          <w:bCs/>
          <w:sz w:val="24"/>
        </w:rPr>
        <w:t xml:space="preserve"> </w:t>
      </w:r>
      <w:r w:rsidR="0023374F">
        <w:rPr>
          <w:rFonts w:ascii="Times New Roman" w:hAnsi="Times New Roman" w:cs="Times New Roman"/>
          <w:bCs/>
          <w:sz w:val="24"/>
        </w:rPr>
        <w:t>and have their primary listing on the London Stock Exchange (LSE), including the</w:t>
      </w:r>
      <w:r w:rsidR="00862DE6">
        <w:rPr>
          <w:rFonts w:ascii="Times New Roman" w:hAnsi="Times New Roman" w:cs="Times New Roman"/>
          <w:bCs/>
          <w:sz w:val="24"/>
        </w:rPr>
        <w:t xml:space="preserve"> Official List,</w:t>
      </w:r>
      <w:r w:rsidR="0023374F">
        <w:rPr>
          <w:rFonts w:ascii="Times New Roman" w:hAnsi="Times New Roman" w:cs="Times New Roman"/>
          <w:bCs/>
          <w:sz w:val="24"/>
        </w:rPr>
        <w:t xml:space="preserve"> </w:t>
      </w:r>
      <w:r w:rsidR="00862DE6">
        <w:rPr>
          <w:rFonts w:ascii="Times New Roman" w:hAnsi="Times New Roman" w:cs="Times New Roman"/>
          <w:bCs/>
          <w:sz w:val="24"/>
        </w:rPr>
        <w:t xml:space="preserve">the </w:t>
      </w:r>
      <w:r w:rsidR="0023374F">
        <w:rPr>
          <w:rFonts w:ascii="Times New Roman" w:hAnsi="Times New Roman" w:cs="Times New Roman"/>
          <w:bCs/>
          <w:sz w:val="24"/>
        </w:rPr>
        <w:t>Unlist</w:t>
      </w:r>
      <w:r w:rsidR="00862DE6">
        <w:rPr>
          <w:rFonts w:ascii="Times New Roman" w:hAnsi="Times New Roman" w:cs="Times New Roman"/>
          <w:bCs/>
          <w:sz w:val="24"/>
        </w:rPr>
        <w:t>ed Securities Market (USM) an</w:t>
      </w:r>
      <w:r w:rsidR="0086361D">
        <w:rPr>
          <w:rFonts w:ascii="Times New Roman" w:hAnsi="Times New Roman" w:cs="Times New Roman"/>
          <w:bCs/>
          <w:sz w:val="24"/>
        </w:rPr>
        <w:t>d the Alternative Investment Market (AIM)</w:t>
      </w:r>
      <w:r w:rsidR="00246F2C">
        <w:rPr>
          <w:rFonts w:ascii="Times New Roman" w:hAnsi="Times New Roman" w:cs="Times New Roman"/>
          <w:bCs/>
          <w:sz w:val="24"/>
        </w:rPr>
        <w:t xml:space="preserve">, as evidenced by their ticker symbol. </w:t>
      </w:r>
      <w:r w:rsidR="00E77983">
        <w:rPr>
          <w:rFonts w:ascii="Times New Roman" w:hAnsi="Times New Roman" w:cs="Times New Roman"/>
          <w:bCs/>
          <w:sz w:val="24"/>
        </w:rPr>
        <w:t xml:space="preserve">Finally, </w:t>
      </w:r>
      <w:r w:rsidR="004B12F9">
        <w:rPr>
          <w:rFonts w:ascii="Times New Roman" w:hAnsi="Times New Roman" w:cs="Times New Roman"/>
          <w:bCs/>
          <w:sz w:val="24"/>
        </w:rPr>
        <w:t>additional</w:t>
      </w:r>
      <w:r w:rsidR="00E77983">
        <w:rPr>
          <w:rFonts w:ascii="Times New Roman" w:hAnsi="Times New Roman" w:cs="Times New Roman"/>
          <w:bCs/>
          <w:sz w:val="24"/>
        </w:rPr>
        <w:t xml:space="preserve"> checks are performed </w:t>
      </w:r>
      <w:r w:rsidR="00B02C68">
        <w:rPr>
          <w:rFonts w:ascii="Times New Roman" w:hAnsi="Times New Roman" w:cs="Times New Roman"/>
          <w:bCs/>
          <w:sz w:val="24"/>
        </w:rPr>
        <w:t xml:space="preserve">with the help of LSPD and the Companies House </w:t>
      </w:r>
      <w:r w:rsidR="001E3D18">
        <w:rPr>
          <w:rFonts w:ascii="Times New Roman" w:hAnsi="Times New Roman" w:cs="Times New Roman"/>
          <w:bCs/>
          <w:sz w:val="24"/>
        </w:rPr>
        <w:t xml:space="preserve">website </w:t>
      </w:r>
      <w:r w:rsidR="00E77983">
        <w:rPr>
          <w:rFonts w:ascii="Times New Roman" w:hAnsi="Times New Roman" w:cs="Times New Roman"/>
          <w:bCs/>
          <w:sz w:val="24"/>
        </w:rPr>
        <w:t>for companies</w:t>
      </w:r>
      <w:r w:rsidR="00246F2C">
        <w:rPr>
          <w:rFonts w:ascii="Times New Roman" w:hAnsi="Times New Roman" w:cs="Times New Roman"/>
          <w:bCs/>
          <w:sz w:val="24"/>
        </w:rPr>
        <w:t xml:space="preserve"> </w:t>
      </w:r>
      <w:r w:rsidR="00B02C68">
        <w:rPr>
          <w:rFonts w:ascii="Times New Roman" w:hAnsi="Times New Roman" w:cs="Times New Roman"/>
          <w:bCs/>
          <w:sz w:val="24"/>
        </w:rPr>
        <w:t xml:space="preserve">with </w:t>
      </w:r>
      <w:r w:rsidR="00E77983">
        <w:rPr>
          <w:rFonts w:ascii="Times New Roman" w:hAnsi="Times New Roman" w:cs="Times New Roman"/>
          <w:bCs/>
          <w:sz w:val="24"/>
        </w:rPr>
        <w:t>missing information</w:t>
      </w:r>
      <w:r w:rsidR="001E3D18">
        <w:rPr>
          <w:rFonts w:ascii="Times New Roman" w:hAnsi="Times New Roman" w:cs="Times New Roman"/>
          <w:bCs/>
          <w:sz w:val="24"/>
        </w:rPr>
        <w:t>.</w:t>
      </w:r>
      <w:r w:rsidR="00E77983">
        <w:rPr>
          <w:rFonts w:ascii="Times New Roman" w:hAnsi="Times New Roman" w:cs="Times New Roman"/>
          <w:bCs/>
          <w:sz w:val="24"/>
        </w:rPr>
        <w:t xml:space="preserve"> </w:t>
      </w:r>
    </w:p>
    <w:p w14:paraId="6C7D4E7B" w14:textId="34773847" w:rsidR="00811FCF" w:rsidRDefault="004B12F9" w:rsidP="00F76AC0">
      <w:pPr>
        <w:spacing w:line="480" w:lineRule="auto"/>
        <w:jc w:val="both"/>
        <w:rPr>
          <w:rFonts w:ascii="Times New Roman" w:hAnsi="Times New Roman" w:cs="Times New Roman"/>
          <w:bCs/>
          <w:sz w:val="24"/>
        </w:rPr>
      </w:pPr>
      <w:r>
        <w:rPr>
          <w:rFonts w:ascii="Times New Roman" w:hAnsi="Times New Roman" w:cs="Times New Roman"/>
          <w:bCs/>
          <w:sz w:val="24"/>
        </w:rPr>
        <w:t>Company</w:t>
      </w:r>
      <w:r w:rsidR="00894B85">
        <w:rPr>
          <w:rFonts w:ascii="Times New Roman" w:hAnsi="Times New Roman" w:cs="Times New Roman"/>
          <w:bCs/>
          <w:sz w:val="24"/>
        </w:rPr>
        <w:t xml:space="preserve"> s</w:t>
      </w:r>
      <w:r w:rsidR="00F76AC0" w:rsidRPr="00D96F08">
        <w:rPr>
          <w:rFonts w:ascii="Times New Roman" w:hAnsi="Times New Roman" w:cs="Times New Roman"/>
          <w:bCs/>
          <w:sz w:val="24"/>
        </w:rPr>
        <w:t xml:space="preserve">ize is </w:t>
      </w:r>
      <w:r w:rsidR="00894B85">
        <w:rPr>
          <w:rFonts w:ascii="Times New Roman" w:hAnsi="Times New Roman" w:cs="Times New Roman"/>
          <w:bCs/>
          <w:sz w:val="24"/>
        </w:rPr>
        <w:t>measured</w:t>
      </w:r>
      <w:r w:rsidR="00F76AC0" w:rsidRPr="00D96F08">
        <w:rPr>
          <w:rFonts w:ascii="Times New Roman" w:hAnsi="Times New Roman" w:cs="Times New Roman"/>
          <w:bCs/>
          <w:sz w:val="24"/>
        </w:rPr>
        <w:t xml:space="preserve"> by total assets. </w:t>
      </w:r>
      <w:r>
        <w:rPr>
          <w:rFonts w:ascii="Times New Roman" w:hAnsi="Times New Roman" w:cs="Times New Roman"/>
          <w:bCs/>
          <w:sz w:val="24"/>
        </w:rPr>
        <w:t xml:space="preserve">We take two samples of companies over time. </w:t>
      </w:r>
      <w:r w:rsidR="00F76AC0" w:rsidRPr="00D96F08">
        <w:rPr>
          <w:rFonts w:ascii="Times New Roman" w:hAnsi="Times New Roman" w:cs="Times New Roman"/>
          <w:bCs/>
          <w:sz w:val="24"/>
        </w:rPr>
        <w:t xml:space="preserve">For the </w:t>
      </w:r>
      <w:r>
        <w:rPr>
          <w:rFonts w:ascii="Times New Roman" w:hAnsi="Times New Roman" w:cs="Times New Roman"/>
          <w:bCs/>
          <w:sz w:val="24"/>
        </w:rPr>
        <w:t>first sample</w:t>
      </w:r>
      <w:r w:rsidR="00687DD3">
        <w:rPr>
          <w:rFonts w:ascii="Times New Roman" w:hAnsi="Times New Roman" w:cs="Times New Roman"/>
          <w:bCs/>
          <w:sz w:val="24"/>
        </w:rPr>
        <w:t>,</w:t>
      </w:r>
      <w:r w:rsidR="00F76AC0" w:rsidRPr="00D96F08">
        <w:rPr>
          <w:rFonts w:ascii="Times New Roman" w:hAnsi="Times New Roman" w:cs="Times New Roman"/>
          <w:bCs/>
          <w:sz w:val="24"/>
        </w:rPr>
        <w:t xml:space="preserve"> we rank companies based on available data on assets between </w:t>
      </w:r>
      <w:r w:rsidR="00F76AC0" w:rsidRPr="00B802B6">
        <w:rPr>
          <w:rFonts w:ascii="Times New Roman" w:hAnsi="Times New Roman" w:cs="Times New Roman"/>
          <w:bCs/>
          <w:sz w:val="24"/>
        </w:rPr>
        <w:t>1993 and 1998</w:t>
      </w:r>
      <w:r w:rsidR="00F76AC0" w:rsidRPr="00D96F08">
        <w:rPr>
          <w:rFonts w:ascii="Times New Roman" w:hAnsi="Times New Roman" w:cs="Times New Roman"/>
          <w:bCs/>
          <w:sz w:val="24"/>
        </w:rPr>
        <w:t xml:space="preserve"> and for each company we </w:t>
      </w:r>
      <w:r w:rsidR="002F4A49">
        <w:rPr>
          <w:rFonts w:ascii="Times New Roman" w:hAnsi="Times New Roman" w:cs="Times New Roman"/>
          <w:bCs/>
          <w:sz w:val="24"/>
        </w:rPr>
        <w:t>retain</w:t>
      </w:r>
      <w:r w:rsidR="00F76AC0" w:rsidRPr="00D96F08">
        <w:rPr>
          <w:rFonts w:ascii="Times New Roman" w:hAnsi="Times New Roman" w:cs="Times New Roman"/>
          <w:bCs/>
          <w:sz w:val="24"/>
        </w:rPr>
        <w:t xml:space="preserve"> the maximum </w:t>
      </w:r>
      <w:r w:rsidR="002F4A49">
        <w:rPr>
          <w:rFonts w:ascii="Times New Roman" w:hAnsi="Times New Roman" w:cs="Times New Roman"/>
          <w:bCs/>
          <w:sz w:val="24"/>
        </w:rPr>
        <w:t xml:space="preserve">value </w:t>
      </w:r>
      <w:r w:rsidR="00645C8E">
        <w:rPr>
          <w:rFonts w:ascii="Times New Roman" w:hAnsi="Times New Roman" w:cs="Times New Roman"/>
          <w:bCs/>
          <w:sz w:val="24"/>
        </w:rPr>
        <w:t>for total</w:t>
      </w:r>
      <w:r w:rsidR="00F76AC0" w:rsidRPr="00D96F08">
        <w:rPr>
          <w:rFonts w:ascii="Times New Roman" w:hAnsi="Times New Roman" w:cs="Times New Roman"/>
          <w:bCs/>
          <w:sz w:val="24"/>
        </w:rPr>
        <w:t xml:space="preserve"> assets</w:t>
      </w:r>
      <w:r w:rsidR="00566E91">
        <w:rPr>
          <w:rFonts w:ascii="Times New Roman" w:hAnsi="Times New Roman" w:cs="Times New Roman"/>
          <w:bCs/>
          <w:sz w:val="24"/>
        </w:rPr>
        <w:t xml:space="preserve"> during that period. We </w:t>
      </w:r>
      <w:r w:rsidR="00F76AC0" w:rsidRPr="00D96F08">
        <w:rPr>
          <w:rFonts w:ascii="Times New Roman" w:hAnsi="Times New Roman" w:cs="Times New Roman"/>
          <w:bCs/>
          <w:sz w:val="24"/>
        </w:rPr>
        <w:t xml:space="preserve">then </w:t>
      </w:r>
      <w:r w:rsidR="00566E91">
        <w:rPr>
          <w:rFonts w:ascii="Times New Roman" w:hAnsi="Times New Roman" w:cs="Times New Roman"/>
          <w:bCs/>
          <w:sz w:val="24"/>
        </w:rPr>
        <w:t>determine</w:t>
      </w:r>
      <w:r w:rsidR="00F76AC0" w:rsidRPr="00D96F08">
        <w:rPr>
          <w:rFonts w:ascii="Times New Roman" w:hAnsi="Times New Roman" w:cs="Times New Roman"/>
          <w:bCs/>
          <w:sz w:val="24"/>
        </w:rPr>
        <w:t xml:space="preserve"> the hundred largest </w:t>
      </w:r>
      <w:r w:rsidR="00566E91">
        <w:rPr>
          <w:rFonts w:ascii="Times New Roman" w:hAnsi="Times New Roman" w:cs="Times New Roman"/>
          <w:bCs/>
          <w:sz w:val="24"/>
        </w:rPr>
        <w:t>companies based on this information</w:t>
      </w:r>
      <w:r w:rsidR="00F76AC0" w:rsidRPr="00D96F08">
        <w:rPr>
          <w:rFonts w:ascii="Times New Roman" w:hAnsi="Times New Roman" w:cs="Times New Roman"/>
          <w:bCs/>
          <w:sz w:val="24"/>
        </w:rPr>
        <w:t xml:space="preserve">. For the most recent </w:t>
      </w:r>
      <w:r>
        <w:rPr>
          <w:rFonts w:ascii="Times New Roman" w:hAnsi="Times New Roman" w:cs="Times New Roman"/>
          <w:bCs/>
          <w:sz w:val="24"/>
        </w:rPr>
        <w:t>sample</w:t>
      </w:r>
      <w:r w:rsidR="00371DAE">
        <w:rPr>
          <w:rFonts w:ascii="Times New Roman" w:hAnsi="Times New Roman" w:cs="Times New Roman"/>
          <w:bCs/>
          <w:sz w:val="24"/>
        </w:rPr>
        <w:t>,</w:t>
      </w:r>
      <w:r w:rsidR="00F76AC0" w:rsidRPr="00D96F08">
        <w:rPr>
          <w:rFonts w:ascii="Times New Roman" w:hAnsi="Times New Roman" w:cs="Times New Roman"/>
          <w:bCs/>
          <w:sz w:val="24"/>
        </w:rPr>
        <w:t xml:space="preserve"> we </w:t>
      </w:r>
      <w:r w:rsidR="00371DAE">
        <w:rPr>
          <w:rFonts w:ascii="Times New Roman" w:hAnsi="Times New Roman" w:cs="Times New Roman"/>
          <w:bCs/>
          <w:sz w:val="24"/>
        </w:rPr>
        <w:t>focus on</w:t>
      </w:r>
      <w:r w:rsidR="00F76AC0" w:rsidRPr="00D96F08">
        <w:rPr>
          <w:rFonts w:ascii="Times New Roman" w:hAnsi="Times New Roman" w:cs="Times New Roman"/>
          <w:bCs/>
          <w:sz w:val="24"/>
        </w:rPr>
        <w:t xml:space="preserve"> 2018. </w:t>
      </w:r>
    </w:p>
    <w:p w14:paraId="34E83BA8" w14:textId="685A197C" w:rsidR="00A650CD" w:rsidRDefault="00371DAE" w:rsidP="00F76AC0">
      <w:pPr>
        <w:spacing w:line="480" w:lineRule="auto"/>
        <w:jc w:val="both"/>
        <w:rPr>
          <w:rFonts w:ascii="Times New Roman" w:hAnsi="Times New Roman" w:cs="Times New Roman"/>
          <w:bCs/>
          <w:sz w:val="24"/>
        </w:rPr>
      </w:pPr>
      <w:r>
        <w:rPr>
          <w:rFonts w:ascii="Times New Roman" w:hAnsi="Times New Roman" w:cs="Times New Roman"/>
          <w:bCs/>
          <w:sz w:val="24"/>
        </w:rPr>
        <w:t xml:space="preserve">We then </w:t>
      </w:r>
      <w:r w:rsidR="00F76AC0" w:rsidRPr="00D96F08">
        <w:rPr>
          <w:rFonts w:ascii="Times New Roman" w:hAnsi="Times New Roman" w:cs="Times New Roman"/>
          <w:bCs/>
          <w:sz w:val="24"/>
        </w:rPr>
        <w:t xml:space="preserve">exclude financial firms </w:t>
      </w:r>
      <w:r w:rsidR="00FA549D">
        <w:rPr>
          <w:rFonts w:ascii="Times New Roman" w:hAnsi="Times New Roman" w:cs="Times New Roman"/>
          <w:bCs/>
          <w:sz w:val="24"/>
        </w:rPr>
        <w:t>based on their</w:t>
      </w:r>
      <w:r w:rsidR="00F76AC0" w:rsidRPr="00D96F08">
        <w:rPr>
          <w:rFonts w:ascii="Times New Roman" w:hAnsi="Times New Roman" w:cs="Times New Roman"/>
          <w:bCs/>
          <w:sz w:val="24"/>
        </w:rPr>
        <w:t xml:space="preserve"> ISIC/NACE codes </w:t>
      </w:r>
      <w:r w:rsidR="00FA549D">
        <w:rPr>
          <w:rFonts w:ascii="Times New Roman" w:hAnsi="Times New Roman" w:cs="Times New Roman"/>
          <w:bCs/>
          <w:sz w:val="24"/>
        </w:rPr>
        <w:t>while</w:t>
      </w:r>
      <w:r w:rsidR="00F76AC0" w:rsidRPr="00D96F08">
        <w:rPr>
          <w:rFonts w:ascii="Times New Roman" w:hAnsi="Times New Roman" w:cs="Times New Roman"/>
          <w:bCs/>
          <w:sz w:val="24"/>
        </w:rPr>
        <w:t xml:space="preserve"> </w:t>
      </w:r>
      <w:r w:rsidR="00FA549D">
        <w:rPr>
          <w:rFonts w:ascii="Times New Roman" w:hAnsi="Times New Roman" w:cs="Times New Roman"/>
          <w:bCs/>
          <w:sz w:val="24"/>
        </w:rPr>
        <w:t>keeping</w:t>
      </w:r>
      <w:r w:rsidR="00F76AC0" w:rsidRPr="00D96F08">
        <w:rPr>
          <w:rFonts w:ascii="Times New Roman" w:hAnsi="Times New Roman" w:cs="Times New Roman"/>
          <w:bCs/>
          <w:sz w:val="24"/>
        </w:rPr>
        <w:t xml:space="preserve"> holding companies for </w:t>
      </w:r>
      <w:r w:rsidR="00FA549D">
        <w:rPr>
          <w:rFonts w:ascii="Times New Roman" w:hAnsi="Times New Roman" w:cs="Times New Roman"/>
          <w:bCs/>
          <w:sz w:val="24"/>
        </w:rPr>
        <w:t>further analysis</w:t>
      </w:r>
      <w:r w:rsidR="00F76AC0" w:rsidRPr="00D96F08">
        <w:rPr>
          <w:rFonts w:ascii="Times New Roman" w:hAnsi="Times New Roman" w:cs="Times New Roman"/>
          <w:bCs/>
          <w:sz w:val="24"/>
        </w:rPr>
        <w:t xml:space="preserve">. </w:t>
      </w:r>
      <w:r w:rsidR="00CC03AB">
        <w:rPr>
          <w:rFonts w:ascii="Times New Roman" w:hAnsi="Times New Roman" w:cs="Times New Roman"/>
          <w:bCs/>
          <w:sz w:val="24"/>
        </w:rPr>
        <w:t>We use</w:t>
      </w:r>
      <w:r w:rsidR="00F76AC0" w:rsidRPr="00D96F08">
        <w:rPr>
          <w:rFonts w:ascii="Times New Roman" w:hAnsi="Times New Roman" w:cs="Times New Roman"/>
          <w:bCs/>
          <w:sz w:val="24"/>
        </w:rPr>
        <w:t xml:space="preserve"> </w:t>
      </w:r>
      <w:r w:rsidR="00A935FC">
        <w:rPr>
          <w:rFonts w:ascii="Times New Roman" w:hAnsi="Times New Roman" w:cs="Times New Roman"/>
          <w:bCs/>
          <w:sz w:val="24"/>
        </w:rPr>
        <w:t>a</w:t>
      </w:r>
      <w:r w:rsidR="00F76AC0" w:rsidRPr="00D96F08">
        <w:rPr>
          <w:rFonts w:ascii="Times New Roman" w:hAnsi="Times New Roman" w:cs="Times New Roman"/>
          <w:bCs/>
          <w:sz w:val="24"/>
        </w:rPr>
        <w:t xml:space="preserve"> cut-off </w:t>
      </w:r>
      <w:r w:rsidR="00CC03AB">
        <w:rPr>
          <w:rFonts w:ascii="Times New Roman" w:hAnsi="Times New Roman" w:cs="Times New Roman"/>
          <w:bCs/>
          <w:sz w:val="24"/>
        </w:rPr>
        <w:t>point of</w:t>
      </w:r>
      <w:r w:rsidR="00F76AC0" w:rsidRPr="00D96F08">
        <w:rPr>
          <w:rFonts w:ascii="Times New Roman" w:hAnsi="Times New Roman" w:cs="Times New Roman"/>
          <w:bCs/>
          <w:sz w:val="24"/>
        </w:rPr>
        <w:t xml:space="preserve"> 20% of the shares to </w:t>
      </w:r>
      <w:r w:rsidR="00CC03AB">
        <w:rPr>
          <w:rFonts w:ascii="Times New Roman" w:hAnsi="Times New Roman" w:cs="Times New Roman"/>
          <w:bCs/>
          <w:sz w:val="24"/>
        </w:rPr>
        <w:t>class</w:t>
      </w:r>
      <w:r w:rsidR="00F76AC0" w:rsidRPr="00D96F08">
        <w:rPr>
          <w:rFonts w:ascii="Times New Roman" w:hAnsi="Times New Roman" w:cs="Times New Roman"/>
          <w:bCs/>
          <w:sz w:val="24"/>
        </w:rPr>
        <w:t xml:space="preserve"> a company </w:t>
      </w:r>
      <w:r w:rsidR="00CC03AB">
        <w:rPr>
          <w:rFonts w:ascii="Times New Roman" w:hAnsi="Times New Roman" w:cs="Times New Roman"/>
          <w:bCs/>
          <w:sz w:val="24"/>
        </w:rPr>
        <w:t xml:space="preserve">as having a </w:t>
      </w:r>
      <w:r w:rsidR="00205B5C">
        <w:rPr>
          <w:rFonts w:ascii="Times New Roman" w:hAnsi="Times New Roman" w:cs="Times New Roman"/>
          <w:bCs/>
          <w:sz w:val="24"/>
        </w:rPr>
        <w:t>large shareholder</w:t>
      </w:r>
      <w:r w:rsidR="00F76AC0" w:rsidRPr="00D96F08">
        <w:rPr>
          <w:rFonts w:ascii="Times New Roman" w:hAnsi="Times New Roman" w:cs="Times New Roman"/>
          <w:bCs/>
          <w:sz w:val="24"/>
        </w:rPr>
        <w:t xml:space="preserve"> or </w:t>
      </w:r>
      <w:r w:rsidR="00205B5C">
        <w:rPr>
          <w:rFonts w:ascii="Times New Roman" w:hAnsi="Times New Roman" w:cs="Times New Roman"/>
          <w:bCs/>
          <w:sz w:val="24"/>
        </w:rPr>
        <w:t xml:space="preserve">having </w:t>
      </w:r>
      <w:r w:rsidR="00F76AC0" w:rsidRPr="00D96F08">
        <w:rPr>
          <w:rFonts w:ascii="Times New Roman" w:hAnsi="Times New Roman" w:cs="Times New Roman"/>
          <w:bCs/>
          <w:sz w:val="24"/>
        </w:rPr>
        <w:t>dispersed</w:t>
      </w:r>
      <w:r w:rsidR="00205B5C">
        <w:rPr>
          <w:rFonts w:ascii="Times New Roman" w:hAnsi="Times New Roman" w:cs="Times New Roman"/>
          <w:bCs/>
          <w:sz w:val="24"/>
        </w:rPr>
        <w:t xml:space="preserve"> ownership</w:t>
      </w:r>
      <w:r w:rsidR="00F76AC0" w:rsidRPr="00D96F08">
        <w:rPr>
          <w:rFonts w:ascii="Times New Roman" w:hAnsi="Times New Roman" w:cs="Times New Roman"/>
          <w:bCs/>
          <w:sz w:val="24"/>
        </w:rPr>
        <w:t xml:space="preserve">. </w:t>
      </w:r>
      <w:r w:rsidR="004D65A4">
        <w:rPr>
          <w:rFonts w:ascii="Times New Roman" w:hAnsi="Times New Roman" w:cs="Times New Roman"/>
          <w:bCs/>
          <w:sz w:val="24"/>
        </w:rPr>
        <w:t>This cut-off point is</w:t>
      </w:r>
      <w:r w:rsidR="00F76AC0" w:rsidRPr="00D96F08">
        <w:rPr>
          <w:rFonts w:ascii="Times New Roman" w:hAnsi="Times New Roman" w:cs="Times New Roman"/>
          <w:bCs/>
          <w:sz w:val="24"/>
        </w:rPr>
        <w:t xml:space="preserve"> chosen </w:t>
      </w:r>
      <w:r w:rsidR="00063344">
        <w:rPr>
          <w:rFonts w:ascii="Times New Roman" w:hAnsi="Times New Roman" w:cs="Times New Roman"/>
          <w:bCs/>
          <w:sz w:val="24"/>
        </w:rPr>
        <w:t>t</w:t>
      </w:r>
      <w:r w:rsidR="00F76AC0" w:rsidRPr="00D96F08">
        <w:rPr>
          <w:rFonts w:ascii="Times New Roman" w:hAnsi="Times New Roman" w:cs="Times New Roman"/>
          <w:bCs/>
          <w:sz w:val="24"/>
        </w:rPr>
        <w:t xml:space="preserve">o </w:t>
      </w:r>
      <w:r w:rsidR="004D65A4">
        <w:rPr>
          <w:rFonts w:ascii="Times New Roman" w:hAnsi="Times New Roman" w:cs="Times New Roman"/>
          <w:bCs/>
          <w:sz w:val="24"/>
        </w:rPr>
        <w:t>guarantee</w:t>
      </w:r>
      <w:r w:rsidR="00F76AC0" w:rsidRPr="00D96F08">
        <w:rPr>
          <w:rFonts w:ascii="Times New Roman" w:hAnsi="Times New Roman" w:cs="Times New Roman"/>
          <w:bCs/>
          <w:sz w:val="24"/>
        </w:rPr>
        <w:t xml:space="preserve"> comparability with prior research on ultimate control in Europe (e.g. La Porta, Lopez-De-Silanes, and Shleifer (1999) and Faccio and Lang (2002) for Western Europe, and Gugler, Mueller and Peev (2013) for Central and Eastern Europe). </w:t>
      </w:r>
      <w:r w:rsidR="00E97862">
        <w:rPr>
          <w:rFonts w:ascii="Times New Roman" w:hAnsi="Times New Roman" w:cs="Times New Roman"/>
          <w:bCs/>
          <w:sz w:val="24"/>
        </w:rPr>
        <w:t>If present, t</w:t>
      </w:r>
      <w:r w:rsidR="00F76AC0" w:rsidRPr="00D96F08">
        <w:rPr>
          <w:rFonts w:ascii="Times New Roman" w:hAnsi="Times New Roman" w:cs="Times New Roman"/>
          <w:bCs/>
          <w:sz w:val="24"/>
        </w:rPr>
        <w:t>he large shareholder</w:t>
      </w:r>
      <w:r w:rsidR="00F2464A">
        <w:rPr>
          <w:rFonts w:ascii="Times New Roman" w:hAnsi="Times New Roman" w:cs="Times New Roman"/>
          <w:bCs/>
          <w:sz w:val="24"/>
        </w:rPr>
        <w:t xml:space="preserve"> (if there is more than one shareholder owning at least 20% of the equity</w:t>
      </w:r>
      <w:r w:rsidR="00041AD0">
        <w:rPr>
          <w:rFonts w:ascii="Times New Roman" w:hAnsi="Times New Roman" w:cs="Times New Roman"/>
          <w:bCs/>
          <w:sz w:val="24"/>
        </w:rPr>
        <w:t>, this would be the largest of them</w:t>
      </w:r>
      <w:r w:rsidR="00F2464A">
        <w:rPr>
          <w:rFonts w:ascii="Times New Roman" w:hAnsi="Times New Roman" w:cs="Times New Roman"/>
          <w:bCs/>
          <w:sz w:val="24"/>
        </w:rPr>
        <w:t>)</w:t>
      </w:r>
      <w:r w:rsidR="00F76AC0" w:rsidRPr="00D96F08">
        <w:rPr>
          <w:rFonts w:ascii="Times New Roman" w:hAnsi="Times New Roman" w:cs="Times New Roman"/>
          <w:bCs/>
          <w:sz w:val="24"/>
        </w:rPr>
        <w:t xml:space="preserve">, </w:t>
      </w:r>
      <w:r w:rsidR="001F7D24">
        <w:rPr>
          <w:rFonts w:ascii="Times New Roman" w:hAnsi="Times New Roman" w:cs="Times New Roman"/>
          <w:bCs/>
          <w:sz w:val="24"/>
        </w:rPr>
        <w:t xml:space="preserve">is classed as a </w:t>
      </w:r>
      <w:r w:rsidR="00F76AC0" w:rsidRPr="00D96F08">
        <w:rPr>
          <w:rFonts w:ascii="Times New Roman" w:hAnsi="Times New Roman" w:cs="Times New Roman"/>
          <w:bCs/>
          <w:sz w:val="24"/>
        </w:rPr>
        <w:t xml:space="preserve">foreign </w:t>
      </w:r>
      <w:r w:rsidR="001F7D24">
        <w:rPr>
          <w:rFonts w:ascii="Times New Roman" w:hAnsi="Times New Roman" w:cs="Times New Roman"/>
          <w:bCs/>
          <w:sz w:val="24"/>
        </w:rPr>
        <w:t>shareholder</w:t>
      </w:r>
      <w:r w:rsidR="00F76AC0" w:rsidRPr="00D96F08">
        <w:rPr>
          <w:rFonts w:ascii="Times New Roman" w:hAnsi="Times New Roman" w:cs="Times New Roman"/>
          <w:bCs/>
          <w:sz w:val="24"/>
        </w:rPr>
        <w:t xml:space="preserve">, </w:t>
      </w:r>
      <w:r w:rsidR="001F7D24">
        <w:rPr>
          <w:rFonts w:ascii="Times New Roman" w:hAnsi="Times New Roman" w:cs="Times New Roman"/>
          <w:bCs/>
          <w:sz w:val="24"/>
        </w:rPr>
        <w:t xml:space="preserve">a </w:t>
      </w:r>
      <w:r w:rsidR="00F76AC0" w:rsidRPr="00D96F08">
        <w:rPr>
          <w:rFonts w:ascii="Times New Roman" w:hAnsi="Times New Roman" w:cs="Times New Roman"/>
          <w:bCs/>
          <w:sz w:val="24"/>
        </w:rPr>
        <w:t>family</w:t>
      </w:r>
      <w:r w:rsidR="00DC1775">
        <w:rPr>
          <w:rFonts w:ascii="Times New Roman" w:hAnsi="Times New Roman" w:cs="Times New Roman"/>
          <w:bCs/>
          <w:sz w:val="24"/>
        </w:rPr>
        <w:t xml:space="preserve"> or individual</w:t>
      </w:r>
      <w:r w:rsidR="00F76AC0" w:rsidRPr="00D96F08">
        <w:rPr>
          <w:rFonts w:ascii="Times New Roman" w:hAnsi="Times New Roman" w:cs="Times New Roman"/>
          <w:bCs/>
          <w:sz w:val="24"/>
        </w:rPr>
        <w:t xml:space="preserve">, </w:t>
      </w:r>
      <w:r w:rsidR="001F7D24">
        <w:rPr>
          <w:rFonts w:ascii="Times New Roman" w:hAnsi="Times New Roman" w:cs="Times New Roman"/>
          <w:bCs/>
          <w:sz w:val="24"/>
        </w:rPr>
        <w:t xml:space="preserve">the </w:t>
      </w:r>
      <w:r w:rsidR="00F76AC0" w:rsidRPr="00D96F08">
        <w:rPr>
          <w:rFonts w:ascii="Times New Roman" w:hAnsi="Times New Roman" w:cs="Times New Roman"/>
          <w:bCs/>
          <w:sz w:val="24"/>
        </w:rPr>
        <w:t xml:space="preserve">state, </w:t>
      </w:r>
      <w:r w:rsidR="001F7D24">
        <w:rPr>
          <w:rFonts w:ascii="Times New Roman" w:hAnsi="Times New Roman" w:cs="Times New Roman"/>
          <w:bCs/>
          <w:sz w:val="24"/>
        </w:rPr>
        <w:t xml:space="preserve">a </w:t>
      </w:r>
      <w:r w:rsidR="00F76AC0" w:rsidRPr="00D96F08">
        <w:rPr>
          <w:rFonts w:ascii="Times New Roman" w:hAnsi="Times New Roman" w:cs="Times New Roman"/>
          <w:bCs/>
          <w:sz w:val="24"/>
        </w:rPr>
        <w:t>non-financial</w:t>
      </w:r>
      <w:r w:rsidR="001F7D24">
        <w:rPr>
          <w:rFonts w:ascii="Times New Roman" w:hAnsi="Times New Roman" w:cs="Times New Roman"/>
          <w:bCs/>
          <w:sz w:val="24"/>
        </w:rPr>
        <w:t xml:space="preserve"> or</w:t>
      </w:r>
      <w:r w:rsidR="00F76AC0" w:rsidRPr="00D96F08">
        <w:rPr>
          <w:rFonts w:ascii="Times New Roman" w:hAnsi="Times New Roman" w:cs="Times New Roman"/>
          <w:bCs/>
          <w:sz w:val="24"/>
        </w:rPr>
        <w:t xml:space="preserve"> financial holding</w:t>
      </w:r>
      <w:r w:rsidR="001F7D24">
        <w:rPr>
          <w:rFonts w:ascii="Times New Roman" w:hAnsi="Times New Roman" w:cs="Times New Roman"/>
          <w:bCs/>
          <w:sz w:val="24"/>
        </w:rPr>
        <w:t xml:space="preserve"> company </w:t>
      </w:r>
      <w:r w:rsidR="00343AE4">
        <w:rPr>
          <w:rFonts w:ascii="Times New Roman" w:hAnsi="Times New Roman" w:cs="Times New Roman"/>
          <w:bCs/>
          <w:sz w:val="24"/>
        </w:rPr>
        <w:t xml:space="preserve">or </w:t>
      </w:r>
      <w:r w:rsidR="00F76AC0" w:rsidRPr="00D96F08">
        <w:rPr>
          <w:rFonts w:ascii="Times New Roman" w:hAnsi="Times New Roman" w:cs="Times New Roman"/>
          <w:bCs/>
          <w:sz w:val="24"/>
        </w:rPr>
        <w:t xml:space="preserve">others. The </w:t>
      </w:r>
      <w:r w:rsidR="00DE4A5D">
        <w:rPr>
          <w:rFonts w:ascii="Times New Roman" w:hAnsi="Times New Roman" w:cs="Times New Roman"/>
          <w:bCs/>
          <w:sz w:val="24"/>
        </w:rPr>
        <w:t xml:space="preserve">state </w:t>
      </w:r>
      <w:r w:rsidR="00F76AC0" w:rsidRPr="00D96F08">
        <w:rPr>
          <w:rFonts w:ascii="Times New Roman" w:hAnsi="Times New Roman" w:cs="Times New Roman"/>
          <w:bCs/>
          <w:sz w:val="24"/>
        </w:rPr>
        <w:t>category includes two levels of government</w:t>
      </w:r>
      <w:r w:rsidR="00DE4A5D">
        <w:rPr>
          <w:rFonts w:ascii="Times New Roman" w:hAnsi="Times New Roman" w:cs="Times New Roman"/>
          <w:bCs/>
          <w:sz w:val="24"/>
        </w:rPr>
        <w:t>, i.e.</w:t>
      </w:r>
      <w:r w:rsidR="00F76AC0" w:rsidRPr="00D96F08">
        <w:rPr>
          <w:rFonts w:ascii="Times New Roman" w:hAnsi="Times New Roman" w:cs="Times New Roman"/>
          <w:bCs/>
          <w:sz w:val="24"/>
        </w:rPr>
        <w:t xml:space="preserve"> </w:t>
      </w:r>
      <w:r w:rsidR="00F76AC0" w:rsidRPr="00D96F08">
        <w:rPr>
          <w:rFonts w:ascii="Times New Roman" w:hAnsi="Times New Roman" w:cs="Times New Roman"/>
          <w:bCs/>
          <w:sz w:val="24"/>
        </w:rPr>
        <w:lastRenderedPageBreak/>
        <w:t xml:space="preserve">central (directly owned by </w:t>
      </w:r>
      <w:r w:rsidR="00DE4A5D">
        <w:rPr>
          <w:rFonts w:ascii="Times New Roman" w:hAnsi="Times New Roman" w:cs="Times New Roman"/>
          <w:bCs/>
          <w:sz w:val="24"/>
        </w:rPr>
        <w:t>the central government</w:t>
      </w:r>
      <w:r w:rsidR="00F76AC0" w:rsidRPr="00D96F08">
        <w:rPr>
          <w:rFonts w:ascii="Times New Roman" w:hAnsi="Times New Roman" w:cs="Times New Roman"/>
          <w:bCs/>
          <w:sz w:val="24"/>
        </w:rPr>
        <w:t xml:space="preserve">) </w:t>
      </w:r>
      <w:r w:rsidR="00DE4A5D">
        <w:rPr>
          <w:rFonts w:ascii="Times New Roman" w:hAnsi="Times New Roman" w:cs="Times New Roman"/>
          <w:bCs/>
          <w:sz w:val="24"/>
        </w:rPr>
        <w:t>and</w:t>
      </w:r>
      <w:r w:rsidR="00F76AC0" w:rsidRPr="00D96F08">
        <w:rPr>
          <w:rFonts w:ascii="Times New Roman" w:hAnsi="Times New Roman" w:cs="Times New Roman"/>
          <w:bCs/>
          <w:sz w:val="24"/>
        </w:rPr>
        <w:t xml:space="preserve"> local (e.g. </w:t>
      </w:r>
      <w:r w:rsidR="00DE4A5D">
        <w:rPr>
          <w:rFonts w:ascii="Times New Roman" w:hAnsi="Times New Roman" w:cs="Times New Roman"/>
          <w:bCs/>
          <w:sz w:val="24"/>
        </w:rPr>
        <w:t>directly owned by a local authority</w:t>
      </w:r>
      <w:r w:rsidR="00F76AC0" w:rsidRPr="00D96F08">
        <w:rPr>
          <w:rFonts w:ascii="Times New Roman" w:hAnsi="Times New Roman" w:cs="Times New Roman"/>
          <w:bCs/>
          <w:sz w:val="24"/>
        </w:rPr>
        <w:t>). We rel</w:t>
      </w:r>
      <w:r w:rsidR="00DE4A5D">
        <w:rPr>
          <w:rFonts w:ascii="Times New Roman" w:hAnsi="Times New Roman" w:cs="Times New Roman"/>
          <w:bCs/>
          <w:sz w:val="24"/>
        </w:rPr>
        <w:t>y</w:t>
      </w:r>
      <w:r w:rsidR="00F76AC0" w:rsidRPr="00D96F08">
        <w:rPr>
          <w:rFonts w:ascii="Times New Roman" w:hAnsi="Times New Roman" w:cs="Times New Roman"/>
          <w:bCs/>
          <w:sz w:val="24"/>
        </w:rPr>
        <w:t xml:space="preserve"> on the pre-defined ownership types in </w:t>
      </w:r>
      <w:r w:rsidR="007E24D0">
        <w:rPr>
          <w:rFonts w:ascii="Times New Roman" w:hAnsi="Times New Roman" w:cs="Times New Roman"/>
          <w:bCs/>
          <w:sz w:val="24"/>
        </w:rPr>
        <w:t xml:space="preserve">the </w:t>
      </w:r>
      <w:r w:rsidR="00F76AC0" w:rsidRPr="00D96F08">
        <w:rPr>
          <w:rFonts w:ascii="Times New Roman" w:hAnsi="Times New Roman" w:cs="Times New Roman"/>
          <w:bCs/>
          <w:sz w:val="24"/>
        </w:rPr>
        <w:t xml:space="preserve">Amadeus/Orbis databases </w:t>
      </w:r>
      <w:proofErr w:type="gramStart"/>
      <w:r w:rsidR="00F76AC0" w:rsidRPr="00D96F08">
        <w:rPr>
          <w:rFonts w:ascii="Times New Roman" w:hAnsi="Times New Roman" w:cs="Times New Roman"/>
          <w:bCs/>
          <w:sz w:val="24"/>
        </w:rPr>
        <w:t>in order to</w:t>
      </w:r>
      <w:proofErr w:type="gramEnd"/>
      <w:r w:rsidR="00F76AC0" w:rsidRPr="00D96F08">
        <w:rPr>
          <w:rFonts w:ascii="Times New Roman" w:hAnsi="Times New Roman" w:cs="Times New Roman"/>
          <w:bCs/>
          <w:sz w:val="24"/>
        </w:rPr>
        <w:t xml:space="preserve"> identify financial institutions </w:t>
      </w:r>
      <w:r w:rsidR="003460DF">
        <w:rPr>
          <w:rFonts w:ascii="Times New Roman" w:hAnsi="Times New Roman" w:cs="Times New Roman"/>
          <w:bCs/>
          <w:sz w:val="24"/>
        </w:rPr>
        <w:t>such</w:t>
      </w:r>
      <w:r w:rsidR="00F76AC0" w:rsidRPr="00D96F08">
        <w:rPr>
          <w:rFonts w:ascii="Times New Roman" w:hAnsi="Times New Roman" w:cs="Times New Roman"/>
          <w:bCs/>
          <w:sz w:val="24"/>
        </w:rPr>
        <w:t xml:space="preserve"> </w:t>
      </w:r>
      <w:r w:rsidR="003460DF">
        <w:rPr>
          <w:rFonts w:ascii="Times New Roman" w:hAnsi="Times New Roman" w:cs="Times New Roman"/>
          <w:bCs/>
          <w:sz w:val="24"/>
        </w:rPr>
        <w:t xml:space="preserve">as </w:t>
      </w:r>
      <w:r w:rsidR="00F76AC0" w:rsidRPr="00D96F08">
        <w:rPr>
          <w:rFonts w:ascii="Times New Roman" w:hAnsi="Times New Roman" w:cs="Times New Roman"/>
          <w:bCs/>
          <w:sz w:val="24"/>
        </w:rPr>
        <w:t>bank</w:t>
      </w:r>
      <w:r w:rsidR="003460DF">
        <w:rPr>
          <w:rFonts w:ascii="Times New Roman" w:hAnsi="Times New Roman" w:cs="Times New Roman"/>
          <w:bCs/>
          <w:sz w:val="24"/>
        </w:rPr>
        <w:t>s</w:t>
      </w:r>
      <w:r w:rsidR="00F76AC0" w:rsidRPr="00D96F08">
        <w:rPr>
          <w:rFonts w:ascii="Times New Roman" w:hAnsi="Times New Roman" w:cs="Times New Roman"/>
          <w:bCs/>
          <w:sz w:val="24"/>
        </w:rPr>
        <w:t xml:space="preserve"> and institutional investors (</w:t>
      </w:r>
      <w:r w:rsidR="003460DF">
        <w:rPr>
          <w:rFonts w:ascii="Times New Roman" w:hAnsi="Times New Roman" w:cs="Times New Roman"/>
          <w:bCs/>
          <w:sz w:val="24"/>
        </w:rPr>
        <w:t xml:space="preserve">including </w:t>
      </w:r>
      <w:r w:rsidR="00F76AC0" w:rsidRPr="00D96F08">
        <w:rPr>
          <w:rFonts w:ascii="Times New Roman" w:hAnsi="Times New Roman" w:cs="Times New Roman"/>
          <w:bCs/>
          <w:sz w:val="24"/>
        </w:rPr>
        <w:t xml:space="preserve">mutual </w:t>
      </w:r>
      <w:r w:rsidR="003460DF">
        <w:rPr>
          <w:rFonts w:ascii="Times New Roman" w:hAnsi="Times New Roman" w:cs="Times New Roman"/>
          <w:bCs/>
          <w:sz w:val="24"/>
        </w:rPr>
        <w:t xml:space="preserve">funds, </w:t>
      </w:r>
      <w:r w:rsidR="00F76AC0" w:rsidRPr="00D96F08">
        <w:rPr>
          <w:rFonts w:ascii="Times New Roman" w:hAnsi="Times New Roman" w:cs="Times New Roman"/>
          <w:bCs/>
          <w:sz w:val="24"/>
        </w:rPr>
        <w:t>pension funds</w:t>
      </w:r>
      <w:r w:rsidR="003460DF">
        <w:rPr>
          <w:rFonts w:ascii="Times New Roman" w:hAnsi="Times New Roman" w:cs="Times New Roman"/>
          <w:bCs/>
          <w:sz w:val="24"/>
        </w:rPr>
        <w:t xml:space="preserve">, </w:t>
      </w:r>
      <w:r w:rsidR="00F76AC0" w:rsidRPr="00D96F08">
        <w:rPr>
          <w:rFonts w:ascii="Times New Roman" w:hAnsi="Times New Roman" w:cs="Times New Roman"/>
          <w:bCs/>
          <w:sz w:val="24"/>
        </w:rPr>
        <w:t>nominee</w:t>
      </w:r>
      <w:r w:rsidR="003460DF">
        <w:rPr>
          <w:rFonts w:ascii="Times New Roman" w:hAnsi="Times New Roman" w:cs="Times New Roman"/>
          <w:bCs/>
          <w:sz w:val="24"/>
        </w:rPr>
        <w:t xml:space="preserve">s, </w:t>
      </w:r>
      <w:r w:rsidR="00F76AC0" w:rsidRPr="00D96F08">
        <w:rPr>
          <w:rFonts w:ascii="Times New Roman" w:hAnsi="Times New Roman" w:cs="Times New Roman"/>
          <w:bCs/>
          <w:sz w:val="24"/>
        </w:rPr>
        <w:t>trust</w:t>
      </w:r>
      <w:r w:rsidR="003460DF">
        <w:rPr>
          <w:rFonts w:ascii="Times New Roman" w:hAnsi="Times New Roman" w:cs="Times New Roman"/>
          <w:bCs/>
          <w:sz w:val="24"/>
        </w:rPr>
        <w:t>s</w:t>
      </w:r>
      <w:r w:rsidR="00F76AC0" w:rsidRPr="00D96F08">
        <w:rPr>
          <w:rFonts w:ascii="Times New Roman" w:hAnsi="Times New Roman" w:cs="Times New Roman"/>
          <w:bCs/>
          <w:sz w:val="24"/>
        </w:rPr>
        <w:t xml:space="preserve">, private equity firms, </w:t>
      </w:r>
      <w:r w:rsidR="003460DF">
        <w:rPr>
          <w:rFonts w:ascii="Times New Roman" w:hAnsi="Times New Roman" w:cs="Times New Roman"/>
          <w:bCs/>
          <w:sz w:val="24"/>
        </w:rPr>
        <w:t xml:space="preserve">and </w:t>
      </w:r>
      <w:r w:rsidR="00F76AC0" w:rsidRPr="00D96F08">
        <w:rPr>
          <w:rFonts w:ascii="Times New Roman" w:hAnsi="Times New Roman" w:cs="Times New Roman"/>
          <w:bCs/>
          <w:sz w:val="24"/>
        </w:rPr>
        <w:t>venture capital companies)</w:t>
      </w:r>
      <w:r w:rsidR="00E25174">
        <w:rPr>
          <w:rFonts w:ascii="Times New Roman" w:hAnsi="Times New Roman" w:cs="Times New Roman"/>
          <w:bCs/>
          <w:sz w:val="24"/>
        </w:rPr>
        <w:t>.</w:t>
      </w:r>
      <w:r w:rsidR="00F76AC0" w:rsidRPr="00D96F08">
        <w:rPr>
          <w:rFonts w:ascii="Times New Roman" w:hAnsi="Times New Roman" w:cs="Times New Roman"/>
          <w:bCs/>
          <w:sz w:val="24"/>
        </w:rPr>
        <w:t xml:space="preserve"> </w:t>
      </w:r>
      <w:r w:rsidR="00E25174">
        <w:rPr>
          <w:rFonts w:ascii="Times New Roman" w:hAnsi="Times New Roman" w:cs="Times New Roman"/>
          <w:bCs/>
          <w:sz w:val="24"/>
        </w:rPr>
        <w:t>The latter category</w:t>
      </w:r>
      <w:r w:rsidR="00F76AC0" w:rsidRPr="00D96F08">
        <w:rPr>
          <w:rFonts w:ascii="Times New Roman" w:hAnsi="Times New Roman" w:cs="Times New Roman"/>
          <w:bCs/>
          <w:sz w:val="24"/>
        </w:rPr>
        <w:t xml:space="preserve"> also include</w:t>
      </w:r>
      <w:r w:rsidR="00E25174">
        <w:rPr>
          <w:rFonts w:ascii="Times New Roman" w:hAnsi="Times New Roman" w:cs="Times New Roman"/>
          <w:bCs/>
          <w:sz w:val="24"/>
        </w:rPr>
        <w:t>s</w:t>
      </w:r>
      <w:r w:rsidR="00F76AC0" w:rsidRPr="00D96F08">
        <w:rPr>
          <w:rFonts w:ascii="Times New Roman" w:hAnsi="Times New Roman" w:cs="Times New Roman"/>
          <w:bCs/>
          <w:sz w:val="24"/>
        </w:rPr>
        <w:t xml:space="preserve"> financial holding</w:t>
      </w:r>
      <w:r w:rsidR="005A06F5">
        <w:rPr>
          <w:rFonts w:ascii="Times New Roman" w:hAnsi="Times New Roman" w:cs="Times New Roman"/>
          <w:bCs/>
          <w:sz w:val="24"/>
        </w:rPr>
        <w:t xml:space="preserve"> comp</w:t>
      </w:r>
      <w:r w:rsidR="00E57C80">
        <w:rPr>
          <w:rFonts w:ascii="Times New Roman" w:hAnsi="Times New Roman" w:cs="Times New Roman"/>
          <w:bCs/>
          <w:sz w:val="24"/>
        </w:rPr>
        <w:t>anie</w:t>
      </w:r>
      <w:r w:rsidR="00F76AC0" w:rsidRPr="00D96F08">
        <w:rPr>
          <w:rFonts w:ascii="Times New Roman" w:hAnsi="Times New Roman" w:cs="Times New Roman"/>
          <w:bCs/>
          <w:sz w:val="24"/>
        </w:rPr>
        <w:t xml:space="preserve">s and other financial companies classified as </w:t>
      </w:r>
      <w:r w:rsidR="00E25174">
        <w:rPr>
          <w:rFonts w:ascii="Times New Roman" w:hAnsi="Times New Roman" w:cs="Times New Roman"/>
          <w:bCs/>
          <w:sz w:val="24"/>
        </w:rPr>
        <w:t>non-financial</w:t>
      </w:r>
      <w:r w:rsidR="00F76AC0" w:rsidRPr="00D96F08">
        <w:rPr>
          <w:rFonts w:ascii="Times New Roman" w:hAnsi="Times New Roman" w:cs="Times New Roman"/>
          <w:bCs/>
          <w:sz w:val="24"/>
        </w:rPr>
        <w:t xml:space="preserve"> </w:t>
      </w:r>
      <w:r w:rsidR="00E25174">
        <w:rPr>
          <w:rFonts w:ascii="Times New Roman" w:hAnsi="Times New Roman" w:cs="Times New Roman"/>
          <w:bCs/>
          <w:sz w:val="24"/>
        </w:rPr>
        <w:t xml:space="preserve">companies </w:t>
      </w:r>
      <w:r w:rsidR="00F76AC0" w:rsidRPr="00D96F08">
        <w:rPr>
          <w:rFonts w:ascii="Times New Roman" w:hAnsi="Times New Roman" w:cs="Times New Roman"/>
          <w:bCs/>
          <w:sz w:val="24"/>
        </w:rPr>
        <w:t xml:space="preserve">by </w:t>
      </w:r>
      <w:proofErr w:type="spellStart"/>
      <w:r w:rsidR="00F76AC0" w:rsidRPr="00D96F08">
        <w:rPr>
          <w:rFonts w:ascii="Times New Roman" w:hAnsi="Times New Roman" w:cs="Times New Roman"/>
          <w:bCs/>
          <w:sz w:val="24"/>
        </w:rPr>
        <w:t>BvD</w:t>
      </w:r>
      <w:proofErr w:type="spellEnd"/>
      <w:r w:rsidR="00F76AC0" w:rsidRPr="00D96F08">
        <w:rPr>
          <w:rFonts w:ascii="Times New Roman" w:hAnsi="Times New Roman" w:cs="Times New Roman"/>
          <w:bCs/>
          <w:sz w:val="24"/>
        </w:rPr>
        <w:t xml:space="preserve">. Companies with </w:t>
      </w:r>
      <w:r w:rsidR="003F1F26">
        <w:rPr>
          <w:rFonts w:ascii="Times New Roman" w:hAnsi="Times New Roman" w:cs="Times New Roman"/>
          <w:bCs/>
          <w:sz w:val="24"/>
        </w:rPr>
        <w:t xml:space="preserve">their largest </w:t>
      </w:r>
      <w:r w:rsidR="00F76AC0" w:rsidRPr="00D96F08">
        <w:rPr>
          <w:rFonts w:ascii="Times New Roman" w:hAnsi="Times New Roman" w:cs="Times New Roman"/>
          <w:bCs/>
          <w:sz w:val="24"/>
        </w:rPr>
        <w:t xml:space="preserve">shareholder being </w:t>
      </w:r>
      <w:r w:rsidR="003F1F26">
        <w:rPr>
          <w:rFonts w:ascii="Times New Roman" w:hAnsi="Times New Roman" w:cs="Times New Roman"/>
          <w:bCs/>
          <w:sz w:val="24"/>
        </w:rPr>
        <w:t xml:space="preserve">the </w:t>
      </w:r>
      <w:r w:rsidR="00F76AC0" w:rsidRPr="00D96F08">
        <w:rPr>
          <w:rFonts w:ascii="Times New Roman" w:hAnsi="Times New Roman" w:cs="Times New Roman"/>
          <w:bCs/>
          <w:sz w:val="24"/>
        </w:rPr>
        <w:t>employees</w:t>
      </w:r>
      <w:r w:rsidR="003F1F26">
        <w:rPr>
          <w:rFonts w:ascii="Times New Roman" w:hAnsi="Times New Roman" w:cs="Times New Roman"/>
          <w:bCs/>
          <w:sz w:val="24"/>
        </w:rPr>
        <w:t xml:space="preserve">, the </w:t>
      </w:r>
      <w:r w:rsidR="00F76AC0" w:rsidRPr="00D96F08">
        <w:rPr>
          <w:rFonts w:ascii="Times New Roman" w:hAnsi="Times New Roman" w:cs="Times New Roman"/>
          <w:bCs/>
          <w:sz w:val="24"/>
        </w:rPr>
        <w:t>managers</w:t>
      </w:r>
      <w:r w:rsidR="003F1F26">
        <w:rPr>
          <w:rFonts w:ascii="Times New Roman" w:hAnsi="Times New Roman" w:cs="Times New Roman"/>
          <w:bCs/>
          <w:sz w:val="24"/>
        </w:rPr>
        <w:t xml:space="preserve"> or </w:t>
      </w:r>
      <w:r w:rsidR="00F76AC0" w:rsidRPr="00D96F08">
        <w:rPr>
          <w:rFonts w:ascii="Times New Roman" w:hAnsi="Times New Roman" w:cs="Times New Roman"/>
          <w:bCs/>
          <w:sz w:val="24"/>
        </w:rPr>
        <w:t xml:space="preserve">directors, </w:t>
      </w:r>
      <w:r w:rsidR="003F1F26">
        <w:rPr>
          <w:rFonts w:ascii="Times New Roman" w:hAnsi="Times New Roman" w:cs="Times New Roman"/>
          <w:bCs/>
          <w:sz w:val="24"/>
        </w:rPr>
        <w:t xml:space="preserve">a </w:t>
      </w:r>
      <w:r w:rsidR="00F76AC0" w:rsidRPr="00D96F08">
        <w:rPr>
          <w:rFonts w:ascii="Times New Roman" w:hAnsi="Times New Roman" w:cs="Times New Roman"/>
          <w:bCs/>
          <w:sz w:val="24"/>
        </w:rPr>
        <w:t xml:space="preserve">cooperative or </w:t>
      </w:r>
      <w:r w:rsidR="003F1F26">
        <w:rPr>
          <w:rFonts w:ascii="Times New Roman" w:hAnsi="Times New Roman" w:cs="Times New Roman"/>
          <w:bCs/>
          <w:sz w:val="24"/>
        </w:rPr>
        <w:t xml:space="preserve">a </w:t>
      </w:r>
      <w:r w:rsidR="00F76AC0" w:rsidRPr="00D96F08">
        <w:rPr>
          <w:rFonts w:ascii="Times New Roman" w:hAnsi="Times New Roman" w:cs="Times New Roman"/>
          <w:bCs/>
          <w:sz w:val="24"/>
        </w:rPr>
        <w:t>foundation</w:t>
      </w:r>
      <w:r w:rsidR="003F1F26">
        <w:rPr>
          <w:rFonts w:ascii="Times New Roman" w:hAnsi="Times New Roman" w:cs="Times New Roman"/>
          <w:bCs/>
          <w:sz w:val="24"/>
        </w:rPr>
        <w:t xml:space="preserve"> or </w:t>
      </w:r>
      <w:r w:rsidR="00F76AC0" w:rsidRPr="00D96F08">
        <w:rPr>
          <w:rFonts w:ascii="Times New Roman" w:hAnsi="Times New Roman" w:cs="Times New Roman"/>
          <w:bCs/>
          <w:sz w:val="24"/>
        </w:rPr>
        <w:t xml:space="preserve">research institute </w:t>
      </w:r>
      <w:r w:rsidR="003F1F26">
        <w:rPr>
          <w:rFonts w:ascii="Times New Roman" w:hAnsi="Times New Roman" w:cs="Times New Roman"/>
          <w:bCs/>
          <w:sz w:val="24"/>
        </w:rPr>
        <w:t>are classed</w:t>
      </w:r>
      <w:r w:rsidR="00F76AC0" w:rsidRPr="00D96F08">
        <w:rPr>
          <w:rFonts w:ascii="Times New Roman" w:hAnsi="Times New Roman" w:cs="Times New Roman"/>
          <w:bCs/>
          <w:sz w:val="24"/>
        </w:rPr>
        <w:t xml:space="preserve"> as others. Holding companies include non-financial holding</w:t>
      </w:r>
      <w:r w:rsidR="00D1559F">
        <w:rPr>
          <w:rFonts w:ascii="Times New Roman" w:hAnsi="Times New Roman" w:cs="Times New Roman"/>
          <w:bCs/>
          <w:sz w:val="24"/>
        </w:rPr>
        <w:t xml:space="preserve"> companie</w:t>
      </w:r>
      <w:r w:rsidR="00F76AC0" w:rsidRPr="00D96F08">
        <w:rPr>
          <w:rFonts w:ascii="Times New Roman" w:hAnsi="Times New Roman" w:cs="Times New Roman"/>
          <w:bCs/>
          <w:sz w:val="24"/>
        </w:rPr>
        <w:t xml:space="preserve">s </w:t>
      </w:r>
      <w:r w:rsidR="003B60F0">
        <w:rPr>
          <w:rFonts w:ascii="Times New Roman" w:hAnsi="Times New Roman" w:cs="Times New Roman"/>
          <w:bCs/>
          <w:sz w:val="24"/>
        </w:rPr>
        <w:t>as per</w:t>
      </w:r>
      <w:r w:rsidR="00D1559F">
        <w:rPr>
          <w:rFonts w:ascii="Times New Roman" w:hAnsi="Times New Roman" w:cs="Times New Roman"/>
          <w:bCs/>
          <w:sz w:val="24"/>
        </w:rPr>
        <w:t xml:space="preserve"> </w:t>
      </w:r>
      <w:proofErr w:type="spellStart"/>
      <w:r w:rsidR="00D1559F">
        <w:rPr>
          <w:rFonts w:ascii="Times New Roman" w:hAnsi="Times New Roman" w:cs="Times New Roman"/>
          <w:bCs/>
          <w:sz w:val="24"/>
        </w:rPr>
        <w:t>BvD</w:t>
      </w:r>
      <w:proofErr w:type="spellEnd"/>
      <w:r w:rsidR="00D1559F">
        <w:rPr>
          <w:rFonts w:ascii="Times New Roman" w:hAnsi="Times New Roman" w:cs="Times New Roman"/>
          <w:bCs/>
          <w:sz w:val="24"/>
        </w:rPr>
        <w:t xml:space="preserve">. Additional data </w:t>
      </w:r>
      <w:r w:rsidR="00F76AC0" w:rsidRPr="00D96F08">
        <w:rPr>
          <w:rFonts w:ascii="Times New Roman" w:hAnsi="Times New Roman" w:cs="Times New Roman"/>
          <w:bCs/>
          <w:sz w:val="24"/>
        </w:rPr>
        <w:t xml:space="preserve">cleaning was required as sometimes the largest shareholder could not be identified within </w:t>
      </w:r>
      <w:r w:rsidR="00F74EEE">
        <w:rPr>
          <w:rFonts w:ascii="Times New Roman" w:hAnsi="Times New Roman" w:cs="Times New Roman"/>
          <w:bCs/>
          <w:sz w:val="24"/>
        </w:rPr>
        <w:t xml:space="preserve">the </w:t>
      </w:r>
      <w:r w:rsidR="00F76AC0" w:rsidRPr="00D96F08">
        <w:rPr>
          <w:rFonts w:ascii="Times New Roman" w:hAnsi="Times New Roman" w:cs="Times New Roman"/>
          <w:bCs/>
          <w:sz w:val="24"/>
        </w:rPr>
        <w:t>Amadeus database (</w:t>
      </w:r>
      <w:r w:rsidR="00F74EEE">
        <w:rPr>
          <w:rFonts w:ascii="Times New Roman" w:hAnsi="Times New Roman" w:cs="Times New Roman"/>
          <w:bCs/>
          <w:sz w:val="24"/>
        </w:rPr>
        <w:t xml:space="preserve">including </w:t>
      </w:r>
      <w:r w:rsidR="00F76AC0" w:rsidRPr="00D96F08">
        <w:rPr>
          <w:rFonts w:ascii="Times New Roman" w:hAnsi="Times New Roman" w:cs="Times New Roman"/>
          <w:bCs/>
          <w:sz w:val="24"/>
        </w:rPr>
        <w:t>name, nationality and exact share</w:t>
      </w:r>
      <w:r w:rsidR="00F74EEE">
        <w:rPr>
          <w:rFonts w:ascii="Times New Roman" w:hAnsi="Times New Roman" w:cs="Times New Roman"/>
          <w:bCs/>
          <w:sz w:val="24"/>
        </w:rPr>
        <w:t>holding</w:t>
      </w:r>
      <w:r w:rsidR="00F76AC0" w:rsidRPr="00D96F08">
        <w:rPr>
          <w:rFonts w:ascii="Times New Roman" w:hAnsi="Times New Roman" w:cs="Times New Roman"/>
          <w:bCs/>
          <w:sz w:val="24"/>
        </w:rPr>
        <w:t>)</w:t>
      </w:r>
      <w:r w:rsidR="00BC0446">
        <w:rPr>
          <w:rFonts w:ascii="Times New Roman" w:hAnsi="Times New Roman" w:cs="Times New Roman"/>
          <w:bCs/>
          <w:sz w:val="24"/>
        </w:rPr>
        <w:t xml:space="preserve"> or</w:t>
      </w:r>
      <w:r w:rsidR="00F76AC0" w:rsidRPr="00D96F08">
        <w:rPr>
          <w:rFonts w:ascii="Times New Roman" w:hAnsi="Times New Roman" w:cs="Times New Roman"/>
          <w:bCs/>
          <w:sz w:val="24"/>
        </w:rPr>
        <w:t xml:space="preserve"> its type was wrong or other issues </w:t>
      </w:r>
      <w:r w:rsidR="00F668B0">
        <w:rPr>
          <w:rFonts w:ascii="Times New Roman" w:hAnsi="Times New Roman" w:cs="Times New Roman"/>
          <w:bCs/>
          <w:sz w:val="24"/>
        </w:rPr>
        <w:t>applied</w:t>
      </w:r>
      <w:r w:rsidR="00F76AC0" w:rsidRPr="00D96F08">
        <w:rPr>
          <w:rFonts w:ascii="Times New Roman" w:hAnsi="Times New Roman" w:cs="Times New Roman"/>
          <w:bCs/>
          <w:sz w:val="24"/>
        </w:rPr>
        <w:t>.</w:t>
      </w:r>
    </w:p>
    <w:p w14:paraId="0AEF6AA3" w14:textId="77777777" w:rsidR="002F3C31" w:rsidRDefault="002F3C31" w:rsidP="003F2A65">
      <w:pPr>
        <w:pStyle w:val="ListParagraph"/>
        <w:keepNext/>
        <w:numPr>
          <w:ilvl w:val="0"/>
          <w:numId w:val="1"/>
        </w:numPr>
        <w:spacing w:line="480" w:lineRule="auto"/>
        <w:jc w:val="both"/>
        <w:rPr>
          <w:rFonts w:ascii="Times New Roman" w:hAnsi="Times New Roman" w:cs="Times New Roman"/>
          <w:b/>
          <w:sz w:val="24"/>
        </w:rPr>
      </w:pPr>
      <w:r>
        <w:rPr>
          <w:rFonts w:ascii="Times New Roman" w:hAnsi="Times New Roman" w:cs="Times New Roman"/>
          <w:b/>
          <w:sz w:val="24"/>
        </w:rPr>
        <w:t>The Ownership Structure</w:t>
      </w:r>
    </w:p>
    <w:p w14:paraId="33962C8B" w14:textId="57DCCE42" w:rsidR="00BE070C" w:rsidRDefault="00185C57" w:rsidP="00C15849">
      <w:pPr>
        <w:spacing w:line="480" w:lineRule="auto"/>
        <w:jc w:val="both"/>
        <w:rPr>
          <w:rFonts w:ascii="Times New Roman" w:hAnsi="Times New Roman" w:cs="Times New Roman"/>
          <w:bCs/>
          <w:sz w:val="24"/>
        </w:rPr>
      </w:pPr>
      <w:r w:rsidRPr="00185C57">
        <w:rPr>
          <w:rFonts w:ascii="Times New Roman" w:hAnsi="Times New Roman" w:cs="Times New Roman"/>
          <w:bCs/>
          <w:sz w:val="24"/>
        </w:rPr>
        <w:t xml:space="preserve">Table </w:t>
      </w:r>
      <w:r w:rsidR="00636AC9">
        <w:rPr>
          <w:rFonts w:ascii="Times New Roman" w:hAnsi="Times New Roman" w:cs="Times New Roman"/>
          <w:bCs/>
          <w:sz w:val="24"/>
        </w:rPr>
        <w:t>2</w:t>
      </w:r>
      <w:r w:rsidRPr="00185C57">
        <w:rPr>
          <w:rFonts w:ascii="Times New Roman" w:hAnsi="Times New Roman" w:cs="Times New Roman"/>
          <w:bCs/>
          <w:sz w:val="24"/>
        </w:rPr>
        <w:t xml:space="preserve"> </w:t>
      </w:r>
      <w:r>
        <w:rPr>
          <w:rFonts w:ascii="Times New Roman" w:hAnsi="Times New Roman" w:cs="Times New Roman"/>
          <w:bCs/>
          <w:sz w:val="24"/>
        </w:rPr>
        <w:t xml:space="preserve">reports descriptive statistics on the ownership concentration of the top 100, </w:t>
      </w:r>
      <w:r w:rsidR="004024FC">
        <w:rPr>
          <w:rFonts w:ascii="Times New Roman" w:hAnsi="Times New Roman" w:cs="Times New Roman"/>
          <w:bCs/>
          <w:sz w:val="24"/>
        </w:rPr>
        <w:t xml:space="preserve">the top 20 and the </w:t>
      </w:r>
      <w:r w:rsidR="00AD1621">
        <w:rPr>
          <w:rFonts w:ascii="Times New Roman" w:hAnsi="Times New Roman" w:cs="Times New Roman"/>
          <w:bCs/>
          <w:sz w:val="24"/>
        </w:rPr>
        <w:t>listed companies for the UK</w:t>
      </w:r>
      <w:r w:rsidR="001A7A9A">
        <w:rPr>
          <w:rFonts w:ascii="Times New Roman" w:hAnsi="Times New Roman" w:cs="Times New Roman"/>
          <w:bCs/>
          <w:sz w:val="24"/>
        </w:rPr>
        <w:t xml:space="preserve"> fo</w:t>
      </w:r>
      <w:r w:rsidR="006A4966">
        <w:rPr>
          <w:rFonts w:ascii="Times New Roman" w:hAnsi="Times New Roman" w:cs="Times New Roman"/>
          <w:bCs/>
          <w:sz w:val="24"/>
        </w:rPr>
        <w:t>r</w:t>
      </w:r>
      <w:r w:rsidR="001A7A9A">
        <w:rPr>
          <w:rFonts w:ascii="Times New Roman" w:hAnsi="Times New Roman" w:cs="Times New Roman"/>
          <w:bCs/>
          <w:sz w:val="24"/>
        </w:rPr>
        <w:t xml:space="preserve"> the 1990s</w:t>
      </w:r>
      <w:r w:rsidR="00AD1621">
        <w:rPr>
          <w:rFonts w:ascii="Times New Roman" w:hAnsi="Times New Roman" w:cs="Times New Roman"/>
          <w:bCs/>
          <w:sz w:val="24"/>
        </w:rPr>
        <w:t xml:space="preserve">. </w:t>
      </w:r>
      <w:r w:rsidR="00A1409E">
        <w:rPr>
          <w:rFonts w:ascii="Times New Roman" w:hAnsi="Times New Roman" w:cs="Times New Roman"/>
          <w:bCs/>
          <w:sz w:val="24"/>
        </w:rPr>
        <w:t xml:space="preserve">For all three types of companies, the </w:t>
      </w:r>
      <w:r w:rsidR="00BD0980">
        <w:rPr>
          <w:rFonts w:ascii="Times New Roman" w:hAnsi="Times New Roman" w:cs="Times New Roman"/>
          <w:bCs/>
          <w:sz w:val="24"/>
        </w:rPr>
        <w:t xml:space="preserve">average </w:t>
      </w:r>
      <w:r w:rsidR="00D1559F">
        <w:rPr>
          <w:rFonts w:ascii="Times New Roman" w:hAnsi="Times New Roman" w:cs="Times New Roman"/>
          <w:bCs/>
          <w:sz w:val="24"/>
        </w:rPr>
        <w:t xml:space="preserve">(median) </w:t>
      </w:r>
      <w:r w:rsidR="00BD0980">
        <w:rPr>
          <w:rFonts w:ascii="Times New Roman" w:hAnsi="Times New Roman" w:cs="Times New Roman"/>
          <w:bCs/>
          <w:sz w:val="24"/>
        </w:rPr>
        <w:t>shareholding of the largest shareholder fall</w:t>
      </w:r>
      <w:r w:rsidR="00FA0E7C">
        <w:rPr>
          <w:rFonts w:ascii="Times New Roman" w:hAnsi="Times New Roman" w:cs="Times New Roman"/>
          <w:bCs/>
          <w:sz w:val="24"/>
        </w:rPr>
        <w:t>s</w:t>
      </w:r>
      <w:r w:rsidR="00BD0980">
        <w:rPr>
          <w:rFonts w:ascii="Times New Roman" w:hAnsi="Times New Roman" w:cs="Times New Roman"/>
          <w:bCs/>
          <w:sz w:val="24"/>
        </w:rPr>
        <w:t xml:space="preserve"> </w:t>
      </w:r>
      <w:r w:rsidR="006A4966">
        <w:rPr>
          <w:rFonts w:ascii="Times New Roman" w:hAnsi="Times New Roman" w:cs="Times New Roman"/>
          <w:bCs/>
          <w:sz w:val="24"/>
        </w:rPr>
        <w:t xml:space="preserve">well </w:t>
      </w:r>
      <w:r w:rsidR="00BD0980">
        <w:rPr>
          <w:rFonts w:ascii="Times New Roman" w:hAnsi="Times New Roman" w:cs="Times New Roman"/>
          <w:bCs/>
          <w:sz w:val="24"/>
        </w:rPr>
        <w:t>below the cut-off point of 20%</w:t>
      </w:r>
      <w:r w:rsidR="006A4966">
        <w:rPr>
          <w:rFonts w:ascii="Times New Roman" w:hAnsi="Times New Roman" w:cs="Times New Roman"/>
          <w:bCs/>
          <w:sz w:val="24"/>
        </w:rPr>
        <w:t>,</w:t>
      </w:r>
      <w:r w:rsidR="00FA0E7C">
        <w:rPr>
          <w:rFonts w:ascii="Times New Roman" w:hAnsi="Times New Roman" w:cs="Times New Roman"/>
          <w:bCs/>
          <w:sz w:val="24"/>
        </w:rPr>
        <w:t xml:space="preserve"> </w:t>
      </w:r>
      <w:r w:rsidR="006A4966">
        <w:rPr>
          <w:rFonts w:ascii="Times New Roman" w:hAnsi="Times New Roman" w:cs="Times New Roman"/>
          <w:bCs/>
          <w:sz w:val="24"/>
        </w:rPr>
        <w:t>r</w:t>
      </w:r>
      <w:r w:rsidR="00FA0E7C">
        <w:rPr>
          <w:rFonts w:ascii="Times New Roman" w:hAnsi="Times New Roman" w:cs="Times New Roman"/>
          <w:bCs/>
          <w:sz w:val="24"/>
        </w:rPr>
        <w:t xml:space="preserve">anging from </w:t>
      </w:r>
      <w:r w:rsidR="00361A10">
        <w:rPr>
          <w:rFonts w:ascii="Times New Roman" w:hAnsi="Times New Roman" w:cs="Times New Roman"/>
          <w:bCs/>
          <w:sz w:val="24"/>
        </w:rPr>
        <w:t xml:space="preserve">13.95% for </w:t>
      </w:r>
      <w:r w:rsidR="006A4966">
        <w:rPr>
          <w:rFonts w:ascii="Times New Roman" w:hAnsi="Times New Roman" w:cs="Times New Roman"/>
          <w:bCs/>
          <w:sz w:val="24"/>
        </w:rPr>
        <w:t>the top 20 companies to 16.04% for the top 100 companies</w:t>
      </w:r>
      <w:r w:rsidR="00BD0980">
        <w:rPr>
          <w:rFonts w:ascii="Times New Roman" w:hAnsi="Times New Roman" w:cs="Times New Roman"/>
          <w:bCs/>
          <w:sz w:val="24"/>
        </w:rPr>
        <w:t xml:space="preserve">. </w:t>
      </w:r>
      <w:r w:rsidR="00D61BD7">
        <w:rPr>
          <w:rFonts w:ascii="Times New Roman" w:hAnsi="Times New Roman" w:cs="Times New Roman"/>
          <w:bCs/>
          <w:sz w:val="24"/>
        </w:rPr>
        <w:t xml:space="preserve">This implies that the average </w:t>
      </w:r>
      <w:r w:rsidR="00D1559F">
        <w:rPr>
          <w:rFonts w:ascii="Times New Roman" w:hAnsi="Times New Roman" w:cs="Times New Roman"/>
          <w:bCs/>
          <w:sz w:val="24"/>
        </w:rPr>
        <w:t xml:space="preserve">(median) </w:t>
      </w:r>
      <w:r w:rsidR="00D61BD7">
        <w:rPr>
          <w:rFonts w:ascii="Times New Roman" w:hAnsi="Times New Roman" w:cs="Times New Roman"/>
          <w:bCs/>
          <w:sz w:val="24"/>
        </w:rPr>
        <w:t xml:space="preserve">UK company </w:t>
      </w:r>
      <w:r w:rsidR="00B45B01">
        <w:rPr>
          <w:rFonts w:ascii="Times New Roman" w:hAnsi="Times New Roman" w:cs="Times New Roman"/>
          <w:bCs/>
          <w:sz w:val="24"/>
        </w:rPr>
        <w:t xml:space="preserve">is widely held. </w:t>
      </w:r>
      <w:r w:rsidR="00936C7D">
        <w:rPr>
          <w:rFonts w:ascii="Times New Roman" w:hAnsi="Times New Roman" w:cs="Times New Roman"/>
          <w:bCs/>
          <w:sz w:val="24"/>
        </w:rPr>
        <w:t xml:space="preserve">In contrast, in the rest of Europe most companies tend to have a large shareholder. </w:t>
      </w:r>
      <w:r w:rsidR="00E677A2">
        <w:rPr>
          <w:rFonts w:ascii="Times New Roman" w:hAnsi="Times New Roman" w:cs="Times New Roman"/>
          <w:bCs/>
          <w:sz w:val="24"/>
        </w:rPr>
        <w:t>Also</w:t>
      </w:r>
      <w:r w:rsidR="00BE070C">
        <w:rPr>
          <w:rFonts w:ascii="Times New Roman" w:hAnsi="Times New Roman" w:cs="Times New Roman"/>
          <w:bCs/>
          <w:sz w:val="24"/>
        </w:rPr>
        <w:t>,</w:t>
      </w:r>
      <w:r w:rsidR="00E677A2">
        <w:rPr>
          <w:rFonts w:ascii="Times New Roman" w:hAnsi="Times New Roman" w:cs="Times New Roman"/>
          <w:bCs/>
          <w:sz w:val="24"/>
        </w:rPr>
        <w:t xml:space="preserve"> in direct contrast </w:t>
      </w:r>
      <w:r w:rsidR="00BE3286">
        <w:rPr>
          <w:rFonts w:ascii="Times New Roman" w:hAnsi="Times New Roman" w:cs="Times New Roman"/>
          <w:bCs/>
          <w:sz w:val="24"/>
        </w:rPr>
        <w:t>to</w:t>
      </w:r>
      <w:r w:rsidR="00E677A2">
        <w:rPr>
          <w:rFonts w:ascii="Times New Roman" w:hAnsi="Times New Roman" w:cs="Times New Roman"/>
          <w:bCs/>
          <w:sz w:val="24"/>
        </w:rPr>
        <w:t xml:space="preserve"> </w:t>
      </w:r>
      <w:r w:rsidR="00E677A2" w:rsidRPr="00AE1C2E">
        <w:rPr>
          <w:rFonts w:ascii="Times New Roman" w:hAnsi="Times New Roman" w:cs="Times New Roman"/>
          <w:bCs/>
          <w:sz w:val="24"/>
        </w:rPr>
        <w:t xml:space="preserve">the </w:t>
      </w:r>
      <w:r w:rsidR="004078EE">
        <w:rPr>
          <w:rFonts w:ascii="Times New Roman" w:hAnsi="Times New Roman" w:cs="Times New Roman"/>
          <w:bCs/>
          <w:sz w:val="24"/>
        </w:rPr>
        <w:t>rest</w:t>
      </w:r>
      <w:r w:rsidR="00AE1C2E">
        <w:rPr>
          <w:rFonts w:ascii="Times New Roman" w:hAnsi="Times New Roman" w:cs="Times New Roman"/>
          <w:bCs/>
          <w:sz w:val="24"/>
        </w:rPr>
        <w:t xml:space="preserve"> </w:t>
      </w:r>
      <w:r w:rsidR="00E677A2">
        <w:rPr>
          <w:rFonts w:ascii="Times New Roman" w:hAnsi="Times New Roman" w:cs="Times New Roman"/>
          <w:bCs/>
          <w:sz w:val="24"/>
        </w:rPr>
        <w:t xml:space="preserve">of Europe, the second </w:t>
      </w:r>
      <w:r w:rsidR="00BE070C">
        <w:rPr>
          <w:rFonts w:ascii="Times New Roman" w:hAnsi="Times New Roman" w:cs="Times New Roman"/>
          <w:bCs/>
          <w:sz w:val="24"/>
        </w:rPr>
        <w:t xml:space="preserve">and third largest shareholders tend to </w:t>
      </w:r>
      <w:r w:rsidR="00407D62">
        <w:rPr>
          <w:rFonts w:ascii="Times New Roman" w:hAnsi="Times New Roman" w:cs="Times New Roman"/>
          <w:bCs/>
          <w:sz w:val="24"/>
        </w:rPr>
        <w:t>be relative</w:t>
      </w:r>
      <w:r w:rsidR="00594E0B">
        <w:rPr>
          <w:rFonts w:ascii="Times New Roman" w:hAnsi="Times New Roman" w:cs="Times New Roman"/>
          <w:bCs/>
          <w:sz w:val="24"/>
        </w:rPr>
        <w:t>ly</w:t>
      </w:r>
      <w:r w:rsidR="00407D62">
        <w:rPr>
          <w:rFonts w:ascii="Times New Roman" w:hAnsi="Times New Roman" w:cs="Times New Roman"/>
          <w:bCs/>
          <w:sz w:val="24"/>
        </w:rPr>
        <w:t xml:space="preserve"> large</w:t>
      </w:r>
      <w:r w:rsidR="00BE3286">
        <w:rPr>
          <w:rFonts w:ascii="Times New Roman" w:hAnsi="Times New Roman" w:cs="Times New Roman"/>
          <w:bCs/>
          <w:sz w:val="24"/>
        </w:rPr>
        <w:t xml:space="preserve"> with </w:t>
      </w:r>
      <w:r w:rsidR="005531B0">
        <w:rPr>
          <w:rFonts w:ascii="Times New Roman" w:hAnsi="Times New Roman" w:cs="Times New Roman"/>
          <w:bCs/>
          <w:sz w:val="24"/>
        </w:rPr>
        <w:t xml:space="preserve">an average shareholding ranging from </w:t>
      </w:r>
      <w:r w:rsidR="00EC6F93">
        <w:rPr>
          <w:rFonts w:ascii="Times New Roman" w:hAnsi="Times New Roman" w:cs="Times New Roman"/>
          <w:bCs/>
          <w:sz w:val="24"/>
        </w:rPr>
        <w:t>7.36% to 8.</w:t>
      </w:r>
      <w:r w:rsidR="0051672B">
        <w:rPr>
          <w:rFonts w:ascii="Times New Roman" w:hAnsi="Times New Roman" w:cs="Times New Roman"/>
          <w:bCs/>
          <w:sz w:val="24"/>
        </w:rPr>
        <w:t>89</w:t>
      </w:r>
      <w:r w:rsidR="00EC6F93">
        <w:rPr>
          <w:rFonts w:ascii="Times New Roman" w:hAnsi="Times New Roman" w:cs="Times New Roman"/>
          <w:bCs/>
          <w:sz w:val="24"/>
        </w:rPr>
        <w:t>%</w:t>
      </w:r>
      <w:r w:rsidR="008C5364">
        <w:rPr>
          <w:rFonts w:ascii="Times New Roman" w:hAnsi="Times New Roman" w:cs="Times New Roman"/>
          <w:bCs/>
          <w:sz w:val="24"/>
        </w:rPr>
        <w:t xml:space="preserve"> and from </w:t>
      </w:r>
      <w:r w:rsidR="00047D1B">
        <w:rPr>
          <w:rFonts w:ascii="Times New Roman" w:hAnsi="Times New Roman" w:cs="Times New Roman"/>
          <w:bCs/>
          <w:sz w:val="24"/>
        </w:rPr>
        <w:t>4.26</w:t>
      </w:r>
      <w:r w:rsidR="008C5364">
        <w:rPr>
          <w:rFonts w:ascii="Times New Roman" w:hAnsi="Times New Roman" w:cs="Times New Roman"/>
          <w:bCs/>
          <w:sz w:val="24"/>
        </w:rPr>
        <w:t xml:space="preserve">% to </w:t>
      </w:r>
      <w:r w:rsidR="00FD624E">
        <w:rPr>
          <w:rFonts w:ascii="Times New Roman" w:hAnsi="Times New Roman" w:cs="Times New Roman"/>
          <w:bCs/>
          <w:sz w:val="24"/>
        </w:rPr>
        <w:t>6.03%, respectively</w:t>
      </w:r>
      <w:r w:rsidR="00EC6F93">
        <w:rPr>
          <w:rFonts w:ascii="Times New Roman" w:hAnsi="Times New Roman" w:cs="Times New Roman"/>
          <w:bCs/>
          <w:sz w:val="24"/>
        </w:rPr>
        <w:t xml:space="preserve">. </w:t>
      </w:r>
      <w:r w:rsidR="00D45238">
        <w:rPr>
          <w:rFonts w:ascii="Times New Roman" w:hAnsi="Times New Roman" w:cs="Times New Roman"/>
          <w:bCs/>
          <w:sz w:val="24"/>
        </w:rPr>
        <w:t xml:space="preserve">These </w:t>
      </w:r>
      <w:r w:rsidR="000962DA">
        <w:rPr>
          <w:rFonts w:ascii="Times New Roman" w:hAnsi="Times New Roman" w:cs="Times New Roman"/>
          <w:bCs/>
          <w:sz w:val="24"/>
        </w:rPr>
        <w:t>patterns confirm those observed by Goergen and Renneboog (2001)</w:t>
      </w:r>
      <w:r w:rsidR="008C4E2B">
        <w:rPr>
          <w:rFonts w:ascii="Times New Roman" w:hAnsi="Times New Roman" w:cs="Times New Roman"/>
          <w:bCs/>
          <w:sz w:val="24"/>
        </w:rPr>
        <w:t xml:space="preserve"> </w:t>
      </w:r>
      <w:r w:rsidR="00D1559F">
        <w:rPr>
          <w:rFonts w:ascii="Times New Roman" w:hAnsi="Times New Roman" w:cs="Times New Roman"/>
          <w:bCs/>
          <w:sz w:val="24"/>
        </w:rPr>
        <w:t xml:space="preserve">for the UK </w:t>
      </w:r>
      <w:r w:rsidR="008C4E2B">
        <w:rPr>
          <w:rFonts w:ascii="Times New Roman" w:hAnsi="Times New Roman" w:cs="Times New Roman"/>
          <w:bCs/>
          <w:sz w:val="24"/>
        </w:rPr>
        <w:t>for the period of 1988-1992</w:t>
      </w:r>
      <w:r w:rsidR="000962DA">
        <w:rPr>
          <w:rFonts w:ascii="Times New Roman" w:hAnsi="Times New Roman" w:cs="Times New Roman"/>
          <w:bCs/>
          <w:sz w:val="24"/>
        </w:rPr>
        <w:t>.</w:t>
      </w:r>
    </w:p>
    <w:p w14:paraId="7E5C76FD" w14:textId="794DDA3A" w:rsidR="00EC6F93" w:rsidRPr="004B0775" w:rsidRDefault="004B0775" w:rsidP="004B0775">
      <w:pPr>
        <w:spacing w:line="480" w:lineRule="auto"/>
        <w:jc w:val="center"/>
        <w:rPr>
          <w:rFonts w:ascii="Times New Roman" w:hAnsi="Times New Roman" w:cs="Times New Roman"/>
          <w:b/>
          <w:sz w:val="24"/>
        </w:rPr>
      </w:pPr>
      <w:r w:rsidRPr="004B0775">
        <w:rPr>
          <w:rFonts w:ascii="Times New Roman" w:hAnsi="Times New Roman" w:cs="Times New Roman"/>
          <w:b/>
          <w:sz w:val="24"/>
        </w:rPr>
        <w:t xml:space="preserve">Insert Table </w:t>
      </w:r>
      <w:r w:rsidR="00636AC9">
        <w:rPr>
          <w:rFonts w:ascii="Times New Roman" w:hAnsi="Times New Roman" w:cs="Times New Roman"/>
          <w:b/>
          <w:sz w:val="24"/>
        </w:rPr>
        <w:t>2</w:t>
      </w:r>
      <w:r w:rsidRPr="004B0775">
        <w:rPr>
          <w:rFonts w:ascii="Times New Roman" w:hAnsi="Times New Roman" w:cs="Times New Roman"/>
          <w:b/>
          <w:sz w:val="24"/>
        </w:rPr>
        <w:t xml:space="preserve"> about Here</w:t>
      </w:r>
    </w:p>
    <w:p w14:paraId="2DFF483E" w14:textId="3064B516" w:rsidR="005A5047" w:rsidRDefault="003153A4" w:rsidP="00C15849">
      <w:pPr>
        <w:spacing w:line="480" w:lineRule="auto"/>
        <w:jc w:val="both"/>
        <w:rPr>
          <w:rFonts w:ascii="Times New Roman" w:hAnsi="Times New Roman" w:cs="Times New Roman"/>
          <w:sz w:val="24"/>
        </w:rPr>
      </w:pPr>
      <w:r>
        <w:rPr>
          <w:rFonts w:ascii="Times New Roman" w:hAnsi="Times New Roman" w:cs="Times New Roman"/>
          <w:sz w:val="24"/>
        </w:rPr>
        <w:lastRenderedPageBreak/>
        <w:t xml:space="preserve">Table </w:t>
      </w:r>
      <w:r w:rsidR="00636AC9">
        <w:rPr>
          <w:rFonts w:ascii="Times New Roman" w:hAnsi="Times New Roman" w:cs="Times New Roman"/>
          <w:sz w:val="24"/>
        </w:rPr>
        <w:t>3</w:t>
      </w:r>
      <w:r>
        <w:rPr>
          <w:rFonts w:ascii="Times New Roman" w:hAnsi="Times New Roman" w:cs="Times New Roman"/>
          <w:sz w:val="24"/>
        </w:rPr>
        <w:t xml:space="preserve"> shows the percentages of </w:t>
      </w:r>
      <w:r w:rsidR="00031BED">
        <w:rPr>
          <w:rFonts w:ascii="Times New Roman" w:hAnsi="Times New Roman" w:cs="Times New Roman"/>
          <w:sz w:val="24"/>
        </w:rPr>
        <w:t>listed companies and 100%</w:t>
      </w:r>
      <w:r w:rsidR="007C2621">
        <w:rPr>
          <w:rFonts w:ascii="Times New Roman" w:hAnsi="Times New Roman" w:cs="Times New Roman"/>
          <w:sz w:val="24"/>
        </w:rPr>
        <w:t>-</w:t>
      </w:r>
      <w:r w:rsidR="00031BED">
        <w:rPr>
          <w:rFonts w:ascii="Times New Roman" w:hAnsi="Times New Roman" w:cs="Times New Roman"/>
          <w:sz w:val="24"/>
        </w:rPr>
        <w:t>owned subsidiaries among the top 20 and top 100 companies</w:t>
      </w:r>
      <w:r w:rsidR="00D2188A">
        <w:rPr>
          <w:rFonts w:ascii="Times New Roman" w:hAnsi="Times New Roman" w:cs="Times New Roman"/>
          <w:sz w:val="24"/>
        </w:rPr>
        <w:t xml:space="preserve"> for the 1990s</w:t>
      </w:r>
      <w:r w:rsidR="00031BED">
        <w:rPr>
          <w:rFonts w:ascii="Times New Roman" w:hAnsi="Times New Roman" w:cs="Times New Roman"/>
          <w:sz w:val="24"/>
        </w:rPr>
        <w:t xml:space="preserve">. </w:t>
      </w:r>
      <w:r w:rsidR="00F72E4A">
        <w:rPr>
          <w:rFonts w:ascii="Times New Roman" w:hAnsi="Times New Roman" w:cs="Times New Roman"/>
          <w:sz w:val="24"/>
        </w:rPr>
        <w:t>Sixty</w:t>
      </w:r>
      <w:r w:rsidR="00783EA1">
        <w:rPr>
          <w:rFonts w:ascii="Times New Roman" w:hAnsi="Times New Roman" w:cs="Times New Roman"/>
          <w:sz w:val="24"/>
        </w:rPr>
        <w:t xml:space="preserve"> percent and 68% of the top 20 and top 100 companies, respectively</w:t>
      </w:r>
      <w:r w:rsidR="0048064A">
        <w:rPr>
          <w:rFonts w:ascii="Times New Roman" w:hAnsi="Times New Roman" w:cs="Times New Roman"/>
          <w:sz w:val="24"/>
        </w:rPr>
        <w:t>,</w:t>
      </w:r>
      <w:r w:rsidR="00783EA1">
        <w:rPr>
          <w:rFonts w:ascii="Times New Roman" w:hAnsi="Times New Roman" w:cs="Times New Roman"/>
          <w:sz w:val="24"/>
        </w:rPr>
        <w:t xml:space="preserve"> are </w:t>
      </w:r>
      <w:r w:rsidR="007F48AF">
        <w:rPr>
          <w:rFonts w:ascii="Times New Roman" w:hAnsi="Times New Roman" w:cs="Times New Roman"/>
          <w:sz w:val="24"/>
        </w:rPr>
        <w:t xml:space="preserve">listed on the London Stock Exchange. </w:t>
      </w:r>
      <w:r w:rsidR="00151609">
        <w:rPr>
          <w:rFonts w:ascii="Times New Roman" w:hAnsi="Times New Roman" w:cs="Times New Roman"/>
          <w:sz w:val="24"/>
        </w:rPr>
        <w:t>Conversely, f</w:t>
      </w:r>
      <w:r w:rsidR="004A2DC9">
        <w:rPr>
          <w:rFonts w:ascii="Times New Roman" w:hAnsi="Times New Roman" w:cs="Times New Roman"/>
          <w:sz w:val="24"/>
        </w:rPr>
        <w:t xml:space="preserve">or both </w:t>
      </w:r>
      <w:r w:rsidR="004D127F">
        <w:rPr>
          <w:rFonts w:ascii="Times New Roman" w:hAnsi="Times New Roman" w:cs="Times New Roman"/>
          <w:sz w:val="24"/>
        </w:rPr>
        <w:t xml:space="preserve">the top 20 and top 100 companies, the </w:t>
      </w:r>
      <w:r w:rsidR="004D127F" w:rsidRPr="00F116BA">
        <w:rPr>
          <w:rFonts w:ascii="Times New Roman" w:hAnsi="Times New Roman" w:cs="Times New Roman"/>
          <w:sz w:val="24"/>
        </w:rPr>
        <w:t>percentage of 100%</w:t>
      </w:r>
      <w:r w:rsidR="00D1559F" w:rsidRPr="00F116BA">
        <w:rPr>
          <w:rFonts w:ascii="Times New Roman" w:hAnsi="Times New Roman" w:cs="Times New Roman"/>
          <w:sz w:val="24"/>
        </w:rPr>
        <w:t>-</w:t>
      </w:r>
      <w:r w:rsidR="004D127F" w:rsidRPr="00F116BA">
        <w:rPr>
          <w:rFonts w:ascii="Times New Roman" w:hAnsi="Times New Roman" w:cs="Times New Roman"/>
          <w:sz w:val="24"/>
        </w:rPr>
        <w:t xml:space="preserve">owned subsidiaries is </w:t>
      </w:r>
      <w:r w:rsidR="00DA4151" w:rsidRPr="00F116BA">
        <w:rPr>
          <w:rFonts w:ascii="Times New Roman" w:hAnsi="Times New Roman" w:cs="Times New Roman"/>
          <w:sz w:val="24"/>
        </w:rPr>
        <w:t xml:space="preserve">negligible. </w:t>
      </w:r>
      <w:r w:rsidR="00F62C6A" w:rsidRPr="00F116BA">
        <w:rPr>
          <w:rFonts w:ascii="Times New Roman" w:hAnsi="Times New Roman" w:cs="Times New Roman"/>
          <w:sz w:val="24"/>
        </w:rPr>
        <w:t xml:space="preserve">Below, we shall see that </w:t>
      </w:r>
      <w:r w:rsidR="00E63FB7" w:rsidRPr="00F116BA">
        <w:rPr>
          <w:rFonts w:ascii="Times New Roman" w:hAnsi="Times New Roman" w:cs="Times New Roman"/>
          <w:sz w:val="24"/>
        </w:rPr>
        <w:t>both the pe</w:t>
      </w:r>
      <w:r w:rsidR="00E63FB7">
        <w:rPr>
          <w:rFonts w:ascii="Times New Roman" w:hAnsi="Times New Roman" w:cs="Times New Roman"/>
          <w:sz w:val="24"/>
        </w:rPr>
        <w:t xml:space="preserve">rcentage of listed companies and the percentage of </w:t>
      </w:r>
      <w:proofErr w:type="gramStart"/>
      <w:r w:rsidR="00E63FB7">
        <w:rPr>
          <w:rFonts w:ascii="Times New Roman" w:hAnsi="Times New Roman" w:cs="Times New Roman"/>
          <w:sz w:val="24"/>
        </w:rPr>
        <w:t>fully-owned</w:t>
      </w:r>
      <w:proofErr w:type="gramEnd"/>
      <w:r w:rsidR="00E63FB7">
        <w:rPr>
          <w:rFonts w:ascii="Times New Roman" w:hAnsi="Times New Roman" w:cs="Times New Roman"/>
          <w:sz w:val="24"/>
        </w:rPr>
        <w:t xml:space="preserve"> subsidiaries change</w:t>
      </w:r>
      <w:r w:rsidR="00E60C79">
        <w:rPr>
          <w:rFonts w:ascii="Times New Roman" w:hAnsi="Times New Roman" w:cs="Times New Roman"/>
          <w:sz w:val="24"/>
        </w:rPr>
        <w:t>d</w:t>
      </w:r>
      <w:r w:rsidR="00E63FB7">
        <w:rPr>
          <w:rFonts w:ascii="Times New Roman" w:hAnsi="Times New Roman" w:cs="Times New Roman"/>
          <w:sz w:val="24"/>
        </w:rPr>
        <w:t xml:space="preserve"> significantly </w:t>
      </w:r>
      <w:r w:rsidR="005A5047">
        <w:rPr>
          <w:rFonts w:ascii="Times New Roman" w:hAnsi="Times New Roman" w:cs="Times New Roman"/>
          <w:sz w:val="24"/>
        </w:rPr>
        <w:t>over time.</w:t>
      </w:r>
    </w:p>
    <w:p w14:paraId="6FDE60C5" w14:textId="25C46367" w:rsidR="005A5047" w:rsidRDefault="005A5047" w:rsidP="005A5047">
      <w:pPr>
        <w:spacing w:line="480" w:lineRule="auto"/>
        <w:jc w:val="center"/>
        <w:rPr>
          <w:rFonts w:ascii="Times New Roman" w:hAnsi="Times New Roman" w:cs="Times New Roman"/>
          <w:sz w:val="24"/>
        </w:rPr>
      </w:pPr>
      <w:r>
        <w:rPr>
          <w:rFonts w:ascii="Times New Roman" w:hAnsi="Times New Roman" w:cs="Times New Roman"/>
          <w:b/>
          <w:bCs/>
          <w:sz w:val="24"/>
        </w:rPr>
        <w:t xml:space="preserve">Insert Table </w:t>
      </w:r>
      <w:r w:rsidR="00D71CAF">
        <w:rPr>
          <w:rFonts w:ascii="Times New Roman" w:hAnsi="Times New Roman" w:cs="Times New Roman"/>
          <w:b/>
          <w:bCs/>
          <w:sz w:val="24"/>
        </w:rPr>
        <w:t>3</w:t>
      </w:r>
      <w:r>
        <w:rPr>
          <w:rFonts w:ascii="Times New Roman" w:hAnsi="Times New Roman" w:cs="Times New Roman"/>
          <w:b/>
          <w:bCs/>
          <w:sz w:val="24"/>
        </w:rPr>
        <w:t xml:space="preserve"> about Here</w:t>
      </w:r>
    </w:p>
    <w:p w14:paraId="05DBB30A" w14:textId="0F86AAD2" w:rsidR="00A86D71" w:rsidRDefault="00AE062B" w:rsidP="00CF60AD">
      <w:pPr>
        <w:spacing w:line="480" w:lineRule="auto"/>
        <w:jc w:val="both"/>
        <w:rPr>
          <w:rFonts w:ascii="Times New Roman" w:hAnsi="Times New Roman" w:cs="Times New Roman"/>
          <w:sz w:val="24"/>
        </w:rPr>
      </w:pPr>
      <w:r>
        <w:rPr>
          <w:rFonts w:ascii="Times New Roman" w:hAnsi="Times New Roman" w:cs="Times New Roman"/>
          <w:sz w:val="24"/>
        </w:rPr>
        <w:t xml:space="preserve">Table </w:t>
      </w:r>
      <w:r w:rsidR="00D71CAF">
        <w:rPr>
          <w:rFonts w:ascii="Times New Roman" w:hAnsi="Times New Roman" w:cs="Times New Roman"/>
          <w:sz w:val="24"/>
        </w:rPr>
        <w:t>4</w:t>
      </w:r>
      <w:r>
        <w:rPr>
          <w:rFonts w:ascii="Times New Roman" w:hAnsi="Times New Roman" w:cs="Times New Roman"/>
          <w:sz w:val="24"/>
        </w:rPr>
        <w:t xml:space="preserve"> </w:t>
      </w:r>
      <w:r w:rsidR="00C40926">
        <w:rPr>
          <w:rFonts w:ascii="Times New Roman" w:hAnsi="Times New Roman" w:cs="Times New Roman"/>
          <w:sz w:val="24"/>
        </w:rPr>
        <w:t xml:space="preserve">focuses on the </w:t>
      </w:r>
      <w:r w:rsidR="009A0DF9">
        <w:rPr>
          <w:rFonts w:ascii="Times New Roman" w:hAnsi="Times New Roman" w:cs="Times New Roman"/>
          <w:sz w:val="24"/>
        </w:rPr>
        <w:t>category</w:t>
      </w:r>
      <w:r w:rsidR="00C40926">
        <w:rPr>
          <w:rFonts w:ascii="Times New Roman" w:hAnsi="Times New Roman" w:cs="Times New Roman"/>
          <w:sz w:val="24"/>
        </w:rPr>
        <w:t xml:space="preserve"> of the largest shareholder. The table </w:t>
      </w:r>
      <w:r>
        <w:rPr>
          <w:rFonts w:ascii="Times New Roman" w:hAnsi="Times New Roman" w:cs="Times New Roman"/>
          <w:sz w:val="24"/>
        </w:rPr>
        <w:t xml:space="preserve">confirms that </w:t>
      </w:r>
      <w:r w:rsidR="00E63347">
        <w:rPr>
          <w:rFonts w:ascii="Times New Roman" w:hAnsi="Times New Roman" w:cs="Times New Roman"/>
          <w:sz w:val="24"/>
        </w:rPr>
        <w:t xml:space="preserve">the vast majority, i.e. </w:t>
      </w:r>
      <w:r w:rsidR="00055EF2">
        <w:rPr>
          <w:rFonts w:ascii="Times New Roman" w:hAnsi="Times New Roman" w:cs="Times New Roman"/>
          <w:sz w:val="24"/>
        </w:rPr>
        <w:t xml:space="preserve">just above </w:t>
      </w:r>
      <w:r w:rsidR="00E266AE">
        <w:rPr>
          <w:rFonts w:ascii="Times New Roman" w:hAnsi="Times New Roman" w:cs="Times New Roman"/>
          <w:sz w:val="24"/>
        </w:rPr>
        <w:t>three</w:t>
      </w:r>
      <w:r w:rsidR="00D609D7">
        <w:rPr>
          <w:rFonts w:ascii="Times New Roman" w:hAnsi="Times New Roman" w:cs="Times New Roman"/>
          <w:sz w:val="24"/>
        </w:rPr>
        <w:t xml:space="preserve"> </w:t>
      </w:r>
      <w:r w:rsidR="00E266AE">
        <w:rPr>
          <w:rFonts w:ascii="Times New Roman" w:hAnsi="Times New Roman" w:cs="Times New Roman"/>
          <w:sz w:val="24"/>
        </w:rPr>
        <w:t>quarter</w:t>
      </w:r>
      <w:r w:rsidR="00055EF2">
        <w:rPr>
          <w:rFonts w:ascii="Times New Roman" w:hAnsi="Times New Roman" w:cs="Times New Roman"/>
          <w:sz w:val="24"/>
        </w:rPr>
        <w:t xml:space="preserve">s, </w:t>
      </w:r>
      <w:r w:rsidR="005D6781">
        <w:rPr>
          <w:rFonts w:ascii="Times New Roman" w:hAnsi="Times New Roman" w:cs="Times New Roman"/>
          <w:sz w:val="24"/>
        </w:rPr>
        <w:t xml:space="preserve">of the top 100 </w:t>
      </w:r>
      <w:r w:rsidR="001A5882">
        <w:rPr>
          <w:rFonts w:ascii="Times New Roman" w:hAnsi="Times New Roman" w:cs="Times New Roman"/>
          <w:sz w:val="24"/>
        </w:rPr>
        <w:t xml:space="preserve">companies are widely held. </w:t>
      </w:r>
      <w:r w:rsidR="00535034">
        <w:rPr>
          <w:rFonts w:ascii="Times New Roman" w:hAnsi="Times New Roman" w:cs="Times New Roman"/>
          <w:sz w:val="24"/>
        </w:rPr>
        <w:t xml:space="preserve">The percentage of widely held listed companies is similar with 79% whereas the percentage </w:t>
      </w:r>
      <w:r w:rsidR="00B45A2C">
        <w:rPr>
          <w:rFonts w:ascii="Times New Roman" w:hAnsi="Times New Roman" w:cs="Times New Roman"/>
          <w:sz w:val="24"/>
        </w:rPr>
        <w:t xml:space="preserve">of widely held companies in the top 20 is higher </w:t>
      </w:r>
      <w:r w:rsidR="00D1559F">
        <w:rPr>
          <w:rFonts w:ascii="Times New Roman" w:hAnsi="Times New Roman" w:cs="Times New Roman"/>
          <w:sz w:val="24"/>
        </w:rPr>
        <w:t xml:space="preserve">– as one would expect – </w:t>
      </w:r>
      <w:r w:rsidR="00B45A2C">
        <w:rPr>
          <w:rFonts w:ascii="Times New Roman" w:hAnsi="Times New Roman" w:cs="Times New Roman"/>
          <w:sz w:val="24"/>
        </w:rPr>
        <w:t xml:space="preserve">with </w:t>
      </w:r>
      <w:r w:rsidR="00341906">
        <w:rPr>
          <w:rFonts w:ascii="Times New Roman" w:hAnsi="Times New Roman" w:cs="Times New Roman"/>
          <w:sz w:val="24"/>
        </w:rPr>
        <w:t>85%.</w:t>
      </w:r>
      <w:r w:rsidR="00AD1461">
        <w:rPr>
          <w:rFonts w:ascii="Times New Roman" w:hAnsi="Times New Roman" w:cs="Times New Roman"/>
          <w:sz w:val="24"/>
        </w:rPr>
        <w:t xml:space="preserve"> </w:t>
      </w:r>
      <w:r w:rsidR="0043111B">
        <w:rPr>
          <w:rFonts w:ascii="Times New Roman" w:hAnsi="Times New Roman" w:cs="Times New Roman"/>
          <w:sz w:val="24"/>
        </w:rPr>
        <w:t xml:space="preserve">Given the small number of companies with a large shareholder in the top 100, </w:t>
      </w:r>
      <w:r w:rsidR="003D05BD">
        <w:rPr>
          <w:rFonts w:ascii="Times New Roman" w:hAnsi="Times New Roman" w:cs="Times New Roman"/>
          <w:sz w:val="24"/>
        </w:rPr>
        <w:t xml:space="preserve">it is difficult to </w:t>
      </w:r>
      <w:r w:rsidR="00BF3E43">
        <w:rPr>
          <w:rFonts w:ascii="Times New Roman" w:hAnsi="Times New Roman" w:cs="Times New Roman"/>
          <w:sz w:val="24"/>
        </w:rPr>
        <w:t>identify</w:t>
      </w:r>
      <w:r w:rsidR="00CA0966">
        <w:rPr>
          <w:rFonts w:ascii="Times New Roman" w:hAnsi="Times New Roman" w:cs="Times New Roman"/>
          <w:sz w:val="24"/>
        </w:rPr>
        <w:t xml:space="preserve"> any </w:t>
      </w:r>
      <w:r w:rsidR="00BF3E43">
        <w:rPr>
          <w:rFonts w:ascii="Times New Roman" w:hAnsi="Times New Roman" w:cs="Times New Roman"/>
          <w:sz w:val="24"/>
        </w:rPr>
        <w:t>clear</w:t>
      </w:r>
      <w:r w:rsidR="00CA0966">
        <w:rPr>
          <w:rFonts w:ascii="Times New Roman" w:hAnsi="Times New Roman" w:cs="Times New Roman"/>
          <w:sz w:val="24"/>
        </w:rPr>
        <w:t xml:space="preserve"> patterns in the importance of </w:t>
      </w:r>
      <w:r w:rsidR="00675AFA">
        <w:rPr>
          <w:rFonts w:ascii="Times New Roman" w:hAnsi="Times New Roman" w:cs="Times New Roman"/>
          <w:sz w:val="24"/>
        </w:rPr>
        <w:t>s</w:t>
      </w:r>
      <w:r w:rsidR="006812BA">
        <w:rPr>
          <w:rFonts w:ascii="Times New Roman" w:hAnsi="Times New Roman" w:cs="Times New Roman"/>
          <w:sz w:val="24"/>
        </w:rPr>
        <w:t>pecific</w:t>
      </w:r>
      <w:r w:rsidR="00CA0966">
        <w:rPr>
          <w:rFonts w:ascii="Times New Roman" w:hAnsi="Times New Roman" w:cs="Times New Roman"/>
          <w:sz w:val="24"/>
        </w:rPr>
        <w:t xml:space="preserve"> categories of shareholders. </w:t>
      </w:r>
      <w:r w:rsidR="006D2256">
        <w:rPr>
          <w:rFonts w:ascii="Times New Roman" w:hAnsi="Times New Roman" w:cs="Times New Roman"/>
          <w:sz w:val="24"/>
        </w:rPr>
        <w:t>The same</w:t>
      </w:r>
      <w:r w:rsidR="00ED6877">
        <w:rPr>
          <w:rFonts w:ascii="Times New Roman" w:hAnsi="Times New Roman" w:cs="Times New Roman"/>
          <w:sz w:val="24"/>
        </w:rPr>
        <w:t xml:space="preserve"> point can be made </w:t>
      </w:r>
      <w:r w:rsidR="001C5711">
        <w:rPr>
          <w:rFonts w:ascii="Times New Roman" w:hAnsi="Times New Roman" w:cs="Times New Roman"/>
          <w:sz w:val="24"/>
        </w:rPr>
        <w:t>about the listed companies.</w:t>
      </w:r>
    </w:p>
    <w:p w14:paraId="1BDF8120" w14:textId="01802B16" w:rsidR="00284523" w:rsidRDefault="00284523" w:rsidP="00284523">
      <w:pPr>
        <w:spacing w:line="480" w:lineRule="auto"/>
        <w:jc w:val="center"/>
        <w:rPr>
          <w:rFonts w:ascii="Times New Roman" w:hAnsi="Times New Roman" w:cs="Times New Roman"/>
          <w:sz w:val="24"/>
        </w:rPr>
      </w:pPr>
      <w:r>
        <w:rPr>
          <w:rFonts w:ascii="Times New Roman" w:hAnsi="Times New Roman" w:cs="Times New Roman"/>
          <w:b/>
          <w:bCs/>
          <w:sz w:val="24"/>
        </w:rPr>
        <w:t xml:space="preserve">Insert Table </w:t>
      </w:r>
      <w:r w:rsidR="00D71CAF">
        <w:rPr>
          <w:rFonts w:ascii="Times New Roman" w:hAnsi="Times New Roman" w:cs="Times New Roman"/>
          <w:b/>
          <w:bCs/>
          <w:sz w:val="24"/>
        </w:rPr>
        <w:t>4</w:t>
      </w:r>
      <w:r>
        <w:rPr>
          <w:rFonts w:ascii="Times New Roman" w:hAnsi="Times New Roman" w:cs="Times New Roman"/>
          <w:b/>
          <w:bCs/>
          <w:sz w:val="24"/>
        </w:rPr>
        <w:t xml:space="preserve"> about Here</w:t>
      </w:r>
    </w:p>
    <w:p w14:paraId="28C3C659" w14:textId="2CBEA3F9" w:rsidR="00316B89" w:rsidRDefault="00F720A7" w:rsidP="00CF60AD">
      <w:pPr>
        <w:spacing w:line="480" w:lineRule="auto"/>
        <w:jc w:val="both"/>
        <w:rPr>
          <w:rFonts w:ascii="Times New Roman" w:hAnsi="Times New Roman" w:cs="Times New Roman"/>
          <w:sz w:val="24"/>
        </w:rPr>
      </w:pPr>
      <w:r>
        <w:rPr>
          <w:rFonts w:ascii="Times New Roman" w:hAnsi="Times New Roman" w:cs="Times New Roman"/>
          <w:sz w:val="24"/>
        </w:rPr>
        <w:t>Moving onto the descriptive</w:t>
      </w:r>
      <w:r w:rsidR="0046589E">
        <w:rPr>
          <w:rFonts w:ascii="Times New Roman" w:hAnsi="Times New Roman" w:cs="Times New Roman"/>
          <w:sz w:val="24"/>
        </w:rPr>
        <w:t xml:space="preserve"> </w:t>
      </w:r>
      <w:r>
        <w:rPr>
          <w:rFonts w:ascii="Times New Roman" w:hAnsi="Times New Roman" w:cs="Times New Roman"/>
          <w:sz w:val="24"/>
        </w:rPr>
        <w:t>s</w:t>
      </w:r>
      <w:r w:rsidR="0046589E">
        <w:rPr>
          <w:rFonts w:ascii="Times New Roman" w:hAnsi="Times New Roman" w:cs="Times New Roman"/>
          <w:sz w:val="24"/>
        </w:rPr>
        <w:t>tatistics</w:t>
      </w:r>
      <w:r>
        <w:rPr>
          <w:rFonts w:ascii="Times New Roman" w:hAnsi="Times New Roman" w:cs="Times New Roman"/>
          <w:sz w:val="24"/>
        </w:rPr>
        <w:t xml:space="preserve"> for UK corporate ownership in 2018-19, </w:t>
      </w:r>
      <w:r w:rsidR="00325D84">
        <w:rPr>
          <w:rFonts w:ascii="Times New Roman" w:hAnsi="Times New Roman" w:cs="Times New Roman"/>
          <w:sz w:val="24"/>
        </w:rPr>
        <w:t xml:space="preserve">Table </w:t>
      </w:r>
      <w:r w:rsidR="00D71CAF">
        <w:rPr>
          <w:rFonts w:ascii="Times New Roman" w:hAnsi="Times New Roman" w:cs="Times New Roman"/>
          <w:sz w:val="24"/>
        </w:rPr>
        <w:t>5</w:t>
      </w:r>
      <w:r w:rsidR="00325D84">
        <w:rPr>
          <w:rFonts w:ascii="Times New Roman" w:hAnsi="Times New Roman" w:cs="Times New Roman"/>
          <w:sz w:val="24"/>
        </w:rPr>
        <w:t xml:space="preserve"> suggests </w:t>
      </w:r>
      <w:r w:rsidR="00DC17EB">
        <w:rPr>
          <w:rFonts w:ascii="Times New Roman" w:hAnsi="Times New Roman" w:cs="Times New Roman"/>
          <w:sz w:val="24"/>
        </w:rPr>
        <w:t xml:space="preserve">that </w:t>
      </w:r>
      <w:r w:rsidR="007F4BF9">
        <w:rPr>
          <w:rFonts w:ascii="Times New Roman" w:hAnsi="Times New Roman" w:cs="Times New Roman"/>
          <w:sz w:val="24"/>
        </w:rPr>
        <w:t xml:space="preserve">the patterns unveiled for the 1990s </w:t>
      </w:r>
      <w:r w:rsidR="006650EB">
        <w:rPr>
          <w:rFonts w:ascii="Times New Roman" w:hAnsi="Times New Roman" w:cs="Times New Roman"/>
          <w:sz w:val="24"/>
        </w:rPr>
        <w:t xml:space="preserve">for listed firms </w:t>
      </w:r>
      <w:r w:rsidR="00941859">
        <w:rPr>
          <w:rFonts w:ascii="Times New Roman" w:hAnsi="Times New Roman" w:cs="Times New Roman"/>
          <w:sz w:val="24"/>
        </w:rPr>
        <w:t xml:space="preserve">still </w:t>
      </w:r>
      <w:r w:rsidR="000811E6">
        <w:rPr>
          <w:rFonts w:ascii="Times New Roman" w:hAnsi="Times New Roman" w:cs="Times New Roman"/>
          <w:sz w:val="24"/>
        </w:rPr>
        <w:t>hold</w:t>
      </w:r>
      <w:r w:rsidR="00941859">
        <w:rPr>
          <w:rFonts w:ascii="Times New Roman" w:hAnsi="Times New Roman" w:cs="Times New Roman"/>
          <w:sz w:val="24"/>
        </w:rPr>
        <w:t xml:space="preserve">. </w:t>
      </w:r>
      <w:r w:rsidR="0046589E">
        <w:rPr>
          <w:rFonts w:ascii="Times New Roman" w:hAnsi="Times New Roman" w:cs="Times New Roman"/>
          <w:sz w:val="24"/>
        </w:rPr>
        <w:t>Importantly</w:t>
      </w:r>
      <w:r w:rsidR="000811E6">
        <w:rPr>
          <w:rFonts w:ascii="Times New Roman" w:hAnsi="Times New Roman" w:cs="Times New Roman"/>
          <w:sz w:val="24"/>
        </w:rPr>
        <w:t xml:space="preserve">, </w:t>
      </w:r>
      <w:r w:rsidR="00211128">
        <w:rPr>
          <w:rFonts w:ascii="Times New Roman" w:hAnsi="Times New Roman" w:cs="Times New Roman"/>
          <w:sz w:val="24"/>
        </w:rPr>
        <w:t xml:space="preserve">albeit there is a slight increase in ownership concentration, </w:t>
      </w:r>
      <w:r w:rsidR="000811E6">
        <w:rPr>
          <w:rFonts w:ascii="Times New Roman" w:hAnsi="Times New Roman" w:cs="Times New Roman"/>
          <w:sz w:val="24"/>
        </w:rPr>
        <w:t>t</w:t>
      </w:r>
      <w:r w:rsidR="009C5799">
        <w:rPr>
          <w:rFonts w:ascii="Times New Roman" w:hAnsi="Times New Roman" w:cs="Times New Roman"/>
          <w:sz w:val="24"/>
        </w:rPr>
        <w:t xml:space="preserve">he average listed UK firm </w:t>
      </w:r>
      <w:r w:rsidR="00A12452">
        <w:rPr>
          <w:rFonts w:ascii="Times New Roman" w:hAnsi="Times New Roman" w:cs="Times New Roman"/>
          <w:sz w:val="24"/>
        </w:rPr>
        <w:t xml:space="preserve">is </w:t>
      </w:r>
      <w:r w:rsidR="0046589E">
        <w:rPr>
          <w:rFonts w:ascii="Times New Roman" w:hAnsi="Times New Roman" w:cs="Times New Roman"/>
          <w:sz w:val="24"/>
        </w:rPr>
        <w:t xml:space="preserve">still </w:t>
      </w:r>
      <w:r w:rsidR="00A12452">
        <w:rPr>
          <w:rFonts w:ascii="Times New Roman" w:hAnsi="Times New Roman" w:cs="Times New Roman"/>
          <w:sz w:val="24"/>
        </w:rPr>
        <w:t xml:space="preserve">widely </w:t>
      </w:r>
      <w:r w:rsidR="00150FE9">
        <w:rPr>
          <w:rFonts w:ascii="Times New Roman" w:hAnsi="Times New Roman" w:cs="Times New Roman"/>
          <w:sz w:val="24"/>
        </w:rPr>
        <w:t>held</w:t>
      </w:r>
      <w:r w:rsidR="000D1093">
        <w:rPr>
          <w:rFonts w:ascii="Times New Roman" w:hAnsi="Times New Roman" w:cs="Times New Roman"/>
          <w:sz w:val="24"/>
        </w:rPr>
        <w:t xml:space="preserve">. </w:t>
      </w:r>
      <w:r w:rsidR="0046589E">
        <w:rPr>
          <w:rFonts w:ascii="Times New Roman" w:hAnsi="Times New Roman" w:cs="Times New Roman"/>
          <w:sz w:val="24"/>
        </w:rPr>
        <w:t xml:space="preserve">Also </w:t>
      </w:r>
      <w:proofErr w:type="gramStart"/>
      <w:r w:rsidR="0046589E">
        <w:rPr>
          <w:rFonts w:ascii="Times New Roman" w:hAnsi="Times New Roman" w:cs="Times New Roman"/>
          <w:sz w:val="24"/>
        </w:rPr>
        <w:t>s</w:t>
      </w:r>
      <w:r w:rsidR="00316B89">
        <w:rPr>
          <w:rFonts w:ascii="Times New Roman" w:hAnsi="Times New Roman" w:cs="Times New Roman"/>
          <w:sz w:val="24"/>
        </w:rPr>
        <w:t>imilar to</w:t>
      </w:r>
      <w:proofErr w:type="gramEnd"/>
      <w:r w:rsidR="00316B89">
        <w:rPr>
          <w:rFonts w:ascii="Times New Roman" w:hAnsi="Times New Roman" w:cs="Times New Roman"/>
          <w:sz w:val="24"/>
        </w:rPr>
        <w:t xml:space="preserve"> the 1990s</w:t>
      </w:r>
      <w:r w:rsidR="000D1093">
        <w:rPr>
          <w:rFonts w:ascii="Times New Roman" w:hAnsi="Times New Roman" w:cs="Times New Roman"/>
          <w:sz w:val="24"/>
        </w:rPr>
        <w:t xml:space="preserve">, the second </w:t>
      </w:r>
      <w:r w:rsidR="00330C17">
        <w:rPr>
          <w:rFonts w:ascii="Times New Roman" w:hAnsi="Times New Roman" w:cs="Times New Roman"/>
          <w:sz w:val="24"/>
        </w:rPr>
        <w:t>and third largest shareholders are relatively large when compared to the largest shareholder.</w:t>
      </w:r>
    </w:p>
    <w:p w14:paraId="2C9839AE" w14:textId="77777777" w:rsidR="00E10919" w:rsidRDefault="007E53E8" w:rsidP="00CF60AD">
      <w:pPr>
        <w:spacing w:line="480" w:lineRule="auto"/>
        <w:jc w:val="both"/>
        <w:rPr>
          <w:rFonts w:ascii="Times New Roman" w:hAnsi="Times New Roman" w:cs="Times New Roman"/>
          <w:sz w:val="24"/>
        </w:rPr>
      </w:pPr>
      <w:r>
        <w:rPr>
          <w:rFonts w:ascii="Times New Roman" w:hAnsi="Times New Roman" w:cs="Times New Roman"/>
          <w:sz w:val="24"/>
        </w:rPr>
        <w:t>In contrast, there has be</w:t>
      </w:r>
      <w:r w:rsidR="00316B89">
        <w:rPr>
          <w:rFonts w:ascii="Times New Roman" w:hAnsi="Times New Roman" w:cs="Times New Roman"/>
          <w:sz w:val="24"/>
        </w:rPr>
        <w:t>e</w:t>
      </w:r>
      <w:r>
        <w:rPr>
          <w:rFonts w:ascii="Times New Roman" w:hAnsi="Times New Roman" w:cs="Times New Roman"/>
          <w:sz w:val="24"/>
        </w:rPr>
        <w:t xml:space="preserve">n a </w:t>
      </w:r>
      <w:r w:rsidRPr="00B86FDA">
        <w:rPr>
          <w:rFonts w:ascii="Times New Roman" w:hAnsi="Times New Roman" w:cs="Times New Roman"/>
          <w:sz w:val="24"/>
        </w:rPr>
        <w:t xml:space="preserve">significant increase in ownership concentration </w:t>
      </w:r>
      <w:r w:rsidR="00E646ED" w:rsidRPr="00B86FDA">
        <w:rPr>
          <w:rFonts w:ascii="Times New Roman" w:hAnsi="Times New Roman" w:cs="Times New Roman"/>
          <w:sz w:val="24"/>
        </w:rPr>
        <w:t>for</w:t>
      </w:r>
      <w:r w:rsidR="00E646ED">
        <w:rPr>
          <w:rFonts w:ascii="Times New Roman" w:hAnsi="Times New Roman" w:cs="Times New Roman"/>
          <w:sz w:val="24"/>
        </w:rPr>
        <w:t xml:space="preserve"> the top 20 and top 100 comp</w:t>
      </w:r>
      <w:r w:rsidR="00CF59D3">
        <w:rPr>
          <w:rFonts w:ascii="Times New Roman" w:hAnsi="Times New Roman" w:cs="Times New Roman"/>
          <w:sz w:val="24"/>
        </w:rPr>
        <w:t xml:space="preserve">anies. </w:t>
      </w:r>
      <w:r w:rsidR="00A25422">
        <w:rPr>
          <w:rFonts w:ascii="Times New Roman" w:hAnsi="Times New Roman" w:cs="Times New Roman"/>
          <w:sz w:val="24"/>
        </w:rPr>
        <w:t xml:space="preserve">The average </w:t>
      </w:r>
      <w:r w:rsidR="00A06A74">
        <w:rPr>
          <w:rFonts w:ascii="Times New Roman" w:hAnsi="Times New Roman" w:cs="Times New Roman"/>
          <w:sz w:val="24"/>
        </w:rPr>
        <w:t xml:space="preserve">equity stake of the largest shareholder </w:t>
      </w:r>
      <w:r w:rsidR="005342C4">
        <w:rPr>
          <w:rFonts w:ascii="Times New Roman" w:hAnsi="Times New Roman" w:cs="Times New Roman"/>
          <w:sz w:val="24"/>
        </w:rPr>
        <w:t>in</w:t>
      </w:r>
      <w:r w:rsidR="00A06A74">
        <w:rPr>
          <w:rFonts w:ascii="Times New Roman" w:hAnsi="Times New Roman" w:cs="Times New Roman"/>
          <w:sz w:val="24"/>
        </w:rPr>
        <w:t xml:space="preserve"> the top 20 companies is now </w:t>
      </w:r>
      <w:r w:rsidR="00907DD9">
        <w:rPr>
          <w:rFonts w:ascii="Times New Roman" w:hAnsi="Times New Roman" w:cs="Times New Roman"/>
          <w:sz w:val="24"/>
        </w:rPr>
        <w:t xml:space="preserve">67.58% compared to </w:t>
      </w:r>
      <w:r w:rsidR="00481494">
        <w:rPr>
          <w:rFonts w:ascii="Times New Roman" w:hAnsi="Times New Roman" w:cs="Times New Roman"/>
          <w:sz w:val="24"/>
        </w:rPr>
        <w:t xml:space="preserve">only 13.95% in the 1990s. </w:t>
      </w:r>
      <w:r w:rsidR="000B793E">
        <w:rPr>
          <w:rFonts w:ascii="Times New Roman" w:hAnsi="Times New Roman" w:cs="Times New Roman"/>
          <w:sz w:val="24"/>
        </w:rPr>
        <w:t xml:space="preserve">A similar increase </w:t>
      </w:r>
      <w:r w:rsidR="000B793E">
        <w:rPr>
          <w:rFonts w:ascii="Times New Roman" w:hAnsi="Times New Roman" w:cs="Times New Roman"/>
          <w:sz w:val="24"/>
        </w:rPr>
        <w:lastRenderedPageBreak/>
        <w:t xml:space="preserve">for the top 100 companies can be observed with the average stake of the largest shareholder now being </w:t>
      </w:r>
      <w:r w:rsidR="00E0222E">
        <w:rPr>
          <w:rFonts w:ascii="Times New Roman" w:hAnsi="Times New Roman" w:cs="Times New Roman"/>
          <w:sz w:val="24"/>
        </w:rPr>
        <w:t xml:space="preserve">77.5% compared to </w:t>
      </w:r>
      <w:r w:rsidR="00D44A22">
        <w:rPr>
          <w:rFonts w:ascii="Times New Roman" w:hAnsi="Times New Roman" w:cs="Times New Roman"/>
          <w:sz w:val="24"/>
        </w:rPr>
        <w:t>16.04</w:t>
      </w:r>
      <w:r w:rsidR="00131A15">
        <w:rPr>
          <w:rFonts w:ascii="Times New Roman" w:hAnsi="Times New Roman" w:cs="Times New Roman"/>
          <w:sz w:val="24"/>
        </w:rPr>
        <w:t>%</w:t>
      </w:r>
      <w:r w:rsidR="00D44A22">
        <w:rPr>
          <w:rFonts w:ascii="Times New Roman" w:hAnsi="Times New Roman" w:cs="Times New Roman"/>
          <w:sz w:val="24"/>
        </w:rPr>
        <w:t xml:space="preserve"> in the earlier period.</w:t>
      </w:r>
      <w:r w:rsidR="002F01D6">
        <w:rPr>
          <w:rFonts w:ascii="Times New Roman" w:hAnsi="Times New Roman" w:cs="Times New Roman"/>
          <w:sz w:val="24"/>
        </w:rPr>
        <w:t xml:space="preserve"> </w:t>
      </w:r>
    </w:p>
    <w:p w14:paraId="2D39F278" w14:textId="0297C7EC" w:rsidR="009E7AFF" w:rsidRDefault="009E7AFF" w:rsidP="009E7AFF">
      <w:pPr>
        <w:spacing w:line="480" w:lineRule="auto"/>
        <w:jc w:val="center"/>
        <w:rPr>
          <w:rFonts w:ascii="Times New Roman" w:hAnsi="Times New Roman" w:cs="Times New Roman"/>
          <w:sz w:val="24"/>
        </w:rPr>
      </w:pPr>
      <w:r>
        <w:rPr>
          <w:rFonts w:ascii="Times New Roman" w:hAnsi="Times New Roman" w:cs="Times New Roman"/>
          <w:b/>
          <w:bCs/>
          <w:sz w:val="24"/>
        </w:rPr>
        <w:t xml:space="preserve">Insert Table </w:t>
      </w:r>
      <w:r w:rsidR="00D71CAF">
        <w:rPr>
          <w:rFonts w:ascii="Times New Roman" w:hAnsi="Times New Roman" w:cs="Times New Roman"/>
          <w:b/>
          <w:bCs/>
          <w:sz w:val="24"/>
        </w:rPr>
        <w:t>5</w:t>
      </w:r>
      <w:r>
        <w:rPr>
          <w:rFonts w:ascii="Times New Roman" w:hAnsi="Times New Roman" w:cs="Times New Roman"/>
          <w:b/>
          <w:bCs/>
          <w:sz w:val="24"/>
        </w:rPr>
        <w:t xml:space="preserve"> about Here</w:t>
      </w:r>
    </w:p>
    <w:p w14:paraId="66AFC662" w14:textId="1108920D" w:rsidR="009E7AFF" w:rsidRDefault="00F86182" w:rsidP="00CF60AD">
      <w:pPr>
        <w:spacing w:line="480" w:lineRule="auto"/>
        <w:jc w:val="both"/>
        <w:rPr>
          <w:rFonts w:ascii="Times New Roman" w:hAnsi="Times New Roman" w:cs="Times New Roman"/>
          <w:sz w:val="24"/>
        </w:rPr>
      </w:pPr>
      <w:r>
        <w:rPr>
          <w:rFonts w:ascii="Times New Roman" w:hAnsi="Times New Roman" w:cs="Times New Roman"/>
          <w:sz w:val="24"/>
        </w:rPr>
        <w:t xml:space="preserve">Why </w:t>
      </w:r>
      <w:r w:rsidR="0046589E">
        <w:rPr>
          <w:rFonts w:ascii="Times New Roman" w:hAnsi="Times New Roman" w:cs="Times New Roman"/>
          <w:sz w:val="24"/>
        </w:rPr>
        <w:t>do we observe such a large increase in ownership concentration for the UK over time</w:t>
      </w:r>
      <w:r>
        <w:rPr>
          <w:rFonts w:ascii="Times New Roman" w:hAnsi="Times New Roman" w:cs="Times New Roman"/>
          <w:sz w:val="24"/>
        </w:rPr>
        <w:t xml:space="preserve">? </w:t>
      </w:r>
      <w:r w:rsidR="001F2126">
        <w:rPr>
          <w:rFonts w:ascii="Times New Roman" w:hAnsi="Times New Roman" w:cs="Times New Roman"/>
          <w:sz w:val="24"/>
        </w:rPr>
        <w:t xml:space="preserve">Table </w:t>
      </w:r>
      <w:r w:rsidR="00D71CAF">
        <w:rPr>
          <w:rFonts w:ascii="Times New Roman" w:hAnsi="Times New Roman" w:cs="Times New Roman"/>
          <w:sz w:val="24"/>
        </w:rPr>
        <w:t>6</w:t>
      </w:r>
      <w:r w:rsidR="001F2126">
        <w:rPr>
          <w:rFonts w:ascii="Times New Roman" w:hAnsi="Times New Roman" w:cs="Times New Roman"/>
          <w:sz w:val="24"/>
        </w:rPr>
        <w:t xml:space="preserve"> provides an answer to this question. </w:t>
      </w:r>
      <w:r w:rsidR="005F64B9">
        <w:rPr>
          <w:rFonts w:ascii="Times New Roman" w:hAnsi="Times New Roman" w:cs="Times New Roman"/>
          <w:sz w:val="24"/>
        </w:rPr>
        <w:t xml:space="preserve">First, the percentage of </w:t>
      </w:r>
      <w:r w:rsidR="000E72EF">
        <w:rPr>
          <w:rFonts w:ascii="Times New Roman" w:hAnsi="Times New Roman" w:cs="Times New Roman"/>
          <w:sz w:val="24"/>
        </w:rPr>
        <w:t xml:space="preserve">listed firms in </w:t>
      </w:r>
      <w:proofErr w:type="gramStart"/>
      <w:r w:rsidR="000E72EF">
        <w:rPr>
          <w:rFonts w:ascii="Times New Roman" w:hAnsi="Times New Roman" w:cs="Times New Roman"/>
          <w:sz w:val="24"/>
        </w:rPr>
        <w:t>both the</w:t>
      </w:r>
      <w:proofErr w:type="gramEnd"/>
      <w:r w:rsidR="000E72EF">
        <w:rPr>
          <w:rFonts w:ascii="Times New Roman" w:hAnsi="Times New Roman" w:cs="Times New Roman"/>
          <w:sz w:val="24"/>
        </w:rPr>
        <w:t xml:space="preserve"> top 20</w:t>
      </w:r>
      <w:r w:rsidR="00993B7F">
        <w:rPr>
          <w:rFonts w:ascii="Times New Roman" w:hAnsi="Times New Roman" w:cs="Times New Roman"/>
          <w:sz w:val="24"/>
        </w:rPr>
        <w:t xml:space="preserve"> (</w:t>
      </w:r>
      <w:r w:rsidR="000E72EF">
        <w:rPr>
          <w:rFonts w:ascii="Times New Roman" w:hAnsi="Times New Roman" w:cs="Times New Roman"/>
          <w:sz w:val="24"/>
        </w:rPr>
        <w:t>top 100</w:t>
      </w:r>
      <w:r w:rsidR="00993B7F">
        <w:rPr>
          <w:rFonts w:ascii="Times New Roman" w:hAnsi="Times New Roman" w:cs="Times New Roman"/>
          <w:sz w:val="24"/>
        </w:rPr>
        <w:t>)</w:t>
      </w:r>
      <w:r w:rsidR="000E72EF">
        <w:rPr>
          <w:rFonts w:ascii="Times New Roman" w:hAnsi="Times New Roman" w:cs="Times New Roman"/>
          <w:sz w:val="24"/>
        </w:rPr>
        <w:t xml:space="preserve"> </w:t>
      </w:r>
      <w:r w:rsidR="000E72EF" w:rsidRPr="007A44B6">
        <w:rPr>
          <w:rFonts w:ascii="Times New Roman" w:hAnsi="Times New Roman" w:cs="Times New Roman"/>
          <w:sz w:val="24"/>
        </w:rPr>
        <w:t xml:space="preserve">has </w:t>
      </w:r>
      <w:r w:rsidR="00DA1844" w:rsidRPr="007A44B6">
        <w:rPr>
          <w:rFonts w:ascii="Times New Roman" w:hAnsi="Times New Roman" w:cs="Times New Roman"/>
          <w:sz w:val="24"/>
        </w:rPr>
        <w:t xml:space="preserve">decreased substantially </w:t>
      </w:r>
      <w:r w:rsidR="00993B7F" w:rsidRPr="007A44B6">
        <w:rPr>
          <w:rFonts w:ascii="Times New Roman" w:hAnsi="Times New Roman" w:cs="Times New Roman"/>
          <w:sz w:val="24"/>
        </w:rPr>
        <w:t xml:space="preserve">from </w:t>
      </w:r>
      <w:r w:rsidR="00A415D2" w:rsidRPr="007A44B6">
        <w:rPr>
          <w:rFonts w:ascii="Times New Roman" w:hAnsi="Times New Roman" w:cs="Times New Roman"/>
          <w:sz w:val="24"/>
        </w:rPr>
        <w:t xml:space="preserve">60% (68%) to </w:t>
      </w:r>
      <w:r w:rsidR="00FF6403" w:rsidRPr="007A44B6">
        <w:rPr>
          <w:rFonts w:ascii="Times New Roman" w:hAnsi="Times New Roman" w:cs="Times New Roman"/>
          <w:sz w:val="24"/>
        </w:rPr>
        <w:t>35% (19</w:t>
      </w:r>
      <w:r w:rsidR="00FF6403" w:rsidRPr="00867E39">
        <w:rPr>
          <w:rFonts w:ascii="Times New Roman" w:hAnsi="Times New Roman" w:cs="Times New Roman"/>
          <w:sz w:val="24"/>
        </w:rPr>
        <w:t>%).</w:t>
      </w:r>
      <w:r w:rsidR="00FF6403">
        <w:rPr>
          <w:rFonts w:ascii="Times New Roman" w:hAnsi="Times New Roman" w:cs="Times New Roman"/>
          <w:sz w:val="24"/>
        </w:rPr>
        <w:t xml:space="preserve"> </w:t>
      </w:r>
      <w:r w:rsidR="00A63F3F">
        <w:rPr>
          <w:rFonts w:ascii="Times New Roman" w:hAnsi="Times New Roman" w:cs="Times New Roman"/>
          <w:sz w:val="24"/>
        </w:rPr>
        <w:t>Second, while the average listed firm is still widely held</w:t>
      </w:r>
      <w:r w:rsidR="00041967">
        <w:rPr>
          <w:rFonts w:ascii="Times New Roman" w:hAnsi="Times New Roman" w:cs="Times New Roman"/>
          <w:sz w:val="24"/>
        </w:rPr>
        <w:t xml:space="preserve"> as was the case during the 1990s</w:t>
      </w:r>
      <w:r w:rsidR="00A63F3F">
        <w:rPr>
          <w:rFonts w:ascii="Times New Roman" w:hAnsi="Times New Roman" w:cs="Times New Roman"/>
          <w:sz w:val="24"/>
        </w:rPr>
        <w:t xml:space="preserve">, </w:t>
      </w:r>
      <w:r w:rsidR="00DD26F6">
        <w:rPr>
          <w:rFonts w:ascii="Times New Roman" w:hAnsi="Times New Roman" w:cs="Times New Roman"/>
          <w:sz w:val="24"/>
        </w:rPr>
        <w:t xml:space="preserve">its free float has also fallen from </w:t>
      </w:r>
      <w:r w:rsidR="00757CCF">
        <w:rPr>
          <w:rFonts w:ascii="Times New Roman" w:hAnsi="Times New Roman" w:cs="Times New Roman"/>
          <w:sz w:val="24"/>
        </w:rPr>
        <w:t xml:space="preserve">79% (see Table 4) to 67% in </w:t>
      </w:r>
      <w:r w:rsidR="008356C6">
        <w:rPr>
          <w:rFonts w:ascii="Times New Roman" w:hAnsi="Times New Roman" w:cs="Times New Roman"/>
          <w:sz w:val="24"/>
        </w:rPr>
        <w:t xml:space="preserve">2018-2019 (see Table 7). </w:t>
      </w:r>
      <w:r w:rsidR="00F81049">
        <w:rPr>
          <w:rFonts w:ascii="Times New Roman" w:hAnsi="Times New Roman" w:cs="Times New Roman"/>
          <w:sz w:val="24"/>
        </w:rPr>
        <w:t>Third</w:t>
      </w:r>
      <w:r w:rsidR="00FF6403">
        <w:rPr>
          <w:rFonts w:ascii="Times New Roman" w:hAnsi="Times New Roman" w:cs="Times New Roman"/>
          <w:sz w:val="24"/>
        </w:rPr>
        <w:t xml:space="preserve">, </w:t>
      </w:r>
      <w:r w:rsidR="00CA6439">
        <w:rPr>
          <w:rFonts w:ascii="Times New Roman" w:hAnsi="Times New Roman" w:cs="Times New Roman"/>
          <w:sz w:val="24"/>
        </w:rPr>
        <w:t xml:space="preserve">the </w:t>
      </w:r>
      <w:r w:rsidR="00CA6439" w:rsidRPr="00F116BA">
        <w:rPr>
          <w:rFonts w:ascii="Times New Roman" w:hAnsi="Times New Roman" w:cs="Times New Roman"/>
          <w:sz w:val="24"/>
        </w:rPr>
        <w:t>perc</w:t>
      </w:r>
      <w:r w:rsidR="00C70FC3" w:rsidRPr="00F116BA">
        <w:rPr>
          <w:rFonts w:ascii="Times New Roman" w:hAnsi="Times New Roman" w:cs="Times New Roman"/>
          <w:sz w:val="24"/>
        </w:rPr>
        <w:t xml:space="preserve">entage of </w:t>
      </w:r>
      <w:proofErr w:type="gramStart"/>
      <w:r w:rsidR="00C70FC3" w:rsidRPr="00F116BA">
        <w:rPr>
          <w:rFonts w:ascii="Times New Roman" w:hAnsi="Times New Roman" w:cs="Times New Roman"/>
          <w:sz w:val="24"/>
        </w:rPr>
        <w:t>fully-owned</w:t>
      </w:r>
      <w:proofErr w:type="gramEnd"/>
      <w:r w:rsidR="00C70FC3" w:rsidRPr="00F116BA">
        <w:rPr>
          <w:rFonts w:ascii="Times New Roman" w:hAnsi="Times New Roman" w:cs="Times New Roman"/>
          <w:sz w:val="24"/>
        </w:rPr>
        <w:t xml:space="preserve"> subsidiaries </w:t>
      </w:r>
      <w:r w:rsidR="0054515A" w:rsidRPr="00F116BA">
        <w:rPr>
          <w:rFonts w:ascii="Times New Roman" w:hAnsi="Times New Roman" w:cs="Times New Roman"/>
          <w:sz w:val="24"/>
        </w:rPr>
        <w:t>has</w:t>
      </w:r>
      <w:r w:rsidR="0054515A" w:rsidRPr="007A44B6">
        <w:rPr>
          <w:rFonts w:ascii="Times New Roman" w:hAnsi="Times New Roman" w:cs="Times New Roman"/>
          <w:sz w:val="24"/>
        </w:rPr>
        <w:t xml:space="preserve"> also increased substantially from</w:t>
      </w:r>
      <w:r w:rsidR="0054515A">
        <w:rPr>
          <w:rFonts w:ascii="Times New Roman" w:hAnsi="Times New Roman" w:cs="Times New Roman"/>
          <w:sz w:val="24"/>
        </w:rPr>
        <w:t xml:space="preserve"> </w:t>
      </w:r>
      <w:r w:rsidR="00261F39">
        <w:rPr>
          <w:rFonts w:ascii="Times New Roman" w:hAnsi="Times New Roman" w:cs="Times New Roman"/>
          <w:sz w:val="24"/>
        </w:rPr>
        <w:t xml:space="preserve">zero (near zero) to </w:t>
      </w:r>
      <w:r w:rsidR="00717717">
        <w:rPr>
          <w:rFonts w:ascii="Times New Roman" w:hAnsi="Times New Roman" w:cs="Times New Roman"/>
          <w:sz w:val="24"/>
        </w:rPr>
        <w:t xml:space="preserve">50% (58%) for the top 20 (top 100) companies. </w:t>
      </w:r>
      <w:r w:rsidR="0046589E">
        <w:rPr>
          <w:rFonts w:ascii="Times New Roman" w:hAnsi="Times New Roman" w:cs="Times New Roman"/>
          <w:sz w:val="24"/>
        </w:rPr>
        <w:t xml:space="preserve">A visual inspection of these </w:t>
      </w:r>
      <w:r w:rsidR="00D07587">
        <w:rPr>
          <w:rFonts w:ascii="Times New Roman" w:hAnsi="Times New Roman" w:cs="Times New Roman"/>
          <w:sz w:val="24"/>
        </w:rPr>
        <w:t xml:space="preserve">58 </w:t>
      </w:r>
      <w:proofErr w:type="gramStart"/>
      <w:r w:rsidR="00D07587">
        <w:rPr>
          <w:rFonts w:ascii="Times New Roman" w:hAnsi="Times New Roman" w:cs="Times New Roman"/>
          <w:sz w:val="24"/>
        </w:rPr>
        <w:t>fully-owned</w:t>
      </w:r>
      <w:proofErr w:type="gramEnd"/>
      <w:r w:rsidR="00D07587">
        <w:rPr>
          <w:rFonts w:ascii="Times New Roman" w:hAnsi="Times New Roman" w:cs="Times New Roman"/>
          <w:sz w:val="24"/>
        </w:rPr>
        <w:t xml:space="preserve"> </w:t>
      </w:r>
      <w:r w:rsidR="003E34A2">
        <w:rPr>
          <w:rFonts w:ascii="Times New Roman" w:hAnsi="Times New Roman" w:cs="Times New Roman"/>
          <w:sz w:val="24"/>
        </w:rPr>
        <w:t xml:space="preserve">subsidiaries among the top 100 </w:t>
      </w:r>
      <w:r w:rsidR="0046589E">
        <w:rPr>
          <w:rFonts w:ascii="Times New Roman" w:hAnsi="Times New Roman" w:cs="Times New Roman"/>
          <w:sz w:val="24"/>
        </w:rPr>
        <w:t>companies reveals the following patterns. A f</w:t>
      </w:r>
      <w:r w:rsidR="00F360A2">
        <w:rPr>
          <w:rFonts w:ascii="Times New Roman" w:hAnsi="Times New Roman" w:cs="Times New Roman"/>
          <w:sz w:val="24"/>
        </w:rPr>
        <w:t>ew of</w:t>
      </w:r>
      <w:r w:rsidR="00431025">
        <w:rPr>
          <w:rFonts w:ascii="Times New Roman" w:hAnsi="Times New Roman" w:cs="Times New Roman"/>
          <w:sz w:val="24"/>
        </w:rPr>
        <w:t xml:space="preserve"> these </w:t>
      </w:r>
      <w:proofErr w:type="gramStart"/>
      <w:r w:rsidR="00431025">
        <w:rPr>
          <w:rFonts w:ascii="Times New Roman" w:hAnsi="Times New Roman" w:cs="Times New Roman"/>
          <w:sz w:val="24"/>
        </w:rPr>
        <w:t>fully-owned</w:t>
      </w:r>
      <w:proofErr w:type="gramEnd"/>
      <w:r w:rsidR="00431025">
        <w:rPr>
          <w:rFonts w:ascii="Times New Roman" w:hAnsi="Times New Roman" w:cs="Times New Roman"/>
          <w:sz w:val="24"/>
        </w:rPr>
        <w:t xml:space="preserve"> subsidiaries </w:t>
      </w:r>
      <w:r w:rsidR="00431025" w:rsidRPr="007A44B6">
        <w:rPr>
          <w:rFonts w:ascii="Times New Roman" w:hAnsi="Times New Roman" w:cs="Times New Roman"/>
          <w:sz w:val="24"/>
        </w:rPr>
        <w:t>used to be independent, listed companies</w:t>
      </w:r>
      <w:r w:rsidR="00431025">
        <w:rPr>
          <w:rFonts w:ascii="Times New Roman" w:hAnsi="Times New Roman" w:cs="Times New Roman"/>
          <w:sz w:val="24"/>
        </w:rPr>
        <w:t xml:space="preserve"> such as </w:t>
      </w:r>
      <w:proofErr w:type="spellStart"/>
      <w:r w:rsidR="00431025">
        <w:rPr>
          <w:rFonts w:ascii="Times New Roman" w:hAnsi="Times New Roman" w:cs="Times New Roman"/>
          <w:sz w:val="24"/>
        </w:rPr>
        <w:t>Grandmetropolitan</w:t>
      </w:r>
      <w:proofErr w:type="spellEnd"/>
      <w:r w:rsidR="00431025">
        <w:rPr>
          <w:rFonts w:ascii="Times New Roman" w:hAnsi="Times New Roman" w:cs="Times New Roman"/>
          <w:sz w:val="24"/>
        </w:rPr>
        <w:t xml:space="preserve"> P</w:t>
      </w:r>
      <w:r w:rsidR="0046589E">
        <w:rPr>
          <w:rFonts w:ascii="Times New Roman" w:hAnsi="Times New Roman" w:cs="Times New Roman"/>
          <w:sz w:val="24"/>
        </w:rPr>
        <w:t>lc</w:t>
      </w:r>
      <w:r w:rsidR="00431025">
        <w:rPr>
          <w:rFonts w:ascii="Times New Roman" w:hAnsi="Times New Roman" w:cs="Times New Roman"/>
          <w:sz w:val="24"/>
        </w:rPr>
        <w:t xml:space="preserve">, which was acquired by Diageo Plc in 1997. </w:t>
      </w:r>
      <w:r w:rsidR="00F360A2" w:rsidRPr="00D72E0E">
        <w:rPr>
          <w:rFonts w:ascii="Times New Roman" w:hAnsi="Times New Roman" w:cs="Times New Roman"/>
          <w:sz w:val="24"/>
        </w:rPr>
        <w:t>Most</w:t>
      </w:r>
      <w:r w:rsidR="00C0109A" w:rsidRPr="00D72E0E">
        <w:rPr>
          <w:rFonts w:ascii="Times New Roman" w:hAnsi="Times New Roman" w:cs="Times New Roman"/>
          <w:sz w:val="24"/>
        </w:rPr>
        <w:t xml:space="preserve"> </w:t>
      </w:r>
      <w:r w:rsidR="00694484" w:rsidRPr="00D72E0E">
        <w:rPr>
          <w:rFonts w:ascii="Times New Roman" w:hAnsi="Times New Roman" w:cs="Times New Roman"/>
          <w:sz w:val="24"/>
        </w:rPr>
        <w:t xml:space="preserve">are subsidiaries of UK </w:t>
      </w:r>
      <w:r w:rsidR="003C1DC3" w:rsidRPr="00D72E0E">
        <w:rPr>
          <w:rFonts w:ascii="Times New Roman" w:hAnsi="Times New Roman" w:cs="Times New Roman"/>
          <w:sz w:val="24"/>
        </w:rPr>
        <w:t xml:space="preserve">listed </w:t>
      </w:r>
      <w:r w:rsidR="00824A02" w:rsidRPr="00D72E0E">
        <w:rPr>
          <w:rFonts w:ascii="Times New Roman" w:hAnsi="Times New Roman" w:cs="Times New Roman"/>
          <w:sz w:val="24"/>
        </w:rPr>
        <w:t>companie</w:t>
      </w:r>
      <w:r w:rsidR="00824A02">
        <w:rPr>
          <w:rFonts w:ascii="Times New Roman" w:hAnsi="Times New Roman" w:cs="Times New Roman"/>
          <w:sz w:val="24"/>
        </w:rPr>
        <w:t>s</w:t>
      </w:r>
      <w:r w:rsidR="00824A02" w:rsidRPr="00D72E0E">
        <w:rPr>
          <w:rFonts w:ascii="Times New Roman" w:hAnsi="Times New Roman" w:cs="Times New Roman"/>
          <w:sz w:val="24"/>
        </w:rPr>
        <w:t xml:space="preserve"> </w:t>
      </w:r>
      <w:r w:rsidR="00E303EC" w:rsidRPr="00D72E0E">
        <w:rPr>
          <w:rFonts w:ascii="Times New Roman" w:hAnsi="Times New Roman" w:cs="Times New Roman"/>
          <w:sz w:val="24"/>
        </w:rPr>
        <w:t>–</w:t>
      </w:r>
      <w:r w:rsidR="00694484" w:rsidRPr="00D72E0E">
        <w:rPr>
          <w:rFonts w:ascii="Times New Roman" w:hAnsi="Times New Roman" w:cs="Times New Roman"/>
          <w:sz w:val="24"/>
        </w:rPr>
        <w:t xml:space="preserve"> such as BT Group Investments </w:t>
      </w:r>
      <w:r w:rsidR="006A71C0" w:rsidRPr="00D72E0E">
        <w:rPr>
          <w:rFonts w:ascii="Times New Roman" w:hAnsi="Times New Roman" w:cs="Times New Roman"/>
          <w:sz w:val="24"/>
        </w:rPr>
        <w:t>Limite</w:t>
      </w:r>
      <w:r w:rsidR="006A71C0">
        <w:rPr>
          <w:rFonts w:ascii="Times New Roman" w:hAnsi="Times New Roman" w:cs="Times New Roman"/>
          <w:sz w:val="24"/>
        </w:rPr>
        <w:t>d which operates as a subsidiary of BT Group Plc</w:t>
      </w:r>
      <w:r w:rsidR="00152D52">
        <w:rPr>
          <w:rFonts w:ascii="Times New Roman" w:hAnsi="Times New Roman" w:cs="Times New Roman"/>
          <w:sz w:val="24"/>
        </w:rPr>
        <w:t xml:space="preserve"> and B.A.T. Industries Plc which is a subsidiary of </w:t>
      </w:r>
      <w:r w:rsidR="00B74C41">
        <w:rPr>
          <w:rFonts w:ascii="Times New Roman" w:hAnsi="Times New Roman" w:cs="Times New Roman"/>
          <w:sz w:val="24"/>
        </w:rPr>
        <w:t xml:space="preserve">British American Tobacco </w:t>
      </w:r>
      <w:r w:rsidR="0046589E">
        <w:rPr>
          <w:rFonts w:ascii="Times New Roman" w:hAnsi="Times New Roman" w:cs="Times New Roman"/>
          <w:sz w:val="24"/>
        </w:rPr>
        <w:t>Plc</w:t>
      </w:r>
      <w:r w:rsidR="00E303EC">
        <w:rPr>
          <w:rFonts w:ascii="Times New Roman" w:hAnsi="Times New Roman" w:cs="Times New Roman"/>
          <w:sz w:val="24"/>
        </w:rPr>
        <w:t xml:space="preserve"> – or subsidiaries of foreign companies – such as </w:t>
      </w:r>
      <w:r w:rsidR="00CD0F1A">
        <w:rPr>
          <w:rFonts w:ascii="Times New Roman" w:hAnsi="Times New Roman" w:cs="Times New Roman"/>
          <w:sz w:val="24"/>
        </w:rPr>
        <w:t xml:space="preserve">Dell International </w:t>
      </w:r>
      <w:r w:rsidR="0046589E">
        <w:rPr>
          <w:rFonts w:ascii="Times New Roman" w:hAnsi="Times New Roman" w:cs="Times New Roman"/>
          <w:sz w:val="24"/>
        </w:rPr>
        <w:t>H</w:t>
      </w:r>
      <w:r w:rsidR="00CD0F1A">
        <w:rPr>
          <w:rFonts w:ascii="Times New Roman" w:hAnsi="Times New Roman" w:cs="Times New Roman"/>
          <w:sz w:val="24"/>
        </w:rPr>
        <w:t>oldings Limited.</w:t>
      </w:r>
      <w:r w:rsidR="0059272A">
        <w:rPr>
          <w:rFonts w:ascii="Times New Roman" w:hAnsi="Times New Roman" w:cs="Times New Roman"/>
          <w:sz w:val="24"/>
        </w:rPr>
        <w:t xml:space="preserve"> </w:t>
      </w:r>
      <w:r w:rsidR="00E108BC">
        <w:rPr>
          <w:rFonts w:ascii="Times New Roman" w:hAnsi="Times New Roman" w:cs="Times New Roman"/>
          <w:sz w:val="24"/>
        </w:rPr>
        <w:t xml:space="preserve">Such subsidiaries might be set </w:t>
      </w:r>
      <w:r w:rsidR="00E3664B">
        <w:rPr>
          <w:rFonts w:ascii="Times New Roman" w:hAnsi="Times New Roman" w:cs="Times New Roman"/>
          <w:sz w:val="24"/>
        </w:rPr>
        <w:t xml:space="preserve">up for regulatory reasons and/or for tax reasons. For example, as </w:t>
      </w:r>
      <w:r w:rsidR="0075342D">
        <w:rPr>
          <w:rFonts w:ascii="Times New Roman" w:hAnsi="Times New Roman" w:cs="Times New Roman"/>
          <w:sz w:val="24"/>
        </w:rPr>
        <w:t xml:space="preserve">BT Group Plc is engaged in the regulated </w:t>
      </w:r>
      <w:r w:rsidR="004171B2">
        <w:rPr>
          <w:rFonts w:ascii="Times New Roman" w:hAnsi="Times New Roman" w:cs="Times New Roman"/>
          <w:sz w:val="24"/>
        </w:rPr>
        <w:t xml:space="preserve">telecommunications industry, it might ringfence its </w:t>
      </w:r>
      <w:r w:rsidR="00DC71FB">
        <w:rPr>
          <w:rFonts w:ascii="Times New Roman" w:hAnsi="Times New Roman" w:cs="Times New Roman"/>
          <w:sz w:val="24"/>
        </w:rPr>
        <w:t xml:space="preserve">regulated </w:t>
      </w:r>
      <w:r w:rsidR="004171B2">
        <w:rPr>
          <w:rFonts w:ascii="Times New Roman" w:hAnsi="Times New Roman" w:cs="Times New Roman"/>
          <w:sz w:val="24"/>
        </w:rPr>
        <w:t xml:space="preserve">companies </w:t>
      </w:r>
      <w:r w:rsidR="00DC71FB">
        <w:rPr>
          <w:rFonts w:ascii="Times New Roman" w:hAnsi="Times New Roman" w:cs="Times New Roman"/>
          <w:sz w:val="24"/>
        </w:rPr>
        <w:t xml:space="preserve">from companies </w:t>
      </w:r>
      <w:r w:rsidR="0001451A">
        <w:rPr>
          <w:rFonts w:ascii="Times New Roman" w:hAnsi="Times New Roman" w:cs="Times New Roman"/>
          <w:sz w:val="24"/>
        </w:rPr>
        <w:t xml:space="preserve">operating in unregulated industries. </w:t>
      </w:r>
      <w:r w:rsidR="0059272A">
        <w:rPr>
          <w:rFonts w:ascii="Times New Roman" w:hAnsi="Times New Roman" w:cs="Times New Roman"/>
          <w:sz w:val="24"/>
        </w:rPr>
        <w:t>Finally,</w:t>
      </w:r>
      <w:r w:rsidR="00BD4C12">
        <w:rPr>
          <w:rFonts w:ascii="Times New Roman" w:hAnsi="Times New Roman" w:cs="Times New Roman"/>
          <w:sz w:val="24"/>
        </w:rPr>
        <w:t xml:space="preserve"> f</w:t>
      </w:r>
      <w:r w:rsidR="000C0B7F">
        <w:rPr>
          <w:rFonts w:ascii="Times New Roman" w:hAnsi="Times New Roman" w:cs="Times New Roman"/>
          <w:sz w:val="24"/>
        </w:rPr>
        <w:t>ive</w:t>
      </w:r>
      <w:r w:rsidR="0059272A">
        <w:rPr>
          <w:rFonts w:ascii="Times New Roman" w:hAnsi="Times New Roman" w:cs="Times New Roman"/>
          <w:sz w:val="24"/>
        </w:rPr>
        <w:t xml:space="preserve"> of these </w:t>
      </w:r>
      <w:proofErr w:type="gramStart"/>
      <w:r w:rsidR="0059272A">
        <w:rPr>
          <w:rFonts w:ascii="Times New Roman" w:hAnsi="Times New Roman" w:cs="Times New Roman"/>
          <w:sz w:val="24"/>
        </w:rPr>
        <w:t>fully-owned</w:t>
      </w:r>
      <w:proofErr w:type="gramEnd"/>
      <w:r w:rsidR="0059272A">
        <w:rPr>
          <w:rFonts w:ascii="Times New Roman" w:hAnsi="Times New Roman" w:cs="Times New Roman"/>
          <w:sz w:val="24"/>
        </w:rPr>
        <w:t xml:space="preserve"> subsidiaries</w:t>
      </w:r>
      <w:r w:rsidR="00392115">
        <w:rPr>
          <w:rStyle w:val="FootnoteReference"/>
          <w:rFonts w:ascii="Times New Roman" w:hAnsi="Times New Roman" w:cs="Times New Roman"/>
          <w:sz w:val="24"/>
        </w:rPr>
        <w:footnoteReference w:id="5"/>
      </w:r>
      <w:r w:rsidR="0059272A">
        <w:rPr>
          <w:rFonts w:ascii="Times New Roman" w:hAnsi="Times New Roman" w:cs="Times New Roman"/>
          <w:sz w:val="24"/>
        </w:rPr>
        <w:t xml:space="preserve"> </w:t>
      </w:r>
      <w:r w:rsidR="00C032F8">
        <w:rPr>
          <w:rFonts w:ascii="Times New Roman" w:hAnsi="Times New Roman" w:cs="Times New Roman"/>
          <w:sz w:val="24"/>
        </w:rPr>
        <w:t xml:space="preserve">have links </w:t>
      </w:r>
      <w:r w:rsidR="0059272A">
        <w:rPr>
          <w:rFonts w:ascii="Times New Roman" w:hAnsi="Times New Roman" w:cs="Times New Roman"/>
          <w:sz w:val="24"/>
        </w:rPr>
        <w:t xml:space="preserve">with </w:t>
      </w:r>
      <w:r w:rsidR="001032DF">
        <w:rPr>
          <w:rFonts w:ascii="Times New Roman" w:hAnsi="Times New Roman" w:cs="Times New Roman"/>
          <w:sz w:val="24"/>
        </w:rPr>
        <w:t xml:space="preserve">the </w:t>
      </w:r>
      <w:r w:rsidR="0059272A">
        <w:rPr>
          <w:rFonts w:ascii="Times New Roman" w:hAnsi="Times New Roman" w:cs="Times New Roman"/>
          <w:sz w:val="24"/>
        </w:rPr>
        <w:t xml:space="preserve">former Hanson Plc. Hanson </w:t>
      </w:r>
      <w:r w:rsidR="003119E1">
        <w:rPr>
          <w:rFonts w:ascii="Times New Roman" w:hAnsi="Times New Roman" w:cs="Times New Roman"/>
          <w:sz w:val="24"/>
        </w:rPr>
        <w:t>Trust, the precursor of Hanson Plc,</w:t>
      </w:r>
      <w:r w:rsidR="0059272A">
        <w:rPr>
          <w:rFonts w:ascii="Times New Roman" w:hAnsi="Times New Roman" w:cs="Times New Roman"/>
          <w:sz w:val="24"/>
        </w:rPr>
        <w:t xml:space="preserve"> was founded </w:t>
      </w:r>
      <w:r w:rsidR="00E357E9">
        <w:rPr>
          <w:rFonts w:ascii="Times New Roman" w:hAnsi="Times New Roman" w:cs="Times New Roman"/>
          <w:sz w:val="24"/>
        </w:rPr>
        <w:t xml:space="preserve">in 1964 </w:t>
      </w:r>
      <w:r w:rsidR="00A967EC">
        <w:rPr>
          <w:rFonts w:ascii="Times New Roman" w:hAnsi="Times New Roman" w:cs="Times New Roman"/>
          <w:sz w:val="24"/>
        </w:rPr>
        <w:t xml:space="preserve">by </w:t>
      </w:r>
      <w:r w:rsidR="00C328B9">
        <w:rPr>
          <w:rFonts w:ascii="Times New Roman" w:hAnsi="Times New Roman" w:cs="Times New Roman"/>
          <w:sz w:val="24"/>
        </w:rPr>
        <w:t xml:space="preserve">James Hanson, who later became Lord Hanson. </w:t>
      </w:r>
      <w:r w:rsidR="0023618F">
        <w:rPr>
          <w:rFonts w:ascii="Times New Roman" w:hAnsi="Times New Roman" w:cs="Times New Roman"/>
          <w:sz w:val="24"/>
        </w:rPr>
        <w:t xml:space="preserve">James Hanson acquired </w:t>
      </w:r>
      <w:proofErr w:type="gramStart"/>
      <w:r w:rsidR="0023618F">
        <w:rPr>
          <w:rFonts w:ascii="Times New Roman" w:hAnsi="Times New Roman" w:cs="Times New Roman"/>
          <w:sz w:val="24"/>
        </w:rPr>
        <w:t>a number of</w:t>
      </w:r>
      <w:proofErr w:type="gramEnd"/>
      <w:r w:rsidR="0023618F">
        <w:rPr>
          <w:rFonts w:ascii="Times New Roman" w:hAnsi="Times New Roman" w:cs="Times New Roman"/>
          <w:sz w:val="24"/>
        </w:rPr>
        <w:t xml:space="preserve"> underperforming companies and </w:t>
      </w:r>
      <w:r w:rsidR="0023618F">
        <w:rPr>
          <w:rFonts w:ascii="Times New Roman" w:hAnsi="Times New Roman" w:cs="Times New Roman"/>
          <w:sz w:val="24"/>
        </w:rPr>
        <w:lastRenderedPageBreak/>
        <w:t xml:space="preserve">then turned them back into profitable businesses. </w:t>
      </w:r>
      <w:r w:rsidR="00B22316">
        <w:rPr>
          <w:rFonts w:ascii="Times New Roman" w:hAnsi="Times New Roman" w:cs="Times New Roman"/>
          <w:sz w:val="24"/>
        </w:rPr>
        <w:t xml:space="preserve">As Hanson frequently split up businesses, </w:t>
      </w:r>
      <w:r w:rsidR="00203978">
        <w:rPr>
          <w:rFonts w:ascii="Times New Roman" w:hAnsi="Times New Roman" w:cs="Times New Roman"/>
          <w:sz w:val="24"/>
        </w:rPr>
        <w:t>getting rid of what he consi</w:t>
      </w:r>
      <w:r w:rsidR="0046589E">
        <w:rPr>
          <w:rFonts w:ascii="Times New Roman" w:hAnsi="Times New Roman" w:cs="Times New Roman"/>
          <w:sz w:val="24"/>
        </w:rPr>
        <w:t>dered to be dead</w:t>
      </w:r>
      <w:r w:rsidR="000D771B">
        <w:rPr>
          <w:rFonts w:ascii="Times New Roman" w:hAnsi="Times New Roman" w:cs="Times New Roman"/>
          <w:sz w:val="24"/>
        </w:rPr>
        <w:t xml:space="preserve">weight, </w:t>
      </w:r>
      <w:r w:rsidR="00B22316">
        <w:rPr>
          <w:rFonts w:ascii="Times New Roman" w:hAnsi="Times New Roman" w:cs="Times New Roman"/>
          <w:sz w:val="24"/>
        </w:rPr>
        <w:t xml:space="preserve">he </w:t>
      </w:r>
      <w:r w:rsidR="00991EA4">
        <w:rPr>
          <w:rFonts w:ascii="Times New Roman" w:hAnsi="Times New Roman" w:cs="Times New Roman"/>
          <w:sz w:val="24"/>
        </w:rPr>
        <w:t xml:space="preserve">was </w:t>
      </w:r>
      <w:r w:rsidR="000D771B">
        <w:rPr>
          <w:rFonts w:ascii="Times New Roman" w:hAnsi="Times New Roman" w:cs="Times New Roman"/>
          <w:sz w:val="24"/>
        </w:rPr>
        <w:t xml:space="preserve">repeatedly </w:t>
      </w:r>
      <w:r w:rsidR="00991EA4">
        <w:rPr>
          <w:rFonts w:ascii="Times New Roman" w:hAnsi="Times New Roman" w:cs="Times New Roman"/>
          <w:sz w:val="24"/>
        </w:rPr>
        <w:t>accused of being an asset stripper</w:t>
      </w:r>
      <w:r w:rsidR="007D1FF6">
        <w:rPr>
          <w:rFonts w:ascii="Times New Roman" w:hAnsi="Times New Roman" w:cs="Times New Roman"/>
          <w:sz w:val="24"/>
        </w:rPr>
        <w:t xml:space="preserve"> (The Independent, 2004)</w:t>
      </w:r>
      <w:r w:rsidR="00991EA4">
        <w:rPr>
          <w:rFonts w:ascii="Times New Roman" w:hAnsi="Times New Roman" w:cs="Times New Roman"/>
          <w:sz w:val="24"/>
        </w:rPr>
        <w:t xml:space="preserve">. </w:t>
      </w:r>
      <w:r w:rsidR="002B11EB">
        <w:rPr>
          <w:rFonts w:ascii="Times New Roman" w:hAnsi="Times New Roman" w:cs="Times New Roman"/>
          <w:sz w:val="24"/>
        </w:rPr>
        <w:t xml:space="preserve">After Lord Hanson retired in 1997, Hanson Plc focused on building materials. </w:t>
      </w:r>
      <w:r w:rsidR="00C73746">
        <w:rPr>
          <w:rFonts w:ascii="Times New Roman" w:hAnsi="Times New Roman" w:cs="Times New Roman"/>
          <w:sz w:val="24"/>
        </w:rPr>
        <w:t xml:space="preserve">In 2007, the German company HeidelbergCement </w:t>
      </w:r>
      <w:r w:rsidR="00FC7D25">
        <w:rPr>
          <w:rFonts w:ascii="Times New Roman" w:hAnsi="Times New Roman" w:cs="Times New Roman"/>
          <w:sz w:val="24"/>
        </w:rPr>
        <w:t xml:space="preserve">AG </w:t>
      </w:r>
      <w:r w:rsidR="00B6184F">
        <w:rPr>
          <w:rFonts w:ascii="Times New Roman" w:hAnsi="Times New Roman" w:cs="Times New Roman"/>
          <w:sz w:val="24"/>
        </w:rPr>
        <w:t xml:space="preserve">then </w:t>
      </w:r>
      <w:r w:rsidR="00FC7D25">
        <w:rPr>
          <w:rFonts w:ascii="Times New Roman" w:hAnsi="Times New Roman" w:cs="Times New Roman"/>
          <w:sz w:val="24"/>
        </w:rPr>
        <w:t>took over Hanson Plc.</w:t>
      </w:r>
    </w:p>
    <w:p w14:paraId="435FC8B5" w14:textId="145F82FF" w:rsidR="0089011C" w:rsidRDefault="0089011C" w:rsidP="0089011C">
      <w:pPr>
        <w:spacing w:line="480" w:lineRule="auto"/>
        <w:jc w:val="center"/>
        <w:rPr>
          <w:rFonts w:ascii="Times New Roman" w:hAnsi="Times New Roman" w:cs="Times New Roman"/>
          <w:sz w:val="24"/>
        </w:rPr>
      </w:pPr>
      <w:r>
        <w:rPr>
          <w:rFonts w:ascii="Times New Roman" w:hAnsi="Times New Roman" w:cs="Times New Roman"/>
          <w:b/>
          <w:bCs/>
          <w:sz w:val="24"/>
        </w:rPr>
        <w:t xml:space="preserve">Insert Table </w:t>
      </w:r>
      <w:r w:rsidR="00703A55">
        <w:rPr>
          <w:rFonts w:ascii="Times New Roman" w:hAnsi="Times New Roman" w:cs="Times New Roman"/>
          <w:b/>
          <w:bCs/>
          <w:sz w:val="24"/>
        </w:rPr>
        <w:t>6</w:t>
      </w:r>
      <w:r>
        <w:rPr>
          <w:rFonts w:ascii="Times New Roman" w:hAnsi="Times New Roman" w:cs="Times New Roman"/>
          <w:b/>
          <w:bCs/>
          <w:sz w:val="24"/>
        </w:rPr>
        <w:t xml:space="preserve"> about Here</w:t>
      </w:r>
    </w:p>
    <w:p w14:paraId="6569EB73" w14:textId="1309307D" w:rsidR="003F1E3A" w:rsidRDefault="00521FB9" w:rsidP="00CF60AD">
      <w:pPr>
        <w:spacing w:line="480" w:lineRule="auto"/>
        <w:jc w:val="both"/>
        <w:rPr>
          <w:rFonts w:ascii="Times New Roman" w:hAnsi="Times New Roman" w:cs="Times New Roman"/>
          <w:sz w:val="24"/>
        </w:rPr>
      </w:pPr>
      <w:proofErr w:type="gramStart"/>
      <w:r>
        <w:rPr>
          <w:rFonts w:ascii="Times New Roman" w:hAnsi="Times New Roman" w:cs="Times New Roman"/>
          <w:sz w:val="24"/>
        </w:rPr>
        <w:t>Table 7,</w:t>
      </w:r>
      <w:proofErr w:type="gramEnd"/>
      <w:r>
        <w:rPr>
          <w:rFonts w:ascii="Times New Roman" w:hAnsi="Times New Roman" w:cs="Times New Roman"/>
          <w:sz w:val="24"/>
        </w:rPr>
        <w:t xml:space="preserve"> suggests that</w:t>
      </w:r>
      <w:r w:rsidR="00F25E35">
        <w:rPr>
          <w:rFonts w:ascii="Times New Roman" w:hAnsi="Times New Roman" w:cs="Times New Roman"/>
          <w:sz w:val="24"/>
        </w:rPr>
        <w:t xml:space="preserve"> </w:t>
      </w:r>
      <w:r w:rsidR="00F25E35" w:rsidRPr="007A44B6">
        <w:rPr>
          <w:rFonts w:ascii="Times New Roman" w:hAnsi="Times New Roman" w:cs="Times New Roman"/>
          <w:sz w:val="24"/>
        </w:rPr>
        <w:t xml:space="preserve">the percentage of </w:t>
      </w:r>
      <w:r>
        <w:rPr>
          <w:rFonts w:ascii="Times New Roman" w:hAnsi="Times New Roman" w:cs="Times New Roman"/>
          <w:sz w:val="24"/>
        </w:rPr>
        <w:t xml:space="preserve">listed </w:t>
      </w:r>
      <w:r w:rsidR="00F25E35" w:rsidRPr="007A44B6">
        <w:rPr>
          <w:rFonts w:ascii="Times New Roman" w:hAnsi="Times New Roman" w:cs="Times New Roman"/>
          <w:sz w:val="24"/>
        </w:rPr>
        <w:t>companies with a foreign shareholder as their largest shareholder has increased substantially from only 1.49% to 16.13%.</w:t>
      </w:r>
      <w:r w:rsidR="00F25E35" w:rsidRPr="00867E39">
        <w:rPr>
          <w:rFonts w:ascii="Times New Roman" w:hAnsi="Times New Roman" w:cs="Times New Roman"/>
          <w:sz w:val="24"/>
        </w:rPr>
        <w:t xml:space="preserve"> This</w:t>
      </w:r>
      <w:r w:rsidR="00F25E35">
        <w:rPr>
          <w:rFonts w:ascii="Times New Roman" w:hAnsi="Times New Roman" w:cs="Times New Roman"/>
          <w:sz w:val="24"/>
        </w:rPr>
        <w:t xml:space="preserve"> confirms the pattern observed in Table 1. </w:t>
      </w:r>
      <w:r w:rsidR="004C2B4F" w:rsidRPr="00597530">
        <w:rPr>
          <w:rFonts w:ascii="Times New Roman" w:hAnsi="Times New Roman" w:cs="Times New Roman"/>
          <w:sz w:val="24"/>
        </w:rPr>
        <w:t xml:space="preserve">Table </w:t>
      </w:r>
      <w:r w:rsidR="000A3D08" w:rsidRPr="00597530">
        <w:rPr>
          <w:rFonts w:ascii="Times New Roman" w:hAnsi="Times New Roman" w:cs="Times New Roman"/>
          <w:sz w:val="24"/>
        </w:rPr>
        <w:t>7</w:t>
      </w:r>
      <w:r w:rsidR="004C2B4F" w:rsidRPr="00597530">
        <w:rPr>
          <w:rFonts w:ascii="Times New Roman" w:hAnsi="Times New Roman" w:cs="Times New Roman"/>
          <w:sz w:val="24"/>
        </w:rPr>
        <w:t xml:space="preserve"> </w:t>
      </w:r>
      <w:r>
        <w:rPr>
          <w:rFonts w:ascii="Times New Roman" w:hAnsi="Times New Roman" w:cs="Times New Roman"/>
          <w:sz w:val="24"/>
        </w:rPr>
        <w:t xml:space="preserve">also </w:t>
      </w:r>
      <w:r w:rsidR="00663865" w:rsidRPr="00597530">
        <w:rPr>
          <w:rFonts w:ascii="Times New Roman" w:hAnsi="Times New Roman" w:cs="Times New Roman"/>
          <w:sz w:val="24"/>
        </w:rPr>
        <w:t>confirms that</w:t>
      </w:r>
      <w:r w:rsidR="004C2B4F" w:rsidRPr="00597530">
        <w:rPr>
          <w:rFonts w:ascii="Times New Roman" w:hAnsi="Times New Roman" w:cs="Times New Roman"/>
          <w:sz w:val="24"/>
        </w:rPr>
        <w:t xml:space="preserve"> </w:t>
      </w:r>
      <w:r w:rsidR="001E2792" w:rsidRPr="00597530">
        <w:rPr>
          <w:rFonts w:ascii="Times New Roman" w:hAnsi="Times New Roman" w:cs="Times New Roman"/>
          <w:sz w:val="24"/>
        </w:rPr>
        <w:t xml:space="preserve">most of the </w:t>
      </w:r>
      <w:proofErr w:type="gramStart"/>
      <w:r w:rsidR="001E2792" w:rsidRPr="00597530">
        <w:rPr>
          <w:rFonts w:ascii="Times New Roman" w:hAnsi="Times New Roman" w:cs="Times New Roman"/>
          <w:sz w:val="24"/>
        </w:rPr>
        <w:t>fully-owned</w:t>
      </w:r>
      <w:proofErr w:type="gramEnd"/>
      <w:r w:rsidR="001E2792" w:rsidRPr="00597530">
        <w:rPr>
          <w:rFonts w:ascii="Times New Roman" w:hAnsi="Times New Roman" w:cs="Times New Roman"/>
          <w:sz w:val="24"/>
        </w:rPr>
        <w:t xml:space="preserve"> subsidiaries </w:t>
      </w:r>
      <w:r w:rsidR="001F277D">
        <w:rPr>
          <w:rFonts w:ascii="Times New Roman" w:hAnsi="Times New Roman" w:cs="Times New Roman"/>
          <w:sz w:val="24"/>
        </w:rPr>
        <w:t xml:space="preserve">in Table 6 </w:t>
      </w:r>
      <w:r w:rsidR="001E2792" w:rsidRPr="00597530">
        <w:rPr>
          <w:rFonts w:ascii="Times New Roman" w:hAnsi="Times New Roman" w:cs="Times New Roman"/>
          <w:sz w:val="24"/>
        </w:rPr>
        <w:t xml:space="preserve">are owned by </w:t>
      </w:r>
      <w:r w:rsidR="00AF0BCF" w:rsidRPr="00597530">
        <w:rPr>
          <w:rFonts w:ascii="Times New Roman" w:hAnsi="Times New Roman" w:cs="Times New Roman"/>
          <w:sz w:val="24"/>
        </w:rPr>
        <w:t xml:space="preserve">non-financial companies </w:t>
      </w:r>
      <w:r w:rsidR="0041348D" w:rsidRPr="00597530">
        <w:rPr>
          <w:rFonts w:ascii="Times New Roman" w:hAnsi="Times New Roman" w:cs="Times New Roman"/>
          <w:sz w:val="24"/>
        </w:rPr>
        <w:t>as well as by holding companies.</w:t>
      </w:r>
      <w:r w:rsidR="0041348D">
        <w:rPr>
          <w:rFonts w:ascii="Times New Roman" w:hAnsi="Times New Roman" w:cs="Times New Roman"/>
          <w:sz w:val="24"/>
        </w:rPr>
        <w:t xml:space="preserve"> </w:t>
      </w:r>
      <w:r w:rsidR="004523B6">
        <w:rPr>
          <w:rFonts w:ascii="Times New Roman" w:hAnsi="Times New Roman" w:cs="Times New Roman"/>
          <w:sz w:val="24"/>
        </w:rPr>
        <w:t>Nevertheless,</w:t>
      </w:r>
      <w:r w:rsidR="004B1785">
        <w:rPr>
          <w:rFonts w:ascii="Times New Roman" w:hAnsi="Times New Roman" w:cs="Times New Roman"/>
          <w:sz w:val="24"/>
        </w:rPr>
        <w:t xml:space="preserve"> and similar to the 1990s, </w:t>
      </w:r>
      <w:r w:rsidR="00745EC5">
        <w:rPr>
          <w:rFonts w:ascii="Times New Roman" w:hAnsi="Times New Roman" w:cs="Times New Roman"/>
          <w:sz w:val="24"/>
        </w:rPr>
        <w:t xml:space="preserve">the vast majority of listed UK companies are widely </w:t>
      </w:r>
      <w:proofErr w:type="gramStart"/>
      <w:r w:rsidR="00745EC5">
        <w:rPr>
          <w:rFonts w:ascii="Times New Roman" w:hAnsi="Times New Roman" w:cs="Times New Roman"/>
          <w:sz w:val="24"/>
        </w:rPr>
        <w:t>held</w:t>
      </w:r>
      <w:proofErr w:type="gramEnd"/>
      <w:r w:rsidR="00745EC5">
        <w:rPr>
          <w:rFonts w:ascii="Times New Roman" w:hAnsi="Times New Roman" w:cs="Times New Roman"/>
          <w:sz w:val="24"/>
        </w:rPr>
        <w:t xml:space="preserve"> and it is difficult to </w:t>
      </w:r>
      <w:r w:rsidR="008C7F49">
        <w:rPr>
          <w:rFonts w:ascii="Times New Roman" w:hAnsi="Times New Roman" w:cs="Times New Roman"/>
          <w:sz w:val="24"/>
        </w:rPr>
        <w:t>ide</w:t>
      </w:r>
      <w:r w:rsidR="006E36A8">
        <w:rPr>
          <w:rFonts w:ascii="Times New Roman" w:hAnsi="Times New Roman" w:cs="Times New Roman"/>
          <w:sz w:val="24"/>
        </w:rPr>
        <w:t>n</w:t>
      </w:r>
      <w:r w:rsidR="008C7F49">
        <w:rPr>
          <w:rFonts w:ascii="Times New Roman" w:hAnsi="Times New Roman" w:cs="Times New Roman"/>
          <w:sz w:val="24"/>
        </w:rPr>
        <w:t>ti</w:t>
      </w:r>
      <w:r w:rsidR="006E36A8">
        <w:rPr>
          <w:rFonts w:ascii="Times New Roman" w:hAnsi="Times New Roman" w:cs="Times New Roman"/>
          <w:sz w:val="24"/>
        </w:rPr>
        <w:t>fy</w:t>
      </w:r>
      <w:r w:rsidR="00745EC5">
        <w:rPr>
          <w:rFonts w:ascii="Times New Roman" w:hAnsi="Times New Roman" w:cs="Times New Roman"/>
          <w:sz w:val="24"/>
        </w:rPr>
        <w:t xml:space="preserve"> any clear patterns in the </w:t>
      </w:r>
      <w:r w:rsidR="00593205">
        <w:rPr>
          <w:rFonts w:ascii="Times New Roman" w:hAnsi="Times New Roman" w:cs="Times New Roman"/>
          <w:sz w:val="24"/>
        </w:rPr>
        <w:t>relative frequency of the various categories of large shareholders given the small numbers of companies that are not widely held.</w:t>
      </w:r>
      <w:r w:rsidR="00F0619D">
        <w:rPr>
          <w:rFonts w:ascii="Times New Roman" w:hAnsi="Times New Roman" w:cs="Times New Roman"/>
          <w:sz w:val="24"/>
        </w:rPr>
        <w:t xml:space="preserve"> </w:t>
      </w:r>
    </w:p>
    <w:p w14:paraId="7EEC9193" w14:textId="4DE691C0" w:rsidR="00F45D29" w:rsidRDefault="00F45D29" w:rsidP="00F45D29">
      <w:pPr>
        <w:spacing w:line="480" w:lineRule="auto"/>
        <w:jc w:val="center"/>
        <w:rPr>
          <w:rFonts w:ascii="Times New Roman" w:hAnsi="Times New Roman" w:cs="Times New Roman"/>
          <w:b/>
          <w:bCs/>
          <w:sz w:val="24"/>
        </w:rPr>
      </w:pPr>
      <w:r>
        <w:rPr>
          <w:rFonts w:ascii="Times New Roman" w:hAnsi="Times New Roman" w:cs="Times New Roman"/>
          <w:b/>
          <w:bCs/>
          <w:sz w:val="24"/>
        </w:rPr>
        <w:t>Insert Table 7 about Here</w:t>
      </w:r>
    </w:p>
    <w:p w14:paraId="21725F06" w14:textId="50AA0AA7" w:rsidR="00961CE8" w:rsidRPr="00961CE8" w:rsidRDefault="00961CE8" w:rsidP="00961CE8">
      <w:pPr>
        <w:spacing w:line="480" w:lineRule="auto"/>
        <w:jc w:val="both"/>
        <w:rPr>
          <w:rFonts w:ascii="Times New Roman" w:hAnsi="Times New Roman" w:cs="Times New Roman"/>
          <w:sz w:val="24"/>
        </w:rPr>
      </w:pPr>
      <w:r w:rsidRPr="00961CE8">
        <w:rPr>
          <w:rFonts w:ascii="Times New Roman" w:hAnsi="Times New Roman" w:cs="Times New Roman"/>
          <w:sz w:val="24"/>
        </w:rPr>
        <w:t>To sum up,</w:t>
      </w:r>
      <w:r>
        <w:rPr>
          <w:rFonts w:ascii="Times New Roman" w:hAnsi="Times New Roman" w:cs="Times New Roman"/>
          <w:sz w:val="24"/>
        </w:rPr>
        <w:t xml:space="preserve"> over the period ranging from the late 1990s to 2018-</w:t>
      </w:r>
      <w:r w:rsidR="00663865">
        <w:rPr>
          <w:rFonts w:ascii="Times New Roman" w:hAnsi="Times New Roman" w:cs="Times New Roman"/>
          <w:sz w:val="24"/>
        </w:rPr>
        <w:t>20</w:t>
      </w:r>
      <w:r>
        <w:rPr>
          <w:rFonts w:ascii="Times New Roman" w:hAnsi="Times New Roman" w:cs="Times New Roman"/>
          <w:sz w:val="24"/>
        </w:rPr>
        <w:t>19, the</w:t>
      </w:r>
      <w:r w:rsidR="004A29DD">
        <w:rPr>
          <w:rFonts w:ascii="Times New Roman" w:hAnsi="Times New Roman" w:cs="Times New Roman"/>
          <w:sz w:val="24"/>
        </w:rPr>
        <w:t xml:space="preserve"> percentage of listed companies in the top 20 and top 100 has </w:t>
      </w:r>
      <w:r w:rsidR="002E79BA">
        <w:rPr>
          <w:rFonts w:ascii="Times New Roman" w:hAnsi="Times New Roman" w:cs="Times New Roman"/>
          <w:sz w:val="24"/>
        </w:rPr>
        <w:t xml:space="preserve">seen a marked drop while the percentage </w:t>
      </w:r>
      <w:r w:rsidR="006E55D5">
        <w:rPr>
          <w:rFonts w:ascii="Times New Roman" w:hAnsi="Times New Roman" w:cs="Times New Roman"/>
          <w:sz w:val="24"/>
        </w:rPr>
        <w:t xml:space="preserve">of </w:t>
      </w:r>
      <w:proofErr w:type="gramStart"/>
      <w:r w:rsidR="006E55D5">
        <w:rPr>
          <w:rFonts w:ascii="Times New Roman" w:hAnsi="Times New Roman" w:cs="Times New Roman"/>
          <w:sz w:val="24"/>
        </w:rPr>
        <w:t>fully-owned</w:t>
      </w:r>
      <w:proofErr w:type="gramEnd"/>
      <w:r w:rsidR="006E55D5">
        <w:rPr>
          <w:rFonts w:ascii="Times New Roman" w:hAnsi="Times New Roman" w:cs="Times New Roman"/>
          <w:sz w:val="24"/>
        </w:rPr>
        <w:t xml:space="preserve"> subsidiaries </w:t>
      </w:r>
      <w:r w:rsidR="00BE17D6">
        <w:rPr>
          <w:rFonts w:ascii="Times New Roman" w:hAnsi="Times New Roman" w:cs="Times New Roman"/>
          <w:sz w:val="24"/>
        </w:rPr>
        <w:t xml:space="preserve">among the top UK companies has increased from near zero </w:t>
      </w:r>
      <w:r w:rsidR="008F4EE9">
        <w:rPr>
          <w:rFonts w:ascii="Times New Roman" w:hAnsi="Times New Roman" w:cs="Times New Roman"/>
          <w:sz w:val="24"/>
        </w:rPr>
        <w:t xml:space="preserve">to the majority of such companies. </w:t>
      </w:r>
      <w:r w:rsidR="0062309F">
        <w:rPr>
          <w:rFonts w:ascii="Times New Roman" w:hAnsi="Times New Roman" w:cs="Times New Roman"/>
          <w:sz w:val="24"/>
        </w:rPr>
        <w:t xml:space="preserve">Still, the </w:t>
      </w:r>
      <w:r w:rsidR="00E01A29">
        <w:rPr>
          <w:rFonts w:ascii="Times New Roman" w:hAnsi="Times New Roman" w:cs="Times New Roman"/>
          <w:sz w:val="24"/>
        </w:rPr>
        <w:t xml:space="preserve">average listed </w:t>
      </w:r>
      <w:r w:rsidR="00C66CFB">
        <w:rPr>
          <w:rFonts w:ascii="Times New Roman" w:hAnsi="Times New Roman" w:cs="Times New Roman"/>
          <w:sz w:val="24"/>
        </w:rPr>
        <w:t xml:space="preserve">UK </w:t>
      </w:r>
      <w:r w:rsidR="00E01A29">
        <w:rPr>
          <w:rFonts w:ascii="Times New Roman" w:hAnsi="Times New Roman" w:cs="Times New Roman"/>
          <w:sz w:val="24"/>
        </w:rPr>
        <w:t>company is widely held</w:t>
      </w:r>
      <w:r w:rsidR="001722A6">
        <w:rPr>
          <w:rFonts w:ascii="Times New Roman" w:hAnsi="Times New Roman" w:cs="Times New Roman"/>
          <w:sz w:val="24"/>
        </w:rPr>
        <w:t xml:space="preserve"> </w:t>
      </w:r>
      <w:r w:rsidR="00297CCA">
        <w:rPr>
          <w:rFonts w:ascii="Times New Roman" w:hAnsi="Times New Roman" w:cs="Times New Roman"/>
          <w:sz w:val="24"/>
        </w:rPr>
        <w:t xml:space="preserve">in 2018-19 (see Goergen and Renneboog, </w:t>
      </w:r>
      <w:r w:rsidR="005D4A57">
        <w:rPr>
          <w:rFonts w:ascii="Times New Roman" w:hAnsi="Times New Roman" w:cs="Times New Roman"/>
          <w:sz w:val="24"/>
        </w:rPr>
        <w:t>2001</w:t>
      </w:r>
      <w:r w:rsidR="00297CCA">
        <w:rPr>
          <w:rFonts w:ascii="Times New Roman" w:hAnsi="Times New Roman" w:cs="Times New Roman"/>
          <w:sz w:val="24"/>
        </w:rPr>
        <w:t>).</w:t>
      </w:r>
    </w:p>
    <w:p w14:paraId="2B3D4F12" w14:textId="500F9D56" w:rsidR="00F1751F" w:rsidRDefault="00F1751F" w:rsidP="00F53FB9">
      <w:pPr>
        <w:pStyle w:val="ListParagraph"/>
        <w:keepNext/>
        <w:numPr>
          <w:ilvl w:val="0"/>
          <w:numId w:val="1"/>
        </w:numPr>
        <w:spacing w:line="480" w:lineRule="auto"/>
        <w:jc w:val="both"/>
        <w:rPr>
          <w:rFonts w:ascii="Times New Roman" w:hAnsi="Times New Roman" w:cs="Times New Roman"/>
          <w:b/>
          <w:sz w:val="24"/>
        </w:rPr>
      </w:pPr>
      <w:r>
        <w:rPr>
          <w:rFonts w:ascii="Times New Roman" w:hAnsi="Times New Roman" w:cs="Times New Roman"/>
          <w:b/>
          <w:sz w:val="24"/>
        </w:rPr>
        <w:t>The Determinants of Ownership Changes</w:t>
      </w:r>
    </w:p>
    <w:p w14:paraId="10F0C261" w14:textId="4F95B62A" w:rsidR="006B7FA3" w:rsidRDefault="006B7FA3" w:rsidP="00CF60AD">
      <w:pPr>
        <w:spacing w:line="480" w:lineRule="auto"/>
        <w:jc w:val="both"/>
        <w:rPr>
          <w:rFonts w:ascii="Times New Roman" w:hAnsi="Times New Roman" w:cs="Times New Roman"/>
          <w:sz w:val="24"/>
        </w:rPr>
      </w:pPr>
      <w:r>
        <w:rPr>
          <w:rFonts w:ascii="Times New Roman" w:hAnsi="Times New Roman" w:cs="Times New Roman"/>
          <w:sz w:val="24"/>
        </w:rPr>
        <w:t xml:space="preserve">We observed </w:t>
      </w:r>
      <w:r w:rsidR="00962A6E">
        <w:rPr>
          <w:rFonts w:ascii="Times New Roman" w:hAnsi="Times New Roman" w:cs="Times New Roman"/>
          <w:sz w:val="24"/>
        </w:rPr>
        <w:t xml:space="preserve">an increase in ownership concentration from the 1990s to the late 2010s across the board, </w:t>
      </w:r>
      <w:r w:rsidR="00E57E23">
        <w:rPr>
          <w:rFonts w:ascii="Times New Roman" w:hAnsi="Times New Roman" w:cs="Times New Roman"/>
          <w:sz w:val="24"/>
        </w:rPr>
        <w:t>i.e.</w:t>
      </w:r>
      <w:r w:rsidR="00962A6E">
        <w:rPr>
          <w:rFonts w:ascii="Times New Roman" w:hAnsi="Times New Roman" w:cs="Times New Roman"/>
          <w:sz w:val="24"/>
        </w:rPr>
        <w:t xml:space="preserve"> for the top 20, top 100 and to a lesser extent all listed firms. </w:t>
      </w:r>
      <w:r w:rsidR="00E57E23">
        <w:rPr>
          <w:rFonts w:ascii="Times New Roman" w:hAnsi="Times New Roman" w:cs="Times New Roman"/>
          <w:sz w:val="24"/>
        </w:rPr>
        <w:t>Nevertheless, o</w:t>
      </w:r>
      <w:r w:rsidR="002F48D8">
        <w:rPr>
          <w:rFonts w:ascii="Times New Roman" w:hAnsi="Times New Roman" w:cs="Times New Roman"/>
          <w:sz w:val="24"/>
        </w:rPr>
        <w:t xml:space="preserve">ne needs to be careful when drawing inferences and </w:t>
      </w:r>
      <w:r w:rsidR="00E57E23">
        <w:rPr>
          <w:rFonts w:ascii="Times New Roman" w:hAnsi="Times New Roman" w:cs="Times New Roman"/>
          <w:sz w:val="24"/>
        </w:rPr>
        <w:t xml:space="preserve">one needs to </w:t>
      </w:r>
      <w:r w:rsidR="009F3258">
        <w:rPr>
          <w:rFonts w:ascii="Times New Roman" w:hAnsi="Times New Roman" w:cs="Times New Roman"/>
          <w:sz w:val="24"/>
        </w:rPr>
        <w:t xml:space="preserve">avoid </w:t>
      </w:r>
      <w:r w:rsidR="002F48D8">
        <w:rPr>
          <w:rFonts w:ascii="Times New Roman" w:hAnsi="Times New Roman" w:cs="Times New Roman"/>
          <w:sz w:val="24"/>
        </w:rPr>
        <w:lastRenderedPageBreak/>
        <w:t xml:space="preserve">concluding hastily that </w:t>
      </w:r>
      <w:r w:rsidR="005F3C80">
        <w:rPr>
          <w:rFonts w:ascii="Times New Roman" w:hAnsi="Times New Roman" w:cs="Times New Roman"/>
          <w:sz w:val="24"/>
        </w:rPr>
        <w:t xml:space="preserve">the average UK firm is moving away from </w:t>
      </w:r>
      <w:r w:rsidR="009F3258">
        <w:rPr>
          <w:rFonts w:ascii="Times New Roman" w:hAnsi="Times New Roman" w:cs="Times New Roman"/>
          <w:sz w:val="24"/>
        </w:rPr>
        <w:t>being</w:t>
      </w:r>
      <w:r w:rsidR="005F3C80">
        <w:rPr>
          <w:rFonts w:ascii="Times New Roman" w:hAnsi="Times New Roman" w:cs="Times New Roman"/>
          <w:sz w:val="24"/>
        </w:rPr>
        <w:t xml:space="preserve"> a widely held company. For example, </w:t>
      </w:r>
      <w:r w:rsidR="001E4C91">
        <w:rPr>
          <w:rFonts w:ascii="Times New Roman" w:hAnsi="Times New Roman" w:cs="Times New Roman"/>
          <w:sz w:val="24"/>
        </w:rPr>
        <w:t>some of the firms that appear in the 2018</w:t>
      </w:r>
      <w:r w:rsidR="00CC2758">
        <w:rPr>
          <w:rFonts w:ascii="Times New Roman" w:hAnsi="Times New Roman" w:cs="Times New Roman"/>
          <w:sz w:val="24"/>
        </w:rPr>
        <w:t xml:space="preserve">-19 top 100 list are </w:t>
      </w:r>
      <w:r w:rsidR="009F3258">
        <w:rPr>
          <w:rFonts w:ascii="Times New Roman" w:hAnsi="Times New Roman" w:cs="Times New Roman"/>
          <w:sz w:val="24"/>
        </w:rPr>
        <w:t xml:space="preserve">relatively </w:t>
      </w:r>
      <w:r w:rsidR="00CC2758">
        <w:rPr>
          <w:rFonts w:ascii="Times New Roman" w:hAnsi="Times New Roman" w:cs="Times New Roman"/>
          <w:sz w:val="24"/>
        </w:rPr>
        <w:t xml:space="preserve">newly created subsidiaries of some of the largest listed UK firms. </w:t>
      </w:r>
      <w:r w:rsidR="00531ADB">
        <w:rPr>
          <w:rFonts w:ascii="Times New Roman" w:hAnsi="Times New Roman" w:cs="Times New Roman"/>
          <w:sz w:val="24"/>
        </w:rPr>
        <w:t xml:space="preserve">For example, in 2005 GlaxoSmithKline Plc </w:t>
      </w:r>
      <w:r w:rsidR="00176493">
        <w:rPr>
          <w:rFonts w:ascii="Times New Roman" w:hAnsi="Times New Roman" w:cs="Times New Roman"/>
          <w:sz w:val="24"/>
        </w:rPr>
        <w:t xml:space="preserve">created GlaxoSmithKline Holdings Limited, </w:t>
      </w:r>
      <w:r w:rsidR="00C132E7">
        <w:rPr>
          <w:rFonts w:ascii="Times New Roman" w:hAnsi="Times New Roman" w:cs="Times New Roman"/>
          <w:sz w:val="24"/>
        </w:rPr>
        <w:t xml:space="preserve">the latter being in the top 20 firms for 2018-19. </w:t>
      </w:r>
      <w:r w:rsidR="0024571C">
        <w:rPr>
          <w:rFonts w:ascii="Times New Roman" w:hAnsi="Times New Roman" w:cs="Times New Roman"/>
          <w:sz w:val="24"/>
        </w:rPr>
        <w:t xml:space="preserve">Similarly, British Telecommunications Plc, </w:t>
      </w:r>
      <w:proofErr w:type="gramStart"/>
      <w:r w:rsidR="0024571C">
        <w:rPr>
          <w:rFonts w:ascii="Times New Roman" w:hAnsi="Times New Roman" w:cs="Times New Roman"/>
          <w:sz w:val="24"/>
        </w:rPr>
        <w:t>as a result of</w:t>
      </w:r>
      <w:proofErr w:type="gramEnd"/>
      <w:r w:rsidR="0024571C">
        <w:rPr>
          <w:rFonts w:ascii="Times New Roman" w:hAnsi="Times New Roman" w:cs="Times New Roman"/>
          <w:sz w:val="24"/>
        </w:rPr>
        <w:t xml:space="preserve"> a </w:t>
      </w:r>
      <w:r w:rsidR="00165B96">
        <w:rPr>
          <w:rFonts w:ascii="Times New Roman" w:hAnsi="Times New Roman" w:cs="Times New Roman"/>
          <w:sz w:val="24"/>
        </w:rPr>
        <w:t xml:space="preserve">2001 </w:t>
      </w:r>
      <w:r w:rsidR="0024571C">
        <w:rPr>
          <w:rFonts w:ascii="Times New Roman" w:hAnsi="Times New Roman" w:cs="Times New Roman"/>
          <w:sz w:val="24"/>
        </w:rPr>
        <w:t>reorganisation</w:t>
      </w:r>
      <w:r w:rsidR="00127A00">
        <w:rPr>
          <w:rFonts w:ascii="Times New Roman" w:hAnsi="Times New Roman" w:cs="Times New Roman"/>
          <w:sz w:val="24"/>
        </w:rPr>
        <w:t>, is now a 100%-owned subsidiary of BT Group Plc.</w:t>
      </w:r>
      <w:r w:rsidR="00165B96">
        <w:rPr>
          <w:rStyle w:val="FootnoteReference"/>
          <w:rFonts w:ascii="Times New Roman" w:hAnsi="Times New Roman" w:cs="Times New Roman"/>
          <w:sz w:val="24"/>
        </w:rPr>
        <w:footnoteReference w:id="6"/>
      </w:r>
      <w:r w:rsidR="00127A00">
        <w:rPr>
          <w:rFonts w:ascii="Times New Roman" w:hAnsi="Times New Roman" w:cs="Times New Roman"/>
          <w:sz w:val="24"/>
        </w:rPr>
        <w:t xml:space="preserve"> </w:t>
      </w:r>
      <w:r w:rsidR="004A2601">
        <w:rPr>
          <w:rFonts w:ascii="Times New Roman" w:hAnsi="Times New Roman" w:cs="Times New Roman"/>
          <w:sz w:val="24"/>
        </w:rPr>
        <w:t xml:space="preserve">Section III mentions </w:t>
      </w:r>
      <w:r w:rsidR="006349B1">
        <w:rPr>
          <w:rFonts w:ascii="Times New Roman" w:hAnsi="Times New Roman" w:cs="Times New Roman"/>
          <w:sz w:val="24"/>
        </w:rPr>
        <w:t>other similar examples of firms that were created via mergers and demergers.</w:t>
      </w:r>
      <w:r w:rsidR="00FB362A">
        <w:rPr>
          <w:rFonts w:ascii="Times New Roman" w:hAnsi="Times New Roman" w:cs="Times New Roman"/>
          <w:sz w:val="24"/>
        </w:rPr>
        <w:t xml:space="preserve"> </w:t>
      </w:r>
      <w:r w:rsidR="00756D00">
        <w:rPr>
          <w:rFonts w:ascii="Times New Roman" w:hAnsi="Times New Roman" w:cs="Times New Roman"/>
          <w:sz w:val="24"/>
        </w:rPr>
        <w:t xml:space="preserve">Concerning listed companies, </w:t>
      </w:r>
      <w:r w:rsidR="00C063FB">
        <w:rPr>
          <w:rFonts w:ascii="Times New Roman" w:hAnsi="Times New Roman" w:cs="Times New Roman"/>
          <w:sz w:val="24"/>
        </w:rPr>
        <w:t>a possible reason for the slight increase in ownership concentration might be due to the success of the Alternative Investment Market (AIM), which was created in 1995 as a second-tier segment of the London Stock Exchange (LSE) (</w:t>
      </w:r>
      <w:r w:rsidR="001B266A">
        <w:rPr>
          <w:rFonts w:ascii="Times New Roman" w:hAnsi="Times New Roman" w:cs="Times New Roman"/>
          <w:sz w:val="24"/>
        </w:rPr>
        <w:t>Espenlaub et</w:t>
      </w:r>
      <w:r w:rsidR="00B24848">
        <w:rPr>
          <w:rFonts w:ascii="Times New Roman" w:hAnsi="Times New Roman" w:cs="Times New Roman"/>
          <w:sz w:val="24"/>
        </w:rPr>
        <w:t xml:space="preserve"> al., 2012)</w:t>
      </w:r>
      <w:r w:rsidR="00D92DDC">
        <w:rPr>
          <w:rFonts w:ascii="Times New Roman" w:hAnsi="Times New Roman" w:cs="Times New Roman"/>
          <w:sz w:val="24"/>
        </w:rPr>
        <w:t xml:space="preserve">. In contrast to the Official List, the first-tier segment of the </w:t>
      </w:r>
      <w:r w:rsidR="005460BA">
        <w:rPr>
          <w:rFonts w:ascii="Times New Roman" w:hAnsi="Times New Roman" w:cs="Times New Roman"/>
          <w:sz w:val="24"/>
        </w:rPr>
        <w:t xml:space="preserve">LSE, which required </w:t>
      </w:r>
      <w:r w:rsidR="00A84AC9">
        <w:rPr>
          <w:rFonts w:ascii="Times New Roman" w:hAnsi="Times New Roman" w:cs="Times New Roman"/>
          <w:sz w:val="24"/>
        </w:rPr>
        <w:t>a minimum of 25% of the equity shares to be dispersed with small share</w:t>
      </w:r>
      <w:r w:rsidR="00A702DB">
        <w:rPr>
          <w:rFonts w:ascii="Times New Roman" w:hAnsi="Times New Roman" w:cs="Times New Roman"/>
          <w:sz w:val="24"/>
        </w:rPr>
        <w:t>holders immediately after the initi</w:t>
      </w:r>
      <w:r w:rsidR="0029767C">
        <w:rPr>
          <w:rFonts w:ascii="Times New Roman" w:hAnsi="Times New Roman" w:cs="Times New Roman"/>
          <w:sz w:val="24"/>
        </w:rPr>
        <w:t xml:space="preserve">al public offering (IPO), the AIM did not have </w:t>
      </w:r>
      <w:r w:rsidR="00AD34B7">
        <w:rPr>
          <w:rFonts w:ascii="Times New Roman" w:hAnsi="Times New Roman" w:cs="Times New Roman"/>
          <w:sz w:val="24"/>
        </w:rPr>
        <w:t xml:space="preserve">a requirement about a minimum free-float. </w:t>
      </w:r>
    </w:p>
    <w:p w14:paraId="63D2C007" w14:textId="4F6387F3" w:rsidR="00D4717C" w:rsidRDefault="00424046" w:rsidP="00CF60AD">
      <w:pPr>
        <w:spacing w:line="480" w:lineRule="auto"/>
        <w:jc w:val="both"/>
        <w:rPr>
          <w:rFonts w:ascii="Times New Roman" w:hAnsi="Times New Roman" w:cs="Times New Roman"/>
          <w:sz w:val="24"/>
        </w:rPr>
      </w:pPr>
      <w:r>
        <w:rPr>
          <w:rFonts w:ascii="Times New Roman" w:hAnsi="Times New Roman" w:cs="Times New Roman"/>
          <w:sz w:val="24"/>
        </w:rPr>
        <w:t>We also observed that</w:t>
      </w:r>
      <w:r w:rsidR="00646EFC">
        <w:rPr>
          <w:rFonts w:ascii="Times New Roman" w:hAnsi="Times New Roman" w:cs="Times New Roman"/>
          <w:sz w:val="24"/>
        </w:rPr>
        <w:t xml:space="preserve"> individual ownership of corporations in the U</w:t>
      </w:r>
      <w:r w:rsidR="0019610C">
        <w:rPr>
          <w:rFonts w:ascii="Times New Roman" w:hAnsi="Times New Roman" w:cs="Times New Roman"/>
          <w:sz w:val="24"/>
        </w:rPr>
        <w:t>K</w:t>
      </w:r>
      <w:r w:rsidR="00646EFC">
        <w:rPr>
          <w:rFonts w:ascii="Times New Roman" w:hAnsi="Times New Roman" w:cs="Times New Roman"/>
          <w:sz w:val="24"/>
        </w:rPr>
        <w:t xml:space="preserve"> was gradually replaced by institutional o</w:t>
      </w:r>
      <w:r w:rsidR="00102687">
        <w:rPr>
          <w:rFonts w:ascii="Times New Roman" w:hAnsi="Times New Roman" w:cs="Times New Roman"/>
          <w:sz w:val="24"/>
        </w:rPr>
        <w:t>wnership</w:t>
      </w:r>
      <w:r w:rsidR="00646EFC">
        <w:rPr>
          <w:rFonts w:ascii="Times New Roman" w:hAnsi="Times New Roman" w:cs="Times New Roman"/>
          <w:sz w:val="24"/>
        </w:rPr>
        <w:t xml:space="preserve">. </w:t>
      </w:r>
      <w:r>
        <w:rPr>
          <w:rFonts w:ascii="Times New Roman" w:hAnsi="Times New Roman" w:cs="Times New Roman"/>
          <w:sz w:val="24"/>
        </w:rPr>
        <w:t xml:space="preserve">Armour and Skeel (2007) suggest at least two reasons why </w:t>
      </w:r>
      <w:r w:rsidR="0007572F">
        <w:rPr>
          <w:rFonts w:ascii="Times New Roman" w:hAnsi="Times New Roman" w:cs="Times New Roman"/>
          <w:sz w:val="24"/>
        </w:rPr>
        <w:t xml:space="preserve">this </w:t>
      </w:r>
      <w:proofErr w:type="gramStart"/>
      <w:r w:rsidR="0007572F">
        <w:rPr>
          <w:rFonts w:ascii="Times New Roman" w:hAnsi="Times New Roman" w:cs="Times New Roman"/>
          <w:sz w:val="24"/>
        </w:rPr>
        <w:t>is</w:t>
      </w:r>
      <w:proofErr w:type="gramEnd"/>
      <w:r w:rsidR="0007572F">
        <w:rPr>
          <w:rFonts w:ascii="Times New Roman" w:hAnsi="Times New Roman" w:cs="Times New Roman"/>
          <w:sz w:val="24"/>
        </w:rPr>
        <w:t xml:space="preserve"> the case. </w:t>
      </w:r>
      <w:r w:rsidR="00646EFC">
        <w:rPr>
          <w:rFonts w:ascii="Times New Roman" w:hAnsi="Times New Roman" w:cs="Times New Roman"/>
          <w:sz w:val="24"/>
        </w:rPr>
        <w:t xml:space="preserve">First, </w:t>
      </w:r>
      <w:r w:rsidR="00102687" w:rsidRPr="00790B2D">
        <w:rPr>
          <w:rFonts w:ascii="Times New Roman" w:hAnsi="Times New Roman" w:cs="Times New Roman"/>
          <w:sz w:val="24"/>
        </w:rPr>
        <w:t>taxation discriminated in favour of institutional shareholder</w:t>
      </w:r>
      <w:r w:rsidR="00A933AF" w:rsidRPr="00790B2D">
        <w:rPr>
          <w:rFonts w:ascii="Times New Roman" w:hAnsi="Times New Roman" w:cs="Times New Roman"/>
          <w:sz w:val="24"/>
        </w:rPr>
        <w:t>s</w:t>
      </w:r>
      <w:r w:rsidR="00B226AC" w:rsidRPr="00790B2D">
        <w:rPr>
          <w:rFonts w:ascii="Times New Roman" w:hAnsi="Times New Roman" w:cs="Times New Roman"/>
          <w:sz w:val="24"/>
        </w:rPr>
        <w:t xml:space="preserve"> and against individuals</w:t>
      </w:r>
      <w:r w:rsidR="00102687" w:rsidRPr="00790B2D">
        <w:rPr>
          <w:rFonts w:ascii="Times New Roman" w:hAnsi="Times New Roman" w:cs="Times New Roman"/>
          <w:sz w:val="24"/>
        </w:rPr>
        <w:t xml:space="preserve">. </w:t>
      </w:r>
      <w:r w:rsidR="00B226AC" w:rsidRPr="00790B2D">
        <w:rPr>
          <w:rFonts w:ascii="Times New Roman" w:hAnsi="Times New Roman" w:cs="Times New Roman"/>
          <w:sz w:val="24"/>
        </w:rPr>
        <w:t>In detail</w:t>
      </w:r>
      <w:r w:rsidR="00EA4FAC">
        <w:rPr>
          <w:rFonts w:ascii="Times New Roman" w:hAnsi="Times New Roman" w:cs="Times New Roman"/>
          <w:sz w:val="24"/>
        </w:rPr>
        <w:t>,</w:t>
      </w:r>
      <w:r w:rsidR="00102687">
        <w:rPr>
          <w:rFonts w:ascii="Times New Roman" w:hAnsi="Times New Roman" w:cs="Times New Roman"/>
          <w:sz w:val="24"/>
        </w:rPr>
        <w:t xml:space="preserve"> pension funds were exempt </w:t>
      </w:r>
      <w:r w:rsidR="00436F5E">
        <w:rPr>
          <w:rFonts w:ascii="Times New Roman" w:hAnsi="Times New Roman" w:cs="Times New Roman"/>
          <w:sz w:val="24"/>
        </w:rPr>
        <w:t>from</w:t>
      </w:r>
      <w:r w:rsidR="00102687">
        <w:rPr>
          <w:rFonts w:ascii="Times New Roman" w:hAnsi="Times New Roman" w:cs="Times New Roman"/>
          <w:sz w:val="24"/>
        </w:rPr>
        <w:t xml:space="preserve"> tax on dividends</w:t>
      </w:r>
      <w:r w:rsidR="00436F5E">
        <w:rPr>
          <w:rFonts w:ascii="Times New Roman" w:hAnsi="Times New Roman" w:cs="Times New Roman"/>
          <w:sz w:val="24"/>
        </w:rPr>
        <w:t xml:space="preserve"> while in</w:t>
      </w:r>
      <w:r w:rsidR="0020584D">
        <w:rPr>
          <w:rFonts w:ascii="Times New Roman" w:hAnsi="Times New Roman" w:cs="Times New Roman"/>
          <w:sz w:val="24"/>
        </w:rPr>
        <w:t>surance companies benefited from more limited tax relief</w:t>
      </w:r>
      <w:r w:rsidR="00EA4FAC">
        <w:rPr>
          <w:rFonts w:ascii="Times New Roman" w:hAnsi="Times New Roman" w:cs="Times New Roman"/>
          <w:sz w:val="24"/>
        </w:rPr>
        <w:t>. In contrast, the tax rate applied to investment income earned by individuals was 90%</w:t>
      </w:r>
      <w:r w:rsidR="00277BD0">
        <w:rPr>
          <w:rFonts w:ascii="Times New Roman" w:hAnsi="Times New Roman" w:cs="Times New Roman"/>
          <w:sz w:val="24"/>
        </w:rPr>
        <w:t xml:space="preserve"> from the end of World War II </w:t>
      </w:r>
      <w:r w:rsidR="00B861A9">
        <w:rPr>
          <w:rFonts w:ascii="Times New Roman" w:hAnsi="Times New Roman" w:cs="Times New Roman"/>
          <w:sz w:val="24"/>
        </w:rPr>
        <w:t>until 1974 when it rose to 98%</w:t>
      </w:r>
      <w:r w:rsidR="007C6FB0">
        <w:rPr>
          <w:rFonts w:ascii="Times New Roman" w:hAnsi="Times New Roman" w:cs="Times New Roman"/>
          <w:sz w:val="24"/>
        </w:rPr>
        <w:t xml:space="preserve"> and stayed at that level until 1979</w:t>
      </w:r>
      <w:r w:rsidR="00EA4FAC">
        <w:rPr>
          <w:rFonts w:ascii="Times New Roman" w:hAnsi="Times New Roman" w:cs="Times New Roman"/>
          <w:sz w:val="24"/>
        </w:rPr>
        <w:t xml:space="preserve">. </w:t>
      </w:r>
      <w:r w:rsidR="00FE407C">
        <w:rPr>
          <w:rFonts w:ascii="Times New Roman" w:hAnsi="Times New Roman" w:cs="Times New Roman"/>
          <w:sz w:val="24"/>
        </w:rPr>
        <w:t>Th</w:t>
      </w:r>
      <w:r w:rsidR="008A5B99">
        <w:rPr>
          <w:rFonts w:ascii="Times New Roman" w:hAnsi="Times New Roman" w:cs="Times New Roman"/>
          <w:sz w:val="24"/>
        </w:rPr>
        <w:t xml:space="preserve">e increase in corporate ownership by institutional investors </w:t>
      </w:r>
      <w:r w:rsidR="00C12AF6">
        <w:rPr>
          <w:rFonts w:ascii="Times New Roman" w:hAnsi="Times New Roman" w:cs="Times New Roman"/>
          <w:sz w:val="24"/>
        </w:rPr>
        <w:t xml:space="preserve">carried on until the early 1990s </w:t>
      </w:r>
      <w:r w:rsidR="00DF45C8">
        <w:rPr>
          <w:rFonts w:ascii="Times New Roman" w:hAnsi="Times New Roman" w:cs="Times New Roman"/>
          <w:sz w:val="24"/>
        </w:rPr>
        <w:t xml:space="preserve">but then dropped </w:t>
      </w:r>
      <w:r w:rsidR="00C15517">
        <w:rPr>
          <w:rFonts w:ascii="Times New Roman" w:hAnsi="Times New Roman" w:cs="Times New Roman"/>
          <w:sz w:val="24"/>
        </w:rPr>
        <w:t xml:space="preserve">thereafter </w:t>
      </w:r>
      <w:r w:rsidR="00C12AF6">
        <w:rPr>
          <w:rFonts w:ascii="Times New Roman" w:hAnsi="Times New Roman" w:cs="Times New Roman"/>
          <w:sz w:val="24"/>
        </w:rPr>
        <w:t>(see Table 1</w:t>
      </w:r>
      <w:r w:rsidR="00C15517">
        <w:rPr>
          <w:rFonts w:ascii="Times New Roman" w:hAnsi="Times New Roman" w:cs="Times New Roman"/>
          <w:sz w:val="24"/>
        </w:rPr>
        <w:t>; see also below</w:t>
      </w:r>
      <w:r w:rsidR="00C12AF6">
        <w:rPr>
          <w:rFonts w:ascii="Times New Roman" w:hAnsi="Times New Roman" w:cs="Times New Roman"/>
          <w:sz w:val="24"/>
        </w:rPr>
        <w:t xml:space="preserve">). </w:t>
      </w:r>
      <w:r w:rsidR="002034B6">
        <w:rPr>
          <w:rFonts w:ascii="Times New Roman" w:hAnsi="Times New Roman" w:cs="Times New Roman"/>
          <w:sz w:val="24"/>
        </w:rPr>
        <w:t>Although t</w:t>
      </w:r>
      <w:r w:rsidR="0089670F">
        <w:rPr>
          <w:rFonts w:ascii="Times New Roman" w:hAnsi="Times New Roman" w:cs="Times New Roman"/>
          <w:sz w:val="24"/>
        </w:rPr>
        <w:t xml:space="preserve">he </w:t>
      </w:r>
      <w:r w:rsidR="0089670F" w:rsidRPr="00790B2D">
        <w:rPr>
          <w:rFonts w:ascii="Times New Roman" w:hAnsi="Times New Roman" w:cs="Times New Roman"/>
          <w:sz w:val="24"/>
        </w:rPr>
        <w:t>Thatcher government</w:t>
      </w:r>
      <w:r w:rsidR="003525C9" w:rsidRPr="00790B2D">
        <w:rPr>
          <w:rFonts w:ascii="Times New Roman" w:hAnsi="Times New Roman" w:cs="Times New Roman"/>
          <w:sz w:val="24"/>
        </w:rPr>
        <w:t xml:space="preserve"> started a privatisation process of state-owned businesses </w:t>
      </w:r>
      <w:r w:rsidR="00C16C57" w:rsidRPr="00790B2D">
        <w:rPr>
          <w:rFonts w:ascii="Times New Roman" w:hAnsi="Times New Roman" w:cs="Times New Roman"/>
          <w:sz w:val="24"/>
        </w:rPr>
        <w:t>in 1979-1983</w:t>
      </w:r>
      <w:r w:rsidR="00683016" w:rsidRPr="00790B2D">
        <w:rPr>
          <w:rFonts w:ascii="Times New Roman" w:hAnsi="Times New Roman" w:cs="Times New Roman"/>
          <w:sz w:val="24"/>
        </w:rPr>
        <w:t xml:space="preserve">, </w:t>
      </w:r>
      <w:r w:rsidR="00683016" w:rsidRPr="00790B2D">
        <w:rPr>
          <w:rFonts w:ascii="Times New Roman" w:hAnsi="Times New Roman" w:cs="Times New Roman"/>
          <w:sz w:val="24"/>
        </w:rPr>
        <w:lastRenderedPageBreak/>
        <w:t xml:space="preserve">which </w:t>
      </w:r>
      <w:r w:rsidR="00B226AC" w:rsidRPr="00790B2D">
        <w:rPr>
          <w:rFonts w:ascii="Times New Roman" w:hAnsi="Times New Roman" w:cs="Times New Roman"/>
          <w:sz w:val="24"/>
        </w:rPr>
        <w:t>carried on</w:t>
      </w:r>
      <w:r w:rsidR="00683016" w:rsidRPr="00790B2D">
        <w:rPr>
          <w:rFonts w:ascii="Times New Roman" w:hAnsi="Times New Roman" w:cs="Times New Roman"/>
          <w:sz w:val="24"/>
        </w:rPr>
        <w:t xml:space="preserve"> until the </w:t>
      </w:r>
      <w:r w:rsidR="00B226AC" w:rsidRPr="00790B2D">
        <w:rPr>
          <w:rFonts w:ascii="Times New Roman" w:hAnsi="Times New Roman" w:cs="Times New Roman"/>
          <w:sz w:val="24"/>
        </w:rPr>
        <w:t>2000</w:t>
      </w:r>
      <w:r w:rsidR="00683016" w:rsidRPr="00790B2D">
        <w:rPr>
          <w:rFonts w:ascii="Times New Roman" w:hAnsi="Times New Roman" w:cs="Times New Roman"/>
          <w:sz w:val="24"/>
        </w:rPr>
        <w:t xml:space="preserve">s, </w:t>
      </w:r>
      <w:r w:rsidR="00BB141D" w:rsidRPr="00790B2D">
        <w:rPr>
          <w:rFonts w:ascii="Times New Roman" w:hAnsi="Times New Roman" w:cs="Times New Roman"/>
          <w:sz w:val="24"/>
        </w:rPr>
        <w:t>with th</w:t>
      </w:r>
      <w:r w:rsidR="002034B6" w:rsidRPr="00790B2D">
        <w:rPr>
          <w:rFonts w:ascii="Times New Roman" w:hAnsi="Times New Roman" w:cs="Times New Roman"/>
          <w:sz w:val="24"/>
        </w:rPr>
        <w:t>e explicit aim of increasing individual</w:t>
      </w:r>
      <w:r w:rsidR="002034B6">
        <w:rPr>
          <w:rFonts w:ascii="Times New Roman" w:hAnsi="Times New Roman" w:cs="Times New Roman"/>
          <w:sz w:val="24"/>
        </w:rPr>
        <w:t xml:space="preserve"> ownership </w:t>
      </w:r>
      <w:r w:rsidR="00353379">
        <w:rPr>
          <w:rFonts w:ascii="Times New Roman" w:hAnsi="Times New Roman" w:cs="Times New Roman"/>
          <w:sz w:val="24"/>
        </w:rPr>
        <w:t xml:space="preserve">(including </w:t>
      </w:r>
      <w:r w:rsidR="002034B6">
        <w:rPr>
          <w:rFonts w:ascii="Times New Roman" w:hAnsi="Times New Roman" w:cs="Times New Roman"/>
          <w:sz w:val="24"/>
        </w:rPr>
        <w:t>employee ownership</w:t>
      </w:r>
      <w:r w:rsidR="00353379">
        <w:rPr>
          <w:rFonts w:ascii="Times New Roman" w:hAnsi="Times New Roman" w:cs="Times New Roman"/>
          <w:sz w:val="24"/>
        </w:rPr>
        <w:t>)</w:t>
      </w:r>
      <w:r w:rsidR="002034B6">
        <w:rPr>
          <w:rFonts w:ascii="Times New Roman" w:hAnsi="Times New Roman" w:cs="Times New Roman"/>
          <w:sz w:val="24"/>
        </w:rPr>
        <w:t xml:space="preserve">, </w:t>
      </w:r>
      <w:r w:rsidR="00BA1BC2">
        <w:rPr>
          <w:rFonts w:ascii="Times New Roman" w:hAnsi="Times New Roman" w:cs="Times New Roman"/>
          <w:sz w:val="24"/>
        </w:rPr>
        <w:t xml:space="preserve">it failed </w:t>
      </w:r>
      <w:r w:rsidR="00332B18">
        <w:rPr>
          <w:rFonts w:ascii="Times New Roman" w:hAnsi="Times New Roman" w:cs="Times New Roman"/>
          <w:sz w:val="24"/>
        </w:rPr>
        <w:t>to achieve this aim</w:t>
      </w:r>
      <w:r w:rsidR="00BA1BC2">
        <w:rPr>
          <w:rFonts w:ascii="Times New Roman" w:hAnsi="Times New Roman" w:cs="Times New Roman"/>
          <w:sz w:val="24"/>
        </w:rPr>
        <w:t xml:space="preserve"> (Goergen, 2018</w:t>
      </w:r>
      <w:r w:rsidR="00DD37A9">
        <w:rPr>
          <w:rFonts w:ascii="Times New Roman" w:hAnsi="Times New Roman" w:cs="Times New Roman"/>
          <w:sz w:val="24"/>
        </w:rPr>
        <w:t>; see also Table 1</w:t>
      </w:r>
      <w:r w:rsidR="00BA1BC2">
        <w:rPr>
          <w:rFonts w:ascii="Times New Roman" w:hAnsi="Times New Roman" w:cs="Times New Roman"/>
          <w:sz w:val="24"/>
        </w:rPr>
        <w:t xml:space="preserve">). </w:t>
      </w:r>
    </w:p>
    <w:p w14:paraId="6605DE1C" w14:textId="02D6C18C" w:rsidR="00055EF2" w:rsidRDefault="000C2CA5" w:rsidP="00CF60AD">
      <w:pPr>
        <w:spacing w:line="480" w:lineRule="auto"/>
        <w:jc w:val="both"/>
        <w:rPr>
          <w:rFonts w:ascii="Times New Roman" w:hAnsi="Times New Roman" w:cs="Times New Roman"/>
          <w:sz w:val="24"/>
        </w:rPr>
      </w:pPr>
      <w:r>
        <w:rPr>
          <w:rFonts w:ascii="Times New Roman" w:hAnsi="Times New Roman" w:cs="Times New Roman"/>
          <w:sz w:val="24"/>
        </w:rPr>
        <w:t xml:space="preserve">Second, frequently the heirs </w:t>
      </w:r>
      <w:r w:rsidR="00223D19">
        <w:rPr>
          <w:rFonts w:ascii="Times New Roman" w:hAnsi="Times New Roman" w:cs="Times New Roman"/>
          <w:sz w:val="24"/>
        </w:rPr>
        <w:t>of the company founde</w:t>
      </w:r>
      <w:r w:rsidR="00AA169C">
        <w:rPr>
          <w:rFonts w:ascii="Times New Roman" w:hAnsi="Times New Roman" w:cs="Times New Roman"/>
          <w:sz w:val="24"/>
        </w:rPr>
        <w:t>r</w:t>
      </w:r>
      <w:r w:rsidR="00896837">
        <w:rPr>
          <w:rFonts w:ascii="Times New Roman" w:hAnsi="Times New Roman" w:cs="Times New Roman"/>
          <w:sz w:val="24"/>
        </w:rPr>
        <w:t xml:space="preserve">, </w:t>
      </w:r>
      <w:r w:rsidR="00896837" w:rsidRPr="00790B2D">
        <w:rPr>
          <w:rFonts w:ascii="Times New Roman" w:hAnsi="Times New Roman" w:cs="Times New Roman"/>
          <w:sz w:val="24"/>
        </w:rPr>
        <w:t>given the high tax on dividend income,</w:t>
      </w:r>
      <w:r w:rsidR="00AA169C" w:rsidRPr="00790B2D">
        <w:rPr>
          <w:rFonts w:ascii="Times New Roman" w:hAnsi="Times New Roman" w:cs="Times New Roman"/>
          <w:sz w:val="24"/>
        </w:rPr>
        <w:t xml:space="preserve"> </w:t>
      </w:r>
      <w:r w:rsidR="00C17229" w:rsidRPr="00790B2D">
        <w:rPr>
          <w:rFonts w:ascii="Times New Roman" w:hAnsi="Times New Roman" w:cs="Times New Roman"/>
          <w:sz w:val="24"/>
        </w:rPr>
        <w:t>would prefer to sell their shares rather than</w:t>
      </w:r>
      <w:r w:rsidR="00EA01A6" w:rsidRPr="00790B2D">
        <w:rPr>
          <w:rFonts w:ascii="Times New Roman" w:hAnsi="Times New Roman" w:cs="Times New Roman"/>
          <w:sz w:val="24"/>
        </w:rPr>
        <w:t xml:space="preserve"> </w:t>
      </w:r>
      <w:r w:rsidR="00C17229" w:rsidRPr="00790B2D">
        <w:rPr>
          <w:rFonts w:ascii="Times New Roman" w:hAnsi="Times New Roman" w:cs="Times New Roman"/>
          <w:sz w:val="24"/>
        </w:rPr>
        <w:t>hold onto them after the founder</w:t>
      </w:r>
      <w:r w:rsidR="003D54F2" w:rsidRPr="00790B2D">
        <w:rPr>
          <w:rFonts w:ascii="Times New Roman" w:hAnsi="Times New Roman" w:cs="Times New Roman"/>
          <w:sz w:val="24"/>
        </w:rPr>
        <w:t xml:space="preserve"> had passed away</w:t>
      </w:r>
      <w:r w:rsidR="000113CF" w:rsidRPr="00790B2D">
        <w:rPr>
          <w:rFonts w:ascii="Times New Roman" w:hAnsi="Times New Roman" w:cs="Times New Roman"/>
          <w:sz w:val="24"/>
        </w:rPr>
        <w:t xml:space="preserve"> (Bank and Cheffins, 2008)</w:t>
      </w:r>
      <w:r w:rsidR="00C17229" w:rsidRPr="00790B2D">
        <w:rPr>
          <w:rFonts w:ascii="Times New Roman" w:hAnsi="Times New Roman" w:cs="Times New Roman"/>
          <w:sz w:val="24"/>
        </w:rPr>
        <w:t xml:space="preserve">. Typically, the buyers of such shares were institutional shareholders. </w:t>
      </w:r>
      <w:r w:rsidR="00461261" w:rsidRPr="00790B2D">
        <w:rPr>
          <w:rFonts w:ascii="Times New Roman" w:hAnsi="Times New Roman" w:cs="Times New Roman"/>
          <w:sz w:val="24"/>
        </w:rPr>
        <w:t>Given their increasing ownership, i</w:t>
      </w:r>
      <w:r w:rsidR="00706144" w:rsidRPr="00790B2D">
        <w:rPr>
          <w:rFonts w:ascii="Times New Roman" w:hAnsi="Times New Roman" w:cs="Times New Roman"/>
          <w:sz w:val="24"/>
        </w:rPr>
        <w:t xml:space="preserve">nstitutional investors were also the </w:t>
      </w:r>
      <w:r w:rsidR="006030E4" w:rsidRPr="00790B2D">
        <w:rPr>
          <w:rFonts w:ascii="Times New Roman" w:hAnsi="Times New Roman" w:cs="Times New Roman"/>
          <w:sz w:val="24"/>
        </w:rPr>
        <w:t xml:space="preserve">main </w:t>
      </w:r>
      <w:r w:rsidR="00AC289F" w:rsidRPr="00790B2D">
        <w:rPr>
          <w:rFonts w:ascii="Times New Roman" w:hAnsi="Times New Roman" w:cs="Times New Roman"/>
          <w:sz w:val="24"/>
        </w:rPr>
        <w:t>dr</w:t>
      </w:r>
      <w:r w:rsidR="006030E4" w:rsidRPr="00790B2D">
        <w:rPr>
          <w:rFonts w:ascii="Times New Roman" w:hAnsi="Times New Roman" w:cs="Times New Roman"/>
          <w:sz w:val="24"/>
        </w:rPr>
        <w:t>ivers behind</w:t>
      </w:r>
      <w:r w:rsidR="00AC289F" w:rsidRPr="00790B2D">
        <w:rPr>
          <w:rFonts w:ascii="Times New Roman" w:hAnsi="Times New Roman" w:cs="Times New Roman"/>
          <w:sz w:val="24"/>
        </w:rPr>
        <w:t xml:space="preserve"> corporate governance regulation</w:t>
      </w:r>
      <w:r w:rsidR="00FA0440" w:rsidRPr="00790B2D">
        <w:rPr>
          <w:rFonts w:ascii="Times New Roman" w:hAnsi="Times New Roman" w:cs="Times New Roman"/>
          <w:sz w:val="24"/>
        </w:rPr>
        <w:t xml:space="preserve"> and best practice</w:t>
      </w:r>
      <w:r w:rsidR="00B226AC" w:rsidRPr="00790B2D">
        <w:rPr>
          <w:rFonts w:ascii="Times New Roman" w:hAnsi="Times New Roman" w:cs="Times New Roman"/>
          <w:sz w:val="24"/>
        </w:rPr>
        <w:t xml:space="preserve"> (</w:t>
      </w:r>
      <w:r w:rsidR="00B226AC">
        <w:rPr>
          <w:rFonts w:ascii="Times New Roman" w:hAnsi="Times New Roman" w:cs="Times New Roman"/>
          <w:sz w:val="24"/>
        </w:rPr>
        <w:t>Armour and Skeel, 2007)</w:t>
      </w:r>
      <w:r w:rsidR="00A565B8">
        <w:rPr>
          <w:rFonts w:ascii="Times New Roman" w:hAnsi="Times New Roman" w:cs="Times New Roman"/>
          <w:sz w:val="24"/>
        </w:rPr>
        <w:t>:</w:t>
      </w:r>
      <w:r w:rsidR="00AC289F">
        <w:rPr>
          <w:rFonts w:ascii="Times New Roman" w:hAnsi="Times New Roman" w:cs="Times New Roman"/>
          <w:sz w:val="24"/>
        </w:rPr>
        <w:t xml:space="preserve"> </w:t>
      </w:r>
      <w:r w:rsidR="000F7B1B">
        <w:rPr>
          <w:rFonts w:ascii="Times New Roman" w:hAnsi="Times New Roman" w:cs="Times New Roman"/>
          <w:sz w:val="24"/>
        </w:rPr>
        <w:t>T</w:t>
      </w:r>
      <w:r w:rsidR="00AC289F">
        <w:rPr>
          <w:rFonts w:ascii="Times New Roman" w:hAnsi="Times New Roman" w:cs="Times New Roman"/>
          <w:sz w:val="24"/>
        </w:rPr>
        <w:t>hey</w:t>
      </w:r>
      <w:r w:rsidR="009143FD">
        <w:rPr>
          <w:rStyle w:val="FootnoteReference"/>
          <w:rFonts w:ascii="Times New Roman" w:hAnsi="Times New Roman" w:cs="Times New Roman"/>
          <w:sz w:val="24"/>
        </w:rPr>
        <w:footnoteReference w:id="7"/>
      </w:r>
      <w:r w:rsidR="00AC289F">
        <w:rPr>
          <w:rFonts w:ascii="Times New Roman" w:hAnsi="Times New Roman" w:cs="Times New Roman"/>
          <w:sz w:val="24"/>
        </w:rPr>
        <w:t xml:space="preserve"> gradually pressured UK companies </w:t>
      </w:r>
      <w:r w:rsidR="00D13456">
        <w:rPr>
          <w:rFonts w:ascii="Times New Roman" w:hAnsi="Times New Roman" w:cs="Times New Roman"/>
          <w:sz w:val="24"/>
        </w:rPr>
        <w:t>to</w:t>
      </w:r>
      <w:r w:rsidR="00AC289F">
        <w:rPr>
          <w:rFonts w:ascii="Times New Roman" w:hAnsi="Times New Roman" w:cs="Times New Roman"/>
          <w:sz w:val="24"/>
        </w:rPr>
        <w:t xml:space="preserve"> ge</w:t>
      </w:r>
      <w:r w:rsidR="0065507B">
        <w:rPr>
          <w:rFonts w:ascii="Times New Roman" w:hAnsi="Times New Roman" w:cs="Times New Roman"/>
          <w:sz w:val="24"/>
        </w:rPr>
        <w:t xml:space="preserve">t rid of </w:t>
      </w:r>
      <w:r w:rsidR="00D13456">
        <w:rPr>
          <w:rFonts w:ascii="Times New Roman" w:hAnsi="Times New Roman" w:cs="Times New Roman"/>
          <w:sz w:val="24"/>
        </w:rPr>
        <w:t>any devices counter to the one-share one-vote rule</w:t>
      </w:r>
      <w:r w:rsidR="007C2ABB">
        <w:rPr>
          <w:rFonts w:ascii="Times New Roman" w:hAnsi="Times New Roman" w:cs="Times New Roman"/>
          <w:sz w:val="24"/>
        </w:rPr>
        <w:t xml:space="preserve"> (Grossman and Hart, 1</w:t>
      </w:r>
      <w:r w:rsidR="00F67E8E">
        <w:rPr>
          <w:rFonts w:ascii="Times New Roman" w:hAnsi="Times New Roman" w:cs="Times New Roman"/>
          <w:sz w:val="24"/>
        </w:rPr>
        <w:t>988)</w:t>
      </w:r>
      <w:r w:rsidR="00BC57C1">
        <w:rPr>
          <w:rFonts w:ascii="Times New Roman" w:hAnsi="Times New Roman" w:cs="Times New Roman"/>
          <w:sz w:val="24"/>
        </w:rPr>
        <w:t xml:space="preserve">, such as non-voting shares and anti-takeover </w:t>
      </w:r>
      <w:r w:rsidR="000F5A64">
        <w:rPr>
          <w:rFonts w:ascii="Times New Roman" w:hAnsi="Times New Roman" w:cs="Times New Roman"/>
          <w:sz w:val="24"/>
        </w:rPr>
        <w:t>mechanisms</w:t>
      </w:r>
      <w:r w:rsidR="00D13456">
        <w:rPr>
          <w:rFonts w:ascii="Times New Roman" w:hAnsi="Times New Roman" w:cs="Times New Roman"/>
          <w:sz w:val="24"/>
        </w:rPr>
        <w:t xml:space="preserve">. </w:t>
      </w:r>
      <w:r w:rsidR="00B41C31" w:rsidRPr="00790B2D">
        <w:rPr>
          <w:rFonts w:ascii="Times New Roman" w:hAnsi="Times New Roman" w:cs="Times New Roman"/>
          <w:sz w:val="24"/>
        </w:rPr>
        <w:t xml:space="preserve">This </w:t>
      </w:r>
      <w:r w:rsidR="00700F15" w:rsidRPr="00790B2D">
        <w:rPr>
          <w:rFonts w:ascii="Times New Roman" w:hAnsi="Times New Roman" w:cs="Times New Roman"/>
          <w:sz w:val="24"/>
        </w:rPr>
        <w:t>resulted in</w:t>
      </w:r>
      <w:r w:rsidR="00B41C31" w:rsidRPr="00790B2D">
        <w:rPr>
          <w:rFonts w:ascii="Times New Roman" w:hAnsi="Times New Roman" w:cs="Times New Roman"/>
          <w:sz w:val="24"/>
        </w:rPr>
        <w:t xml:space="preserve"> </w:t>
      </w:r>
      <w:r w:rsidR="00700F15" w:rsidRPr="00790B2D">
        <w:rPr>
          <w:rFonts w:ascii="Times New Roman" w:hAnsi="Times New Roman" w:cs="Times New Roman"/>
          <w:sz w:val="24"/>
        </w:rPr>
        <w:t>an</w:t>
      </w:r>
      <w:r w:rsidR="00B41C31" w:rsidRPr="00790B2D">
        <w:rPr>
          <w:rFonts w:ascii="Times New Roman" w:hAnsi="Times New Roman" w:cs="Times New Roman"/>
          <w:sz w:val="24"/>
        </w:rPr>
        <w:t xml:space="preserve"> active market for corporate control in the UK compared to the rest</w:t>
      </w:r>
      <w:r w:rsidR="00B41C31">
        <w:rPr>
          <w:rFonts w:ascii="Times New Roman" w:hAnsi="Times New Roman" w:cs="Times New Roman"/>
          <w:sz w:val="24"/>
        </w:rPr>
        <w:t xml:space="preserve"> of Europe</w:t>
      </w:r>
      <w:r w:rsidR="00620B82">
        <w:rPr>
          <w:rFonts w:ascii="Times New Roman" w:hAnsi="Times New Roman" w:cs="Times New Roman"/>
          <w:sz w:val="24"/>
        </w:rPr>
        <w:t xml:space="preserve"> where this market </w:t>
      </w:r>
      <w:r w:rsidR="008E63AF">
        <w:rPr>
          <w:rFonts w:ascii="Times New Roman" w:hAnsi="Times New Roman" w:cs="Times New Roman"/>
          <w:sz w:val="24"/>
        </w:rPr>
        <w:t>remained underdeveloped</w:t>
      </w:r>
      <w:r w:rsidR="00B41C31">
        <w:rPr>
          <w:rFonts w:ascii="Times New Roman" w:hAnsi="Times New Roman" w:cs="Times New Roman"/>
          <w:sz w:val="24"/>
        </w:rPr>
        <w:t>.</w:t>
      </w:r>
    </w:p>
    <w:p w14:paraId="349BB2A0" w14:textId="12C525AB" w:rsidR="003A6FB8" w:rsidRDefault="008E63AF" w:rsidP="0047015D">
      <w:pPr>
        <w:spacing w:line="480" w:lineRule="auto"/>
        <w:jc w:val="both"/>
        <w:rPr>
          <w:rFonts w:ascii="Times New Roman" w:hAnsi="Times New Roman" w:cs="Times New Roman"/>
          <w:sz w:val="24"/>
        </w:rPr>
      </w:pPr>
      <w:r w:rsidRPr="00CD24FF">
        <w:rPr>
          <w:rFonts w:ascii="Times New Roman" w:hAnsi="Times New Roman" w:cs="Times New Roman"/>
          <w:sz w:val="24"/>
        </w:rPr>
        <w:t>I</w:t>
      </w:r>
      <w:r w:rsidR="003A6FB8" w:rsidRPr="00CD24FF">
        <w:rPr>
          <w:rFonts w:ascii="Times New Roman" w:hAnsi="Times New Roman" w:cs="Times New Roman"/>
          <w:sz w:val="24"/>
        </w:rPr>
        <w:t xml:space="preserve">n 1997, </w:t>
      </w:r>
      <w:r w:rsidR="00CC5819" w:rsidRPr="00CD24FF">
        <w:rPr>
          <w:rFonts w:ascii="Times New Roman" w:hAnsi="Times New Roman" w:cs="Times New Roman"/>
          <w:sz w:val="24"/>
        </w:rPr>
        <w:t>UK pension funds lost their favourable tax status</w:t>
      </w:r>
      <w:r w:rsidR="00560219">
        <w:rPr>
          <w:rFonts w:ascii="Times New Roman" w:hAnsi="Times New Roman" w:cs="Times New Roman"/>
          <w:sz w:val="24"/>
        </w:rPr>
        <w:t xml:space="preserve"> (T</w:t>
      </w:r>
      <w:r w:rsidR="00D73850">
        <w:rPr>
          <w:rFonts w:ascii="Times New Roman" w:hAnsi="Times New Roman" w:cs="Times New Roman"/>
          <w:sz w:val="24"/>
        </w:rPr>
        <w:t>rapp</w:t>
      </w:r>
      <w:r w:rsidR="00560219">
        <w:rPr>
          <w:rFonts w:ascii="Times New Roman" w:hAnsi="Times New Roman" w:cs="Times New Roman"/>
          <w:sz w:val="24"/>
        </w:rPr>
        <w:t>, 1997</w:t>
      </w:r>
      <w:r w:rsidR="000E6E0C">
        <w:rPr>
          <w:rFonts w:ascii="Times New Roman" w:hAnsi="Times New Roman" w:cs="Times New Roman"/>
          <w:sz w:val="24"/>
        </w:rPr>
        <w:t>; Bond et</w:t>
      </w:r>
      <w:r w:rsidR="00881A89">
        <w:rPr>
          <w:rFonts w:ascii="Times New Roman" w:hAnsi="Times New Roman" w:cs="Times New Roman"/>
          <w:sz w:val="24"/>
        </w:rPr>
        <w:t xml:space="preserve"> al., 2007</w:t>
      </w:r>
      <w:r w:rsidR="00560219">
        <w:rPr>
          <w:rFonts w:ascii="Times New Roman" w:hAnsi="Times New Roman" w:cs="Times New Roman"/>
          <w:sz w:val="24"/>
        </w:rPr>
        <w:t>)</w:t>
      </w:r>
      <w:r w:rsidR="00CC5819">
        <w:rPr>
          <w:rFonts w:ascii="Times New Roman" w:hAnsi="Times New Roman" w:cs="Times New Roman"/>
          <w:sz w:val="24"/>
        </w:rPr>
        <w:t xml:space="preserve">, which </w:t>
      </w:r>
      <w:r w:rsidR="00560219">
        <w:rPr>
          <w:rFonts w:ascii="Times New Roman" w:hAnsi="Times New Roman" w:cs="Times New Roman"/>
          <w:sz w:val="24"/>
        </w:rPr>
        <w:t>explain</w:t>
      </w:r>
      <w:r w:rsidR="00DA5CA8">
        <w:rPr>
          <w:rFonts w:ascii="Times New Roman" w:hAnsi="Times New Roman" w:cs="Times New Roman"/>
          <w:sz w:val="24"/>
        </w:rPr>
        <w:t>s at least in part</w:t>
      </w:r>
      <w:r w:rsidR="00560219">
        <w:rPr>
          <w:rFonts w:ascii="Times New Roman" w:hAnsi="Times New Roman" w:cs="Times New Roman"/>
          <w:sz w:val="24"/>
        </w:rPr>
        <w:t xml:space="preserve"> the downward trend in their share of UK corporate ownership (see Table 1)</w:t>
      </w:r>
      <w:r w:rsidR="00C30227">
        <w:rPr>
          <w:rFonts w:ascii="Times New Roman" w:hAnsi="Times New Roman" w:cs="Times New Roman"/>
          <w:sz w:val="24"/>
        </w:rPr>
        <w:t xml:space="preserve"> over 1998-2018</w:t>
      </w:r>
      <w:r w:rsidR="00560219">
        <w:rPr>
          <w:rFonts w:ascii="Times New Roman" w:hAnsi="Times New Roman" w:cs="Times New Roman"/>
          <w:sz w:val="24"/>
        </w:rPr>
        <w:t>.</w:t>
      </w:r>
      <w:r w:rsidR="00E9379B">
        <w:rPr>
          <w:rFonts w:ascii="Times New Roman" w:hAnsi="Times New Roman" w:cs="Times New Roman"/>
          <w:sz w:val="24"/>
        </w:rPr>
        <w:t xml:space="preserve"> In </w:t>
      </w:r>
      <w:r w:rsidR="005F2745">
        <w:rPr>
          <w:rFonts w:ascii="Times New Roman" w:hAnsi="Times New Roman" w:cs="Times New Roman"/>
          <w:sz w:val="24"/>
        </w:rPr>
        <w:t>addition</w:t>
      </w:r>
      <w:r w:rsidR="00E9379B">
        <w:rPr>
          <w:rFonts w:ascii="Times New Roman" w:hAnsi="Times New Roman" w:cs="Times New Roman"/>
          <w:sz w:val="24"/>
        </w:rPr>
        <w:t xml:space="preserve"> </w:t>
      </w:r>
      <w:r w:rsidR="00DA5CA8">
        <w:rPr>
          <w:rFonts w:ascii="Times New Roman" w:hAnsi="Times New Roman" w:cs="Times New Roman"/>
          <w:sz w:val="24"/>
        </w:rPr>
        <w:t>(see also</w:t>
      </w:r>
      <w:r w:rsidR="00E9379B">
        <w:rPr>
          <w:rFonts w:ascii="Times New Roman" w:hAnsi="Times New Roman" w:cs="Times New Roman"/>
          <w:sz w:val="24"/>
        </w:rPr>
        <w:t xml:space="preserve"> Section II</w:t>
      </w:r>
      <w:r w:rsidR="00DA5CA8">
        <w:rPr>
          <w:rFonts w:ascii="Times New Roman" w:hAnsi="Times New Roman" w:cs="Times New Roman"/>
          <w:sz w:val="24"/>
        </w:rPr>
        <w:t>)</w:t>
      </w:r>
      <w:r w:rsidR="00E9379B">
        <w:rPr>
          <w:rFonts w:ascii="Times New Roman" w:hAnsi="Times New Roman" w:cs="Times New Roman"/>
          <w:sz w:val="24"/>
        </w:rPr>
        <w:t xml:space="preserve">, </w:t>
      </w:r>
      <w:r w:rsidR="00D27AF8">
        <w:rPr>
          <w:rFonts w:ascii="Times New Roman" w:hAnsi="Times New Roman" w:cs="Times New Roman"/>
          <w:sz w:val="24"/>
        </w:rPr>
        <w:t xml:space="preserve">1997 </w:t>
      </w:r>
      <w:r w:rsidR="00DA5CA8">
        <w:rPr>
          <w:rFonts w:ascii="Times New Roman" w:hAnsi="Times New Roman" w:cs="Times New Roman"/>
          <w:sz w:val="24"/>
        </w:rPr>
        <w:t>witnessed</w:t>
      </w:r>
      <w:r w:rsidR="00D27AF8">
        <w:rPr>
          <w:rFonts w:ascii="Times New Roman" w:hAnsi="Times New Roman" w:cs="Times New Roman"/>
          <w:sz w:val="24"/>
        </w:rPr>
        <w:t xml:space="preserve"> the start of a </w:t>
      </w:r>
      <w:r w:rsidR="00E9379B">
        <w:rPr>
          <w:rFonts w:ascii="Times New Roman" w:hAnsi="Times New Roman" w:cs="Times New Roman"/>
          <w:sz w:val="24"/>
        </w:rPr>
        <w:t>decrease in corporate ownership held by UK insurance companies. A</w:t>
      </w:r>
      <w:r w:rsidR="00B226AC">
        <w:rPr>
          <w:rFonts w:ascii="Times New Roman" w:hAnsi="Times New Roman" w:cs="Times New Roman"/>
          <w:sz w:val="24"/>
        </w:rPr>
        <w:t>s highlighted in Section II</w:t>
      </w:r>
      <w:r w:rsidR="00E9379B">
        <w:rPr>
          <w:rFonts w:ascii="Times New Roman" w:hAnsi="Times New Roman" w:cs="Times New Roman"/>
          <w:sz w:val="24"/>
        </w:rPr>
        <w:t xml:space="preserve">, </w:t>
      </w:r>
      <w:r w:rsidR="000028AC" w:rsidRPr="00790B2D">
        <w:rPr>
          <w:rFonts w:ascii="Times New Roman" w:hAnsi="Times New Roman" w:cs="Times New Roman"/>
          <w:sz w:val="24"/>
        </w:rPr>
        <w:t>this trend</w:t>
      </w:r>
      <w:r w:rsidR="00D27AF8" w:rsidRPr="00790B2D">
        <w:rPr>
          <w:rFonts w:ascii="Times New Roman" w:hAnsi="Times New Roman" w:cs="Times New Roman"/>
          <w:sz w:val="24"/>
        </w:rPr>
        <w:t xml:space="preserve"> was</w:t>
      </w:r>
      <w:r w:rsidR="00505334" w:rsidRPr="00790B2D">
        <w:rPr>
          <w:rFonts w:ascii="Times New Roman" w:hAnsi="Times New Roman" w:cs="Times New Roman"/>
          <w:sz w:val="24"/>
        </w:rPr>
        <w:t xml:space="preserve"> due to </w:t>
      </w:r>
      <w:r w:rsidR="00E9379B" w:rsidRPr="00790B2D">
        <w:rPr>
          <w:rFonts w:ascii="Times New Roman" w:hAnsi="Times New Roman" w:cs="Times New Roman"/>
          <w:sz w:val="24"/>
        </w:rPr>
        <w:t xml:space="preserve">insurers </w:t>
      </w:r>
      <w:r w:rsidR="0047015D" w:rsidRPr="00790B2D">
        <w:rPr>
          <w:rFonts w:ascii="Times New Roman" w:hAnsi="Times New Roman" w:cs="Times New Roman"/>
          <w:sz w:val="24"/>
        </w:rPr>
        <w:t xml:space="preserve">moving </w:t>
      </w:r>
      <w:r w:rsidR="00E9379B" w:rsidRPr="00790B2D">
        <w:rPr>
          <w:rFonts w:ascii="Times New Roman" w:hAnsi="Times New Roman" w:cs="Times New Roman"/>
          <w:sz w:val="24"/>
        </w:rPr>
        <w:t>from UK shares to foreign shares a</w:t>
      </w:r>
      <w:r w:rsidR="000D07C1" w:rsidRPr="00790B2D">
        <w:rPr>
          <w:rFonts w:ascii="Times New Roman" w:hAnsi="Times New Roman" w:cs="Times New Roman"/>
          <w:sz w:val="24"/>
        </w:rPr>
        <w:t>s well as</w:t>
      </w:r>
      <w:r w:rsidR="00CC4EA3" w:rsidRPr="00790B2D">
        <w:rPr>
          <w:rFonts w:ascii="Times New Roman" w:hAnsi="Times New Roman" w:cs="Times New Roman"/>
          <w:sz w:val="24"/>
        </w:rPr>
        <w:t xml:space="preserve"> </w:t>
      </w:r>
      <w:r w:rsidR="00DA1CFF">
        <w:rPr>
          <w:rFonts w:ascii="Times New Roman" w:hAnsi="Times New Roman" w:cs="Times New Roman"/>
          <w:sz w:val="24"/>
        </w:rPr>
        <w:t xml:space="preserve">being due </w:t>
      </w:r>
      <w:r w:rsidR="00CC4EA3" w:rsidRPr="00790B2D">
        <w:rPr>
          <w:rFonts w:ascii="Times New Roman" w:hAnsi="Times New Roman" w:cs="Times New Roman"/>
          <w:sz w:val="24"/>
        </w:rPr>
        <w:t>to</w:t>
      </w:r>
      <w:r w:rsidR="00E9379B" w:rsidRPr="00790B2D">
        <w:rPr>
          <w:rFonts w:ascii="Times New Roman" w:hAnsi="Times New Roman" w:cs="Times New Roman"/>
          <w:sz w:val="24"/>
        </w:rPr>
        <w:t xml:space="preserve"> mutual funds </w:t>
      </w:r>
      <w:r w:rsidR="003071FB" w:rsidRPr="00790B2D">
        <w:rPr>
          <w:rFonts w:ascii="Times New Roman" w:hAnsi="Times New Roman" w:cs="Times New Roman"/>
          <w:sz w:val="24"/>
        </w:rPr>
        <w:t xml:space="preserve">given a shift from </w:t>
      </w:r>
      <w:r w:rsidR="00B226AC" w:rsidRPr="00790B2D">
        <w:rPr>
          <w:rFonts w:ascii="Times New Roman" w:hAnsi="Times New Roman" w:cs="Times New Roman"/>
          <w:sz w:val="24"/>
        </w:rPr>
        <w:t xml:space="preserve">an </w:t>
      </w:r>
      <w:r w:rsidR="003071FB" w:rsidRPr="00790B2D">
        <w:rPr>
          <w:rFonts w:ascii="Times New Roman" w:hAnsi="Times New Roman" w:cs="Times New Roman"/>
          <w:sz w:val="24"/>
        </w:rPr>
        <w:t xml:space="preserve">active </w:t>
      </w:r>
      <w:r w:rsidR="002165A0" w:rsidRPr="00790B2D">
        <w:rPr>
          <w:rFonts w:ascii="Times New Roman" w:hAnsi="Times New Roman" w:cs="Times New Roman"/>
          <w:sz w:val="24"/>
        </w:rPr>
        <w:t xml:space="preserve">investing </w:t>
      </w:r>
      <w:r w:rsidR="00B226AC" w:rsidRPr="00790B2D">
        <w:rPr>
          <w:rFonts w:ascii="Times New Roman" w:hAnsi="Times New Roman" w:cs="Times New Roman"/>
          <w:sz w:val="24"/>
        </w:rPr>
        <w:t xml:space="preserve">strategy </w:t>
      </w:r>
      <w:r w:rsidR="002165A0" w:rsidRPr="00790B2D">
        <w:rPr>
          <w:rFonts w:ascii="Times New Roman" w:hAnsi="Times New Roman" w:cs="Times New Roman"/>
          <w:sz w:val="24"/>
        </w:rPr>
        <w:t xml:space="preserve">to </w:t>
      </w:r>
      <w:r w:rsidR="00B226AC" w:rsidRPr="00790B2D">
        <w:rPr>
          <w:rFonts w:ascii="Times New Roman" w:hAnsi="Times New Roman" w:cs="Times New Roman"/>
          <w:sz w:val="24"/>
        </w:rPr>
        <w:t xml:space="preserve">a </w:t>
      </w:r>
      <w:r w:rsidR="002165A0" w:rsidRPr="00790B2D">
        <w:rPr>
          <w:rFonts w:ascii="Times New Roman" w:hAnsi="Times New Roman" w:cs="Times New Roman"/>
          <w:sz w:val="24"/>
        </w:rPr>
        <w:t xml:space="preserve">passive </w:t>
      </w:r>
      <w:r w:rsidR="00B226AC" w:rsidRPr="00790B2D">
        <w:rPr>
          <w:rFonts w:ascii="Times New Roman" w:hAnsi="Times New Roman" w:cs="Times New Roman"/>
          <w:sz w:val="24"/>
        </w:rPr>
        <w:t>one</w:t>
      </w:r>
      <w:r w:rsidR="002165A0">
        <w:rPr>
          <w:rFonts w:ascii="Times New Roman" w:hAnsi="Times New Roman" w:cs="Times New Roman"/>
          <w:sz w:val="24"/>
        </w:rPr>
        <w:t xml:space="preserve"> </w:t>
      </w:r>
      <w:r w:rsidR="00E9379B">
        <w:rPr>
          <w:rFonts w:ascii="Times New Roman" w:hAnsi="Times New Roman" w:cs="Times New Roman"/>
          <w:sz w:val="24"/>
        </w:rPr>
        <w:t>(ONS</w:t>
      </w:r>
      <w:r w:rsidR="00991200">
        <w:rPr>
          <w:rFonts w:ascii="Times New Roman" w:hAnsi="Times New Roman" w:cs="Times New Roman"/>
          <w:sz w:val="24"/>
        </w:rPr>
        <w:t>,</w:t>
      </w:r>
      <w:r w:rsidR="00E9379B">
        <w:rPr>
          <w:rFonts w:ascii="Times New Roman" w:hAnsi="Times New Roman" w:cs="Times New Roman"/>
          <w:sz w:val="24"/>
        </w:rPr>
        <w:t xml:space="preserve"> 2020).</w:t>
      </w:r>
      <w:r w:rsidR="00DA5CA8">
        <w:rPr>
          <w:rFonts w:ascii="Times New Roman" w:hAnsi="Times New Roman" w:cs="Times New Roman"/>
          <w:sz w:val="24"/>
        </w:rPr>
        <w:t xml:space="preserve"> </w:t>
      </w:r>
      <w:r w:rsidR="00C113FC">
        <w:rPr>
          <w:rFonts w:ascii="Times New Roman" w:hAnsi="Times New Roman" w:cs="Times New Roman"/>
          <w:sz w:val="24"/>
        </w:rPr>
        <w:t xml:space="preserve">Why did this shift happen? </w:t>
      </w:r>
      <w:r w:rsidR="000B5999">
        <w:rPr>
          <w:rFonts w:ascii="Times New Roman" w:hAnsi="Times New Roman" w:cs="Times New Roman"/>
          <w:sz w:val="24"/>
        </w:rPr>
        <w:t xml:space="preserve">According to </w:t>
      </w:r>
      <w:r w:rsidR="00C113FC">
        <w:rPr>
          <w:rFonts w:ascii="Times New Roman" w:hAnsi="Times New Roman" w:cs="Times New Roman"/>
          <w:sz w:val="24"/>
        </w:rPr>
        <w:t>Warburton</w:t>
      </w:r>
      <w:r w:rsidR="000B5999">
        <w:rPr>
          <w:rFonts w:ascii="Times New Roman" w:hAnsi="Times New Roman" w:cs="Times New Roman"/>
          <w:sz w:val="24"/>
        </w:rPr>
        <w:t xml:space="preserve"> (2012), the </w:t>
      </w:r>
      <w:r w:rsidR="00D42D2A">
        <w:rPr>
          <w:rFonts w:ascii="Times New Roman" w:hAnsi="Times New Roman" w:cs="Times New Roman"/>
          <w:sz w:val="24"/>
        </w:rPr>
        <w:t xml:space="preserve">1997 change in regulation that permitted corporations to enter the fund management industry (previously, only trusts could </w:t>
      </w:r>
      <w:r w:rsidR="00D42D2A">
        <w:rPr>
          <w:rFonts w:ascii="Times New Roman" w:hAnsi="Times New Roman" w:cs="Times New Roman"/>
          <w:sz w:val="24"/>
        </w:rPr>
        <w:lastRenderedPageBreak/>
        <w:t>operate in the industry)</w:t>
      </w:r>
      <w:r w:rsidR="00EB1188">
        <w:rPr>
          <w:rFonts w:ascii="Times New Roman" w:hAnsi="Times New Roman" w:cs="Times New Roman"/>
          <w:sz w:val="24"/>
        </w:rPr>
        <w:t xml:space="preserve"> resulted in a significant and sudden increase in competition.</w:t>
      </w:r>
      <w:r w:rsidR="00F55F18">
        <w:rPr>
          <w:rStyle w:val="FootnoteReference"/>
          <w:rFonts w:ascii="Times New Roman" w:hAnsi="Times New Roman" w:cs="Times New Roman"/>
          <w:sz w:val="24"/>
        </w:rPr>
        <w:footnoteReference w:id="8"/>
      </w:r>
      <w:r w:rsidR="00EB1188">
        <w:rPr>
          <w:rFonts w:ascii="Times New Roman" w:hAnsi="Times New Roman" w:cs="Times New Roman"/>
          <w:sz w:val="24"/>
        </w:rPr>
        <w:t xml:space="preserve"> As a result, </w:t>
      </w:r>
      <w:r w:rsidR="00FD3977">
        <w:rPr>
          <w:rFonts w:ascii="Times New Roman" w:hAnsi="Times New Roman" w:cs="Times New Roman"/>
          <w:sz w:val="24"/>
        </w:rPr>
        <w:t xml:space="preserve">many actively-managed funds moved to passive management given that </w:t>
      </w:r>
      <w:r w:rsidR="000348EF">
        <w:rPr>
          <w:rFonts w:ascii="Times New Roman" w:hAnsi="Times New Roman" w:cs="Times New Roman"/>
          <w:sz w:val="24"/>
        </w:rPr>
        <w:t xml:space="preserve">in the past they had not performed sufficiently well for their risk-adjusted returns to cover their management fees. </w:t>
      </w:r>
      <w:r w:rsidR="00F55F18">
        <w:rPr>
          <w:rFonts w:ascii="Times New Roman" w:hAnsi="Times New Roman" w:cs="Times New Roman"/>
          <w:sz w:val="24"/>
        </w:rPr>
        <w:t>Finally</w:t>
      </w:r>
      <w:r w:rsidR="002B35C4">
        <w:rPr>
          <w:rFonts w:ascii="Times New Roman" w:hAnsi="Times New Roman" w:cs="Times New Roman"/>
          <w:sz w:val="24"/>
        </w:rPr>
        <w:t xml:space="preserve">, Bond et al. (2007) argue that </w:t>
      </w:r>
      <w:r w:rsidR="00066838">
        <w:rPr>
          <w:rFonts w:ascii="Times New Roman" w:hAnsi="Times New Roman" w:cs="Times New Roman"/>
          <w:sz w:val="24"/>
        </w:rPr>
        <w:t xml:space="preserve">the 1997 tax reform would also have </w:t>
      </w:r>
      <w:r w:rsidR="00955429">
        <w:rPr>
          <w:rFonts w:ascii="Times New Roman" w:hAnsi="Times New Roman" w:cs="Times New Roman"/>
          <w:sz w:val="24"/>
        </w:rPr>
        <w:t xml:space="preserve">negatively </w:t>
      </w:r>
      <w:r w:rsidR="00066838">
        <w:rPr>
          <w:rFonts w:ascii="Times New Roman" w:hAnsi="Times New Roman" w:cs="Times New Roman"/>
          <w:sz w:val="24"/>
        </w:rPr>
        <w:t xml:space="preserve">affected </w:t>
      </w:r>
      <w:r w:rsidR="00955429">
        <w:rPr>
          <w:rFonts w:ascii="Times New Roman" w:hAnsi="Times New Roman" w:cs="Times New Roman"/>
          <w:sz w:val="24"/>
        </w:rPr>
        <w:t xml:space="preserve">the equity holdings of </w:t>
      </w:r>
      <w:r w:rsidR="00066838">
        <w:rPr>
          <w:rFonts w:ascii="Times New Roman" w:hAnsi="Times New Roman" w:cs="Times New Roman"/>
          <w:sz w:val="24"/>
        </w:rPr>
        <w:t>those insurance companies that provide</w:t>
      </w:r>
      <w:r w:rsidR="00955429">
        <w:rPr>
          <w:rFonts w:ascii="Times New Roman" w:hAnsi="Times New Roman" w:cs="Times New Roman"/>
          <w:sz w:val="24"/>
        </w:rPr>
        <w:t>d</w:t>
      </w:r>
      <w:r w:rsidR="00066838">
        <w:rPr>
          <w:rFonts w:ascii="Times New Roman" w:hAnsi="Times New Roman" w:cs="Times New Roman"/>
          <w:sz w:val="24"/>
        </w:rPr>
        <w:t xml:space="preserve"> pension plans.</w:t>
      </w:r>
      <w:r w:rsidR="00077BF7">
        <w:rPr>
          <w:rFonts w:ascii="Times New Roman" w:hAnsi="Times New Roman" w:cs="Times New Roman"/>
          <w:sz w:val="24"/>
        </w:rPr>
        <w:t xml:space="preserve"> This explains the decline in the ownership held by insurance companies, including the smaller magnitude of this decline when compared to pension funds.</w:t>
      </w:r>
    </w:p>
    <w:p w14:paraId="0BD1EAD1" w14:textId="550EB7C7" w:rsidR="004943E4" w:rsidRDefault="008E1400" w:rsidP="0047015D">
      <w:pPr>
        <w:spacing w:line="480" w:lineRule="auto"/>
        <w:jc w:val="both"/>
        <w:rPr>
          <w:rFonts w:ascii="Times New Roman" w:hAnsi="Times New Roman" w:cs="Times New Roman"/>
          <w:sz w:val="24"/>
        </w:rPr>
      </w:pPr>
      <w:r>
        <w:rPr>
          <w:rFonts w:ascii="Times New Roman" w:hAnsi="Times New Roman" w:cs="Times New Roman"/>
          <w:sz w:val="24"/>
        </w:rPr>
        <w:t>In turn, t</w:t>
      </w:r>
      <w:r w:rsidR="00910F98">
        <w:rPr>
          <w:rFonts w:ascii="Times New Roman" w:hAnsi="Times New Roman" w:cs="Times New Roman"/>
          <w:sz w:val="24"/>
        </w:rPr>
        <w:t xml:space="preserve">he </w:t>
      </w:r>
      <w:r w:rsidR="00F462FC">
        <w:rPr>
          <w:rFonts w:ascii="Times New Roman" w:hAnsi="Times New Roman" w:cs="Times New Roman"/>
          <w:sz w:val="24"/>
        </w:rPr>
        <w:t xml:space="preserve">steady increase in </w:t>
      </w:r>
      <w:r w:rsidR="00C515DE">
        <w:rPr>
          <w:rFonts w:ascii="Times New Roman" w:hAnsi="Times New Roman" w:cs="Times New Roman"/>
          <w:sz w:val="24"/>
        </w:rPr>
        <w:t>corporate ownership by foreign inve</w:t>
      </w:r>
      <w:r w:rsidR="00A74AB5">
        <w:rPr>
          <w:rFonts w:ascii="Times New Roman" w:hAnsi="Times New Roman" w:cs="Times New Roman"/>
          <w:sz w:val="24"/>
        </w:rPr>
        <w:t xml:space="preserve">stors </w:t>
      </w:r>
      <w:r w:rsidR="00FC2654">
        <w:rPr>
          <w:rFonts w:ascii="Times New Roman" w:hAnsi="Times New Roman" w:cs="Times New Roman"/>
          <w:sz w:val="24"/>
        </w:rPr>
        <w:t>wa</w:t>
      </w:r>
      <w:r w:rsidR="00DD1E02">
        <w:rPr>
          <w:rFonts w:ascii="Times New Roman" w:hAnsi="Times New Roman" w:cs="Times New Roman"/>
          <w:sz w:val="24"/>
        </w:rPr>
        <w:t xml:space="preserve">s mainly due to </w:t>
      </w:r>
      <w:r w:rsidR="00DD1E02" w:rsidRPr="00372ADE">
        <w:rPr>
          <w:rFonts w:ascii="Times New Roman" w:hAnsi="Times New Roman" w:cs="Times New Roman"/>
          <w:sz w:val="24"/>
        </w:rPr>
        <w:t xml:space="preserve">the </w:t>
      </w:r>
      <w:r w:rsidR="00C74D67" w:rsidRPr="00372ADE">
        <w:rPr>
          <w:rFonts w:ascii="Times New Roman" w:hAnsi="Times New Roman" w:cs="Times New Roman"/>
          <w:sz w:val="24"/>
        </w:rPr>
        <w:t>greater</w:t>
      </w:r>
      <w:r w:rsidR="00814910" w:rsidRPr="00372ADE">
        <w:rPr>
          <w:rFonts w:ascii="Times New Roman" w:hAnsi="Times New Roman" w:cs="Times New Roman"/>
          <w:sz w:val="24"/>
        </w:rPr>
        <w:t xml:space="preserve"> internationalisation of the London Stock Exchange,</w:t>
      </w:r>
      <w:r w:rsidR="00A57537" w:rsidRPr="00372ADE">
        <w:rPr>
          <w:rFonts w:ascii="Times New Roman" w:hAnsi="Times New Roman" w:cs="Times New Roman"/>
          <w:sz w:val="24"/>
        </w:rPr>
        <w:t xml:space="preserve"> which made it increasingly easy for foreign investors, especially foreign individuals</w:t>
      </w:r>
      <w:r w:rsidR="0067170A">
        <w:rPr>
          <w:rFonts w:ascii="Times New Roman" w:hAnsi="Times New Roman" w:cs="Times New Roman"/>
          <w:sz w:val="24"/>
        </w:rPr>
        <w:t>,</w:t>
      </w:r>
      <w:r w:rsidR="00A57537">
        <w:rPr>
          <w:rFonts w:ascii="Times New Roman" w:hAnsi="Times New Roman" w:cs="Times New Roman"/>
          <w:sz w:val="24"/>
        </w:rPr>
        <w:t xml:space="preserve"> to acquire share</w:t>
      </w:r>
      <w:r w:rsidR="0067170A">
        <w:rPr>
          <w:rFonts w:ascii="Times New Roman" w:hAnsi="Times New Roman" w:cs="Times New Roman"/>
          <w:sz w:val="24"/>
        </w:rPr>
        <w:t>s</w:t>
      </w:r>
      <w:r w:rsidR="00A57537">
        <w:rPr>
          <w:rFonts w:ascii="Times New Roman" w:hAnsi="Times New Roman" w:cs="Times New Roman"/>
          <w:sz w:val="24"/>
        </w:rPr>
        <w:t xml:space="preserve"> in UK companies</w:t>
      </w:r>
      <w:r w:rsidR="006613D9">
        <w:rPr>
          <w:rFonts w:ascii="Times New Roman" w:hAnsi="Times New Roman" w:cs="Times New Roman"/>
          <w:sz w:val="24"/>
        </w:rPr>
        <w:t xml:space="preserve"> e.g. via electronic trading platforms</w:t>
      </w:r>
      <w:r w:rsidR="000F1AD7">
        <w:rPr>
          <w:rFonts w:ascii="Times New Roman" w:hAnsi="Times New Roman" w:cs="Times New Roman"/>
          <w:sz w:val="24"/>
        </w:rPr>
        <w:t xml:space="preserve"> (ONS, 2020)</w:t>
      </w:r>
      <w:r w:rsidR="00A57537">
        <w:rPr>
          <w:rFonts w:ascii="Times New Roman" w:hAnsi="Times New Roman" w:cs="Times New Roman"/>
          <w:sz w:val="24"/>
        </w:rPr>
        <w:t>.</w:t>
      </w:r>
      <w:r w:rsidR="00CB153F">
        <w:rPr>
          <w:rFonts w:ascii="Times New Roman" w:hAnsi="Times New Roman" w:cs="Times New Roman"/>
          <w:sz w:val="24"/>
        </w:rPr>
        <w:t xml:space="preserve"> </w:t>
      </w:r>
      <w:r w:rsidR="0019644A">
        <w:rPr>
          <w:rFonts w:ascii="Times New Roman" w:hAnsi="Times New Roman" w:cs="Times New Roman"/>
          <w:sz w:val="24"/>
        </w:rPr>
        <w:t>Further, Bond et al. (2007) argue that</w:t>
      </w:r>
      <w:r w:rsidR="0078639E">
        <w:rPr>
          <w:rFonts w:ascii="Times New Roman" w:hAnsi="Times New Roman" w:cs="Times New Roman"/>
          <w:sz w:val="24"/>
        </w:rPr>
        <w:t xml:space="preserve"> the increase in ownership by foreign investors can at least be partly explained </w:t>
      </w:r>
      <w:r w:rsidR="0093150C">
        <w:rPr>
          <w:rFonts w:ascii="Times New Roman" w:hAnsi="Times New Roman" w:cs="Times New Roman"/>
          <w:sz w:val="24"/>
        </w:rPr>
        <w:t>by the reduced attractiveness for UK equity securities for UK pension funds</w:t>
      </w:r>
      <w:r w:rsidR="00DC196D">
        <w:rPr>
          <w:rFonts w:ascii="Times New Roman" w:hAnsi="Times New Roman" w:cs="Times New Roman"/>
          <w:sz w:val="24"/>
        </w:rPr>
        <w:t xml:space="preserve"> given the 1997 tax reform</w:t>
      </w:r>
      <w:r w:rsidR="0093150C">
        <w:rPr>
          <w:rFonts w:ascii="Times New Roman" w:hAnsi="Times New Roman" w:cs="Times New Roman"/>
          <w:sz w:val="24"/>
        </w:rPr>
        <w:t>.</w:t>
      </w:r>
    </w:p>
    <w:p w14:paraId="64144689" w14:textId="553257C0" w:rsidR="00E90728" w:rsidRDefault="00A8698A" w:rsidP="00C1379D">
      <w:pPr>
        <w:spacing w:line="480" w:lineRule="auto"/>
        <w:jc w:val="both"/>
        <w:rPr>
          <w:rFonts w:ascii="Times New Roman" w:hAnsi="Times New Roman" w:cs="Times New Roman"/>
          <w:sz w:val="24"/>
        </w:rPr>
      </w:pPr>
      <w:r>
        <w:rPr>
          <w:rFonts w:ascii="Times New Roman" w:hAnsi="Times New Roman" w:cs="Times New Roman"/>
          <w:sz w:val="24"/>
        </w:rPr>
        <w:t xml:space="preserve">Finally, the UK government </w:t>
      </w:r>
      <w:r w:rsidR="00415BFD">
        <w:rPr>
          <w:rFonts w:ascii="Times New Roman" w:hAnsi="Times New Roman" w:cs="Times New Roman"/>
          <w:sz w:val="24"/>
        </w:rPr>
        <w:t xml:space="preserve">had to rescue </w:t>
      </w:r>
      <w:proofErr w:type="gramStart"/>
      <w:r w:rsidR="00415BFD">
        <w:rPr>
          <w:rFonts w:ascii="Times New Roman" w:hAnsi="Times New Roman" w:cs="Times New Roman"/>
          <w:sz w:val="24"/>
        </w:rPr>
        <w:t>a number of</w:t>
      </w:r>
      <w:proofErr w:type="gramEnd"/>
      <w:r w:rsidR="00415BFD">
        <w:rPr>
          <w:rFonts w:ascii="Times New Roman" w:hAnsi="Times New Roman" w:cs="Times New Roman"/>
          <w:sz w:val="24"/>
        </w:rPr>
        <w:t xml:space="preserve"> banks </w:t>
      </w:r>
      <w:r w:rsidR="00B226AC">
        <w:rPr>
          <w:rFonts w:ascii="Times New Roman" w:hAnsi="Times New Roman" w:cs="Times New Roman"/>
          <w:sz w:val="24"/>
        </w:rPr>
        <w:t>because</w:t>
      </w:r>
      <w:r w:rsidR="00415BFD">
        <w:rPr>
          <w:rFonts w:ascii="Times New Roman" w:hAnsi="Times New Roman" w:cs="Times New Roman"/>
          <w:sz w:val="24"/>
        </w:rPr>
        <w:t xml:space="preserve"> of the 2008 financial crisis. </w:t>
      </w:r>
      <w:r w:rsidR="00035162" w:rsidRPr="00CD24FF">
        <w:rPr>
          <w:rFonts w:ascii="Times New Roman" w:hAnsi="Times New Roman" w:cs="Times New Roman"/>
          <w:sz w:val="24"/>
        </w:rPr>
        <w:t xml:space="preserve">This resulted in an increase </w:t>
      </w:r>
      <w:r w:rsidR="00B226AC" w:rsidRPr="00CD24FF">
        <w:rPr>
          <w:rFonts w:ascii="Times New Roman" w:hAnsi="Times New Roman" w:cs="Times New Roman"/>
          <w:sz w:val="24"/>
        </w:rPr>
        <w:t>in</w:t>
      </w:r>
      <w:r w:rsidR="00035162" w:rsidRPr="00CD24FF">
        <w:rPr>
          <w:rFonts w:ascii="Times New Roman" w:hAnsi="Times New Roman" w:cs="Times New Roman"/>
          <w:sz w:val="24"/>
        </w:rPr>
        <w:t xml:space="preserve"> corporate ownership </w:t>
      </w:r>
      <w:r w:rsidR="00B226AC" w:rsidRPr="00CD24FF">
        <w:rPr>
          <w:rFonts w:ascii="Times New Roman" w:hAnsi="Times New Roman" w:cs="Times New Roman"/>
          <w:sz w:val="24"/>
        </w:rPr>
        <w:t xml:space="preserve">held </w:t>
      </w:r>
      <w:r w:rsidR="00035162" w:rsidRPr="00CD24FF">
        <w:rPr>
          <w:rFonts w:ascii="Times New Roman" w:hAnsi="Times New Roman" w:cs="Times New Roman"/>
          <w:sz w:val="24"/>
        </w:rPr>
        <w:t xml:space="preserve">by the UK government </w:t>
      </w:r>
      <w:r w:rsidR="002B6C99" w:rsidRPr="00CD24FF">
        <w:rPr>
          <w:rFonts w:ascii="Times New Roman" w:hAnsi="Times New Roman" w:cs="Times New Roman"/>
          <w:sz w:val="24"/>
        </w:rPr>
        <w:t>over</w:t>
      </w:r>
      <w:r w:rsidR="005167B3" w:rsidRPr="00CD24FF">
        <w:rPr>
          <w:rFonts w:ascii="Times New Roman" w:hAnsi="Times New Roman" w:cs="Times New Roman"/>
          <w:sz w:val="24"/>
        </w:rPr>
        <w:t xml:space="preserve"> 2008</w:t>
      </w:r>
      <w:r w:rsidR="002B6C99" w:rsidRPr="00CD24FF">
        <w:rPr>
          <w:rFonts w:ascii="Times New Roman" w:hAnsi="Times New Roman" w:cs="Times New Roman"/>
          <w:sz w:val="24"/>
        </w:rPr>
        <w:t>-</w:t>
      </w:r>
      <w:r w:rsidR="005167B3" w:rsidRPr="00CD24FF">
        <w:rPr>
          <w:rFonts w:ascii="Times New Roman" w:hAnsi="Times New Roman" w:cs="Times New Roman"/>
          <w:sz w:val="24"/>
        </w:rPr>
        <w:t>2010.</w:t>
      </w:r>
      <w:r w:rsidR="005167B3">
        <w:rPr>
          <w:rFonts w:ascii="Times New Roman" w:hAnsi="Times New Roman" w:cs="Times New Roman"/>
          <w:sz w:val="24"/>
        </w:rPr>
        <w:t xml:space="preserve"> </w:t>
      </w:r>
      <w:r w:rsidR="00124FB8">
        <w:rPr>
          <w:rFonts w:ascii="Times New Roman" w:hAnsi="Times New Roman" w:cs="Times New Roman"/>
          <w:sz w:val="24"/>
        </w:rPr>
        <w:t xml:space="preserve">For example, in 2009 </w:t>
      </w:r>
      <w:r w:rsidR="00C03C69">
        <w:rPr>
          <w:rFonts w:ascii="Times New Roman" w:hAnsi="Times New Roman" w:cs="Times New Roman"/>
          <w:sz w:val="24"/>
        </w:rPr>
        <w:t>Her Majesty’s (HM) Treasury</w:t>
      </w:r>
      <w:r w:rsidR="00124FB8">
        <w:rPr>
          <w:rFonts w:ascii="Times New Roman" w:hAnsi="Times New Roman" w:cs="Times New Roman"/>
          <w:sz w:val="24"/>
        </w:rPr>
        <w:t xml:space="preserve"> </w:t>
      </w:r>
      <w:r w:rsidR="003E4A91">
        <w:rPr>
          <w:rFonts w:ascii="Times New Roman" w:hAnsi="Times New Roman" w:cs="Times New Roman"/>
          <w:sz w:val="24"/>
        </w:rPr>
        <w:t>took</w:t>
      </w:r>
      <w:r w:rsidR="00124FB8">
        <w:rPr>
          <w:rFonts w:ascii="Times New Roman" w:hAnsi="Times New Roman" w:cs="Times New Roman"/>
          <w:sz w:val="24"/>
        </w:rPr>
        <w:t xml:space="preserve"> a 43.4% stake in the Lloyds Banking Group</w:t>
      </w:r>
      <w:r w:rsidR="009E56E7">
        <w:rPr>
          <w:rFonts w:ascii="Times New Roman" w:hAnsi="Times New Roman" w:cs="Times New Roman"/>
          <w:sz w:val="24"/>
        </w:rPr>
        <w:t xml:space="preserve"> and a 70.3% in the Royal Bank of Scotland</w:t>
      </w:r>
      <w:r w:rsidR="00124FB8">
        <w:rPr>
          <w:rFonts w:ascii="Times New Roman" w:hAnsi="Times New Roman" w:cs="Times New Roman"/>
          <w:sz w:val="24"/>
        </w:rPr>
        <w:t xml:space="preserve">. </w:t>
      </w:r>
      <w:r w:rsidR="007860E9">
        <w:rPr>
          <w:rFonts w:ascii="Times New Roman" w:hAnsi="Times New Roman" w:cs="Times New Roman"/>
          <w:sz w:val="24"/>
        </w:rPr>
        <w:t>It</w:t>
      </w:r>
      <w:r w:rsidR="00F82990">
        <w:rPr>
          <w:rFonts w:ascii="Times New Roman" w:hAnsi="Times New Roman" w:cs="Times New Roman"/>
          <w:sz w:val="24"/>
        </w:rPr>
        <w:t xml:space="preserve"> then</w:t>
      </w:r>
      <w:r w:rsidR="007860E9">
        <w:rPr>
          <w:rFonts w:ascii="Times New Roman" w:hAnsi="Times New Roman" w:cs="Times New Roman"/>
          <w:sz w:val="24"/>
        </w:rPr>
        <w:t xml:space="preserve"> reduced its stake in Lloyds in</w:t>
      </w:r>
      <w:r w:rsidR="009E56E7">
        <w:rPr>
          <w:rFonts w:ascii="Times New Roman" w:hAnsi="Times New Roman" w:cs="Times New Roman"/>
          <w:sz w:val="24"/>
        </w:rPr>
        <w:t xml:space="preserve"> </w:t>
      </w:r>
      <w:r w:rsidR="007860E9">
        <w:rPr>
          <w:rFonts w:ascii="Times New Roman" w:hAnsi="Times New Roman" w:cs="Times New Roman"/>
          <w:sz w:val="24"/>
        </w:rPr>
        <w:t xml:space="preserve">2013 and </w:t>
      </w:r>
      <w:r w:rsidR="003E51F7">
        <w:rPr>
          <w:rFonts w:ascii="Times New Roman" w:hAnsi="Times New Roman" w:cs="Times New Roman"/>
          <w:sz w:val="24"/>
        </w:rPr>
        <w:t xml:space="preserve">finally </w:t>
      </w:r>
      <w:r w:rsidR="007860E9">
        <w:rPr>
          <w:rFonts w:ascii="Times New Roman" w:hAnsi="Times New Roman" w:cs="Times New Roman"/>
          <w:sz w:val="24"/>
        </w:rPr>
        <w:t xml:space="preserve">sold the remaining shares in 2016. </w:t>
      </w:r>
      <w:r w:rsidR="00EF7301">
        <w:rPr>
          <w:rFonts w:ascii="Times New Roman" w:hAnsi="Times New Roman" w:cs="Times New Roman"/>
          <w:sz w:val="24"/>
        </w:rPr>
        <w:t xml:space="preserve">However, at the end of 2019, </w:t>
      </w:r>
      <w:r w:rsidR="00AA7B16">
        <w:rPr>
          <w:rFonts w:ascii="Times New Roman" w:hAnsi="Times New Roman" w:cs="Times New Roman"/>
          <w:sz w:val="24"/>
        </w:rPr>
        <w:t xml:space="preserve">the UK government still owned </w:t>
      </w:r>
      <w:r w:rsidR="00921089">
        <w:rPr>
          <w:rFonts w:ascii="Times New Roman" w:hAnsi="Times New Roman" w:cs="Times New Roman"/>
          <w:sz w:val="24"/>
        </w:rPr>
        <w:t>62.1% of the Royal Bank of Scotland’s equity (</w:t>
      </w:r>
      <w:r w:rsidR="003E51F7">
        <w:rPr>
          <w:rFonts w:ascii="Times New Roman" w:hAnsi="Times New Roman" w:cs="Times New Roman"/>
          <w:sz w:val="24"/>
        </w:rPr>
        <w:t xml:space="preserve">Royal </w:t>
      </w:r>
      <w:r w:rsidR="00921089">
        <w:rPr>
          <w:rFonts w:ascii="Times New Roman" w:hAnsi="Times New Roman" w:cs="Times New Roman"/>
          <w:sz w:val="24"/>
        </w:rPr>
        <w:t>Bank of Scotland, 2019).</w:t>
      </w:r>
      <w:r w:rsidR="00C81DE4">
        <w:rPr>
          <w:rFonts w:ascii="Times New Roman" w:hAnsi="Times New Roman" w:cs="Times New Roman"/>
          <w:sz w:val="24"/>
        </w:rPr>
        <w:t xml:space="preserve"> This would explain why UK </w:t>
      </w:r>
      <w:r w:rsidR="00C81DE4">
        <w:rPr>
          <w:rFonts w:ascii="Times New Roman" w:hAnsi="Times New Roman" w:cs="Times New Roman"/>
          <w:sz w:val="24"/>
        </w:rPr>
        <w:lastRenderedPageBreak/>
        <w:t xml:space="preserve">government ownership of corporations was still </w:t>
      </w:r>
      <w:r w:rsidR="00E60FD2">
        <w:rPr>
          <w:rFonts w:ascii="Times New Roman" w:hAnsi="Times New Roman" w:cs="Times New Roman"/>
          <w:sz w:val="24"/>
        </w:rPr>
        <w:t>high</w:t>
      </w:r>
      <w:r w:rsidR="00F06B91">
        <w:rPr>
          <w:rFonts w:ascii="Times New Roman" w:hAnsi="Times New Roman" w:cs="Times New Roman"/>
          <w:sz w:val="24"/>
        </w:rPr>
        <w:t>er</w:t>
      </w:r>
      <w:r w:rsidR="00E60FD2">
        <w:rPr>
          <w:rFonts w:ascii="Times New Roman" w:hAnsi="Times New Roman" w:cs="Times New Roman"/>
          <w:sz w:val="24"/>
        </w:rPr>
        <w:t xml:space="preserve"> in 2018 (see Table 1) </w:t>
      </w:r>
      <w:r w:rsidR="00F06B91">
        <w:rPr>
          <w:rFonts w:ascii="Times New Roman" w:hAnsi="Times New Roman" w:cs="Times New Roman"/>
          <w:sz w:val="24"/>
        </w:rPr>
        <w:t>than in</w:t>
      </w:r>
      <w:r w:rsidR="00E60FD2">
        <w:rPr>
          <w:rFonts w:ascii="Times New Roman" w:hAnsi="Times New Roman" w:cs="Times New Roman"/>
          <w:sz w:val="24"/>
        </w:rPr>
        <w:t xml:space="preserve"> the pre</w:t>
      </w:r>
      <w:r w:rsidR="00AD4C9B">
        <w:rPr>
          <w:rFonts w:ascii="Times New Roman" w:hAnsi="Times New Roman" w:cs="Times New Roman"/>
          <w:sz w:val="24"/>
        </w:rPr>
        <w:t>-crisis year 2006.</w:t>
      </w:r>
    </w:p>
    <w:p w14:paraId="7E6635B4" w14:textId="461A5506" w:rsidR="00E620AD" w:rsidRPr="00E620AD" w:rsidRDefault="00E620AD" w:rsidP="003E51F7">
      <w:pPr>
        <w:pStyle w:val="ListParagraph"/>
        <w:keepNext/>
        <w:numPr>
          <w:ilvl w:val="0"/>
          <w:numId w:val="1"/>
        </w:numPr>
        <w:spacing w:line="480" w:lineRule="auto"/>
        <w:jc w:val="both"/>
        <w:rPr>
          <w:rFonts w:ascii="Times New Roman" w:hAnsi="Times New Roman" w:cs="Times New Roman"/>
          <w:b/>
          <w:bCs/>
          <w:sz w:val="24"/>
        </w:rPr>
      </w:pPr>
      <w:r>
        <w:rPr>
          <w:rFonts w:ascii="Times New Roman" w:hAnsi="Times New Roman" w:cs="Times New Roman"/>
          <w:b/>
          <w:bCs/>
          <w:sz w:val="24"/>
        </w:rPr>
        <w:t>Conclusion</w:t>
      </w:r>
    </w:p>
    <w:p w14:paraId="3D21A47B" w14:textId="435D394C" w:rsidR="0012768A" w:rsidRDefault="00321754" w:rsidP="00C15849">
      <w:pPr>
        <w:spacing w:line="480" w:lineRule="auto"/>
        <w:jc w:val="both"/>
        <w:rPr>
          <w:rFonts w:ascii="Times New Roman" w:hAnsi="Times New Roman" w:cs="Times New Roman"/>
          <w:sz w:val="24"/>
        </w:rPr>
      </w:pPr>
      <w:r>
        <w:rPr>
          <w:rFonts w:ascii="Times New Roman" w:hAnsi="Times New Roman" w:cs="Times New Roman"/>
          <w:sz w:val="24"/>
        </w:rPr>
        <w:t>Although the</w:t>
      </w:r>
      <w:r w:rsidR="00BC6D66">
        <w:rPr>
          <w:rFonts w:ascii="Times New Roman" w:hAnsi="Times New Roman" w:cs="Times New Roman"/>
          <w:sz w:val="24"/>
        </w:rPr>
        <w:t xml:space="preserve"> </w:t>
      </w:r>
      <w:r w:rsidR="005C7DC8">
        <w:rPr>
          <w:rFonts w:ascii="Times New Roman" w:hAnsi="Times New Roman" w:cs="Times New Roman"/>
          <w:sz w:val="24"/>
        </w:rPr>
        <w:t>UK has experience</w:t>
      </w:r>
      <w:r w:rsidR="0050076B">
        <w:rPr>
          <w:rFonts w:ascii="Times New Roman" w:hAnsi="Times New Roman" w:cs="Times New Roman"/>
          <w:sz w:val="24"/>
        </w:rPr>
        <w:t>d</w:t>
      </w:r>
      <w:r w:rsidR="005C7DC8">
        <w:rPr>
          <w:rFonts w:ascii="Times New Roman" w:hAnsi="Times New Roman" w:cs="Times New Roman"/>
          <w:sz w:val="24"/>
        </w:rPr>
        <w:t xml:space="preserve"> </w:t>
      </w:r>
      <w:r w:rsidR="00A37467">
        <w:rPr>
          <w:rFonts w:ascii="Times New Roman" w:hAnsi="Times New Roman" w:cs="Times New Roman"/>
          <w:sz w:val="24"/>
        </w:rPr>
        <w:t xml:space="preserve">marked </w:t>
      </w:r>
      <w:r w:rsidR="005C7DC8">
        <w:rPr>
          <w:rFonts w:ascii="Times New Roman" w:hAnsi="Times New Roman" w:cs="Times New Roman"/>
          <w:sz w:val="24"/>
        </w:rPr>
        <w:t xml:space="preserve">changes in the importance of different </w:t>
      </w:r>
      <w:r w:rsidR="00486346">
        <w:rPr>
          <w:rFonts w:ascii="Times New Roman" w:hAnsi="Times New Roman" w:cs="Times New Roman"/>
          <w:sz w:val="24"/>
        </w:rPr>
        <w:t>categories</w:t>
      </w:r>
      <w:r w:rsidR="006E1995">
        <w:rPr>
          <w:rFonts w:ascii="Times New Roman" w:hAnsi="Times New Roman" w:cs="Times New Roman"/>
          <w:sz w:val="24"/>
        </w:rPr>
        <w:t xml:space="preserve"> of shareholders over the </w:t>
      </w:r>
      <w:r w:rsidR="00BC6D66">
        <w:rPr>
          <w:rFonts w:ascii="Times New Roman" w:hAnsi="Times New Roman" w:cs="Times New Roman"/>
          <w:sz w:val="24"/>
        </w:rPr>
        <w:t>last three decades</w:t>
      </w:r>
      <w:r w:rsidR="00A37467">
        <w:rPr>
          <w:rFonts w:ascii="Times New Roman" w:hAnsi="Times New Roman" w:cs="Times New Roman"/>
          <w:sz w:val="24"/>
        </w:rPr>
        <w:t xml:space="preserve">, </w:t>
      </w:r>
      <w:r w:rsidR="00AA4536">
        <w:rPr>
          <w:rFonts w:ascii="Times New Roman" w:hAnsi="Times New Roman" w:cs="Times New Roman"/>
          <w:sz w:val="24"/>
        </w:rPr>
        <w:t xml:space="preserve">UK corporate </w:t>
      </w:r>
      <w:r w:rsidR="00AA4536" w:rsidRPr="008A6ED2">
        <w:rPr>
          <w:rFonts w:ascii="Times New Roman" w:hAnsi="Times New Roman" w:cs="Times New Roman"/>
          <w:sz w:val="24"/>
        </w:rPr>
        <w:t xml:space="preserve">ownership </w:t>
      </w:r>
      <w:r w:rsidR="00A46B36" w:rsidRPr="008A6ED2">
        <w:rPr>
          <w:rFonts w:ascii="Times New Roman" w:hAnsi="Times New Roman" w:cs="Times New Roman"/>
          <w:sz w:val="24"/>
        </w:rPr>
        <w:t xml:space="preserve">is still widely held </w:t>
      </w:r>
      <w:r w:rsidR="00523399" w:rsidRPr="008A6ED2">
        <w:rPr>
          <w:rFonts w:ascii="Times New Roman" w:hAnsi="Times New Roman" w:cs="Times New Roman"/>
          <w:sz w:val="24"/>
        </w:rPr>
        <w:t xml:space="preserve">in contrast to the </w:t>
      </w:r>
      <w:r w:rsidR="005A4AAF" w:rsidRPr="008A6ED2">
        <w:rPr>
          <w:rFonts w:ascii="Times New Roman" w:hAnsi="Times New Roman" w:cs="Times New Roman"/>
          <w:sz w:val="24"/>
        </w:rPr>
        <w:t>rest of Europe where ownership and/or control tend to be</w:t>
      </w:r>
      <w:r w:rsidR="005A4AAF">
        <w:rPr>
          <w:rFonts w:ascii="Times New Roman" w:hAnsi="Times New Roman" w:cs="Times New Roman"/>
          <w:sz w:val="24"/>
        </w:rPr>
        <w:t xml:space="preserve"> concentrated</w:t>
      </w:r>
      <w:r w:rsidR="003E51F7">
        <w:rPr>
          <w:rFonts w:ascii="Times New Roman" w:hAnsi="Times New Roman" w:cs="Times New Roman"/>
          <w:sz w:val="24"/>
        </w:rPr>
        <w:t xml:space="preserve"> and lie with one or </w:t>
      </w:r>
      <w:r w:rsidR="0014126D">
        <w:rPr>
          <w:rFonts w:ascii="Times New Roman" w:hAnsi="Times New Roman" w:cs="Times New Roman"/>
          <w:sz w:val="24"/>
        </w:rPr>
        <w:t>a small number of</w:t>
      </w:r>
      <w:r w:rsidR="003E51F7">
        <w:rPr>
          <w:rFonts w:ascii="Times New Roman" w:hAnsi="Times New Roman" w:cs="Times New Roman"/>
          <w:sz w:val="24"/>
        </w:rPr>
        <w:t xml:space="preserve"> shareholders</w:t>
      </w:r>
      <w:r w:rsidR="005A4AAF">
        <w:rPr>
          <w:rFonts w:ascii="Times New Roman" w:hAnsi="Times New Roman" w:cs="Times New Roman"/>
          <w:sz w:val="24"/>
        </w:rPr>
        <w:t xml:space="preserve">. </w:t>
      </w:r>
      <w:r w:rsidR="00FE6CBA">
        <w:rPr>
          <w:rFonts w:ascii="Times New Roman" w:hAnsi="Times New Roman" w:cs="Times New Roman"/>
          <w:sz w:val="24"/>
        </w:rPr>
        <w:t>In addition</w:t>
      </w:r>
      <w:r w:rsidR="0012768A">
        <w:rPr>
          <w:rFonts w:ascii="Times New Roman" w:hAnsi="Times New Roman" w:cs="Times New Roman"/>
          <w:sz w:val="24"/>
        </w:rPr>
        <w:t xml:space="preserve">, </w:t>
      </w:r>
      <w:r w:rsidR="0012768A" w:rsidRPr="00B2554A">
        <w:rPr>
          <w:rFonts w:ascii="Times New Roman" w:hAnsi="Times New Roman" w:cs="Times New Roman"/>
          <w:sz w:val="24"/>
        </w:rPr>
        <w:t xml:space="preserve">the second </w:t>
      </w:r>
      <w:r w:rsidR="00FE6CBA" w:rsidRPr="00B2554A">
        <w:rPr>
          <w:rFonts w:ascii="Times New Roman" w:hAnsi="Times New Roman" w:cs="Times New Roman"/>
          <w:sz w:val="24"/>
        </w:rPr>
        <w:t xml:space="preserve">and third largest </w:t>
      </w:r>
      <w:r w:rsidR="0012768A" w:rsidRPr="00B2554A">
        <w:rPr>
          <w:rFonts w:ascii="Times New Roman" w:hAnsi="Times New Roman" w:cs="Times New Roman"/>
          <w:sz w:val="24"/>
        </w:rPr>
        <w:t>shareholders</w:t>
      </w:r>
      <w:r w:rsidR="00FE6CBA" w:rsidRPr="00B2554A">
        <w:rPr>
          <w:rFonts w:ascii="Times New Roman" w:hAnsi="Times New Roman" w:cs="Times New Roman"/>
          <w:sz w:val="24"/>
        </w:rPr>
        <w:t xml:space="preserve"> </w:t>
      </w:r>
      <w:r w:rsidR="003E51F7" w:rsidRPr="00B2554A">
        <w:rPr>
          <w:rFonts w:ascii="Times New Roman" w:hAnsi="Times New Roman" w:cs="Times New Roman"/>
          <w:sz w:val="24"/>
        </w:rPr>
        <w:t xml:space="preserve">in the average UK company </w:t>
      </w:r>
      <w:r w:rsidR="00FE6CBA" w:rsidRPr="00B2554A">
        <w:rPr>
          <w:rFonts w:ascii="Times New Roman" w:hAnsi="Times New Roman" w:cs="Times New Roman"/>
          <w:sz w:val="24"/>
        </w:rPr>
        <w:t xml:space="preserve">tend to be relatively large </w:t>
      </w:r>
      <w:r w:rsidR="0018533A" w:rsidRPr="00B2554A">
        <w:rPr>
          <w:rFonts w:ascii="Times New Roman" w:hAnsi="Times New Roman" w:cs="Times New Roman"/>
          <w:sz w:val="24"/>
        </w:rPr>
        <w:t>whereas this is not the case in the average company from Continental Europe.</w:t>
      </w:r>
      <w:r w:rsidR="0085670F">
        <w:rPr>
          <w:rFonts w:ascii="Times New Roman" w:hAnsi="Times New Roman" w:cs="Times New Roman"/>
          <w:sz w:val="24"/>
        </w:rPr>
        <w:t xml:space="preserve"> </w:t>
      </w:r>
    </w:p>
    <w:p w14:paraId="36194D36" w14:textId="61E97D97" w:rsidR="003153A4" w:rsidRPr="003F1E3A" w:rsidRDefault="0019653B" w:rsidP="00C15849">
      <w:pPr>
        <w:spacing w:line="480" w:lineRule="auto"/>
        <w:jc w:val="both"/>
        <w:rPr>
          <w:rFonts w:ascii="Times New Roman" w:hAnsi="Times New Roman" w:cs="Times New Roman"/>
          <w:sz w:val="24"/>
        </w:rPr>
      </w:pPr>
      <w:r>
        <w:rPr>
          <w:rFonts w:ascii="Times New Roman" w:hAnsi="Times New Roman" w:cs="Times New Roman"/>
          <w:sz w:val="24"/>
        </w:rPr>
        <w:t xml:space="preserve">Nevertheless, </w:t>
      </w:r>
      <w:r w:rsidR="007C14EE">
        <w:rPr>
          <w:rFonts w:ascii="Times New Roman" w:hAnsi="Times New Roman" w:cs="Times New Roman"/>
          <w:sz w:val="24"/>
        </w:rPr>
        <w:t xml:space="preserve">it needs to be seen how Brexit </w:t>
      </w:r>
      <w:r w:rsidR="00416047">
        <w:rPr>
          <w:rFonts w:ascii="Times New Roman" w:hAnsi="Times New Roman" w:cs="Times New Roman"/>
          <w:sz w:val="24"/>
        </w:rPr>
        <w:t>will</w:t>
      </w:r>
      <w:r w:rsidR="007C14EE">
        <w:rPr>
          <w:rFonts w:ascii="Times New Roman" w:hAnsi="Times New Roman" w:cs="Times New Roman"/>
          <w:sz w:val="24"/>
        </w:rPr>
        <w:t xml:space="preserve"> affect </w:t>
      </w:r>
      <w:r w:rsidR="00140B77">
        <w:rPr>
          <w:rFonts w:ascii="Times New Roman" w:hAnsi="Times New Roman" w:cs="Times New Roman"/>
          <w:sz w:val="24"/>
        </w:rPr>
        <w:t>corporate ownership in the UK</w:t>
      </w:r>
      <w:r w:rsidR="0062237B">
        <w:rPr>
          <w:rFonts w:ascii="Times New Roman" w:hAnsi="Times New Roman" w:cs="Times New Roman"/>
          <w:sz w:val="24"/>
        </w:rPr>
        <w:t xml:space="preserve"> </w:t>
      </w:r>
      <w:r w:rsidR="004662AE">
        <w:rPr>
          <w:rFonts w:ascii="Times New Roman" w:hAnsi="Times New Roman" w:cs="Times New Roman"/>
          <w:sz w:val="24"/>
        </w:rPr>
        <w:t>over</w:t>
      </w:r>
      <w:r w:rsidR="0062237B">
        <w:rPr>
          <w:rFonts w:ascii="Times New Roman" w:hAnsi="Times New Roman" w:cs="Times New Roman"/>
          <w:sz w:val="24"/>
        </w:rPr>
        <w:t xml:space="preserve"> </w:t>
      </w:r>
      <w:r w:rsidR="004662AE">
        <w:rPr>
          <w:rFonts w:ascii="Times New Roman" w:hAnsi="Times New Roman" w:cs="Times New Roman"/>
          <w:sz w:val="24"/>
        </w:rPr>
        <w:t>the next decades</w:t>
      </w:r>
      <w:r w:rsidR="00140B77">
        <w:rPr>
          <w:rFonts w:ascii="Times New Roman" w:hAnsi="Times New Roman" w:cs="Times New Roman"/>
          <w:sz w:val="24"/>
        </w:rPr>
        <w:t xml:space="preserve">. </w:t>
      </w:r>
      <w:r w:rsidR="004155F8">
        <w:rPr>
          <w:rFonts w:ascii="Times New Roman" w:hAnsi="Times New Roman" w:cs="Times New Roman"/>
          <w:sz w:val="24"/>
        </w:rPr>
        <w:t xml:space="preserve">For example, </w:t>
      </w:r>
      <w:r w:rsidR="00EC57CA">
        <w:rPr>
          <w:rFonts w:ascii="Times New Roman" w:hAnsi="Times New Roman" w:cs="Times New Roman"/>
          <w:sz w:val="24"/>
        </w:rPr>
        <w:t>Brexit may cause an increase</w:t>
      </w:r>
      <w:r w:rsidR="00136EB8">
        <w:rPr>
          <w:rFonts w:ascii="Times New Roman" w:hAnsi="Times New Roman" w:cs="Times New Roman"/>
          <w:sz w:val="24"/>
        </w:rPr>
        <w:t xml:space="preserve"> in the number of UK companies being owned by US investors</w:t>
      </w:r>
      <w:r w:rsidR="0043459D">
        <w:rPr>
          <w:rFonts w:ascii="Times New Roman" w:hAnsi="Times New Roman" w:cs="Times New Roman"/>
          <w:sz w:val="24"/>
        </w:rPr>
        <w:t xml:space="preserve">, </w:t>
      </w:r>
      <w:r w:rsidR="004B720C">
        <w:rPr>
          <w:rFonts w:ascii="Times New Roman" w:hAnsi="Times New Roman" w:cs="Times New Roman"/>
          <w:sz w:val="24"/>
        </w:rPr>
        <w:t xml:space="preserve">possibly caused by an opening </w:t>
      </w:r>
      <w:r w:rsidR="00E11CA5">
        <w:rPr>
          <w:rFonts w:ascii="Times New Roman" w:hAnsi="Times New Roman" w:cs="Times New Roman"/>
          <w:sz w:val="24"/>
        </w:rPr>
        <w:t xml:space="preserve">up </w:t>
      </w:r>
      <w:r w:rsidR="004B720C">
        <w:rPr>
          <w:rFonts w:ascii="Times New Roman" w:hAnsi="Times New Roman" w:cs="Times New Roman"/>
          <w:sz w:val="24"/>
        </w:rPr>
        <w:t xml:space="preserve">of the UK </w:t>
      </w:r>
      <w:r w:rsidR="004B720C" w:rsidRPr="00406FD5">
        <w:rPr>
          <w:rFonts w:ascii="Times New Roman" w:hAnsi="Times New Roman" w:cs="Times New Roman"/>
          <w:sz w:val="24"/>
        </w:rPr>
        <w:t>National Health Service (NHS)</w:t>
      </w:r>
      <w:r w:rsidR="00420E16" w:rsidRPr="00406FD5">
        <w:rPr>
          <w:rFonts w:ascii="Times New Roman" w:hAnsi="Times New Roman" w:cs="Times New Roman"/>
          <w:sz w:val="24"/>
        </w:rPr>
        <w:t xml:space="preserve">, followed </w:t>
      </w:r>
      <w:r w:rsidR="00402542" w:rsidRPr="00406FD5">
        <w:rPr>
          <w:rFonts w:ascii="Times New Roman" w:hAnsi="Times New Roman" w:cs="Times New Roman"/>
          <w:sz w:val="24"/>
        </w:rPr>
        <w:t>by its gradual privatisation</w:t>
      </w:r>
      <w:r w:rsidR="004B720C" w:rsidRPr="00406FD5">
        <w:rPr>
          <w:rFonts w:ascii="Times New Roman" w:hAnsi="Times New Roman" w:cs="Times New Roman"/>
          <w:sz w:val="24"/>
        </w:rPr>
        <w:t>.</w:t>
      </w:r>
      <w:r w:rsidR="00C5745D">
        <w:rPr>
          <w:rStyle w:val="FootnoteReference"/>
          <w:rFonts w:ascii="Times New Roman" w:hAnsi="Times New Roman" w:cs="Times New Roman"/>
          <w:sz w:val="24"/>
        </w:rPr>
        <w:footnoteReference w:id="9"/>
      </w:r>
      <w:r w:rsidR="004B720C" w:rsidRPr="00406FD5">
        <w:rPr>
          <w:rFonts w:ascii="Times New Roman" w:hAnsi="Times New Roman" w:cs="Times New Roman"/>
          <w:sz w:val="24"/>
        </w:rPr>
        <w:t xml:space="preserve"> </w:t>
      </w:r>
      <w:r w:rsidR="0037365A" w:rsidRPr="00406FD5">
        <w:rPr>
          <w:rFonts w:ascii="Times New Roman" w:hAnsi="Times New Roman" w:cs="Times New Roman"/>
          <w:sz w:val="24"/>
        </w:rPr>
        <w:t>Moreover</w:t>
      </w:r>
      <w:r w:rsidR="001B374A" w:rsidRPr="00406FD5">
        <w:rPr>
          <w:rFonts w:ascii="Times New Roman" w:hAnsi="Times New Roman" w:cs="Times New Roman"/>
          <w:sz w:val="24"/>
        </w:rPr>
        <w:t xml:space="preserve">, </w:t>
      </w:r>
      <w:proofErr w:type="spellStart"/>
      <w:r w:rsidR="001B374A" w:rsidRPr="00406FD5">
        <w:rPr>
          <w:rFonts w:ascii="Times New Roman" w:hAnsi="Times New Roman" w:cs="Times New Roman"/>
          <w:sz w:val="24"/>
        </w:rPr>
        <w:t>Tielmann</w:t>
      </w:r>
      <w:proofErr w:type="spellEnd"/>
      <w:r w:rsidR="001B374A" w:rsidRPr="00406FD5">
        <w:rPr>
          <w:rFonts w:ascii="Times New Roman" w:hAnsi="Times New Roman" w:cs="Times New Roman"/>
          <w:sz w:val="24"/>
        </w:rPr>
        <w:t xml:space="preserve"> and </w:t>
      </w:r>
      <w:proofErr w:type="spellStart"/>
      <w:r w:rsidR="001B374A" w:rsidRPr="00406FD5">
        <w:rPr>
          <w:rFonts w:ascii="Times New Roman" w:hAnsi="Times New Roman" w:cs="Times New Roman"/>
          <w:sz w:val="24"/>
        </w:rPr>
        <w:t>Schiereck</w:t>
      </w:r>
      <w:proofErr w:type="spellEnd"/>
      <w:r w:rsidR="001B374A" w:rsidRPr="00406FD5">
        <w:rPr>
          <w:rFonts w:ascii="Times New Roman" w:hAnsi="Times New Roman" w:cs="Times New Roman"/>
          <w:sz w:val="24"/>
        </w:rPr>
        <w:t xml:space="preserve"> (2017) provide preliminary evidence that post-Brexit UK companies might </w:t>
      </w:r>
      <w:r w:rsidR="0037365A" w:rsidRPr="00406FD5">
        <w:rPr>
          <w:rFonts w:ascii="Times New Roman" w:hAnsi="Times New Roman" w:cs="Times New Roman"/>
          <w:sz w:val="24"/>
        </w:rPr>
        <w:t>be relatively cheap takeover targets compared to companies elsewhere in Europe</w:t>
      </w:r>
      <w:r w:rsidR="00840E01" w:rsidRPr="00406FD5">
        <w:rPr>
          <w:rFonts w:ascii="Times New Roman" w:hAnsi="Times New Roman" w:cs="Times New Roman"/>
          <w:sz w:val="24"/>
        </w:rPr>
        <w:t xml:space="preserve"> (see also </w:t>
      </w:r>
      <w:r w:rsidR="00D75580" w:rsidRPr="00406FD5">
        <w:rPr>
          <w:rFonts w:ascii="Times New Roman" w:hAnsi="Times New Roman" w:cs="Times New Roman"/>
          <w:sz w:val="24"/>
        </w:rPr>
        <w:t>Bloom et al., 2019</w:t>
      </w:r>
      <w:r w:rsidR="00840E01" w:rsidRPr="00406FD5">
        <w:rPr>
          <w:rFonts w:ascii="Times New Roman" w:hAnsi="Times New Roman" w:cs="Times New Roman"/>
          <w:sz w:val="24"/>
        </w:rPr>
        <w:t>)</w:t>
      </w:r>
      <w:r w:rsidR="0037365A" w:rsidRPr="00406FD5">
        <w:rPr>
          <w:rFonts w:ascii="Times New Roman" w:hAnsi="Times New Roman" w:cs="Times New Roman"/>
          <w:sz w:val="24"/>
        </w:rPr>
        <w:t>. This could lead to further increases in foreign ownership of UK companies over th</w:t>
      </w:r>
      <w:r w:rsidR="009D52AF" w:rsidRPr="00406FD5">
        <w:rPr>
          <w:rFonts w:ascii="Times New Roman" w:hAnsi="Times New Roman" w:cs="Times New Roman"/>
          <w:sz w:val="24"/>
        </w:rPr>
        <w:t>e next</w:t>
      </w:r>
      <w:r w:rsidR="0037365A" w:rsidRPr="00406FD5">
        <w:rPr>
          <w:rFonts w:ascii="Times New Roman" w:hAnsi="Times New Roman" w:cs="Times New Roman"/>
          <w:sz w:val="24"/>
        </w:rPr>
        <w:t xml:space="preserve"> </w:t>
      </w:r>
      <w:r w:rsidR="003E51F7" w:rsidRPr="00406FD5">
        <w:rPr>
          <w:rFonts w:ascii="Times New Roman" w:hAnsi="Times New Roman" w:cs="Times New Roman"/>
          <w:sz w:val="24"/>
        </w:rPr>
        <w:t xml:space="preserve">few </w:t>
      </w:r>
      <w:r w:rsidR="0037365A" w:rsidRPr="00406FD5">
        <w:rPr>
          <w:rFonts w:ascii="Times New Roman" w:hAnsi="Times New Roman" w:cs="Times New Roman"/>
          <w:sz w:val="24"/>
        </w:rPr>
        <w:t>decade</w:t>
      </w:r>
      <w:r w:rsidR="009D52AF" w:rsidRPr="00406FD5">
        <w:rPr>
          <w:rFonts w:ascii="Times New Roman" w:hAnsi="Times New Roman" w:cs="Times New Roman"/>
          <w:sz w:val="24"/>
        </w:rPr>
        <w:t>s</w:t>
      </w:r>
      <w:r w:rsidR="0037365A" w:rsidRPr="00406FD5">
        <w:rPr>
          <w:rFonts w:ascii="Times New Roman" w:hAnsi="Times New Roman" w:cs="Times New Roman"/>
          <w:sz w:val="24"/>
        </w:rPr>
        <w:t>.</w:t>
      </w:r>
      <w:r w:rsidR="00FD3939" w:rsidRPr="00406FD5">
        <w:rPr>
          <w:rFonts w:ascii="Times New Roman" w:hAnsi="Times New Roman" w:cs="Times New Roman"/>
          <w:sz w:val="24"/>
        </w:rPr>
        <w:t xml:space="preserve"> In turn, ownership </w:t>
      </w:r>
      <w:r w:rsidR="00272F3E" w:rsidRPr="00406FD5">
        <w:rPr>
          <w:rFonts w:ascii="Times New Roman" w:hAnsi="Times New Roman" w:cs="Times New Roman"/>
          <w:sz w:val="24"/>
        </w:rPr>
        <w:t>of companies based in</w:t>
      </w:r>
      <w:r w:rsidR="009D20A9" w:rsidRPr="00406FD5">
        <w:rPr>
          <w:rFonts w:ascii="Times New Roman" w:hAnsi="Times New Roman" w:cs="Times New Roman"/>
          <w:sz w:val="24"/>
        </w:rPr>
        <w:t xml:space="preserve"> the </w:t>
      </w:r>
      <w:r w:rsidR="00C13EE3" w:rsidRPr="00406FD5">
        <w:rPr>
          <w:rFonts w:ascii="Times New Roman" w:hAnsi="Times New Roman" w:cs="Times New Roman"/>
          <w:sz w:val="24"/>
        </w:rPr>
        <w:t xml:space="preserve">remaining </w:t>
      </w:r>
      <w:r w:rsidR="009D20A9" w:rsidRPr="00406FD5">
        <w:rPr>
          <w:rFonts w:ascii="Times New Roman" w:hAnsi="Times New Roman" w:cs="Times New Roman"/>
          <w:sz w:val="24"/>
        </w:rPr>
        <w:t>27 EU member states</w:t>
      </w:r>
      <w:r w:rsidR="00CA02DC" w:rsidRPr="00406FD5">
        <w:rPr>
          <w:rFonts w:ascii="Times New Roman" w:hAnsi="Times New Roman" w:cs="Times New Roman"/>
          <w:sz w:val="24"/>
        </w:rPr>
        <w:t xml:space="preserve"> held by UK companies</w:t>
      </w:r>
      <w:r w:rsidR="005A1E45" w:rsidRPr="00406FD5">
        <w:rPr>
          <w:rFonts w:ascii="Times New Roman" w:hAnsi="Times New Roman" w:cs="Times New Roman"/>
          <w:sz w:val="24"/>
        </w:rPr>
        <w:t xml:space="preserve"> may increase as the latter </w:t>
      </w:r>
      <w:r w:rsidR="00D15EC2" w:rsidRPr="00406FD5">
        <w:rPr>
          <w:rFonts w:ascii="Times New Roman" w:hAnsi="Times New Roman" w:cs="Times New Roman"/>
          <w:sz w:val="24"/>
        </w:rPr>
        <w:t>establish</w:t>
      </w:r>
      <w:r w:rsidR="00CC5C6F">
        <w:rPr>
          <w:rFonts w:ascii="Times New Roman" w:hAnsi="Times New Roman" w:cs="Times New Roman"/>
          <w:sz w:val="24"/>
        </w:rPr>
        <w:t xml:space="preserve"> subsidiaries within the </w:t>
      </w:r>
      <w:r w:rsidR="006037C9">
        <w:rPr>
          <w:rFonts w:ascii="Times New Roman" w:hAnsi="Times New Roman" w:cs="Times New Roman"/>
          <w:sz w:val="24"/>
        </w:rPr>
        <w:t xml:space="preserve">EU to guarantee their access to the </w:t>
      </w:r>
      <w:r w:rsidR="002143F5">
        <w:rPr>
          <w:rFonts w:ascii="Times New Roman" w:hAnsi="Times New Roman" w:cs="Times New Roman"/>
          <w:sz w:val="24"/>
        </w:rPr>
        <w:t>Single</w:t>
      </w:r>
      <w:r w:rsidR="006037C9">
        <w:rPr>
          <w:rFonts w:ascii="Times New Roman" w:hAnsi="Times New Roman" w:cs="Times New Roman"/>
          <w:sz w:val="24"/>
        </w:rPr>
        <w:t xml:space="preserve"> Market post-Brexit</w:t>
      </w:r>
      <w:r w:rsidR="009D26C9">
        <w:rPr>
          <w:rFonts w:ascii="Times New Roman" w:hAnsi="Times New Roman" w:cs="Times New Roman"/>
          <w:sz w:val="24"/>
        </w:rPr>
        <w:t xml:space="preserve"> (</w:t>
      </w:r>
      <w:proofErr w:type="spellStart"/>
      <w:r w:rsidR="009D26C9">
        <w:rPr>
          <w:rFonts w:ascii="Times New Roman" w:hAnsi="Times New Roman" w:cs="Times New Roman"/>
          <w:sz w:val="24"/>
        </w:rPr>
        <w:t>Breinlich</w:t>
      </w:r>
      <w:proofErr w:type="spellEnd"/>
      <w:r w:rsidR="009D26C9">
        <w:rPr>
          <w:rFonts w:ascii="Times New Roman" w:hAnsi="Times New Roman" w:cs="Times New Roman"/>
          <w:sz w:val="24"/>
        </w:rPr>
        <w:t xml:space="preserve"> et al., 2019)</w:t>
      </w:r>
      <w:r w:rsidR="006037C9">
        <w:rPr>
          <w:rFonts w:ascii="Times New Roman" w:hAnsi="Times New Roman" w:cs="Times New Roman"/>
          <w:sz w:val="24"/>
        </w:rPr>
        <w:t>.</w:t>
      </w:r>
      <w:r w:rsidR="00102642">
        <w:rPr>
          <w:rFonts w:ascii="Times New Roman" w:hAnsi="Times New Roman" w:cs="Times New Roman"/>
          <w:sz w:val="24"/>
        </w:rPr>
        <w:t xml:space="preserve"> Likewise, companies from the EU 27 member states may </w:t>
      </w:r>
      <w:r w:rsidR="00892DD7">
        <w:rPr>
          <w:rFonts w:ascii="Times New Roman" w:hAnsi="Times New Roman" w:cs="Times New Roman"/>
          <w:sz w:val="24"/>
        </w:rPr>
        <w:t>want to set up subsidiar</w:t>
      </w:r>
      <w:r w:rsidR="004356B3">
        <w:rPr>
          <w:rFonts w:ascii="Times New Roman" w:hAnsi="Times New Roman" w:cs="Times New Roman"/>
          <w:sz w:val="24"/>
        </w:rPr>
        <w:t>ies</w:t>
      </w:r>
      <w:r w:rsidR="00892DD7">
        <w:rPr>
          <w:rFonts w:ascii="Times New Roman" w:hAnsi="Times New Roman" w:cs="Times New Roman"/>
          <w:sz w:val="24"/>
        </w:rPr>
        <w:t xml:space="preserve"> in the UK to ensure </w:t>
      </w:r>
      <w:r w:rsidR="005F773B">
        <w:rPr>
          <w:rFonts w:ascii="Times New Roman" w:hAnsi="Times New Roman" w:cs="Times New Roman"/>
          <w:sz w:val="24"/>
        </w:rPr>
        <w:t xml:space="preserve">access to the British market post-Brexit. </w:t>
      </w:r>
    </w:p>
    <w:p w14:paraId="2B7A7A63" w14:textId="4C2B8996" w:rsidR="003F1E3A" w:rsidRPr="003F1E3A" w:rsidRDefault="003F1E3A" w:rsidP="00583174">
      <w:pPr>
        <w:rPr>
          <w:rFonts w:ascii="Times New Roman" w:hAnsi="Times New Roman" w:cs="Times New Roman"/>
          <w:b/>
          <w:sz w:val="24"/>
        </w:rPr>
      </w:pPr>
      <w:r w:rsidRPr="003F1E3A">
        <w:rPr>
          <w:rFonts w:ascii="Times New Roman" w:hAnsi="Times New Roman" w:cs="Times New Roman"/>
          <w:b/>
          <w:sz w:val="24"/>
        </w:rPr>
        <w:lastRenderedPageBreak/>
        <w:t>References</w:t>
      </w:r>
    </w:p>
    <w:p w14:paraId="3E696F0F" w14:textId="3BC1E382" w:rsidR="007C32B3" w:rsidRDefault="007C32B3" w:rsidP="004350DA">
      <w:pPr>
        <w:spacing w:line="480" w:lineRule="auto"/>
        <w:rPr>
          <w:rFonts w:ascii="Times New Roman" w:hAnsi="Times New Roman" w:cs="Times New Roman"/>
          <w:sz w:val="24"/>
        </w:rPr>
      </w:pPr>
      <w:r w:rsidRPr="007C32B3">
        <w:rPr>
          <w:rFonts w:ascii="Times New Roman" w:hAnsi="Times New Roman" w:cs="Times New Roman"/>
          <w:sz w:val="24"/>
        </w:rPr>
        <w:t>Armour</w:t>
      </w:r>
      <w:r>
        <w:rPr>
          <w:rFonts w:ascii="Times New Roman" w:hAnsi="Times New Roman" w:cs="Times New Roman"/>
          <w:sz w:val="24"/>
        </w:rPr>
        <w:t>, J.</w:t>
      </w:r>
      <w:r w:rsidRPr="007C32B3">
        <w:rPr>
          <w:rFonts w:ascii="Times New Roman" w:hAnsi="Times New Roman" w:cs="Times New Roman"/>
          <w:sz w:val="24"/>
        </w:rPr>
        <w:t xml:space="preserve"> and </w:t>
      </w:r>
      <w:r w:rsidR="00E72270">
        <w:rPr>
          <w:rFonts w:ascii="Times New Roman" w:hAnsi="Times New Roman" w:cs="Times New Roman"/>
          <w:sz w:val="24"/>
        </w:rPr>
        <w:t>D.</w:t>
      </w:r>
      <w:r w:rsidRPr="007C32B3">
        <w:rPr>
          <w:rFonts w:ascii="Times New Roman" w:hAnsi="Times New Roman" w:cs="Times New Roman"/>
          <w:sz w:val="24"/>
        </w:rPr>
        <w:t xml:space="preserve"> A</w:t>
      </w:r>
      <w:r w:rsidR="00E72270">
        <w:rPr>
          <w:rFonts w:ascii="Times New Roman" w:hAnsi="Times New Roman" w:cs="Times New Roman"/>
          <w:sz w:val="24"/>
        </w:rPr>
        <w:t>.</w:t>
      </w:r>
      <w:r w:rsidRPr="007C32B3">
        <w:rPr>
          <w:rFonts w:ascii="Times New Roman" w:hAnsi="Times New Roman" w:cs="Times New Roman"/>
          <w:sz w:val="24"/>
        </w:rPr>
        <w:t xml:space="preserve"> Skeel</w:t>
      </w:r>
      <w:r w:rsidR="00E72270">
        <w:rPr>
          <w:rFonts w:ascii="Times New Roman" w:hAnsi="Times New Roman" w:cs="Times New Roman"/>
          <w:sz w:val="24"/>
        </w:rPr>
        <w:t xml:space="preserve"> (2007)</w:t>
      </w:r>
      <w:r w:rsidR="00A61AB8">
        <w:rPr>
          <w:rFonts w:ascii="Times New Roman" w:hAnsi="Times New Roman" w:cs="Times New Roman"/>
          <w:sz w:val="24"/>
        </w:rPr>
        <w:t>.</w:t>
      </w:r>
      <w:r w:rsidRPr="007C32B3">
        <w:rPr>
          <w:rFonts w:ascii="Times New Roman" w:hAnsi="Times New Roman" w:cs="Times New Roman"/>
          <w:sz w:val="24"/>
        </w:rPr>
        <w:t xml:space="preserve"> </w:t>
      </w:r>
      <w:r w:rsidR="00E72270">
        <w:rPr>
          <w:rFonts w:ascii="Times New Roman" w:hAnsi="Times New Roman" w:cs="Times New Roman"/>
          <w:sz w:val="24"/>
        </w:rPr>
        <w:t>“</w:t>
      </w:r>
      <w:r w:rsidRPr="007C32B3">
        <w:rPr>
          <w:rFonts w:ascii="Times New Roman" w:hAnsi="Times New Roman" w:cs="Times New Roman"/>
          <w:sz w:val="24"/>
        </w:rPr>
        <w:t xml:space="preserve">Who </w:t>
      </w:r>
      <w:r w:rsidR="00E72270" w:rsidRPr="007C32B3">
        <w:rPr>
          <w:rFonts w:ascii="Times New Roman" w:hAnsi="Times New Roman" w:cs="Times New Roman"/>
          <w:sz w:val="24"/>
        </w:rPr>
        <w:t>writes the rules for hostile takeovers, and why</w:t>
      </w:r>
      <w:r w:rsidRPr="007C32B3">
        <w:rPr>
          <w:rFonts w:ascii="Times New Roman" w:hAnsi="Times New Roman" w:cs="Times New Roman"/>
          <w:sz w:val="24"/>
        </w:rPr>
        <w:t xml:space="preserve">: The </w:t>
      </w:r>
      <w:r w:rsidR="00E72270">
        <w:rPr>
          <w:rFonts w:ascii="Times New Roman" w:hAnsi="Times New Roman" w:cs="Times New Roman"/>
          <w:sz w:val="24"/>
        </w:rPr>
        <w:t>p</w:t>
      </w:r>
      <w:r w:rsidRPr="007C32B3">
        <w:rPr>
          <w:rFonts w:ascii="Times New Roman" w:hAnsi="Times New Roman" w:cs="Times New Roman"/>
          <w:sz w:val="24"/>
        </w:rPr>
        <w:t xml:space="preserve">eculiar </w:t>
      </w:r>
      <w:r w:rsidR="00E72270">
        <w:rPr>
          <w:rFonts w:ascii="Times New Roman" w:hAnsi="Times New Roman" w:cs="Times New Roman"/>
          <w:sz w:val="24"/>
        </w:rPr>
        <w:t>d</w:t>
      </w:r>
      <w:r w:rsidRPr="007C32B3">
        <w:rPr>
          <w:rFonts w:ascii="Times New Roman" w:hAnsi="Times New Roman" w:cs="Times New Roman"/>
          <w:sz w:val="24"/>
        </w:rPr>
        <w:t xml:space="preserve">ivergence of US and UK </w:t>
      </w:r>
      <w:r w:rsidR="00E72270">
        <w:rPr>
          <w:rFonts w:ascii="Times New Roman" w:hAnsi="Times New Roman" w:cs="Times New Roman"/>
          <w:sz w:val="24"/>
        </w:rPr>
        <w:t>t</w:t>
      </w:r>
      <w:r w:rsidRPr="007C32B3">
        <w:rPr>
          <w:rFonts w:ascii="Times New Roman" w:hAnsi="Times New Roman" w:cs="Times New Roman"/>
          <w:sz w:val="24"/>
        </w:rPr>
        <w:t xml:space="preserve">akeover </w:t>
      </w:r>
      <w:r w:rsidR="00E72270">
        <w:rPr>
          <w:rFonts w:ascii="Times New Roman" w:hAnsi="Times New Roman" w:cs="Times New Roman"/>
          <w:sz w:val="24"/>
        </w:rPr>
        <w:t>r</w:t>
      </w:r>
      <w:r w:rsidRPr="007C32B3">
        <w:rPr>
          <w:rFonts w:ascii="Times New Roman" w:hAnsi="Times New Roman" w:cs="Times New Roman"/>
          <w:sz w:val="24"/>
        </w:rPr>
        <w:t>egulation</w:t>
      </w:r>
      <w:r w:rsidR="00E72270">
        <w:rPr>
          <w:rFonts w:ascii="Times New Roman" w:hAnsi="Times New Roman" w:cs="Times New Roman"/>
          <w:sz w:val="24"/>
        </w:rPr>
        <w:t>”</w:t>
      </w:r>
      <w:r w:rsidR="00615A51">
        <w:rPr>
          <w:rFonts w:ascii="Times New Roman" w:hAnsi="Times New Roman" w:cs="Times New Roman"/>
          <w:sz w:val="24"/>
        </w:rPr>
        <w:t>.</w:t>
      </w:r>
      <w:r w:rsidRPr="007C32B3">
        <w:rPr>
          <w:rFonts w:ascii="Times New Roman" w:hAnsi="Times New Roman" w:cs="Times New Roman"/>
          <w:sz w:val="24"/>
        </w:rPr>
        <w:t xml:space="preserve"> </w:t>
      </w:r>
      <w:r w:rsidRPr="00BE077F">
        <w:rPr>
          <w:rFonts w:ascii="Times New Roman" w:hAnsi="Times New Roman" w:cs="Times New Roman"/>
          <w:i/>
          <w:iCs/>
          <w:sz w:val="24"/>
        </w:rPr>
        <w:t>Georgetown L</w:t>
      </w:r>
      <w:r w:rsidR="00DA20F4" w:rsidRPr="00BE077F">
        <w:rPr>
          <w:rFonts w:ascii="Times New Roman" w:hAnsi="Times New Roman" w:cs="Times New Roman"/>
          <w:i/>
          <w:iCs/>
          <w:sz w:val="24"/>
        </w:rPr>
        <w:t xml:space="preserve">aw </w:t>
      </w:r>
      <w:r w:rsidRPr="00BE077F">
        <w:rPr>
          <w:rFonts w:ascii="Times New Roman" w:hAnsi="Times New Roman" w:cs="Times New Roman"/>
          <w:i/>
          <w:iCs/>
          <w:sz w:val="24"/>
        </w:rPr>
        <w:t>J</w:t>
      </w:r>
      <w:r w:rsidR="00DA20F4" w:rsidRPr="00BE077F">
        <w:rPr>
          <w:rFonts w:ascii="Times New Roman" w:hAnsi="Times New Roman" w:cs="Times New Roman"/>
          <w:i/>
          <w:iCs/>
          <w:sz w:val="24"/>
        </w:rPr>
        <w:t>ournal</w:t>
      </w:r>
      <w:r w:rsidR="00DA20F4">
        <w:rPr>
          <w:rFonts w:ascii="Times New Roman" w:hAnsi="Times New Roman" w:cs="Times New Roman"/>
          <w:sz w:val="24"/>
        </w:rPr>
        <w:t xml:space="preserve"> 95,</w:t>
      </w:r>
      <w:r w:rsidRPr="007C32B3">
        <w:rPr>
          <w:rFonts w:ascii="Times New Roman" w:hAnsi="Times New Roman" w:cs="Times New Roman"/>
          <w:sz w:val="24"/>
        </w:rPr>
        <w:t xml:space="preserve"> 1727</w:t>
      </w:r>
      <w:r w:rsidR="00AE54D7">
        <w:rPr>
          <w:rFonts w:ascii="Times New Roman" w:hAnsi="Times New Roman" w:cs="Times New Roman"/>
          <w:sz w:val="24"/>
        </w:rPr>
        <w:t>-</w:t>
      </w:r>
      <w:r w:rsidR="001A555C">
        <w:rPr>
          <w:rFonts w:ascii="Times New Roman" w:hAnsi="Times New Roman" w:cs="Times New Roman"/>
          <w:sz w:val="24"/>
        </w:rPr>
        <w:t>1794</w:t>
      </w:r>
      <w:r w:rsidRPr="007C32B3">
        <w:rPr>
          <w:rFonts w:ascii="Times New Roman" w:hAnsi="Times New Roman" w:cs="Times New Roman"/>
          <w:sz w:val="24"/>
        </w:rPr>
        <w:t>.</w:t>
      </w:r>
    </w:p>
    <w:p w14:paraId="5382E5A7" w14:textId="5FC31CD5" w:rsidR="000113CF" w:rsidRPr="000113CF" w:rsidRDefault="000113CF" w:rsidP="000113CF">
      <w:pPr>
        <w:spacing w:line="480" w:lineRule="auto"/>
        <w:rPr>
          <w:rFonts w:ascii="Times New Roman" w:hAnsi="Times New Roman" w:cs="Times New Roman"/>
          <w:sz w:val="24"/>
        </w:rPr>
      </w:pPr>
      <w:r w:rsidRPr="000113CF">
        <w:rPr>
          <w:rFonts w:ascii="Times New Roman" w:hAnsi="Times New Roman" w:cs="Times New Roman"/>
          <w:sz w:val="24"/>
        </w:rPr>
        <w:t>Bank</w:t>
      </w:r>
      <w:r>
        <w:rPr>
          <w:rFonts w:ascii="Times New Roman" w:hAnsi="Times New Roman" w:cs="Times New Roman"/>
          <w:sz w:val="24"/>
        </w:rPr>
        <w:t xml:space="preserve">, S. A. and </w:t>
      </w:r>
      <w:r w:rsidRPr="000113CF">
        <w:rPr>
          <w:rFonts w:ascii="Times New Roman" w:hAnsi="Times New Roman" w:cs="Times New Roman"/>
          <w:sz w:val="24"/>
        </w:rPr>
        <w:t>B</w:t>
      </w:r>
      <w:r>
        <w:rPr>
          <w:rFonts w:ascii="Times New Roman" w:hAnsi="Times New Roman" w:cs="Times New Roman"/>
          <w:sz w:val="24"/>
        </w:rPr>
        <w:t>.</w:t>
      </w:r>
      <w:r w:rsidRPr="000113CF">
        <w:rPr>
          <w:rFonts w:ascii="Times New Roman" w:hAnsi="Times New Roman" w:cs="Times New Roman"/>
          <w:sz w:val="24"/>
        </w:rPr>
        <w:t xml:space="preserve"> R. Cheffins</w:t>
      </w:r>
      <w:r>
        <w:rPr>
          <w:rFonts w:ascii="Times New Roman" w:hAnsi="Times New Roman" w:cs="Times New Roman"/>
          <w:sz w:val="24"/>
        </w:rPr>
        <w:t xml:space="preserve"> (2008). “</w:t>
      </w:r>
      <w:r w:rsidRPr="000113CF">
        <w:rPr>
          <w:rFonts w:ascii="Times New Roman" w:hAnsi="Times New Roman" w:cs="Times New Roman"/>
          <w:sz w:val="24"/>
        </w:rPr>
        <w:t>Tax and the Separation of Ownership and Control</w:t>
      </w:r>
      <w:r>
        <w:rPr>
          <w:rFonts w:ascii="Times New Roman" w:hAnsi="Times New Roman" w:cs="Times New Roman"/>
          <w:sz w:val="24"/>
        </w:rPr>
        <w:t xml:space="preserve">”, in </w:t>
      </w:r>
      <w:r w:rsidRPr="000113CF">
        <w:rPr>
          <w:rFonts w:ascii="Times New Roman" w:hAnsi="Times New Roman" w:cs="Times New Roman"/>
          <w:i/>
          <w:sz w:val="24"/>
        </w:rPr>
        <w:t>T</w:t>
      </w:r>
      <w:r>
        <w:rPr>
          <w:rFonts w:ascii="Times New Roman" w:hAnsi="Times New Roman" w:cs="Times New Roman"/>
          <w:i/>
          <w:sz w:val="24"/>
        </w:rPr>
        <w:t>ax</w:t>
      </w:r>
      <w:r w:rsidRPr="000113CF">
        <w:rPr>
          <w:rFonts w:ascii="Times New Roman" w:hAnsi="Times New Roman" w:cs="Times New Roman"/>
          <w:i/>
          <w:sz w:val="24"/>
        </w:rPr>
        <w:t xml:space="preserve"> </w:t>
      </w:r>
      <w:r>
        <w:rPr>
          <w:rFonts w:ascii="Times New Roman" w:hAnsi="Times New Roman" w:cs="Times New Roman"/>
          <w:i/>
          <w:sz w:val="24"/>
        </w:rPr>
        <w:t>and</w:t>
      </w:r>
      <w:r w:rsidRPr="000113CF">
        <w:rPr>
          <w:rFonts w:ascii="Times New Roman" w:hAnsi="Times New Roman" w:cs="Times New Roman"/>
          <w:i/>
          <w:sz w:val="24"/>
        </w:rPr>
        <w:t xml:space="preserve"> Corporate Governance</w:t>
      </w:r>
      <w:r w:rsidRPr="000113CF">
        <w:rPr>
          <w:rFonts w:ascii="Times New Roman" w:hAnsi="Times New Roman" w:cs="Times New Roman"/>
          <w:sz w:val="24"/>
        </w:rPr>
        <w:t xml:space="preserve">, Wolfgang Schoen, ed., </w:t>
      </w:r>
      <w:r>
        <w:rPr>
          <w:rFonts w:ascii="Times New Roman" w:hAnsi="Times New Roman" w:cs="Times New Roman"/>
          <w:sz w:val="24"/>
        </w:rPr>
        <w:t>Berlin</w:t>
      </w:r>
      <w:r w:rsidR="004D2F9D">
        <w:rPr>
          <w:rFonts w:ascii="Times New Roman" w:hAnsi="Times New Roman" w:cs="Times New Roman"/>
          <w:sz w:val="24"/>
        </w:rPr>
        <w:t>, Heidelberg</w:t>
      </w:r>
      <w:r>
        <w:rPr>
          <w:rFonts w:ascii="Times New Roman" w:hAnsi="Times New Roman" w:cs="Times New Roman"/>
          <w:sz w:val="24"/>
        </w:rPr>
        <w:t xml:space="preserve">: </w:t>
      </w:r>
      <w:r w:rsidRPr="000113CF">
        <w:rPr>
          <w:rFonts w:ascii="Times New Roman" w:hAnsi="Times New Roman" w:cs="Times New Roman"/>
          <w:sz w:val="24"/>
        </w:rPr>
        <w:t>Springer</w:t>
      </w:r>
      <w:r>
        <w:rPr>
          <w:rFonts w:ascii="Times New Roman" w:hAnsi="Times New Roman" w:cs="Times New Roman"/>
          <w:sz w:val="24"/>
        </w:rPr>
        <w:t>.</w:t>
      </w:r>
    </w:p>
    <w:p w14:paraId="14B5F91D" w14:textId="2B6B292D" w:rsidR="003F1E3A" w:rsidRPr="003F1E3A" w:rsidRDefault="003F1E3A" w:rsidP="004350DA">
      <w:pPr>
        <w:spacing w:line="480" w:lineRule="auto"/>
        <w:rPr>
          <w:rFonts w:ascii="Times New Roman" w:hAnsi="Times New Roman" w:cs="Times New Roman"/>
          <w:sz w:val="24"/>
        </w:rPr>
      </w:pPr>
      <w:r w:rsidRPr="003F1E3A">
        <w:rPr>
          <w:rFonts w:ascii="Times New Roman" w:hAnsi="Times New Roman" w:cs="Times New Roman"/>
          <w:sz w:val="24"/>
        </w:rPr>
        <w:t xml:space="preserve">Bates, S. (2010). “How Polly Peck went from hero to villain in the </w:t>
      </w:r>
      <w:proofErr w:type="gramStart"/>
      <w:r w:rsidRPr="003F1E3A">
        <w:rPr>
          <w:rFonts w:ascii="Times New Roman" w:hAnsi="Times New Roman" w:cs="Times New Roman"/>
          <w:sz w:val="24"/>
        </w:rPr>
        <w:t>City</w:t>
      </w:r>
      <w:proofErr w:type="gramEnd"/>
      <w:r w:rsidRPr="003F1E3A">
        <w:rPr>
          <w:rFonts w:ascii="Times New Roman" w:hAnsi="Times New Roman" w:cs="Times New Roman"/>
          <w:sz w:val="24"/>
        </w:rPr>
        <w:t xml:space="preserve">”, </w:t>
      </w:r>
      <w:r w:rsidRPr="008C08BC">
        <w:rPr>
          <w:rFonts w:ascii="Times New Roman" w:hAnsi="Times New Roman" w:cs="Times New Roman"/>
          <w:i/>
          <w:sz w:val="24"/>
        </w:rPr>
        <w:t>The Guardian</w:t>
      </w:r>
      <w:r w:rsidRPr="003F1E3A">
        <w:rPr>
          <w:rFonts w:ascii="Times New Roman" w:hAnsi="Times New Roman" w:cs="Times New Roman"/>
          <w:sz w:val="24"/>
        </w:rPr>
        <w:t xml:space="preserve">, 26 August. </w:t>
      </w:r>
    </w:p>
    <w:p w14:paraId="24229C83" w14:textId="537527DA" w:rsidR="003F1E3A" w:rsidRDefault="003F1E3A" w:rsidP="004350DA">
      <w:pPr>
        <w:spacing w:line="480" w:lineRule="auto"/>
        <w:rPr>
          <w:rFonts w:ascii="Times New Roman" w:hAnsi="Times New Roman" w:cs="Times New Roman"/>
          <w:sz w:val="24"/>
        </w:rPr>
      </w:pPr>
      <w:r>
        <w:rPr>
          <w:rFonts w:ascii="Times New Roman" w:hAnsi="Times New Roman" w:cs="Times New Roman"/>
          <w:sz w:val="24"/>
        </w:rPr>
        <w:t>BBC (2012)</w:t>
      </w:r>
      <w:r w:rsidR="00F44FFF">
        <w:rPr>
          <w:rFonts w:ascii="Times New Roman" w:hAnsi="Times New Roman" w:cs="Times New Roman"/>
          <w:sz w:val="24"/>
        </w:rPr>
        <w:t>.</w:t>
      </w:r>
      <w:r>
        <w:rPr>
          <w:rFonts w:ascii="Times New Roman" w:hAnsi="Times New Roman" w:cs="Times New Roman"/>
          <w:sz w:val="24"/>
        </w:rPr>
        <w:t xml:space="preserve"> “</w:t>
      </w:r>
      <w:r w:rsidRPr="003F1E3A">
        <w:rPr>
          <w:rFonts w:ascii="Times New Roman" w:hAnsi="Times New Roman" w:cs="Times New Roman"/>
          <w:sz w:val="24"/>
        </w:rPr>
        <w:t>Businessman Asil Nadir stole nearly £150m, court hears</w:t>
      </w:r>
      <w:r>
        <w:rPr>
          <w:rFonts w:ascii="Times New Roman" w:hAnsi="Times New Roman" w:cs="Times New Roman"/>
          <w:sz w:val="24"/>
        </w:rPr>
        <w:t xml:space="preserve">”, available at: </w:t>
      </w:r>
      <w:r w:rsidRPr="00FC4949">
        <w:rPr>
          <w:rFonts w:ascii="Times New Roman" w:hAnsi="Times New Roman" w:cs="Times New Roman"/>
          <w:sz w:val="24"/>
        </w:rPr>
        <w:t>https://www.bbc.com/news/uk-16686197</w:t>
      </w:r>
      <w:r>
        <w:rPr>
          <w:rFonts w:ascii="Times New Roman" w:hAnsi="Times New Roman" w:cs="Times New Roman"/>
          <w:sz w:val="24"/>
        </w:rPr>
        <w:t xml:space="preserve"> (retrieved on 19 December 2019).</w:t>
      </w:r>
    </w:p>
    <w:p w14:paraId="7B0F6F53" w14:textId="32D0B0CF" w:rsidR="00D75580" w:rsidRDefault="00D41298" w:rsidP="004350DA">
      <w:pPr>
        <w:spacing w:line="480" w:lineRule="auto"/>
        <w:rPr>
          <w:rFonts w:ascii="Times New Roman" w:hAnsi="Times New Roman" w:cs="Times New Roman"/>
          <w:sz w:val="24"/>
        </w:rPr>
      </w:pPr>
      <w:r w:rsidRPr="00D41298">
        <w:rPr>
          <w:rFonts w:ascii="Times New Roman" w:hAnsi="Times New Roman" w:cs="Times New Roman"/>
          <w:sz w:val="24"/>
        </w:rPr>
        <w:t>Bloom, N</w:t>
      </w:r>
      <w:r>
        <w:rPr>
          <w:rFonts w:ascii="Times New Roman" w:hAnsi="Times New Roman" w:cs="Times New Roman"/>
          <w:sz w:val="24"/>
        </w:rPr>
        <w:t>.,</w:t>
      </w:r>
      <w:r w:rsidRPr="00D41298">
        <w:rPr>
          <w:rFonts w:ascii="Times New Roman" w:hAnsi="Times New Roman" w:cs="Times New Roman"/>
          <w:sz w:val="24"/>
        </w:rPr>
        <w:t xml:space="preserve"> Bunn, P</w:t>
      </w:r>
      <w:r w:rsidR="009A6E27">
        <w:rPr>
          <w:rFonts w:ascii="Times New Roman" w:hAnsi="Times New Roman" w:cs="Times New Roman"/>
          <w:sz w:val="24"/>
        </w:rPr>
        <w:t>.,</w:t>
      </w:r>
      <w:r w:rsidRPr="00D41298">
        <w:rPr>
          <w:rFonts w:ascii="Times New Roman" w:hAnsi="Times New Roman" w:cs="Times New Roman"/>
          <w:sz w:val="24"/>
        </w:rPr>
        <w:t xml:space="preserve"> Chen, S</w:t>
      </w:r>
      <w:r w:rsidR="00220328">
        <w:rPr>
          <w:rFonts w:ascii="Times New Roman" w:hAnsi="Times New Roman" w:cs="Times New Roman"/>
          <w:sz w:val="24"/>
        </w:rPr>
        <w:t>.,</w:t>
      </w:r>
      <w:r w:rsidRPr="00D41298">
        <w:rPr>
          <w:rFonts w:ascii="Times New Roman" w:hAnsi="Times New Roman" w:cs="Times New Roman"/>
          <w:sz w:val="24"/>
        </w:rPr>
        <w:t xml:space="preserve"> Mizen, P</w:t>
      </w:r>
      <w:r w:rsidR="007D302C">
        <w:rPr>
          <w:rFonts w:ascii="Times New Roman" w:hAnsi="Times New Roman" w:cs="Times New Roman"/>
          <w:sz w:val="24"/>
        </w:rPr>
        <w:t>.,</w:t>
      </w:r>
      <w:r w:rsidRPr="00D41298">
        <w:rPr>
          <w:rFonts w:ascii="Times New Roman" w:hAnsi="Times New Roman" w:cs="Times New Roman"/>
          <w:sz w:val="24"/>
        </w:rPr>
        <w:t xml:space="preserve"> </w:t>
      </w:r>
      <w:proofErr w:type="spellStart"/>
      <w:r w:rsidRPr="00D41298">
        <w:rPr>
          <w:rFonts w:ascii="Times New Roman" w:hAnsi="Times New Roman" w:cs="Times New Roman"/>
          <w:sz w:val="24"/>
        </w:rPr>
        <w:t>Smietanka</w:t>
      </w:r>
      <w:proofErr w:type="spellEnd"/>
      <w:r w:rsidRPr="00D41298">
        <w:rPr>
          <w:rFonts w:ascii="Times New Roman" w:hAnsi="Times New Roman" w:cs="Times New Roman"/>
          <w:sz w:val="24"/>
        </w:rPr>
        <w:t>, P</w:t>
      </w:r>
      <w:r w:rsidR="007D302C">
        <w:rPr>
          <w:rFonts w:ascii="Times New Roman" w:hAnsi="Times New Roman" w:cs="Times New Roman"/>
          <w:sz w:val="24"/>
        </w:rPr>
        <w:t>.</w:t>
      </w:r>
      <w:r w:rsidRPr="00D41298">
        <w:rPr>
          <w:rFonts w:ascii="Times New Roman" w:hAnsi="Times New Roman" w:cs="Times New Roman"/>
          <w:sz w:val="24"/>
        </w:rPr>
        <w:t xml:space="preserve"> and </w:t>
      </w:r>
      <w:r w:rsidR="007D302C">
        <w:rPr>
          <w:rFonts w:ascii="Times New Roman" w:hAnsi="Times New Roman" w:cs="Times New Roman"/>
          <w:sz w:val="24"/>
        </w:rPr>
        <w:t xml:space="preserve">G. </w:t>
      </w:r>
      <w:r w:rsidRPr="00D41298">
        <w:rPr>
          <w:rFonts w:ascii="Times New Roman" w:hAnsi="Times New Roman" w:cs="Times New Roman"/>
          <w:sz w:val="24"/>
        </w:rPr>
        <w:t>Thwaites</w:t>
      </w:r>
      <w:r w:rsidR="007D302C">
        <w:rPr>
          <w:rFonts w:ascii="Times New Roman" w:hAnsi="Times New Roman" w:cs="Times New Roman"/>
          <w:sz w:val="24"/>
        </w:rPr>
        <w:t xml:space="preserve"> (2019)</w:t>
      </w:r>
      <w:r w:rsidR="00A61AB8">
        <w:rPr>
          <w:rFonts w:ascii="Times New Roman" w:hAnsi="Times New Roman" w:cs="Times New Roman"/>
          <w:sz w:val="24"/>
        </w:rPr>
        <w:t>.</w:t>
      </w:r>
      <w:r w:rsidRPr="00D41298">
        <w:rPr>
          <w:rFonts w:ascii="Times New Roman" w:hAnsi="Times New Roman" w:cs="Times New Roman"/>
          <w:sz w:val="24"/>
        </w:rPr>
        <w:t xml:space="preserve"> </w:t>
      </w:r>
      <w:r w:rsidR="00A61AB8">
        <w:rPr>
          <w:rFonts w:ascii="Times New Roman" w:hAnsi="Times New Roman" w:cs="Times New Roman"/>
          <w:sz w:val="24"/>
        </w:rPr>
        <w:t>“</w:t>
      </w:r>
      <w:r w:rsidRPr="00D41298">
        <w:rPr>
          <w:rFonts w:ascii="Times New Roman" w:hAnsi="Times New Roman" w:cs="Times New Roman"/>
          <w:sz w:val="24"/>
        </w:rPr>
        <w:t xml:space="preserve">The </w:t>
      </w:r>
      <w:r w:rsidR="00A61AB8">
        <w:rPr>
          <w:rFonts w:ascii="Times New Roman" w:hAnsi="Times New Roman" w:cs="Times New Roman"/>
          <w:sz w:val="24"/>
        </w:rPr>
        <w:t>i</w:t>
      </w:r>
      <w:r w:rsidRPr="00D41298">
        <w:rPr>
          <w:rFonts w:ascii="Times New Roman" w:hAnsi="Times New Roman" w:cs="Times New Roman"/>
          <w:sz w:val="24"/>
        </w:rPr>
        <w:t xml:space="preserve">mpact of Brexit on UK </w:t>
      </w:r>
      <w:r w:rsidR="00A61AB8">
        <w:rPr>
          <w:rFonts w:ascii="Times New Roman" w:hAnsi="Times New Roman" w:cs="Times New Roman"/>
          <w:sz w:val="24"/>
        </w:rPr>
        <w:t>f</w:t>
      </w:r>
      <w:r w:rsidRPr="00D41298">
        <w:rPr>
          <w:rFonts w:ascii="Times New Roman" w:hAnsi="Times New Roman" w:cs="Times New Roman"/>
          <w:sz w:val="24"/>
        </w:rPr>
        <w:t>irms</w:t>
      </w:r>
      <w:r w:rsidR="00A61AB8">
        <w:rPr>
          <w:rFonts w:ascii="Times New Roman" w:hAnsi="Times New Roman" w:cs="Times New Roman"/>
          <w:sz w:val="24"/>
        </w:rPr>
        <w:t xml:space="preserve">”, </w:t>
      </w:r>
      <w:r w:rsidRPr="00D41298">
        <w:rPr>
          <w:rFonts w:ascii="Times New Roman" w:hAnsi="Times New Roman" w:cs="Times New Roman"/>
          <w:sz w:val="24"/>
        </w:rPr>
        <w:t>NBER Working Paper No. w26218. Available at SSRN: https://ssrn.com/abstract=3450244</w:t>
      </w:r>
      <w:r w:rsidR="00A61AB8">
        <w:rPr>
          <w:rFonts w:ascii="Times New Roman" w:hAnsi="Times New Roman" w:cs="Times New Roman"/>
          <w:sz w:val="24"/>
        </w:rPr>
        <w:t>.</w:t>
      </w:r>
    </w:p>
    <w:p w14:paraId="7AE481C5" w14:textId="3CA17E3B" w:rsidR="00402F48" w:rsidRDefault="00402F48" w:rsidP="004350DA">
      <w:pPr>
        <w:spacing w:line="480" w:lineRule="auto"/>
        <w:rPr>
          <w:rFonts w:ascii="Times New Roman" w:hAnsi="Times New Roman" w:cs="Times New Roman"/>
          <w:sz w:val="24"/>
        </w:rPr>
      </w:pPr>
      <w:r w:rsidRPr="00402F48">
        <w:rPr>
          <w:rFonts w:ascii="Times New Roman" w:hAnsi="Times New Roman" w:cs="Times New Roman"/>
          <w:sz w:val="24"/>
        </w:rPr>
        <w:t>Bond, S</w:t>
      </w:r>
      <w:r w:rsidR="00530BFF">
        <w:rPr>
          <w:rFonts w:ascii="Times New Roman" w:hAnsi="Times New Roman" w:cs="Times New Roman"/>
          <w:sz w:val="24"/>
        </w:rPr>
        <w:t>.</w:t>
      </w:r>
      <w:r w:rsidRPr="00402F48">
        <w:rPr>
          <w:rFonts w:ascii="Times New Roman" w:hAnsi="Times New Roman" w:cs="Times New Roman"/>
          <w:sz w:val="24"/>
        </w:rPr>
        <w:t xml:space="preserve"> R.</w:t>
      </w:r>
      <w:r w:rsidR="00530BFF">
        <w:rPr>
          <w:rFonts w:ascii="Times New Roman" w:hAnsi="Times New Roman" w:cs="Times New Roman"/>
          <w:sz w:val="24"/>
        </w:rPr>
        <w:t xml:space="preserve">, </w:t>
      </w:r>
      <w:r w:rsidRPr="00402F48">
        <w:rPr>
          <w:rFonts w:ascii="Times New Roman" w:hAnsi="Times New Roman" w:cs="Times New Roman"/>
          <w:sz w:val="24"/>
        </w:rPr>
        <w:t>Devereux, M</w:t>
      </w:r>
      <w:r w:rsidR="00530BFF">
        <w:rPr>
          <w:rFonts w:ascii="Times New Roman" w:hAnsi="Times New Roman" w:cs="Times New Roman"/>
          <w:sz w:val="24"/>
        </w:rPr>
        <w:t>.</w:t>
      </w:r>
      <w:r w:rsidRPr="00402F48">
        <w:rPr>
          <w:rFonts w:ascii="Times New Roman" w:hAnsi="Times New Roman" w:cs="Times New Roman"/>
          <w:sz w:val="24"/>
        </w:rPr>
        <w:t xml:space="preserve"> P. and </w:t>
      </w:r>
      <w:r w:rsidR="00530BFF">
        <w:rPr>
          <w:rFonts w:ascii="Times New Roman" w:hAnsi="Times New Roman" w:cs="Times New Roman"/>
          <w:sz w:val="24"/>
        </w:rPr>
        <w:t xml:space="preserve">A. </w:t>
      </w:r>
      <w:r w:rsidRPr="00402F48">
        <w:rPr>
          <w:rFonts w:ascii="Times New Roman" w:hAnsi="Times New Roman" w:cs="Times New Roman"/>
          <w:sz w:val="24"/>
        </w:rPr>
        <w:t>Klemm</w:t>
      </w:r>
      <w:r w:rsidR="00530BFF">
        <w:rPr>
          <w:rFonts w:ascii="Times New Roman" w:hAnsi="Times New Roman" w:cs="Times New Roman"/>
          <w:sz w:val="24"/>
        </w:rPr>
        <w:t xml:space="preserve"> (2007)</w:t>
      </w:r>
      <w:r w:rsidRPr="00402F48">
        <w:rPr>
          <w:rFonts w:ascii="Times New Roman" w:hAnsi="Times New Roman" w:cs="Times New Roman"/>
          <w:sz w:val="24"/>
        </w:rPr>
        <w:t xml:space="preserve">, </w:t>
      </w:r>
      <w:r w:rsidR="00530BFF">
        <w:rPr>
          <w:rFonts w:ascii="Times New Roman" w:hAnsi="Times New Roman" w:cs="Times New Roman"/>
          <w:sz w:val="24"/>
        </w:rPr>
        <w:t>“</w:t>
      </w:r>
      <w:r w:rsidRPr="00402F48">
        <w:rPr>
          <w:rFonts w:ascii="Times New Roman" w:hAnsi="Times New Roman" w:cs="Times New Roman"/>
          <w:sz w:val="24"/>
        </w:rPr>
        <w:t xml:space="preserve">The </w:t>
      </w:r>
      <w:r w:rsidR="00530BFF">
        <w:rPr>
          <w:rFonts w:ascii="Times New Roman" w:hAnsi="Times New Roman" w:cs="Times New Roman"/>
          <w:sz w:val="24"/>
        </w:rPr>
        <w:t>e</w:t>
      </w:r>
      <w:r w:rsidRPr="00402F48">
        <w:rPr>
          <w:rFonts w:ascii="Times New Roman" w:hAnsi="Times New Roman" w:cs="Times New Roman"/>
          <w:sz w:val="24"/>
        </w:rPr>
        <w:t xml:space="preserve">ffects of </w:t>
      </w:r>
      <w:r w:rsidR="00530BFF">
        <w:rPr>
          <w:rFonts w:ascii="Times New Roman" w:hAnsi="Times New Roman" w:cs="Times New Roman"/>
          <w:sz w:val="24"/>
        </w:rPr>
        <w:t>d</w:t>
      </w:r>
      <w:r w:rsidRPr="00402F48">
        <w:rPr>
          <w:rFonts w:ascii="Times New Roman" w:hAnsi="Times New Roman" w:cs="Times New Roman"/>
          <w:sz w:val="24"/>
        </w:rPr>
        <w:t xml:space="preserve">ividend </w:t>
      </w:r>
      <w:r w:rsidR="00530BFF">
        <w:rPr>
          <w:rFonts w:ascii="Times New Roman" w:hAnsi="Times New Roman" w:cs="Times New Roman"/>
          <w:sz w:val="24"/>
        </w:rPr>
        <w:t>t</w:t>
      </w:r>
      <w:r w:rsidRPr="00402F48">
        <w:rPr>
          <w:rFonts w:ascii="Times New Roman" w:hAnsi="Times New Roman" w:cs="Times New Roman"/>
          <w:sz w:val="24"/>
        </w:rPr>
        <w:t xml:space="preserve">axes on </w:t>
      </w:r>
      <w:r w:rsidR="00530BFF">
        <w:rPr>
          <w:rFonts w:ascii="Times New Roman" w:hAnsi="Times New Roman" w:cs="Times New Roman"/>
          <w:sz w:val="24"/>
        </w:rPr>
        <w:t>e</w:t>
      </w:r>
      <w:r w:rsidRPr="00402F48">
        <w:rPr>
          <w:rFonts w:ascii="Times New Roman" w:hAnsi="Times New Roman" w:cs="Times New Roman"/>
          <w:sz w:val="24"/>
        </w:rPr>
        <w:t xml:space="preserve">quity </w:t>
      </w:r>
      <w:r w:rsidR="00530BFF">
        <w:rPr>
          <w:rFonts w:ascii="Times New Roman" w:hAnsi="Times New Roman" w:cs="Times New Roman"/>
          <w:sz w:val="24"/>
        </w:rPr>
        <w:t>p</w:t>
      </w:r>
      <w:r w:rsidRPr="00402F48">
        <w:rPr>
          <w:rFonts w:ascii="Times New Roman" w:hAnsi="Times New Roman" w:cs="Times New Roman"/>
          <w:sz w:val="24"/>
        </w:rPr>
        <w:t xml:space="preserve">rices: A </w:t>
      </w:r>
      <w:r w:rsidR="00530BFF">
        <w:rPr>
          <w:rFonts w:ascii="Times New Roman" w:hAnsi="Times New Roman" w:cs="Times New Roman"/>
          <w:sz w:val="24"/>
        </w:rPr>
        <w:t>r</w:t>
      </w:r>
      <w:r w:rsidRPr="00402F48">
        <w:rPr>
          <w:rFonts w:ascii="Times New Roman" w:hAnsi="Times New Roman" w:cs="Times New Roman"/>
          <w:sz w:val="24"/>
        </w:rPr>
        <w:t>e-</w:t>
      </w:r>
      <w:r w:rsidR="00530BFF">
        <w:rPr>
          <w:rFonts w:ascii="Times New Roman" w:hAnsi="Times New Roman" w:cs="Times New Roman"/>
          <w:sz w:val="24"/>
        </w:rPr>
        <w:t>e</w:t>
      </w:r>
      <w:r w:rsidRPr="00402F48">
        <w:rPr>
          <w:rFonts w:ascii="Times New Roman" w:hAnsi="Times New Roman" w:cs="Times New Roman"/>
          <w:sz w:val="24"/>
        </w:rPr>
        <w:t xml:space="preserve">xamination of the 1997 U.K. </w:t>
      </w:r>
      <w:r w:rsidR="00530BFF">
        <w:rPr>
          <w:rFonts w:ascii="Times New Roman" w:hAnsi="Times New Roman" w:cs="Times New Roman"/>
          <w:sz w:val="24"/>
        </w:rPr>
        <w:t>t</w:t>
      </w:r>
      <w:r w:rsidRPr="00402F48">
        <w:rPr>
          <w:rFonts w:ascii="Times New Roman" w:hAnsi="Times New Roman" w:cs="Times New Roman"/>
          <w:sz w:val="24"/>
        </w:rPr>
        <w:t xml:space="preserve">ax </w:t>
      </w:r>
      <w:r w:rsidR="00530BFF">
        <w:rPr>
          <w:rFonts w:ascii="Times New Roman" w:hAnsi="Times New Roman" w:cs="Times New Roman"/>
          <w:sz w:val="24"/>
        </w:rPr>
        <w:t>r</w:t>
      </w:r>
      <w:r w:rsidRPr="00402F48">
        <w:rPr>
          <w:rFonts w:ascii="Times New Roman" w:hAnsi="Times New Roman" w:cs="Times New Roman"/>
          <w:sz w:val="24"/>
        </w:rPr>
        <w:t>eform</w:t>
      </w:r>
      <w:r w:rsidR="00530BFF">
        <w:rPr>
          <w:rFonts w:ascii="Times New Roman" w:hAnsi="Times New Roman" w:cs="Times New Roman"/>
          <w:sz w:val="24"/>
        </w:rPr>
        <w:t>”,</w:t>
      </w:r>
      <w:r w:rsidRPr="00402F48">
        <w:rPr>
          <w:rFonts w:ascii="Times New Roman" w:hAnsi="Times New Roman" w:cs="Times New Roman"/>
          <w:sz w:val="24"/>
        </w:rPr>
        <w:t xml:space="preserve"> IMF Working Paper. Available at SSRN: </w:t>
      </w:r>
      <w:hyperlink r:id="rId8" w:history="1">
        <w:r w:rsidR="009B0475" w:rsidRPr="00886BB7">
          <w:rPr>
            <w:rStyle w:val="Hyperlink"/>
            <w:rFonts w:ascii="Times New Roman" w:hAnsi="Times New Roman" w:cs="Times New Roman"/>
            <w:sz w:val="24"/>
          </w:rPr>
          <w:t>https://ssrn.com/abstract=1033204</w:t>
        </w:r>
      </w:hyperlink>
      <w:r w:rsidR="009B0475">
        <w:rPr>
          <w:rFonts w:ascii="Times New Roman" w:hAnsi="Times New Roman" w:cs="Times New Roman"/>
          <w:sz w:val="24"/>
        </w:rPr>
        <w:t xml:space="preserve"> </w:t>
      </w:r>
    </w:p>
    <w:p w14:paraId="06936F03" w14:textId="3814393C" w:rsidR="000C2EFC" w:rsidRDefault="004E0386" w:rsidP="004350DA">
      <w:pPr>
        <w:spacing w:line="480" w:lineRule="auto"/>
        <w:rPr>
          <w:rFonts w:ascii="Times New Roman" w:hAnsi="Times New Roman" w:cs="Times New Roman"/>
          <w:sz w:val="24"/>
        </w:rPr>
      </w:pPr>
      <w:r w:rsidRPr="004E0386">
        <w:rPr>
          <w:rFonts w:ascii="Times New Roman" w:hAnsi="Times New Roman" w:cs="Times New Roman"/>
          <w:sz w:val="24"/>
        </w:rPr>
        <w:t>Bowen</w:t>
      </w:r>
      <w:r>
        <w:rPr>
          <w:rFonts w:ascii="Times New Roman" w:hAnsi="Times New Roman" w:cs="Times New Roman"/>
          <w:sz w:val="24"/>
        </w:rPr>
        <w:t>, D.</w:t>
      </w:r>
      <w:r w:rsidRPr="004E0386">
        <w:rPr>
          <w:rFonts w:ascii="Times New Roman" w:hAnsi="Times New Roman" w:cs="Times New Roman"/>
          <w:sz w:val="24"/>
        </w:rPr>
        <w:t xml:space="preserve"> </w:t>
      </w:r>
      <w:r>
        <w:rPr>
          <w:rFonts w:ascii="Times New Roman" w:hAnsi="Times New Roman" w:cs="Times New Roman"/>
          <w:sz w:val="24"/>
        </w:rPr>
        <w:t>“</w:t>
      </w:r>
      <w:r w:rsidRPr="004E0386">
        <w:rPr>
          <w:rFonts w:ascii="Times New Roman" w:hAnsi="Times New Roman" w:cs="Times New Roman"/>
          <w:sz w:val="24"/>
        </w:rPr>
        <w:t>Rolling over the past</w:t>
      </w:r>
      <w:r>
        <w:rPr>
          <w:rFonts w:ascii="Times New Roman" w:hAnsi="Times New Roman" w:cs="Times New Roman"/>
          <w:sz w:val="24"/>
        </w:rPr>
        <w:t>”</w:t>
      </w:r>
      <w:r w:rsidR="00F57530">
        <w:rPr>
          <w:rFonts w:ascii="Times New Roman" w:hAnsi="Times New Roman" w:cs="Times New Roman"/>
          <w:sz w:val="24"/>
        </w:rPr>
        <w:t>,</w:t>
      </w:r>
      <w:r w:rsidRPr="004E0386">
        <w:rPr>
          <w:rFonts w:ascii="Times New Roman" w:hAnsi="Times New Roman" w:cs="Times New Roman"/>
          <w:sz w:val="24"/>
        </w:rPr>
        <w:t xml:space="preserve"> The Independent</w:t>
      </w:r>
      <w:r w:rsidR="00217494">
        <w:rPr>
          <w:rFonts w:ascii="Times New Roman" w:hAnsi="Times New Roman" w:cs="Times New Roman"/>
          <w:sz w:val="24"/>
        </w:rPr>
        <w:t xml:space="preserve">, </w:t>
      </w:r>
      <w:r w:rsidR="00217494" w:rsidRPr="004E0386">
        <w:rPr>
          <w:rFonts w:ascii="Times New Roman" w:hAnsi="Times New Roman" w:cs="Times New Roman"/>
          <w:sz w:val="24"/>
        </w:rPr>
        <w:t>21 November</w:t>
      </w:r>
      <w:r w:rsidRPr="004E0386">
        <w:rPr>
          <w:rFonts w:ascii="Times New Roman" w:hAnsi="Times New Roman" w:cs="Times New Roman"/>
          <w:sz w:val="24"/>
        </w:rPr>
        <w:t>.</w:t>
      </w:r>
    </w:p>
    <w:p w14:paraId="0B1BBA96" w14:textId="4B017E46" w:rsidR="0085201A" w:rsidRDefault="0085201A" w:rsidP="004350DA">
      <w:pPr>
        <w:spacing w:line="480" w:lineRule="auto"/>
        <w:rPr>
          <w:rStyle w:val="Hyperlink"/>
          <w:rFonts w:ascii="Times New Roman" w:hAnsi="Times New Roman" w:cs="Times New Roman"/>
          <w:sz w:val="24"/>
        </w:rPr>
      </w:pPr>
      <w:proofErr w:type="spellStart"/>
      <w:r w:rsidRPr="0085201A">
        <w:rPr>
          <w:rFonts w:ascii="Times New Roman" w:hAnsi="Times New Roman" w:cs="Times New Roman"/>
          <w:sz w:val="24"/>
        </w:rPr>
        <w:t>Breinlich</w:t>
      </w:r>
      <w:proofErr w:type="spellEnd"/>
      <w:r w:rsidRPr="0085201A">
        <w:rPr>
          <w:rFonts w:ascii="Times New Roman" w:hAnsi="Times New Roman" w:cs="Times New Roman"/>
          <w:sz w:val="24"/>
        </w:rPr>
        <w:t>, H</w:t>
      </w:r>
      <w:r w:rsidR="0045404B">
        <w:rPr>
          <w:rFonts w:ascii="Times New Roman" w:hAnsi="Times New Roman" w:cs="Times New Roman"/>
          <w:sz w:val="24"/>
        </w:rPr>
        <w:t>.,</w:t>
      </w:r>
      <w:r w:rsidRPr="0085201A">
        <w:rPr>
          <w:rFonts w:ascii="Times New Roman" w:hAnsi="Times New Roman" w:cs="Times New Roman"/>
          <w:sz w:val="24"/>
        </w:rPr>
        <w:t xml:space="preserve"> </w:t>
      </w:r>
      <w:proofErr w:type="spellStart"/>
      <w:r w:rsidRPr="0085201A">
        <w:rPr>
          <w:rFonts w:ascii="Times New Roman" w:hAnsi="Times New Roman" w:cs="Times New Roman"/>
          <w:sz w:val="24"/>
        </w:rPr>
        <w:t>Leromain</w:t>
      </w:r>
      <w:proofErr w:type="spellEnd"/>
      <w:r w:rsidRPr="0085201A">
        <w:rPr>
          <w:rFonts w:ascii="Times New Roman" w:hAnsi="Times New Roman" w:cs="Times New Roman"/>
          <w:sz w:val="24"/>
        </w:rPr>
        <w:t>, E</w:t>
      </w:r>
      <w:r w:rsidR="0045404B">
        <w:rPr>
          <w:rFonts w:ascii="Times New Roman" w:hAnsi="Times New Roman" w:cs="Times New Roman"/>
          <w:sz w:val="24"/>
        </w:rPr>
        <w:t>.,</w:t>
      </w:r>
      <w:r w:rsidRPr="0085201A">
        <w:rPr>
          <w:rFonts w:ascii="Times New Roman" w:hAnsi="Times New Roman" w:cs="Times New Roman"/>
          <w:sz w:val="24"/>
        </w:rPr>
        <w:t xml:space="preserve"> Novy, D</w:t>
      </w:r>
      <w:r w:rsidR="0045404B">
        <w:rPr>
          <w:rFonts w:ascii="Times New Roman" w:hAnsi="Times New Roman" w:cs="Times New Roman"/>
          <w:sz w:val="24"/>
        </w:rPr>
        <w:t>.</w:t>
      </w:r>
      <w:r w:rsidRPr="0085201A">
        <w:rPr>
          <w:rFonts w:ascii="Times New Roman" w:hAnsi="Times New Roman" w:cs="Times New Roman"/>
          <w:sz w:val="24"/>
        </w:rPr>
        <w:t xml:space="preserve"> and </w:t>
      </w:r>
      <w:r w:rsidR="0045404B">
        <w:rPr>
          <w:rFonts w:ascii="Times New Roman" w:hAnsi="Times New Roman" w:cs="Times New Roman"/>
          <w:sz w:val="24"/>
        </w:rPr>
        <w:t xml:space="preserve">T. </w:t>
      </w:r>
      <w:r w:rsidRPr="0085201A">
        <w:rPr>
          <w:rFonts w:ascii="Times New Roman" w:hAnsi="Times New Roman" w:cs="Times New Roman"/>
          <w:sz w:val="24"/>
        </w:rPr>
        <w:t>Sampson</w:t>
      </w:r>
      <w:r w:rsidR="0045404B">
        <w:rPr>
          <w:rFonts w:ascii="Times New Roman" w:hAnsi="Times New Roman" w:cs="Times New Roman"/>
          <w:sz w:val="24"/>
        </w:rPr>
        <w:t xml:space="preserve"> (2019).</w:t>
      </w:r>
      <w:r w:rsidRPr="0085201A">
        <w:rPr>
          <w:rFonts w:ascii="Times New Roman" w:hAnsi="Times New Roman" w:cs="Times New Roman"/>
          <w:sz w:val="24"/>
        </w:rPr>
        <w:t xml:space="preserve"> </w:t>
      </w:r>
      <w:r w:rsidR="0045404B">
        <w:rPr>
          <w:rFonts w:ascii="Times New Roman" w:hAnsi="Times New Roman" w:cs="Times New Roman"/>
          <w:sz w:val="24"/>
        </w:rPr>
        <w:t>“</w:t>
      </w:r>
      <w:r w:rsidRPr="0085201A">
        <w:rPr>
          <w:rFonts w:ascii="Times New Roman" w:hAnsi="Times New Roman" w:cs="Times New Roman"/>
          <w:sz w:val="24"/>
        </w:rPr>
        <w:t xml:space="preserve">Voting with </w:t>
      </w:r>
      <w:r w:rsidR="0045404B">
        <w:rPr>
          <w:rFonts w:ascii="Times New Roman" w:hAnsi="Times New Roman" w:cs="Times New Roman"/>
          <w:sz w:val="24"/>
        </w:rPr>
        <w:t>t</w:t>
      </w:r>
      <w:r w:rsidRPr="0085201A">
        <w:rPr>
          <w:rFonts w:ascii="Times New Roman" w:hAnsi="Times New Roman" w:cs="Times New Roman"/>
          <w:sz w:val="24"/>
        </w:rPr>
        <w:t xml:space="preserve">heir </w:t>
      </w:r>
      <w:r w:rsidR="0045404B">
        <w:rPr>
          <w:rFonts w:ascii="Times New Roman" w:hAnsi="Times New Roman" w:cs="Times New Roman"/>
          <w:sz w:val="24"/>
        </w:rPr>
        <w:t>m</w:t>
      </w:r>
      <w:r w:rsidRPr="0085201A">
        <w:rPr>
          <w:rFonts w:ascii="Times New Roman" w:hAnsi="Times New Roman" w:cs="Times New Roman"/>
          <w:sz w:val="24"/>
        </w:rPr>
        <w:t xml:space="preserve">oney: Brexit and </w:t>
      </w:r>
      <w:r w:rsidR="0045404B">
        <w:rPr>
          <w:rFonts w:ascii="Times New Roman" w:hAnsi="Times New Roman" w:cs="Times New Roman"/>
          <w:sz w:val="24"/>
        </w:rPr>
        <w:t>o</w:t>
      </w:r>
      <w:r w:rsidRPr="0085201A">
        <w:rPr>
          <w:rFonts w:ascii="Times New Roman" w:hAnsi="Times New Roman" w:cs="Times New Roman"/>
          <w:sz w:val="24"/>
        </w:rPr>
        <w:t xml:space="preserve">utward </w:t>
      </w:r>
      <w:r w:rsidR="0045404B">
        <w:rPr>
          <w:rFonts w:ascii="Times New Roman" w:hAnsi="Times New Roman" w:cs="Times New Roman"/>
          <w:sz w:val="24"/>
        </w:rPr>
        <w:t>i</w:t>
      </w:r>
      <w:r w:rsidRPr="0085201A">
        <w:rPr>
          <w:rFonts w:ascii="Times New Roman" w:hAnsi="Times New Roman" w:cs="Times New Roman"/>
          <w:sz w:val="24"/>
        </w:rPr>
        <w:t xml:space="preserve">nvestment by UK </w:t>
      </w:r>
      <w:r w:rsidR="0045404B">
        <w:rPr>
          <w:rFonts w:ascii="Times New Roman" w:hAnsi="Times New Roman" w:cs="Times New Roman"/>
          <w:sz w:val="24"/>
        </w:rPr>
        <w:t>f</w:t>
      </w:r>
      <w:r w:rsidRPr="0085201A">
        <w:rPr>
          <w:rFonts w:ascii="Times New Roman" w:hAnsi="Times New Roman" w:cs="Times New Roman"/>
          <w:sz w:val="24"/>
        </w:rPr>
        <w:t>irms</w:t>
      </w:r>
      <w:r w:rsidR="0045404B">
        <w:rPr>
          <w:rFonts w:ascii="Times New Roman" w:hAnsi="Times New Roman" w:cs="Times New Roman"/>
          <w:sz w:val="24"/>
        </w:rPr>
        <w:t>”,</w:t>
      </w:r>
      <w:r w:rsidRPr="0085201A">
        <w:rPr>
          <w:rFonts w:ascii="Times New Roman" w:hAnsi="Times New Roman" w:cs="Times New Roman"/>
          <w:sz w:val="24"/>
        </w:rPr>
        <w:t xml:space="preserve"> </w:t>
      </w:r>
      <w:proofErr w:type="spellStart"/>
      <w:r w:rsidRPr="0085201A">
        <w:rPr>
          <w:rFonts w:ascii="Times New Roman" w:hAnsi="Times New Roman" w:cs="Times New Roman"/>
          <w:sz w:val="24"/>
        </w:rPr>
        <w:t>CESifo</w:t>
      </w:r>
      <w:proofErr w:type="spellEnd"/>
      <w:r w:rsidRPr="0085201A">
        <w:rPr>
          <w:rFonts w:ascii="Times New Roman" w:hAnsi="Times New Roman" w:cs="Times New Roman"/>
          <w:sz w:val="24"/>
        </w:rPr>
        <w:t xml:space="preserve"> Working Paper No. 7751. Available at SSRN: </w:t>
      </w:r>
      <w:hyperlink r:id="rId9" w:history="1">
        <w:r w:rsidR="005C7E50" w:rsidRPr="00BE3189">
          <w:rPr>
            <w:rStyle w:val="Hyperlink"/>
            <w:rFonts w:ascii="Times New Roman" w:hAnsi="Times New Roman" w:cs="Times New Roman"/>
            <w:sz w:val="24"/>
          </w:rPr>
          <w:t>https://ssrn.com/abstract=3426939</w:t>
        </w:r>
      </w:hyperlink>
    </w:p>
    <w:p w14:paraId="13562BCF" w14:textId="00B5B8C3" w:rsidR="00684097" w:rsidRDefault="00684097" w:rsidP="004350DA">
      <w:pPr>
        <w:spacing w:line="480" w:lineRule="auto"/>
        <w:rPr>
          <w:rFonts w:ascii="Times New Roman" w:hAnsi="Times New Roman" w:cs="Times New Roman"/>
          <w:sz w:val="24"/>
        </w:rPr>
      </w:pPr>
      <w:r>
        <w:rPr>
          <w:rStyle w:val="Hyperlink"/>
          <w:rFonts w:ascii="Times New Roman" w:hAnsi="Times New Roman" w:cs="Times New Roman"/>
          <w:sz w:val="24"/>
        </w:rPr>
        <w:t>BT Group (2002), “Annual report and Form 20-F 2002”</w:t>
      </w:r>
      <w:r w:rsidR="00F454B4">
        <w:rPr>
          <w:rStyle w:val="Hyperlink"/>
          <w:rFonts w:ascii="Times New Roman" w:hAnsi="Times New Roman" w:cs="Times New Roman"/>
          <w:sz w:val="24"/>
        </w:rPr>
        <w:t xml:space="preserve">. Available at: </w:t>
      </w:r>
      <w:hyperlink r:id="rId10" w:history="1">
        <w:r w:rsidR="00F454B4" w:rsidRPr="005D6478">
          <w:rPr>
            <w:rStyle w:val="Hyperlink"/>
            <w:rFonts w:ascii="Times New Roman" w:hAnsi="Times New Roman" w:cs="Times New Roman"/>
            <w:sz w:val="24"/>
          </w:rPr>
          <w:t>https://www.btplc.com/report/pdf02/Annualreport/FullReport.pdf</w:t>
        </w:r>
      </w:hyperlink>
      <w:r w:rsidR="00F454B4">
        <w:rPr>
          <w:rStyle w:val="Hyperlink"/>
          <w:rFonts w:ascii="Times New Roman" w:hAnsi="Times New Roman" w:cs="Times New Roman"/>
          <w:sz w:val="24"/>
        </w:rPr>
        <w:t xml:space="preserve"> </w:t>
      </w:r>
    </w:p>
    <w:p w14:paraId="5EDB124C" w14:textId="48E68A14" w:rsidR="00032B3E" w:rsidRPr="00032B3E" w:rsidRDefault="005C7E50" w:rsidP="004350DA">
      <w:pPr>
        <w:spacing w:line="480" w:lineRule="auto"/>
        <w:rPr>
          <w:rFonts w:ascii="Times New Roman" w:hAnsi="Times New Roman" w:cs="Times New Roman"/>
          <w:sz w:val="24"/>
        </w:rPr>
      </w:pPr>
      <w:r>
        <w:rPr>
          <w:rFonts w:ascii="Times New Roman" w:hAnsi="Times New Roman" w:cs="Times New Roman"/>
          <w:sz w:val="24"/>
        </w:rPr>
        <w:lastRenderedPageBreak/>
        <w:t>Cadbury Committee (1992). “</w:t>
      </w:r>
      <w:r w:rsidR="000619E1">
        <w:rPr>
          <w:rFonts w:ascii="Times New Roman" w:hAnsi="Times New Roman" w:cs="Times New Roman"/>
          <w:sz w:val="24"/>
        </w:rPr>
        <w:t xml:space="preserve">The </w:t>
      </w:r>
      <w:r w:rsidR="00AA7202">
        <w:rPr>
          <w:rFonts w:ascii="Times New Roman" w:hAnsi="Times New Roman" w:cs="Times New Roman"/>
          <w:sz w:val="24"/>
        </w:rPr>
        <w:t>Financial Aspects of Corporate Governance”</w:t>
      </w:r>
      <w:r w:rsidR="003D2B5E">
        <w:rPr>
          <w:rFonts w:ascii="Times New Roman" w:hAnsi="Times New Roman" w:cs="Times New Roman"/>
          <w:sz w:val="24"/>
        </w:rPr>
        <w:t>, L</w:t>
      </w:r>
      <w:r w:rsidR="00867B48">
        <w:rPr>
          <w:rFonts w:ascii="Times New Roman" w:hAnsi="Times New Roman" w:cs="Times New Roman"/>
          <w:sz w:val="24"/>
        </w:rPr>
        <w:t xml:space="preserve">ondon: </w:t>
      </w:r>
      <w:r w:rsidR="00867B48" w:rsidRPr="00867B48">
        <w:rPr>
          <w:rFonts w:ascii="Times New Roman" w:hAnsi="Times New Roman" w:cs="Times New Roman"/>
          <w:sz w:val="24"/>
        </w:rPr>
        <w:t>The Committee on the Financial Aspects of</w:t>
      </w:r>
      <w:r w:rsidR="00867B48">
        <w:rPr>
          <w:rFonts w:ascii="Times New Roman" w:hAnsi="Times New Roman" w:cs="Times New Roman"/>
          <w:sz w:val="24"/>
        </w:rPr>
        <w:t xml:space="preserve"> </w:t>
      </w:r>
      <w:r w:rsidR="00867B48" w:rsidRPr="00867B48">
        <w:rPr>
          <w:rFonts w:ascii="Times New Roman" w:hAnsi="Times New Roman" w:cs="Times New Roman"/>
          <w:sz w:val="24"/>
        </w:rPr>
        <w:t>Corporate Governance and Gee and Co. Ltd.</w:t>
      </w:r>
      <w:r w:rsidR="00867B48" w:rsidRPr="00867B48">
        <w:rPr>
          <w:rFonts w:ascii="Times New Roman" w:hAnsi="Times New Roman" w:cs="Times New Roman"/>
          <w:sz w:val="24"/>
        </w:rPr>
        <w:cr/>
      </w:r>
      <w:proofErr w:type="spellStart"/>
      <w:r w:rsidR="00032B3E" w:rsidRPr="00032B3E">
        <w:rPr>
          <w:rFonts w:ascii="Times New Roman" w:hAnsi="Times New Roman" w:cs="Times New Roman"/>
          <w:sz w:val="24"/>
        </w:rPr>
        <w:t>Chhaochharia</w:t>
      </w:r>
      <w:proofErr w:type="spellEnd"/>
      <w:r w:rsidR="00032B3E" w:rsidRPr="00032B3E">
        <w:rPr>
          <w:rFonts w:ascii="Times New Roman" w:hAnsi="Times New Roman" w:cs="Times New Roman"/>
          <w:sz w:val="24"/>
        </w:rPr>
        <w:t xml:space="preserve">, V. and Y. </w:t>
      </w:r>
      <w:proofErr w:type="spellStart"/>
      <w:r w:rsidR="00032B3E" w:rsidRPr="00032B3E">
        <w:rPr>
          <w:rFonts w:ascii="Times New Roman" w:hAnsi="Times New Roman" w:cs="Times New Roman"/>
          <w:sz w:val="24"/>
        </w:rPr>
        <w:t>Grindstein</w:t>
      </w:r>
      <w:proofErr w:type="spellEnd"/>
      <w:r w:rsidR="00032B3E" w:rsidRPr="00032B3E">
        <w:rPr>
          <w:rFonts w:ascii="Times New Roman" w:hAnsi="Times New Roman" w:cs="Times New Roman"/>
          <w:sz w:val="24"/>
        </w:rPr>
        <w:t xml:space="preserve"> (2007). </w:t>
      </w:r>
      <w:r w:rsidR="00032B3E">
        <w:rPr>
          <w:rFonts w:ascii="Times New Roman" w:hAnsi="Times New Roman" w:cs="Times New Roman"/>
          <w:sz w:val="24"/>
        </w:rPr>
        <w:t>“</w:t>
      </w:r>
      <w:r w:rsidR="00032B3E" w:rsidRPr="00032B3E">
        <w:rPr>
          <w:rFonts w:ascii="Times New Roman" w:hAnsi="Times New Roman" w:cs="Times New Roman"/>
          <w:sz w:val="24"/>
        </w:rPr>
        <w:t xml:space="preserve">The </w:t>
      </w:r>
      <w:r w:rsidR="00032B3E">
        <w:rPr>
          <w:rFonts w:ascii="Times New Roman" w:hAnsi="Times New Roman" w:cs="Times New Roman"/>
          <w:sz w:val="24"/>
        </w:rPr>
        <w:t>c</w:t>
      </w:r>
      <w:r w:rsidR="00032B3E" w:rsidRPr="00032B3E">
        <w:rPr>
          <w:rFonts w:ascii="Times New Roman" w:hAnsi="Times New Roman" w:cs="Times New Roman"/>
          <w:sz w:val="24"/>
        </w:rPr>
        <w:t xml:space="preserve">hanging </w:t>
      </w:r>
      <w:r w:rsidR="00032B3E">
        <w:rPr>
          <w:rFonts w:ascii="Times New Roman" w:hAnsi="Times New Roman" w:cs="Times New Roman"/>
          <w:sz w:val="24"/>
        </w:rPr>
        <w:t>s</w:t>
      </w:r>
      <w:r w:rsidR="00032B3E" w:rsidRPr="00032B3E">
        <w:rPr>
          <w:rFonts w:ascii="Times New Roman" w:hAnsi="Times New Roman" w:cs="Times New Roman"/>
          <w:sz w:val="24"/>
        </w:rPr>
        <w:t xml:space="preserve">tructure of US </w:t>
      </w:r>
      <w:r w:rsidR="00032B3E">
        <w:rPr>
          <w:rFonts w:ascii="Times New Roman" w:hAnsi="Times New Roman" w:cs="Times New Roman"/>
          <w:sz w:val="24"/>
        </w:rPr>
        <w:t>c</w:t>
      </w:r>
      <w:r w:rsidR="00032B3E" w:rsidRPr="00032B3E">
        <w:rPr>
          <w:rFonts w:ascii="Times New Roman" w:hAnsi="Times New Roman" w:cs="Times New Roman"/>
          <w:sz w:val="24"/>
        </w:rPr>
        <w:t xml:space="preserve">orporate </w:t>
      </w:r>
      <w:r w:rsidR="00032B3E">
        <w:rPr>
          <w:rFonts w:ascii="Times New Roman" w:hAnsi="Times New Roman" w:cs="Times New Roman"/>
          <w:sz w:val="24"/>
        </w:rPr>
        <w:t>b</w:t>
      </w:r>
      <w:r w:rsidR="00032B3E" w:rsidRPr="00032B3E">
        <w:rPr>
          <w:rFonts w:ascii="Times New Roman" w:hAnsi="Times New Roman" w:cs="Times New Roman"/>
          <w:sz w:val="24"/>
        </w:rPr>
        <w:t>oards: 1997-2003</w:t>
      </w:r>
      <w:r w:rsidR="00032B3E">
        <w:rPr>
          <w:rFonts w:ascii="Times New Roman" w:hAnsi="Times New Roman" w:cs="Times New Roman"/>
          <w:sz w:val="24"/>
        </w:rPr>
        <w:t>”</w:t>
      </w:r>
      <w:r w:rsidR="00032B3E" w:rsidRPr="00032B3E">
        <w:rPr>
          <w:rFonts w:ascii="Times New Roman" w:hAnsi="Times New Roman" w:cs="Times New Roman"/>
          <w:sz w:val="24"/>
        </w:rPr>
        <w:t xml:space="preserve">, </w:t>
      </w:r>
      <w:r w:rsidR="00032B3E" w:rsidRPr="00032B3E">
        <w:rPr>
          <w:rFonts w:ascii="Times New Roman" w:hAnsi="Times New Roman" w:cs="Times New Roman"/>
          <w:i/>
          <w:sz w:val="24"/>
        </w:rPr>
        <w:t>Corporate Governance: An International Review</w:t>
      </w:r>
      <w:r w:rsidR="00032B3E" w:rsidRPr="00032B3E">
        <w:rPr>
          <w:rFonts w:ascii="Times New Roman" w:hAnsi="Times New Roman" w:cs="Times New Roman"/>
          <w:sz w:val="24"/>
        </w:rPr>
        <w:t xml:space="preserve"> 15, 1215-1223.</w:t>
      </w:r>
    </w:p>
    <w:p w14:paraId="1559DD1B" w14:textId="77777777" w:rsidR="008C08BC" w:rsidRDefault="008C08BC" w:rsidP="004350DA">
      <w:pPr>
        <w:spacing w:line="480" w:lineRule="auto"/>
        <w:rPr>
          <w:rFonts w:ascii="Times New Roman" w:hAnsi="Times New Roman" w:cs="Times New Roman"/>
          <w:sz w:val="24"/>
        </w:rPr>
      </w:pPr>
      <w:r w:rsidRPr="008C08BC">
        <w:rPr>
          <w:rFonts w:ascii="Times New Roman" w:hAnsi="Times New Roman" w:cs="Times New Roman"/>
          <w:sz w:val="24"/>
        </w:rPr>
        <w:t>Dahya, J., McConnell</w:t>
      </w:r>
      <w:r w:rsidR="004F1844">
        <w:rPr>
          <w:rFonts w:ascii="Times New Roman" w:hAnsi="Times New Roman" w:cs="Times New Roman"/>
          <w:sz w:val="24"/>
        </w:rPr>
        <w:t>,</w:t>
      </w:r>
      <w:r w:rsidRPr="008C08BC">
        <w:rPr>
          <w:rFonts w:ascii="Times New Roman" w:hAnsi="Times New Roman" w:cs="Times New Roman"/>
          <w:sz w:val="24"/>
        </w:rPr>
        <w:t xml:space="preserve"> </w:t>
      </w:r>
      <w:r w:rsidR="004F1844" w:rsidRPr="008C08BC">
        <w:rPr>
          <w:rFonts w:ascii="Times New Roman" w:hAnsi="Times New Roman" w:cs="Times New Roman"/>
          <w:sz w:val="24"/>
        </w:rPr>
        <w:t xml:space="preserve">J.J. </w:t>
      </w:r>
      <w:r w:rsidRPr="008C08BC">
        <w:rPr>
          <w:rFonts w:ascii="Times New Roman" w:hAnsi="Times New Roman" w:cs="Times New Roman"/>
          <w:sz w:val="24"/>
        </w:rPr>
        <w:t xml:space="preserve">and N.G. Travlos (2002). </w:t>
      </w:r>
      <w:r>
        <w:rPr>
          <w:rFonts w:ascii="Times New Roman" w:hAnsi="Times New Roman" w:cs="Times New Roman"/>
          <w:sz w:val="24"/>
        </w:rPr>
        <w:t>“</w:t>
      </w:r>
      <w:r w:rsidRPr="008C08BC">
        <w:rPr>
          <w:rFonts w:ascii="Times New Roman" w:hAnsi="Times New Roman" w:cs="Times New Roman"/>
          <w:sz w:val="24"/>
        </w:rPr>
        <w:t>The Cadbury Committee, corporate performance, and top management turnover</w:t>
      </w:r>
      <w:r>
        <w:rPr>
          <w:rFonts w:ascii="Times New Roman" w:hAnsi="Times New Roman" w:cs="Times New Roman"/>
          <w:sz w:val="24"/>
        </w:rPr>
        <w:t>”</w:t>
      </w:r>
      <w:r w:rsidRPr="008C08BC">
        <w:rPr>
          <w:rFonts w:ascii="Times New Roman" w:hAnsi="Times New Roman" w:cs="Times New Roman"/>
          <w:sz w:val="24"/>
        </w:rPr>
        <w:t xml:space="preserve">, </w:t>
      </w:r>
      <w:r w:rsidRPr="008C08BC">
        <w:rPr>
          <w:rFonts w:ascii="Times New Roman" w:hAnsi="Times New Roman" w:cs="Times New Roman"/>
          <w:i/>
          <w:sz w:val="24"/>
        </w:rPr>
        <w:t>Journal of Finance</w:t>
      </w:r>
      <w:r w:rsidRPr="008C08BC">
        <w:rPr>
          <w:rFonts w:ascii="Times New Roman" w:hAnsi="Times New Roman" w:cs="Times New Roman"/>
          <w:sz w:val="24"/>
        </w:rPr>
        <w:t xml:space="preserve"> 57, 461-483.</w:t>
      </w:r>
    </w:p>
    <w:p w14:paraId="33841313" w14:textId="3D768DC3" w:rsidR="00032B3E" w:rsidRDefault="00032B3E" w:rsidP="004350DA">
      <w:pPr>
        <w:spacing w:line="480" w:lineRule="auto"/>
        <w:rPr>
          <w:rFonts w:ascii="Times New Roman" w:hAnsi="Times New Roman" w:cs="Times New Roman"/>
          <w:sz w:val="24"/>
        </w:rPr>
      </w:pPr>
      <w:r w:rsidRPr="00032B3E">
        <w:rPr>
          <w:rFonts w:ascii="Times New Roman" w:hAnsi="Times New Roman" w:cs="Times New Roman"/>
          <w:sz w:val="24"/>
        </w:rPr>
        <w:t xml:space="preserve">Duru, A., Wang </w:t>
      </w:r>
      <w:r>
        <w:rPr>
          <w:rFonts w:ascii="Times New Roman" w:hAnsi="Times New Roman" w:cs="Times New Roman"/>
          <w:sz w:val="24"/>
        </w:rPr>
        <w:t xml:space="preserve">D. </w:t>
      </w:r>
      <w:r w:rsidRPr="00032B3E">
        <w:rPr>
          <w:rFonts w:ascii="Times New Roman" w:hAnsi="Times New Roman" w:cs="Times New Roman"/>
          <w:sz w:val="24"/>
        </w:rPr>
        <w:t xml:space="preserve">and Y. Zhao (2013). </w:t>
      </w:r>
      <w:r>
        <w:rPr>
          <w:rFonts w:ascii="Times New Roman" w:hAnsi="Times New Roman" w:cs="Times New Roman"/>
          <w:sz w:val="24"/>
        </w:rPr>
        <w:t>“</w:t>
      </w:r>
      <w:r w:rsidRPr="00032B3E">
        <w:rPr>
          <w:rFonts w:ascii="Times New Roman" w:hAnsi="Times New Roman" w:cs="Times New Roman"/>
          <w:sz w:val="24"/>
        </w:rPr>
        <w:t>Staggered boards, corporate opacity and firm value</w:t>
      </w:r>
      <w:r>
        <w:rPr>
          <w:rFonts w:ascii="Times New Roman" w:hAnsi="Times New Roman" w:cs="Times New Roman"/>
          <w:sz w:val="24"/>
        </w:rPr>
        <w:t>”</w:t>
      </w:r>
      <w:r w:rsidRPr="00032B3E">
        <w:rPr>
          <w:rFonts w:ascii="Times New Roman" w:hAnsi="Times New Roman" w:cs="Times New Roman"/>
          <w:sz w:val="24"/>
        </w:rPr>
        <w:t xml:space="preserve">, </w:t>
      </w:r>
      <w:r w:rsidRPr="00032B3E">
        <w:rPr>
          <w:rFonts w:ascii="Times New Roman" w:hAnsi="Times New Roman" w:cs="Times New Roman"/>
          <w:i/>
          <w:sz w:val="24"/>
        </w:rPr>
        <w:t>Journal of Banking and Finance</w:t>
      </w:r>
      <w:r w:rsidRPr="00032B3E">
        <w:rPr>
          <w:rFonts w:ascii="Times New Roman" w:hAnsi="Times New Roman" w:cs="Times New Roman"/>
          <w:sz w:val="24"/>
        </w:rPr>
        <w:t xml:space="preserve"> 37, 341-360.</w:t>
      </w:r>
    </w:p>
    <w:p w14:paraId="082950B5" w14:textId="30C8845B" w:rsidR="00B24848" w:rsidRDefault="00B24848" w:rsidP="004350DA">
      <w:pPr>
        <w:spacing w:line="480" w:lineRule="auto"/>
        <w:rPr>
          <w:rFonts w:ascii="Times New Roman" w:hAnsi="Times New Roman" w:cs="Times New Roman"/>
          <w:sz w:val="24"/>
        </w:rPr>
      </w:pPr>
      <w:r w:rsidRPr="00B24848">
        <w:rPr>
          <w:rFonts w:ascii="Times New Roman" w:hAnsi="Times New Roman" w:cs="Times New Roman"/>
          <w:sz w:val="24"/>
        </w:rPr>
        <w:t>Espenlaub, S</w:t>
      </w:r>
      <w:r>
        <w:rPr>
          <w:rFonts w:ascii="Times New Roman" w:hAnsi="Times New Roman" w:cs="Times New Roman"/>
          <w:sz w:val="24"/>
        </w:rPr>
        <w:t>.</w:t>
      </w:r>
      <w:r w:rsidRPr="00B24848">
        <w:rPr>
          <w:rFonts w:ascii="Times New Roman" w:hAnsi="Times New Roman" w:cs="Times New Roman"/>
          <w:sz w:val="24"/>
        </w:rPr>
        <w:t>, Khurshed, A</w:t>
      </w:r>
      <w:r>
        <w:rPr>
          <w:rFonts w:ascii="Times New Roman" w:hAnsi="Times New Roman" w:cs="Times New Roman"/>
          <w:sz w:val="24"/>
        </w:rPr>
        <w:t>.</w:t>
      </w:r>
      <w:r w:rsidRPr="00B24848">
        <w:rPr>
          <w:rFonts w:ascii="Times New Roman" w:hAnsi="Times New Roman" w:cs="Times New Roman"/>
          <w:sz w:val="24"/>
        </w:rPr>
        <w:t xml:space="preserve"> </w:t>
      </w:r>
      <w:r w:rsidR="008A043D">
        <w:rPr>
          <w:rFonts w:ascii="Times New Roman" w:hAnsi="Times New Roman" w:cs="Times New Roman"/>
          <w:sz w:val="24"/>
        </w:rPr>
        <w:t>A.</w:t>
      </w:r>
      <w:r w:rsidRPr="00B24848">
        <w:rPr>
          <w:rFonts w:ascii="Times New Roman" w:hAnsi="Times New Roman" w:cs="Times New Roman"/>
          <w:sz w:val="24"/>
        </w:rPr>
        <w:t xml:space="preserve"> Mohamed</w:t>
      </w:r>
      <w:r w:rsidR="008A043D">
        <w:rPr>
          <w:rFonts w:ascii="Times New Roman" w:hAnsi="Times New Roman" w:cs="Times New Roman"/>
          <w:sz w:val="24"/>
        </w:rPr>
        <w:t xml:space="preserve"> (</w:t>
      </w:r>
      <w:r w:rsidRPr="00B24848">
        <w:rPr>
          <w:rFonts w:ascii="Times New Roman" w:hAnsi="Times New Roman" w:cs="Times New Roman"/>
          <w:sz w:val="24"/>
        </w:rPr>
        <w:t>2012</w:t>
      </w:r>
      <w:r w:rsidR="008A043D">
        <w:rPr>
          <w:rFonts w:ascii="Times New Roman" w:hAnsi="Times New Roman" w:cs="Times New Roman"/>
          <w:sz w:val="24"/>
        </w:rPr>
        <w:t>).</w:t>
      </w:r>
      <w:r w:rsidRPr="00B24848">
        <w:rPr>
          <w:rFonts w:ascii="Times New Roman" w:hAnsi="Times New Roman" w:cs="Times New Roman"/>
          <w:sz w:val="24"/>
        </w:rPr>
        <w:t xml:space="preserve"> </w:t>
      </w:r>
      <w:r w:rsidR="008A043D">
        <w:rPr>
          <w:rFonts w:ascii="Times New Roman" w:hAnsi="Times New Roman" w:cs="Times New Roman"/>
          <w:sz w:val="24"/>
        </w:rPr>
        <w:t>“</w:t>
      </w:r>
      <w:r w:rsidRPr="00B24848">
        <w:rPr>
          <w:rFonts w:ascii="Times New Roman" w:hAnsi="Times New Roman" w:cs="Times New Roman"/>
          <w:sz w:val="24"/>
        </w:rPr>
        <w:t>IPO survival in a reputational market</w:t>
      </w:r>
      <w:r w:rsidR="008A043D">
        <w:rPr>
          <w:rFonts w:ascii="Times New Roman" w:hAnsi="Times New Roman" w:cs="Times New Roman"/>
          <w:sz w:val="24"/>
        </w:rPr>
        <w:t>”</w:t>
      </w:r>
      <w:r w:rsidRPr="00B24848">
        <w:rPr>
          <w:rFonts w:ascii="Times New Roman" w:hAnsi="Times New Roman" w:cs="Times New Roman"/>
          <w:sz w:val="24"/>
        </w:rPr>
        <w:t xml:space="preserve">, </w:t>
      </w:r>
      <w:r w:rsidRPr="008A043D">
        <w:rPr>
          <w:rFonts w:ascii="Times New Roman" w:hAnsi="Times New Roman" w:cs="Times New Roman"/>
          <w:i/>
          <w:iCs/>
          <w:sz w:val="24"/>
        </w:rPr>
        <w:t>Journal of Business Finance and Accounting</w:t>
      </w:r>
      <w:r w:rsidRPr="00B24848">
        <w:rPr>
          <w:rFonts w:ascii="Times New Roman" w:hAnsi="Times New Roman" w:cs="Times New Roman"/>
          <w:sz w:val="24"/>
        </w:rPr>
        <w:t xml:space="preserve"> 39, 427-463.</w:t>
      </w:r>
    </w:p>
    <w:p w14:paraId="5FFB84D3" w14:textId="0CDC2CC5" w:rsidR="004E7899" w:rsidRPr="00430638" w:rsidRDefault="004E7899" w:rsidP="004350DA">
      <w:pPr>
        <w:spacing w:line="480" w:lineRule="auto"/>
        <w:rPr>
          <w:rFonts w:ascii="Times New Roman" w:hAnsi="Times New Roman" w:cs="Times New Roman"/>
          <w:sz w:val="24"/>
        </w:rPr>
      </w:pPr>
      <w:r>
        <w:rPr>
          <w:rFonts w:ascii="Times New Roman" w:hAnsi="Times New Roman" w:cs="Times New Roman"/>
          <w:sz w:val="24"/>
        </w:rPr>
        <w:t xml:space="preserve">FRC (2010). “The UK Stewardship Code”, </w:t>
      </w:r>
      <w:r w:rsidR="004F72A2">
        <w:rPr>
          <w:rFonts w:ascii="Times New Roman" w:hAnsi="Times New Roman" w:cs="Times New Roman"/>
          <w:sz w:val="24"/>
        </w:rPr>
        <w:t>London: The Financial Reporting Council.</w:t>
      </w:r>
    </w:p>
    <w:p w14:paraId="7F734B75" w14:textId="4737D9F8" w:rsidR="00FC4295" w:rsidRDefault="00FC4295" w:rsidP="004350DA">
      <w:pPr>
        <w:spacing w:line="480" w:lineRule="auto"/>
        <w:rPr>
          <w:rFonts w:ascii="Times New Roman" w:hAnsi="Times New Roman" w:cs="Times New Roman"/>
          <w:sz w:val="24"/>
        </w:rPr>
      </w:pPr>
      <w:r w:rsidRPr="00FC4295">
        <w:rPr>
          <w:rFonts w:ascii="Times New Roman" w:hAnsi="Times New Roman" w:cs="Times New Roman"/>
          <w:sz w:val="24"/>
        </w:rPr>
        <w:t>Goergen, M. (1998)</w:t>
      </w:r>
      <w:r>
        <w:rPr>
          <w:rFonts w:ascii="Times New Roman" w:hAnsi="Times New Roman" w:cs="Times New Roman"/>
          <w:sz w:val="24"/>
        </w:rPr>
        <w:t>.</w:t>
      </w:r>
      <w:r w:rsidRPr="00FC4295">
        <w:rPr>
          <w:rFonts w:ascii="Times New Roman" w:hAnsi="Times New Roman" w:cs="Times New Roman"/>
          <w:sz w:val="24"/>
        </w:rPr>
        <w:t xml:space="preserve"> </w:t>
      </w:r>
      <w:r>
        <w:rPr>
          <w:rFonts w:ascii="Times New Roman" w:hAnsi="Times New Roman" w:cs="Times New Roman"/>
          <w:sz w:val="24"/>
        </w:rPr>
        <w:t>“</w:t>
      </w:r>
      <w:r w:rsidRPr="00FC4295">
        <w:rPr>
          <w:rFonts w:ascii="Times New Roman" w:hAnsi="Times New Roman" w:cs="Times New Roman"/>
          <w:sz w:val="24"/>
        </w:rPr>
        <w:t>Corporate Governance and Financial Performance: A Study of German and UK Initial Public Offerings</w:t>
      </w:r>
      <w:r>
        <w:rPr>
          <w:rFonts w:ascii="Times New Roman" w:hAnsi="Times New Roman" w:cs="Times New Roman"/>
          <w:sz w:val="24"/>
        </w:rPr>
        <w:t>”</w:t>
      </w:r>
      <w:r w:rsidRPr="00FC4295">
        <w:rPr>
          <w:rFonts w:ascii="Times New Roman" w:hAnsi="Times New Roman" w:cs="Times New Roman"/>
          <w:sz w:val="24"/>
        </w:rPr>
        <w:t>, Cheltenham: Edward Elgar Publishing.</w:t>
      </w:r>
    </w:p>
    <w:p w14:paraId="6CDC9791" w14:textId="04A9C18F" w:rsidR="00430638" w:rsidRDefault="00430638" w:rsidP="004350DA">
      <w:pPr>
        <w:spacing w:line="480" w:lineRule="auto"/>
        <w:rPr>
          <w:rFonts w:ascii="Times New Roman" w:hAnsi="Times New Roman" w:cs="Times New Roman"/>
          <w:sz w:val="24"/>
        </w:rPr>
      </w:pPr>
      <w:r>
        <w:rPr>
          <w:rFonts w:ascii="Times New Roman" w:hAnsi="Times New Roman" w:cs="Times New Roman"/>
          <w:sz w:val="24"/>
        </w:rPr>
        <w:t>Goergen, M. (2018)</w:t>
      </w:r>
      <w:r w:rsidR="00F44FFF">
        <w:rPr>
          <w:rFonts w:ascii="Times New Roman" w:hAnsi="Times New Roman" w:cs="Times New Roman"/>
          <w:sz w:val="24"/>
        </w:rPr>
        <w:t>.</w:t>
      </w:r>
      <w:r>
        <w:rPr>
          <w:rFonts w:ascii="Times New Roman" w:hAnsi="Times New Roman" w:cs="Times New Roman"/>
          <w:sz w:val="24"/>
        </w:rPr>
        <w:t xml:space="preserve"> </w:t>
      </w:r>
      <w:r>
        <w:rPr>
          <w:rFonts w:ascii="Times New Roman" w:hAnsi="Times New Roman" w:cs="Times New Roman"/>
          <w:i/>
          <w:sz w:val="24"/>
        </w:rPr>
        <w:t>Corporate Governance. A Global Perspective.</w:t>
      </w:r>
      <w:r>
        <w:rPr>
          <w:rFonts w:ascii="Times New Roman" w:hAnsi="Times New Roman" w:cs="Times New Roman"/>
          <w:sz w:val="24"/>
        </w:rPr>
        <w:t xml:space="preserve"> Andover: Cengage Learning, EMEA.</w:t>
      </w:r>
    </w:p>
    <w:p w14:paraId="02782454" w14:textId="2429D2A3" w:rsidR="00F64908" w:rsidRDefault="00F64908" w:rsidP="004350DA">
      <w:pPr>
        <w:spacing w:line="480" w:lineRule="auto"/>
        <w:rPr>
          <w:rFonts w:ascii="Times New Roman" w:hAnsi="Times New Roman" w:cs="Times New Roman"/>
          <w:sz w:val="24"/>
        </w:rPr>
      </w:pPr>
      <w:r w:rsidRPr="00F64908">
        <w:rPr>
          <w:rFonts w:ascii="Times New Roman" w:hAnsi="Times New Roman" w:cs="Times New Roman"/>
          <w:sz w:val="24"/>
        </w:rPr>
        <w:t>Goergen, M., Martynova, M. and L. Renneboog (2005)</w:t>
      </w:r>
      <w:r w:rsidR="00F44FFF">
        <w:rPr>
          <w:rFonts w:ascii="Times New Roman" w:hAnsi="Times New Roman" w:cs="Times New Roman"/>
          <w:sz w:val="24"/>
        </w:rPr>
        <w:t>.</w:t>
      </w:r>
      <w:r w:rsidRPr="00F64908">
        <w:rPr>
          <w:rFonts w:ascii="Times New Roman" w:hAnsi="Times New Roman" w:cs="Times New Roman"/>
          <w:sz w:val="24"/>
        </w:rPr>
        <w:t xml:space="preserve"> </w:t>
      </w:r>
      <w:r>
        <w:rPr>
          <w:rFonts w:ascii="Times New Roman" w:hAnsi="Times New Roman" w:cs="Times New Roman"/>
          <w:sz w:val="24"/>
        </w:rPr>
        <w:t>“</w:t>
      </w:r>
      <w:r w:rsidRPr="00F64908">
        <w:rPr>
          <w:rFonts w:ascii="Times New Roman" w:hAnsi="Times New Roman" w:cs="Times New Roman"/>
          <w:sz w:val="24"/>
        </w:rPr>
        <w:t xml:space="preserve">Corporate </w:t>
      </w:r>
      <w:r w:rsidR="00C11FFB">
        <w:rPr>
          <w:rFonts w:ascii="Times New Roman" w:hAnsi="Times New Roman" w:cs="Times New Roman"/>
          <w:sz w:val="24"/>
        </w:rPr>
        <w:t>g</w:t>
      </w:r>
      <w:r w:rsidRPr="00F64908">
        <w:rPr>
          <w:rFonts w:ascii="Times New Roman" w:hAnsi="Times New Roman" w:cs="Times New Roman"/>
          <w:sz w:val="24"/>
        </w:rPr>
        <w:t xml:space="preserve">overnance </w:t>
      </w:r>
      <w:r w:rsidR="00C11FFB">
        <w:rPr>
          <w:rFonts w:ascii="Times New Roman" w:hAnsi="Times New Roman" w:cs="Times New Roman"/>
          <w:sz w:val="24"/>
        </w:rPr>
        <w:t>c</w:t>
      </w:r>
      <w:r w:rsidRPr="00F64908">
        <w:rPr>
          <w:rFonts w:ascii="Times New Roman" w:hAnsi="Times New Roman" w:cs="Times New Roman"/>
          <w:sz w:val="24"/>
        </w:rPr>
        <w:t xml:space="preserve">onvergence: Evidence from </w:t>
      </w:r>
      <w:r w:rsidR="00C11FFB" w:rsidRPr="00F64908">
        <w:rPr>
          <w:rFonts w:ascii="Times New Roman" w:hAnsi="Times New Roman" w:cs="Times New Roman"/>
          <w:sz w:val="24"/>
        </w:rPr>
        <w:t xml:space="preserve">takeover regulation reforms in </w:t>
      </w:r>
      <w:r w:rsidRPr="00F64908">
        <w:rPr>
          <w:rFonts w:ascii="Times New Roman" w:hAnsi="Times New Roman" w:cs="Times New Roman"/>
          <w:sz w:val="24"/>
        </w:rPr>
        <w:t xml:space="preserve">Europe’, </w:t>
      </w:r>
      <w:r w:rsidRPr="00C11FFB">
        <w:rPr>
          <w:rFonts w:ascii="Times New Roman" w:hAnsi="Times New Roman" w:cs="Times New Roman"/>
          <w:i/>
          <w:iCs/>
          <w:sz w:val="24"/>
        </w:rPr>
        <w:t>Oxford Review of Economic Policy</w:t>
      </w:r>
      <w:r w:rsidRPr="00F64908">
        <w:rPr>
          <w:rFonts w:ascii="Times New Roman" w:hAnsi="Times New Roman" w:cs="Times New Roman"/>
          <w:sz w:val="24"/>
        </w:rPr>
        <w:t xml:space="preserve"> 21, 243-268.</w:t>
      </w:r>
    </w:p>
    <w:p w14:paraId="11A5ED29" w14:textId="6E468E55" w:rsidR="00FD2F51" w:rsidRDefault="00512C9C" w:rsidP="004350DA">
      <w:pPr>
        <w:spacing w:line="480" w:lineRule="auto"/>
        <w:rPr>
          <w:rFonts w:ascii="Times New Roman" w:hAnsi="Times New Roman" w:cs="Times New Roman"/>
          <w:sz w:val="24"/>
        </w:rPr>
      </w:pPr>
      <w:r w:rsidRPr="00512C9C">
        <w:rPr>
          <w:rFonts w:ascii="Times New Roman" w:hAnsi="Times New Roman" w:cs="Times New Roman"/>
          <w:sz w:val="24"/>
        </w:rPr>
        <w:t>Goergen, M. and L. Renneboog (2001)</w:t>
      </w:r>
      <w:r w:rsidR="00F44FFF">
        <w:rPr>
          <w:rFonts w:ascii="Times New Roman" w:hAnsi="Times New Roman" w:cs="Times New Roman"/>
          <w:sz w:val="24"/>
        </w:rPr>
        <w:t>.</w:t>
      </w:r>
      <w:r w:rsidRPr="00512C9C">
        <w:rPr>
          <w:rFonts w:ascii="Times New Roman" w:hAnsi="Times New Roman" w:cs="Times New Roman"/>
          <w:sz w:val="24"/>
        </w:rPr>
        <w:t xml:space="preserve"> </w:t>
      </w:r>
      <w:r w:rsidR="00692B76">
        <w:rPr>
          <w:rFonts w:ascii="Times New Roman" w:hAnsi="Times New Roman" w:cs="Times New Roman"/>
          <w:sz w:val="24"/>
        </w:rPr>
        <w:t>“</w:t>
      </w:r>
      <w:r w:rsidRPr="00512C9C">
        <w:rPr>
          <w:rFonts w:ascii="Times New Roman" w:hAnsi="Times New Roman" w:cs="Times New Roman"/>
          <w:sz w:val="24"/>
        </w:rPr>
        <w:t xml:space="preserve">Strong </w:t>
      </w:r>
      <w:r w:rsidR="00006D6A" w:rsidRPr="00512C9C">
        <w:rPr>
          <w:rFonts w:ascii="Times New Roman" w:hAnsi="Times New Roman" w:cs="Times New Roman"/>
          <w:sz w:val="24"/>
        </w:rPr>
        <w:t>managers and passive institutional investors in the</w:t>
      </w:r>
      <w:r w:rsidRPr="00512C9C">
        <w:rPr>
          <w:rFonts w:ascii="Times New Roman" w:hAnsi="Times New Roman" w:cs="Times New Roman"/>
          <w:sz w:val="24"/>
        </w:rPr>
        <w:t xml:space="preserve"> UK</w:t>
      </w:r>
      <w:r w:rsidR="00692B76">
        <w:rPr>
          <w:rFonts w:ascii="Times New Roman" w:hAnsi="Times New Roman" w:cs="Times New Roman"/>
          <w:sz w:val="24"/>
        </w:rPr>
        <w:t>”</w:t>
      </w:r>
      <w:r w:rsidRPr="00512C9C">
        <w:rPr>
          <w:rFonts w:ascii="Times New Roman" w:hAnsi="Times New Roman" w:cs="Times New Roman"/>
          <w:sz w:val="24"/>
        </w:rPr>
        <w:t xml:space="preserve">, in M. Barca and M. Becht (eds), </w:t>
      </w:r>
      <w:r w:rsidRPr="00692B76">
        <w:rPr>
          <w:rFonts w:ascii="Times New Roman" w:hAnsi="Times New Roman" w:cs="Times New Roman"/>
          <w:i/>
          <w:iCs/>
          <w:sz w:val="24"/>
        </w:rPr>
        <w:t>The Control of Corporate Europe</w:t>
      </w:r>
      <w:r w:rsidRPr="00512C9C">
        <w:rPr>
          <w:rFonts w:ascii="Times New Roman" w:hAnsi="Times New Roman" w:cs="Times New Roman"/>
          <w:sz w:val="24"/>
        </w:rPr>
        <w:t>, Oxford: Oxford University Press, 258-284.</w:t>
      </w:r>
    </w:p>
    <w:p w14:paraId="73D6FB75" w14:textId="5800CCB1" w:rsidR="00F67E8E" w:rsidRDefault="00F67E8E" w:rsidP="004350DA">
      <w:pPr>
        <w:spacing w:line="480" w:lineRule="auto"/>
        <w:rPr>
          <w:rFonts w:ascii="Times New Roman" w:hAnsi="Times New Roman" w:cs="Times New Roman"/>
          <w:sz w:val="24"/>
        </w:rPr>
      </w:pPr>
      <w:r>
        <w:rPr>
          <w:rFonts w:ascii="Times New Roman" w:hAnsi="Times New Roman" w:cs="Times New Roman"/>
          <w:sz w:val="24"/>
        </w:rPr>
        <w:lastRenderedPageBreak/>
        <w:t>Grossman</w:t>
      </w:r>
      <w:r w:rsidR="00746618">
        <w:rPr>
          <w:rFonts w:ascii="Times New Roman" w:hAnsi="Times New Roman" w:cs="Times New Roman"/>
          <w:sz w:val="24"/>
        </w:rPr>
        <w:t>, S. J. and O. D. Hart (1988)</w:t>
      </w:r>
      <w:r w:rsidR="00F44FFF">
        <w:rPr>
          <w:rFonts w:ascii="Times New Roman" w:hAnsi="Times New Roman" w:cs="Times New Roman"/>
          <w:sz w:val="24"/>
        </w:rPr>
        <w:t>.</w:t>
      </w:r>
      <w:r w:rsidR="00746618">
        <w:rPr>
          <w:rFonts w:ascii="Times New Roman" w:hAnsi="Times New Roman" w:cs="Times New Roman"/>
          <w:sz w:val="24"/>
        </w:rPr>
        <w:t xml:space="preserve"> “One share-one vote and the market for corporate control”</w:t>
      </w:r>
      <w:r w:rsidR="00F1737B">
        <w:rPr>
          <w:rFonts w:ascii="Times New Roman" w:hAnsi="Times New Roman" w:cs="Times New Roman"/>
          <w:sz w:val="24"/>
        </w:rPr>
        <w:t xml:space="preserve">, </w:t>
      </w:r>
      <w:r w:rsidR="00F1737B">
        <w:rPr>
          <w:rFonts w:ascii="Times New Roman" w:hAnsi="Times New Roman" w:cs="Times New Roman"/>
          <w:i/>
          <w:iCs/>
          <w:sz w:val="24"/>
        </w:rPr>
        <w:t>Journal of Financial Economics</w:t>
      </w:r>
      <w:r w:rsidR="00BE077F">
        <w:rPr>
          <w:rFonts w:ascii="Times New Roman" w:hAnsi="Times New Roman" w:cs="Times New Roman"/>
          <w:sz w:val="24"/>
        </w:rPr>
        <w:t xml:space="preserve"> 20, 175-202.</w:t>
      </w:r>
    </w:p>
    <w:p w14:paraId="31B9958B" w14:textId="74851451" w:rsidR="001C2887" w:rsidRDefault="001C2887" w:rsidP="001C2887">
      <w:pPr>
        <w:spacing w:line="480" w:lineRule="auto"/>
        <w:rPr>
          <w:rFonts w:ascii="Times New Roman" w:hAnsi="Times New Roman" w:cs="Times New Roman"/>
          <w:sz w:val="24"/>
        </w:rPr>
      </w:pPr>
      <w:r w:rsidRPr="001C2887">
        <w:rPr>
          <w:rFonts w:ascii="Times New Roman" w:hAnsi="Times New Roman" w:cs="Times New Roman"/>
          <w:sz w:val="24"/>
        </w:rPr>
        <w:t>Ivanova</w:t>
      </w:r>
      <w:r w:rsidR="002C31B7">
        <w:rPr>
          <w:rFonts w:ascii="Times New Roman" w:hAnsi="Times New Roman" w:cs="Times New Roman"/>
          <w:sz w:val="24"/>
        </w:rPr>
        <w:t>, M. R. (2017), “</w:t>
      </w:r>
      <w:r w:rsidRPr="001C2887">
        <w:rPr>
          <w:rFonts w:ascii="Times New Roman" w:hAnsi="Times New Roman" w:cs="Times New Roman"/>
          <w:sz w:val="24"/>
        </w:rPr>
        <w:t>Institutional investors as stewards of the corporation: Exploring the challenges to the monitoring hypothesis</w:t>
      </w:r>
      <w:r w:rsidR="002C31B7">
        <w:rPr>
          <w:rFonts w:ascii="Times New Roman" w:hAnsi="Times New Roman" w:cs="Times New Roman"/>
          <w:sz w:val="24"/>
        </w:rPr>
        <w:t xml:space="preserve">”, </w:t>
      </w:r>
      <w:r w:rsidRPr="002C31B7">
        <w:rPr>
          <w:rFonts w:ascii="Times New Roman" w:hAnsi="Times New Roman" w:cs="Times New Roman"/>
          <w:i/>
          <w:iCs/>
          <w:sz w:val="24"/>
        </w:rPr>
        <w:t xml:space="preserve">Business </w:t>
      </w:r>
      <w:r w:rsidR="002C31B7" w:rsidRPr="002C31B7">
        <w:rPr>
          <w:rFonts w:ascii="Times New Roman" w:hAnsi="Times New Roman" w:cs="Times New Roman"/>
          <w:i/>
          <w:iCs/>
          <w:sz w:val="24"/>
        </w:rPr>
        <w:t>E</w:t>
      </w:r>
      <w:r w:rsidRPr="002C31B7">
        <w:rPr>
          <w:rFonts w:ascii="Times New Roman" w:hAnsi="Times New Roman" w:cs="Times New Roman"/>
          <w:i/>
          <w:iCs/>
          <w:sz w:val="24"/>
        </w:rPr>
        <w:t xml:space="preserve">thics: </w:t>
      </w:r>
      <w:r w:rsidR="002C31B7" w:rsidRPr="002C31B7">
        <w:rPr>
          <w:rFonts w:ascii="Times New Roman" w:hAnsi="Times New Roman" w:cs="Times New Roman"/>
          <w:i/>
          <w:iCs/>
          <w:sz w:val="24"/>
        </w:rPr>
        <w:t>A</w:t>
      </w:r>
      <w:r w:rsidRPr="002C31B7">
        <w:rPr>
          <w:rFonts w:ascii="Times New Roman" w:hAnsi="Times New Roman" w:cs="Times New Roman"/>
          <w:i/>
          <w:iCs/>
          <w:sz w:val="24"/>
        </w:rPr>
        <w:t xml:space="preserve"> European </w:t>
      </w:r>
      <w:r w:rsidR="002C31B7" w:rsidRPr="002C31B7">
        <w:rPr>
          <w:rFonts w:ascii="Times New Roman" w:hAnsi="Times New Roman" w:cs="Times New Roman"/>
          <w:i/>
          <w:iCs/>
          <w:sz w:val="24"/>
        </w:rPr>
        <w:t>R</w:t>
      </w:r>
      <w:r w:rsidRPr="002C31B7">
        <w:rPr>
          <w:rFonts w:ascii="Times New Roman" w:hAnsi="Times New Roman" w:cs="Times New Roman"/>
          <w:i/>
          <w:iCs/>
          <w:sz w:val="24"/>
        </w:rPr>
        <w:t>eview</w:t>
      </w:r>
      <w:r w:rsidR="002C31B7">
        <w:rPr>
          <w:rFonts w:ascii="Times New Roman" w:hAnsi="Times New Roman" w:cs="Times New Roman"/>
          <w:sz w:val="24"/>
        </w:rPr>
        <w:t xml:space="preserve"> </w:t>
      </w:r>
      <w:r w:rsidRPr="001C2887">
        <w:rPr>
          <w:rFonts w:ascii="Times New Roman" w:hAnsi="Times New Roman" w:cs="Times New Roman"/>
          <w:sz w:val="24"/>
        </w:rPr>
        <w:t>26</w:t>
      </w:r>
      <w:r w:rsidR="002C31B7">
        <w:rPr>
          <w:rFonts w:ascii="Times New Roman" w:hAnsi="Times New Roman" w:cs="Times New Roman"/>
          <w:sz w:val="24"/>
        </w:rPr>
        <w:t xml:space="preserve">, </w:t>
      </w:r>
      <w:r w:rsidRPr="001C2887">
        <w:rPr>
          <w:rFonts w:ascii="Times New Roman" w:hAnsi="Times New Roman" w:cs="Times New Roman"/>
          <w:sz w:val="24"/>
        </w:rPr>
        <w:t>175-188</w:t>
      </w:r>
      <w:r w:rsidR="002C31B7">
        <w:rPr>
          <w:rFonts w:ascii="Times New Roman" w:hAnsi="Times New Roman" w:cs="Times New Roman"/>
          <w:sz w:val="24"/>
        </w:rPr>
        <w:t>.</w:t>
      </w:r>
    </w:p>
    <w:p w14:paraId="30694AEF" w14:textId="49E76728" w:rsidR="005C6603" w:rsidRDefault="005C6603" w:rsidP="005C6603">
      <w:pPr>
        <w:spacing w:line="480" w:lineRule="auto"/>
        <w:rPr>
          <w:rFonts w:ascii="Times New Roman" w:hAnsi="Times New Roman" w:cs="Times New Roman"/>
          <w:sz w:val="24"/>
        </w:rPr>
      </w:pPr>
      <w:r w:rsidRPr="005C6603">
        <w:rPr>
          <w:rFonts w:ascii="Times New Roman" w:hAnsi="Times New Roman" w:cs="Times New Roman"/>
          <w:sz w:val="24"/>
        </w:rPr>
        <w:t>Martynova</w:t>
      </w:r>
      <w:r>
        <w:rPr>
          <w:rFonts w:ascii="Times New Roman" w:hAnsi="Times New Roman" w:cs="Times New Roman"/>
          <w:sz w:val="24"/>
        </w:rPr>
        <w:t>, M. and</w:t>
      </w:r>
      <w:r w:rsidRPr="005C6603">
        <w:rPr>
          <w:rFonts w:ascii="Times New Roman" w:hAnsi="Times New Roman" w:cs="Times New Roman"/>
          <w:sz w:val="24"/>
        </w:rPr>
        <w:t xml:space="preserve"> L</w:t>
      </w:r>
      <w:r>
        <w:rPr>
          <w:rFonts w:ascii="Times New Roman" w:hAnsi="Times New Roman" w:cs="Times New Roman"/>
          <w:sz w:val="24"/>
        </w:rPr>
        <w:t>.</w:t>
      </w:r>
      <w:r w:rsidRPr="005C6603">
        <w:rPr>
          <w:rFonts w:ascii="Times New Roman" w:hAnsi="Times New Roman" w:cs="Times New Roman"/>
          <w:sz w:val="24"/>
        </w:rPr>
        <w:t xml:space="preserve"> Renneboog</w:t>
      </w:r>
      <w:r>
        <w:rPr>
          <w:rFonts w:ascii="Times New Roman" w:hAnsi="Times New Roman" w:cs="Times New Roman"/>
          <w:sz w:val="24"/>
        </w:rPr>
        <w:t xml:space="preserve"> (2008), “</w:t>
      </w:r>
      <w:r w:rsidRPr="005C6603">
        <w:rPr>
          <w:rFonts w:ascii="Times New Roman" w:hAnsi="Times New Roman" w:cs="Times New Roman"/>
          <w:sz w:val="24"/>
        </w:rPr>
        <w:t>A century of corporate takeovers: What have we learned and where do we stand?</w:t>
      </w:r>
      <w:r>
        <w:rPr>
          <w:rFonts w:ascii="Times New Roman" w:hAnsi="Times New Roman" w:cs="Times New Roman"/>
          <w:sz w:val="24"/>
        </w:rPr>
        <w:t xml:space="preserve">”, </w:t>
      </w:r>
      <w:r w:rsidRPr="005C6603">
        <w:rPr>
          <w:rFonts w:ascii="Times New Roman" w:hAnsi="Times New Roman" w:cs="Times New Roman"/>
          <w:i/>
          <w:iCs/>
          <w:sz w:val="24"/>
        </w:rPr>
        <w:t>Journal of Banking &amp; Finance</w:t>
      </w:r>
      <w:r w:rsidRPr="005C6603">
        <w:rPr>
          <w:rFonts w:ascii="Times New Roman" w:hAnsi="Times New Roman" w:cs="Times New Roman"/>
          <w:sz w:val="24"/>
        </w:rPr>
        <w:t xml:space="preserve"> 32, 2148-2177</w:t>
      </w:r>
      <w:r>
        <w:rPr>
          <w:rFonts w:ascii="Times New Roman" w:hAnsi="Times New Roman" w:cs="Times New Roman"/>
          <w:sz w:val="24"/>
        </w:rPr>
        <w:t>.</w:t>
      </w:r>
    </w:p>
    <w:p w14:paraId="4D6D531B" w14:textId="3618ACB5" w:rsidR="00291374" w:rsidRPr="00BE077F" w:rsidRDefault="00291374" w:rsidP="005C6603">
      <w:pPr>
        <w:spacing w:line="480" w:lineRule="auto"/>
        <w:rPr>
          <w:rFonts w:ascii="Times New Roman" w:hAnsi="Times New Roman" w:cs="Times New Roman"/>
          <w:sz w:val="24"/>
        </w:rPr>
      </w:pPr>
      <w:r w:rsidRPr="00291374">
        <w:rPr>
          <w:rFonts w:ascii="Times New Roman" w:hAnsi="Times New Roman" w:cs="Times New Roman"/>
          <w:sz w:val="24"/>
        </w:rPr>
        <w:t>Mayson, S., French, D. and C. Ryan (1996)</w:t>
      </w:r>
      <w:r>
        <w:rPr>
          <w:rFonts w:ascii="Times New Roman" w:hAnsi="Times New Roman" w:cs="Times New Roman"/>
          <w:sz w:val="24"/>
        </w:rPr>
        <w:t>,</w:t>
      </w:r>
      <w:r w:rsidRPr="00291374">
        <w:rPr>
          <w:rFonts w:ascii="Times New Roman" w:hAnsi="Times New Roman" w:cs="Times New Roman"/>
          <w:sz w:val="24"/>
        </w:rPr>
        <w:t xml:space="preserve"> </w:t>
      </w:r>
      <w:r w:rsidRPr="006972C9">
        <w:rPr>
          <w:rFonts w:ascii="Times New Roman" w:hAnsi="Times New Roman" w:cs="Times New Roman"/>
          <w:i/>
          <w:iCs/>
          <w:sz w:val="24"/>
        </w:rPr>
        <w:t>Mayson, French &amp; Ryan on Company Law</w:t>
      </w:r>
      <w:r w:rsidRPr="00291374">
        <w:rPr>
          <w:rFonts w:ascii="Times New Roman" w:hAnsi="Times New Roman" w:cs="Times New Roman"/>
          <w:sz w:val="24"/>
        </w:rPr>
        <w:t>, London: Blackstone Press Limited, 13th edition.</w:t>
      </w:r>
    </w:p>
    <w:p w14:paraId="65AF8372" w14:textId="6AFAA656" w:rsidR="004F1844" w:rsidRDefault="004F1844" w:rsidP="004350DA">
      <w:pPr>
        <w:spacing w:line="480" w:lineRule="auto"/>
        <w:rPr>
          <w:rFonts w:ascii="Times New Roman" w:hAnsi="Times New Roman" w:cs="Times New Roman"/>
          <w:sz w:val="24"/>
        </w:rPr>
      </w:pPr>
      <w:r w:rsidRPr="004F1844">
        <w:rPr>
          <w:rFonts w:ascii="Times New Roman" w:hAnsi="Times New Roman" w:cs="Times New Roman"/>
          <w:sz w:val="24"/>
        </w:rPr>
        <w:t>Mira, S., Goergen, M. and N. O’Sullivan (2019)</w:t>
      </w:r>
      <w:r w:rsidR="00F44FFF">
        <w:rPr>
          <w:rFonts w:ascii="Times New Roman" w:hAnsi="Times New Roman" w:cs="Times New Roman"/>
          <w:sz w:val="24"/>
        </w:rPr>
        <w:t>.</w:t>
      </w:r>
      <w:r w:rsidRPr="004F1844">
        <w:rPr>
          <w:rFonts w:ascii="Times New Roman" w:hAnsi="Times New Roman" w:cs="Times New Roman"/>
          <w:sz w:val="24"/>
        </w:rPr>
        <w:t xml:space="preserve"> </w:t>
      </w:r>
      <w:r>
        <w:rPr>
          <w:rFonts w:ascii="Times New Roman" w:hAnsi="Times New Roman" w:cs="Times New Roman"/>
          <w:sz w:val="24"/>
        </w:rPr>
        <w:t>“</w:t>
      </w:r>
      <w:r w:rsidRPr="004F1844">
        <w:rPr>
          <w:rFonts w:ascii="Times New Roman" w:hAnsi="Times New Roman" w:cs="Times New Roman"/>
          <w:sz w:val="24"/>
        </w:rPr>
        <w:t xml:space="preserve">The Market for </w:t>
      </w:r>
      <w:r>
        <w:rPr>
          <w:rFonts w:ascii="Times New Roman" w:hAnsi="Times New Roman" w:cs="Times New Roman"/>
          <w:sz w:val="24"/>
        </w:rPr>
        <w:t>n</w:t>
      </w:r>
      <w:r w:rsidRPr="004F1844">
        <w:rPr>
          <w:rFonts w:ascii="Times New Roman" w:hAnsi="Times New Roman" w:cs="Times New Roman"/>
          <w:sz w:val="24"/>
        </w:rPr>
        <w:t>on-executives: Takeover performance and the subsequent holding of directorships</w:t>
      </w:r>
      <w:r>
        <w:rPr>
          <w:rFonts w:ascii="Times New Roman" w:hAnsi="Times New Roman" w:cs="Times New Roman"/>
          <w:sz w:val="24"/>
        </w:rPr>
        <w:t>”</w:t>
      </w:r>
      <w:r w:rsidRPr="004F1844">
        <w:rPr>
          <w:rFonts w:ascii="Times New Roman" w:hAnsi="Times New Roman" w:cs="Times New Roman"/>
          <w:sz w:val="24"/>
        </w:rPr>
        <w:t xml:space="preserve">, </w:t>
      </w:r>
      <w:r w:rsidRPr="004F1844">
        <w:rPr>
          <w:rFonts w:ascii="Times New Roman" w:hAnsi="Times New Roman" w:cs="Times New Roman"/>
          <w:i/>
          <w:sz w:val="24"/>
        </w:rPr>
        <w:t>British Journal of Management</w:t>
      </w:r>
      <w:r w:rsidRPr="004F1844">
        <w:rPr>
          <w:rFonts w:ascii="Times New Roman" w:hAnsi="Times New Roman" w:cs="Times New Roman"/>
          <w:sz w:val="24"/>
        </w:rPr>
        <w:t xml:space="preserve"> 30, 415-436.</w:t>
      </w:r>
    </w:p>
    <w:p w14:paraId="5DB03B59" w14:textId="4A928E5E" w:rsidR="005A1720" w:rsidRDefault="00617E91" w:rsidP="009E404D">
      <w:pPr>
        <w:spacing w:line="480" w:lineRule="auto"/>
        <w:rPr>
          <w:rFonts w:ascii="Times New Roman" w:hAnsi="Times New Roman" w:cs="Times New Roman"/>
          <w:sz w:val="24"/>
        </w:rPr>
      </w:pPr>
      <w:r>
        <w:rPr>
          <w:rFonts w:ascii="Times New Roman" w:hAnsi="Times New Roman" w:cs="Times New Roman"/>
          <w:sz w:val="24"/>
        </w:rPr>
        <w:t>ONS (2020)</w:t>
      </w:r>
      <w:r w:rsidR="00F44FFF">
        <w:rPr>
          <w:rFonts w:ascii="Times New Roman" w:hAnsi="Times New Roman" w:cs="Times New Roman"/>
          <w:sz w:val="24"/>
        </w:rPr>
        <w:t>.</w:t>
      </w:r>
      <w:r>
        <w:rPr>
          <w:rFonts w:ascii="Times New Roman" w:hAnsi="Times New Roman" w:cs="Times New Roman"/>
          <w:sz w:val="24"/>
        </w:rPr>
        <w:t xml:space="preserve"> “</w:t>
      </w:r>
      <w:r w:rsidR="005566DD" w:rsidRPr="005566DD">
        <w:rPr>
          <w:rFonts w:ascii="Times New Roman" w:hAnsi="Times New Roman" w:cs="Times New Roman"/>
          <w:sz w:val="24"/>
        </w:rPr>
        <w:t>Ownership of UK quoted shares: 2018</w:t>
      </w:r>
      <w:r w:rsidR="00D51077">
        <w:rPr>
          <w:rFonts w:ascii="Times New Roman" w:hAnsi="Times New Roman" w:cs="Times New Roman"/>
          <w:sz w:val="24"/>
        </w:rPr>
        <w:t xml:space="preserve">”, </w:t>
      </w:r>
      <w:r w:rsidR="00F97ED4">
        <w:rPr>
          <w:rFonts w:ascii="Times New Roman" w:hAnsi="Times New Roman" w:cs="Times New Roman"/>
          <w:sz w:val="24"/>
        </w:rPr>
        <w:t xml:space="preserve">London: Office </w:t>
      </w:r>
      <w:r w:rsidR="004350DA">
        <w:rPr>
          <w:rFonts w:ascii="Times New Roman" w:hAnsi="Times New Roman" w:cs="Times New Roman"/>
          <w:sz w:val="24"/>
        </w:rPr>
        <w:t xml:space="preserve">of National Statistics, available at: </w:t>
      </w:r>
      <w:r w:rsidR="004350DA" w:rsidRPr="004350DA">
        <w:rPr>
          <w:rFonts w:ascii="Times New Roman" w:hAnsi="Times New Roman" w:cs="Times New Roman"/>
          <w:sz w:val="24"/>
        </w:rPr>
        <w:t>https://www.ons.gov.uk/economy/investmentspensionsandtrusts/bulletins/ownershipofukquotedshares/2018</w:t>
      </w:r>
      <w:r w:rsidR="004350DA">
        <w:rPr>
          <w:rFonts w:ascii="Times New Roman" w:hAnsi="Times New Roman" w:cs="Times New Roman"/>
          <w:sz w:val="24"/>
        </w:rPr>
        <w:t>.</w:t>
      </w:r>
      <w:r w:rsidR="005566DD" w:rsidRPr="005566DD">
        <w:rPr>
          <w:rFonts w:ascii="Times New Roman" w:hAnsi="Times New Roman" w:cs="Times New Roman"/>
          <w:sz w:val="24"/>
        </w:rPr>
        <w:cr/>
      </w:r>
      <w:r w:rsidR="005A1720">
        <w:rPr>
          <w:rFonts w:ascii="Times New Roman" w:hAnsi="Times New Roman" w:cs="Times New Roman"/>
          <w:sz w:val="24"/>
        </w:rPr>
        <w:t>Panel on Takeover and Mergers (2016)</w:t>
      </w:r>
      <w:r w:rsidR="00F44FFF">
        <w:rPr>
          <w:rFonts w:ascii="Times New Roman" w:hAnsi="Times New Roman" w:cs="Times New Roman"/>
          <w:sz w:val="24"/>
        </w:rPr>
        <w:t>.</w:t>
      </w:r>
      <w:r w:rsidR="005A1720">
        <w:rPr>
          <w:rFonts w:ascii="Times New Roman" w:hAnsi="Times New Roman" w:cs="Times New Roman"/>
          <w:sz w:val="24"/>
        </w:rPr>
        <w:t xml:space="preserve"> </w:t>
      </w:r>
      <w:r w:rsidR="00BB1BF9">
        <w:rPr>
          <w:rFonts w:ascii="Times New Roman" w:hAnsi="Times New Roman" w:cs="Times New Roman"/>
          <w:sz w:val="24"/>
        </w:rPr>
        <w:t xml:space="preserve">“The Takeover Code”, London: </w:t>
      </w:r>
      <w:r w:rsidR="00C61133">
        <w:rPr>
          <w:rFonts w:ascii="Times New Roman" w:hAnsi="Times New Roman" w:cs="Times New Roman"/>
          <w:sz w:val="24"/>
        </w:rPr>
        <w:t>The Panel on Takeovers and Mergers</w:t>
      </w:r>
      <w:r w:rsidR="00682577">
        <w:rPr>
          <w:rFonts w:ascii="Times New Roman" w:hAnsi="Times New Roman" w:cs="Times New Roman"/>
          <w:sz w:val="24"/>
        </w:rPr>
        <w:t xml:space="preserve">, available at: </w:t>
      </w:r>
      <w:r w:rsidR="00421841" w:rsidRPr="006A6500">
        <w:rPr>
          <w:rFonts w:ascii="Times New Roman" w:hAnsi="Times New Roman" w:cs="Times New Roman"/>
          <w:sz w:val="24"/>
        </w:rPr>
        <w:t>http://www.thetakeoverpanel.org.uk/wp-content/uploads/2008/11/code.pdf?v=7Nov2019</w:t>
      </w:r>
      <w:r w:rsidR="006A6500">
        <w:rPr>
          <w:rFonts w:ascii="Times New Roman" w:hAnsi="Times New Roman" w:cs="Times New Roman"/>
          <w:sz w:val="24"/>
        </w:rPr>
        <w:t>.</w:t>
      </w:r>
    </w:p>
    <w:p w14:paraId="4B4132AE" w14:textId="07F582A4" w:rsidR="00D7499E" w:rsidRDefault="009E404D" w:rsidP="009E404D">
      <w:pPr>
        <w:spacing w:line="480" w:lineRule="auto"/>
        <w:rPr>
          <w:rFonts w:ascii="Times New Roman" w:hAnsi="Times New Roman" w:cs="Times New Roman"/>
          <w:sz w:val="24"/>
        </w:rPr>
      </w:pPr>
      <w:r>
        <w:rPr>
          <w:rFonts w:ascii="Times New Roman" w:hAnsi="Times New Roman" w:cs="Times New Roman"/>
          <w:sz w:val="24"/>
        </w:rPr>
        <w:t>Royal Bank of Scotland (2019)</w:t>
      </w:r>
      <w:r w:rsidR="00F44FFF">
        <w:rPr>
          <w:rFonts w:ascii="Times New Roman" w:hAnsi="Times New Roman" w:cs="Times New Roman"/>
          <w:sz w:val="24"/>
        </w:rPr>
        <w:t>.</w:t>
      </w:r>
      <w:r>
        <w:rPr>
          <w:rFonts w:ascii="Times New Roman" w:hAnsi="Times New Roman" w:cs="Times New Roman"/>
          <w:sz w:val="24"/>
        </w:rPr>
        <w:t xml:space="preserve"> “</w:t>
      </w:r>
      <w:r w:rsidRPr="009E404D">
        <w:rPr>
          <w:rFonts w:ascii="Times New Roman" w:hAnsi="Times New Roman" w:cs="Times New Roman"/>
          <w:sz w:val="24"/>
        </w:rPr>
        <w:t>The Royal Bank of Scotland Group plc</w:t>
      </w:r>
      <w:r>
        <w:rPr>
          <w:rFonts w:ascii="Times New Roman" w:hAnsi="Times New Roman" w:cs="Times New Roman"/>
          <w:sz w:val="24"/>
        </w:rPr>
        <w:t xml:space="preserve"> </w:t>
      </w:r>
      <w:r w:rsidRPr="009E404D">
        <w:rPr>
          <w:rFonts w:ascii="Times New Roman" w:hAnsi="Times New Roman" w:cs="Times New Roman"/>
          <w:sz w:val="24"/>
        </w:rPr>
        <w:t>Annual Report and Accounts 2019</w:t>
      </w:r>
      <w:r w:rsidR="00226264">
        <w:rPr>
          <w:rFonts w:ascii="Times New Roman" w:hAnsi="Times New Roman" w:cs="Times New Roman"/>
          <w:sz w:val="24"/>
        </w:rPr>
        <w:t>”.</w:t>
      </w:r>
    </w:p>
    <w:p w14:paraId="70A17FB4" w14:textId="224D15BC" w:rsidR="004F6A2E" w:rsidRDefault="004F6A2E" w:rsidP="009E404D">
      <w:pPr>
        <w:spacing w:line="480" w:lineRule="auto"/>
        <w:rPr>
          <w:rFonts w:ascii="Times New Roman" w:hAnsi="Times New Roman" w:cs="Times New Roman"/>
          <w:sz w:val="24"/>
        </w:rPr>
      </w:pPr>
      <w:r>
        <w:rPr>
          <w:rFonts w:ascii="Times New Roman" w:hAnsi="Times New Roman" w:cs="Times New Roman"/>
          <w:sz w:val="24"/>
        </w:rPr>
        <w:lastRenderedPageBreak/>
        <w:t>The Guardian (2020). “Creeping NHS privatisation is hampering our Covid-19 respon</w:t>
      </w:r>
      <w:r w:rsidR="009C31FB">
        <w:rPr>
          <w:rFonts w:ascii="Times New Roman" w:hAnsi="Times New Roman" w:cs="Times New Roman"/>
          <w:sz w:val="24"/>
        </w:rPr>
        <w:t>s</w:t>
      </w:r>
      <w:r>
        <w:rPr>
          <w:rFonts w:ascii="Times New Roman" w:hAnsi="Times New Roman" w:cs="Times New Roman"/>
          <w:sz w:val="24"/>
        </w:rPr>
        <w:t>e”</w:t>
      </w:r>
      <w:r w:rsidR="009C31FB">
        <w:rPr>
          <w:rFonts w:ascii="Times New Roman" w:hAnsi="Times New Roman" w:cs="Times New Roman"/>
          <w:sz w:val="24"/>
        </w:rPr>
        <w:t>, 8 May.</w:t>
      </w:r>
    </w:p>
    <w:p w14:paraId="3264BF02" w14:textId="70D05D6E" w:rsidR="00617E91" w:rsidRDefault="007D1FF6" w:rsidP="00397CFC">
      <w:pPr>
        <w:spacing w:line="480" w:lineRule="auto"/>
        <w:rPr>
          <w:rFonts w:ascii="Times New Roman" w:hAnsi="Times New Roman" w:cs="Times New Roman"/>
          <w:sz w:val="24"/>
        </w:rPr>
      </w:pPr>
      <w:r>
        <w:rPr>
          <w:rFonts w:ascii="Times New Roman" w:hAnsi="Times New Roman" w:cs="Times New Roman"/>
          <w:sz w:val="24"/>
        </w:rPr>
        <w:t>The Independent (2004)</w:t>
      </w:r>
      <w:r w:rsidR="00F44FFF">
        <w:rPr>
          <w:rFonts w:ascii="Times New Roman" w:hAnsi="Times New Roman" w:cs="Times New Roman"/>
          <w:sz w:val="24"/>
        </w:rPr>
        <w:t>.</w:t>
      </w:r>
      <w:r>
        <w:rPr>
          <w:rFonts w:ascii="Times New Roman" w:hAnsi="Times New Roman" w:cs="Times New Roman"/>
          <w:sz w:val="24"/>
        </w:rPr>
        <w:t xml:space="preserve"> </w:t>
      </w:r>
      <w:r w:rsidR="00397CFC">
        <w:rPr>
          <w:rFonts w:ascii="Times New Roman" w:hAnsi="Times New Roman" w:cs="Times New Roman"/>
          <w:sz w:val="24"/>
        </w:rPr>
        <w:t>“</w:t>
      </w:r>
      <w:r w:rsidR="00397CFC" w:rsidRPr="00397CFC">
        <w:rPr>
          <w:rFonts w:ascii="Times New Roman" w:hAnsi="Times New Roman" w:cs="Times New Roman"/>
          <w:sz w:val="24"/>
        </w:rPr>
        <w:t>Lord Hanson</w:t>
      </w:r>
      <w:r w:rsidR="00397CFC">
        <w:rPr>
          <w:rFonts w:ascii="Times New Roman" w:hAnsi="Times New Roman" w:cs="Times New Roman"/>
          <w:sz w:val="24"/>
        </w:rPr>
        <w:t xml:space="preserve">. </w:t>
      </w:r>
      <w:r w:rsidR="00397CFC" w:rsidRPr="00397CFC">
        <w:rPr>
          <w:rFonts w:ascii="Times New Roman" w:hAnsi="Times New Roman" w:cs="Times New Roman"/>
          <w:sz w:val="24"/>
        </w:rPr>
        <w:t>Archetype of the Thatcherite tycoon</w:t>
      </w:r>
      <w:r w:rsidR="00397CFC">
        <w:rPr>
          <w:rFonts w:ascii="Times New Roman" w:hAnsi="Times New Roman" w:cs="Times New Roman"/>
          <w:sz w:val="24"/>
        </w:rPr>
        <w:t xml:space="preserve">”, </w:t>
      </w:r>
      <w:r w:rsidR="00397CFC" w:rsidRPr="00397CFC">
        <w:rPr>
          <w:rFonts w:ascii="Times New Roman" w:hAnsi="Times New Roman" w:cs="Times New Roman"/>
          <w:sz w:val="24"/>
        </w:rPr>
        <w:t xml:space="preserve">3 </w:t>
      </w:r>
      <w:r w:rsidR="00397CFC">
        <w:rPr>
          <w:rFonts w:ascii="Times New Roman" w:hAnsi="Times New Roman" w:cs="Times New Roman"/>
          <w:sz w:val="24"/>
        </w:rPr>
        <w:t>N</w:t>
      </w:r>
      <w:r w:rsidR="00397CFC" w:rsidRPr="00397CFC">
        <w:rPr>
          <w:rFonts w:ascii="Times New Roman" w:hAnsi="Times New Roman" w:cs="Times New Roman"/>
          <w:sz w:val="24"/>
        </w:rPr>
        <w:t>ovember</w:t>
      </w:r>
      <w:r w:rsidR="00397CFC">
        <w:rPr>
          <w:rFonts w:ascii="Times New Roman" w:hAnsi="Times New Roman" w:cs="Times New Roman"/>
          <w:sz w:val="24"/>
        </w:rPr>
        <w:t>.</w:t>
      </w:r>
    </w:p>
    <w:p w14:paraId="69EFD7B2" w14:textId="201CF1E3" w:rsidR="00330BCE" w:rsidRPr="00A85DDB" w:rsidRDefault="00330BCE" w:rsidP="00330BCE">
      <w:pPr>
        <w:spacing w:line="480" w:lineRule="auto"/>
        <w:rPr>
          <w:rFonts w:ascii="Times New Roman" w:hAnsi="Times New Roman" w:cs="Times New Roman"/>
          <w:sz w:val="24"/>
        </w:rPr>
      </w:pPr>
      <w:r w:rsidRPr="00AE7B75">
        <w:rPr>
          <w:rFonts w:ascii="Times New Roman" w:hAnsi="Times New Roman" w:cs="Times New Roman"/>
          <w:sz w:val="24"/>
          <w:lang w:val="de-AT"/>
        </w:rPr>
        <w:t>Tielmann A. and D. Schiereck (2017)</w:t>
      </w:r>
      <w:r w:rsidR="00F44FFF" w:rsidRPr="00AE7B75">
        <w:rPr>
          <w:rFonts w:ascii="Times New Roman" w:hAnsi="Times New Roman" w:cs="Times New Roman"/>
          <w:sz w:val="24"/>
          <w:lang w:val="de-AT"/>
        </w:rPr>
        <w:t>.</w:t>
      </w:r>
      <w:r w:rsidRPr="00AE7B75">
        <w:rPr>
          <w:rFonts w:ascii="Times New Roman" w:hAnsi="Times New Roman" w:cs="Times New Roman"/>
          <w:sz w:val="24"/>
          <w:lang w:val="de-AT"/>
        </w:rPr>
        <w:t xml:space="preserve"> </w:t>
      </w:r>
      <w:r>
        <w:rPr>
          <w:rFonts w:ascii="Times New Roman" w:hAnsi="Times New Roman" w:cs="Times New Roman"/>
          <w:sz w:val="24"/>
        </w:rPr>
        <w:t>“</w:t>
      </w:r>
      <w:r w:rsidR="001B374A" w:rsidRPr="00A85DDB">
        <w:rPr>
          <w:rFonts w:ascii="Times New Roman" w:hAnsi="Times New Roman" w:cs="Times New Roman"/>
          <w:sz w:val="24"/>
        </w:rPr>
        <w:t>Arising borders and the value of logistic companies: Evidence from the Brexit referendum in Great Britain</w:t>
      </w:r>
      <w:r w:rsidR="001B374A">
        <w:rPr>
          <w:rFonts w:ascii="Times New Roman" w:hAnsi="Times New Roman" w:cs="Times New Roman"/>
          <w:sz w:val="24"/>
        </w:rPr>
        <w:t xml:space="preserve">”, </w:t>
      </w:r>
      <w:r w:rsidRPr="001B374A">
        <w:rPr>
          <w:rFonts w:ascii="Times New Roman" w:hAnsi="Times New Roman" w:cs="Times New Roman"/>
          <w:i/>
          <w:iCs/>
          <w:sz w:val="24"/>
        </w:rPr>
        <w:t>Finance Research Letters</w:t>
      </w:r>
      <w:r w:rsidR="001B374A">
        <w:rPr>
          <w:rFonts w:ascii="Times New Roman" w:hAnsi="Times New Roman" w:cs="Times New Roman"/>
          <w:sz w:val="24"/>
        </w:rPr>
        <w:t xml:space="preserve"> </w:t>
      </w:r>
      <w:r w:rsidRPr="00A85DDB">
        <w:rPr>
          <w:rFonts w:ascii="Times New Roman" w:hAnsi="Times New Roman" w:cs="Times New Roman"/>
          <w:sz w:val="24"/>
        </w:rPr>
        <w:t>20, 22-28</w:t>
      </w:r>
      <w:r w:rsidR="001B374A">
        <w:rPr>
          <w:rFonts w:ascii="Times New Roman" w:hAnsi="Times New Roman" w:cs="Times New Roman"/>
          <w:sz w:val="24"/>
        </w:rPr>
        <w:t>.</w:t>
      </w:r>
    </w:p>
    <w:p w14:paraId="046A7AA8" w14:textId="416D4C50" w:rsidR="00E74016" w:rsidRPr="00070FAF" w:rsidRDefault="007F4F9B" w:rsidP="00E74016">
      <w:pPr>
        <w:spacing w:line="480" w:lineRule="auto"/>
        <w:rPr>
          <w:rFonts w:ascii="Times New Roman" w:hAnsi="Times New Roman" w:cs="Times New Roman"/>
          <w:sz w:val="24"/>
        </w:rPr>
      </w:pPr>
      <w:r>
        <w:rPr>
          <w:rFonts w:ascii="Times New Roman" w:hAnsi="Times New Roman" w:cs="Times New Roman"/>
          <w:sz w:val="24"/>
        </w:rPr>
        <w:t>Trapp, R. (1997)</w:t>
      </w:r>
      <w:r w:rsidR="00F44FFF">
        <w:rPr>
          <w:rFonts w:ascii="Times New Roman" w:hAnsi="Times New Roman" w:cs="Times New Roman"/>
          <w:sz w:val="24"/>
        </w:rPr>
        <w:t>.</w:t>
      </w:r>
      <w:r>
        <w:rPr>
          <w:rFonts w:ascii="Times New Roman" w:hAnsi="Times New Roman" w:cs="Times New Roman"/>
          <w:sz w:val="24"/>
        </w:rPr>
        <w:t xml:space="preserve"> “</w:t>
      </w:r>
      <w:r w:rsidR="00070FAF" w:rsidRPr="00070FAF">
        <w:rPr>
          <w:rFonts w:ascii="Times New Roman" w:hAnsi="Times New Roman" w:cs="Times New Roman"/>
          <w:sz w:val="24"/>
        </w:rPr>
        <w:t xml:space="preserve">Budget </w:t>
      </w:r>
      <w:r w:rsidR="00F44FFF">
        <w:rPr>
          <w:rFonts w:ascii="Times New Roman" w:hAnsi="Times New Roman" w:cs="Times New Roman"/>
          <w:sz w:val="24"/>
        </w:rPr>
        <w:t>‘</w:t>
      </w:r>
      <w:r w:rsidR="00070FAF" w:rsidRPr="00070FAF">
        <w:rPr>
          <w:rFonts w:ascii="Times New Roman" w:hAnsi="Times New Roman" w:cs="Times New Roman"/>
          <w:sz w:val="24"/>
        </w:rPr>
        <w:t>97: Pension funds in uproar over abolition of tax credit</w:t>
      </w:r>
      <w:r w:rsidR="00D558E4">
        <w:rPr>
          <w:rFonts w:ascii="Times New Roman" w:hAnsi="Times New Roman" w:cs="Times New Roman"/>
          <w:sz w:val="24"/>
        </w:rPr>
        <w:t>”</w:t>
      </w:r>
      <w:r w:rsidR="00E74016">
        <w:rPr>
          <w:rFonts w:ascii="Times New Roman" w:hAnsi="Times New Roman" w:cs="Times New Roman"/>
          <w:sz w:val="24"/>
        </w:rPr>
        <w:t xml:space="preserve">, </w:t>
      </w:r>
    </w:p>
    <w:p w14:paraId="529260A4" w14:textId="464B397E" w:rsidR="007F4F9B" w:rsidRDefault="003E2979" w:rsidP="00070FAF">
      <w:pPr>
        <w:spacing w:line="480" w:lineRule="auto"/>
        <w:rPr>
          <w:rFonts w:ascii="Times New Roman" w:hAnsi="Times New Roman" w:cs="Times New Roman"/>
          <w:sz w:val="24"/>
        </w:rPr>
      </w:pPr>
      <w:r>
        <w:rPr>
          <w:rFonts w:ascii="Times New Roman" w:hAnsi="Times New Roman" w:cs="Times New Roman"/>
          <w:sz w:val="24"/>
        </w:rPr>
        <w:t xml:space="preserve">The Independent, </w:t>
      </w:r>
      <w:r w:rsidR="00070FAF" w:rsidRPr="00070FAF">
        <w:rPr>
          <w:rFonts w:ascii="Times New Roman" w:hAnsi="Times New Roman" w:cs="Times New Roman"/>
          <w:sz w:val="24"/>
        </w:rPr>
        <w:t>3 July</w:t>
      </w:r>
      <w:r w:rsidR="004D2276">
        <w:rPr>
          <w:rFonts w:ascii="Times New Roman" w:hAnsi="Times New Roman" w:cs="Times New Roman"/>
          <w:sz w:val="24"/>
        </w:rPr>
        <w:t>.</w:t>
      </w:r>
    </w:p>
    <w:p w14:paraId="4EE967EC" w14:textId="3FD53D88" w:rsidR="00F227FB" w:rsidRDefault="008229DA" w:rsidP="008229DA">
      <w:pPr>
        <w:spacing w:line="480" w:lineRule="auto"/>
        <w:rPr>
          <w:rFonts w:ascii="Times New Roman" w:hAnsi="Times New Roman" w:cs="Times New Roman"/>
          <w:sz w:val="24"/>
        </w:rPr>
      </w:pPr>
      <w:r>
        <w:rPr>
          <w:rFonts w:ascii="Times New Roman" w:hAnsi="Times New Roman" w:cs="Times New Roman"/>
          <w:sz w:val="24"/>
        </w:rPr>
        <w:t>Warburton, J. A. (2012), “</w:t>
      </w:r>
      <w:r w:rsidRPr="008229DA">
        <w:rPr>
          <w:rFonts w:ascii="Times New Roman" w:hAnsi="Times New Roman" w:cs="Times New Roman"/>
          <w:sz w:val="24"/>
        </w:rPr>
        <w:t xml:space="preserve">Competition in </w:t>
      </w:r>
      <w:r>
        <w:rPr>
          <w:rFonts w:ascii="Times New Roman" w:hAnsi="Times New Roman" w:cs="Times New Roman"/>
          <w:sz w:val="24"/>
        </w:rPr>
        <w:t>f</w:t>
      </w:r>
      <w:r w:rsidRPr="008229DA">
        <w:rPr>
          <w:rFonts w:ascii="Times New Roman" w:hAnsi="Times New Roman" w:cs="Times New Roman"/>
          <w:sz w:val="24"/>
        </w:rPr>
        <w:t xml:space="preserve">inancial </w:t>
      </w:r>
      <w:r>
        <w:rPr>
          <w:rFonts w:ascii="Times New Roman" w:hAnsi="Times New Roman" w:cs="Times New Roman"/>
          <w:sz w:val="24"/>
        </w:rPr>
        <w:t>s</w:t>
      </w:r>
      <w:r w:rsidRPr="008229DA">
        <w:rPr>
          <w:rFonts w:ascii="Times New Roman" w:hAnsi="Times New Roman" w:cs="Times New Roman"/>
          <w:sz w:val="24"/>
        </w:rPr>
        <w:t xml:space="preserve">ervices: Evidence from British </w:t>
      </w:r>
      <w:r>
        <w:rPr>
          <w:rFonts w:ascii="Times New Roman" w:hAnsi="Times New Roman" w:cs="Times New Roman"/>
          <w:sz w:val="24"/>
        </w:rPr>
        <w:t>m</w:t>
      </w:r>
      <w:r w:rsidRPr="008229DA">
        <w:rPr>
          <w:rFonts w:ascii="Times New Roman" w:hAnsi="Times New Roman" w:cs="Times New Roman"/>
          <w:sz w:val="24"/>
        </w:rPr>
        <w:t xml:space="preserve">utual </w:t>
      </w:r>
      <w:r>
        <w:rPr>
          <w:rFonts w:ascii="Times New Roman" w:hAnsi="Times New Roman" w:cs="Times New Roman"/>
          <w:sz w:val="24"/>
        </w:rPr>
        <w:t>f</w:t>
      </w:r>
      <w:r w:rsidRPr="008229DA">
        <w:rPr>
          <w:rFonts w:ascii="Times New Roman" w:hAnsi="Times New Roman" w:cs="Times New Roman"/>
          <w:sz w:val="24"/>
        </w:rPr>
        <w:t>unds</w:t>
      </w:r>
      <w:r>
        <w:rPr>
          <w:rFonts w:ascii="Times New Roman" w:hAnsi="Times New Roman" w:cs="Times New Roman"/>
          <w:sz w:val="24"/>
        </w:rPr>
        <w:t xml:space="preserve">”, </w:t>
      </w:r>
      <w:r w:rsidRPr="008229DA">
        <w:rPr>
          <w:rFonts w:ascii="Times New Roman" w:hAnsi="Times New Roman" w:cs="Times New Roman"/>
          <w:sz w:val="24"/>
        </w:rPr>
        <w:t xml:space="preserve">Journal of </w:t>
      </w:r>
      <w:r w:rsidR="009F4098">
        <w:rPr>
          <w:rFonts w:ascii="Times New Roman" w:hAnsi="Times New Roman" w:cs="Times New Roman"/>
          <w:sz w:val="24"/>
        </w:rPr>
        <w:t>E</w:t>
      </w:r>
      <w:r w:rsidRPr="008229DA">
        <w:rPr>
          <w:rFonts w:ascii="Times New Roman" w:hAnsi="Times New Roman" w:cs="Times New Roman"/>
          <w:sz w:val="24"/>
        </w:rPr>
        <w:t xml:space="preserve">mpirical </w:t>
      </w:r>
      <w:r w:rsidR="009F4098">
        <w:rPr>
          <w:rFonts w:ascii="Times New Roman" w:hAnsi="Times New Roman" w:cs="Times New Roman"/>
          <w:sz w:val="24"/>
        </w:rPr>
        <w:t>L</w:t>
      </w:r>
      <w:r w:rsidRPr="008229DA">
        <w:rPr>
          <w:rFonts w:ascii="Times New Roman" w:hAnsi="Times New Roman" w:cs="Times New Roman"/>
          <w:sz w:val="24"/>
        </w:rPr>
        <w:t xml:space="preserve">egal </w:t>
      </w:r>
      <w:r w:rsidR="009F4098">
        <w:rPr>
          <w:rFonts w:ascii="Times New Roman" w:hAnsi="Times New Roman" w:cs="Times New Roman"/>
          <w:sz w:val="24"/>
        </w:rPr>
        <w:t>S</w:t>
      </w:r>
      <w:r w:rsidRPr="008229DA">
        <w:rPr>
          <w:rFonts w:ascii="Times New Roman" w:hAnsi="Times New Roman" w:cs="Times New Roman"/>
          <w:sz w:val="24"/>
        </w:rPr>
        <w:t>tudies</w:t>
      </w:r>
      <w:r w:rsidR="009F4098">
        <w:rPr>
          <w:rFonts w:ascii="Times New Roman" w:hAnsi="Times New Roman" w:cs="Times New Roman"/>
          <w:sz w:val="24"/>
        </w:rPr>
        <w:t xml:space="preserve"> </w:t>
      </w:r>
      <w:r w:rsidRPr="008229DA">
        <w:rPr>
          <w:rFonts w:ascii="Times New Roman" w:hAnsi="Times New Roman" w:cs="Times New Roman"/>
          <w:sz w:val="24"/>
        </w:rPr>
        <w:t>9</w:t>
      </w:r>
      <w:r w:rsidR="00814C75">
        <w:rPr>
          <w:rFonts w:ascii="Times New Roman" w:hAnsi="Times New Roman" w:cs="Times New Roman"/>
          <w:sz w:val="24"/>
        </w:rPr>
        <w:t xml:space="preserve">, </w:t>
      </w:r>
      <w:r w:rsidRPr="008229DA">
        <w:rPr>
          <w:rFonts w:ascii="Times New Roman" w:hAnsi="Times New Roman" w:cs="Times New Roman"/>
          <w:sz w:val="24"/>
        </w:rPr>
        <w:t>827-858</w:t>
      </w:r>
      <w:r w:rsidR="007524D2">
        <w:rPr>
          <w:rFonts w:ascii="Times New Roman" w:hAnsi="Times New Roman" w:cs="Times New Roman"/>
          <w:sz w:val="24"/>
        </w:rPr>
        <w:t>.</w:t>
      </w:r>
    </w:p>
    <w:p w14:paraId="72A671BB" w14:textId="47DF6F4A" w:rsidR="007524D2" w:rsidRDefault="007524D2" w:rsidP="008229DA">
      <w:pPr>
        <w:spacing w:line="480" w:lineRule="auto"/>
        <w:rPr>
          <w:rFonts w:ascii="Times New Roman" w:hAnsi="Times New Roman" w:cs="Times New Roman"/>
          <w:sz w:val="24"/>
        </w:rPr>
      </w:pPr>
      <w:r>
        <w:rPr>
          <w:rFonts w:ascii="Times New Roman" w:hAnsi="Times New Roman" w:cs="Times New Roman"/>
          <w:sz w:val="24"/>
        </w:rPr>
        <w:t xml:space="preserve">Williams, A. (2020), “Why a sensible deadline for US-UK trade talks is next April”, </w:t>
      </w:r>
      <w:r w:rsidR="008506AE">
        <w:rPr>
          <w:rFonts w:ascii="Times New Roman" w:hAnsi="Times New Roman" w:cs="Times New Roman"/>
          <w:sz w:val="24"/>
        </w:rPr>
        <w:t>Financial Times, 13 May.</w:t>
      </w:r>
    </w:p>
    <w:p w14:paraId="30847D21" w14:textId="77777777" w:rsidR="007524D2" w:rsidRDefault="007524D2" w:rsidP="008229DA">
      <w:pPr>
        <w:spacing w:line="480" w:lineRule="auto"/>
        <w:rPr>
          <w:rFonts w:ascii="Times New Roman" w:hAnsi="Times New Roman" w:cs="Times New Roman"/>
          <w:sz w:val="24"/>
        </w:rPr>
      </w:pPr>
    </w:p>
    <w:p w14:paraId="2D4DA04B" w14:textId="77777777" w:rsidR="007F4F9B" w:rsidRDefault="007F4F9B" w:rsidP="004350DA">
      <w:pPr>
        <w:spacing w:line="480" w:lineRule="auto"/>
        <w:rPr>
          <w:rFonts w:ascii="Times New Roman" w:hAnsi="Times New Roman" w:cs="Times New Roman"/>
          <w:sz w:val="24"/>
        </w:rPr>
      </w:pPr>
    </w:p>
    <w:p w14:paraId="7FF301F8" w14:textId="77777777" w:rsidR="00D443B9" w:rsidRDefault="00D443B9">
      <w:pPr>
        <w:rPr>
          <w:rFonts w:ascii="Times New Roman" w:hAnsi="Times New Roman" w:cs="Times New Roman"/>
          <w:sz w:val="24"/>
        </w:rPr>
        <w:sectPr w:rsidR="00D443B9">
          <w:headerReference w:type="even" r:id="rId11"/>
          <w:headerReference w:type="default" r:id="rId12"/>
          <w:footerReference w:type="even" r:id="rId13"/>
          <w:footerReference w:type="default" r:id="rId14"/>
          <w:headerReference w:type="first" r:id="rId15"/>
          <w:footerReference w:type="first" r:id="rId16"/>
          <w:pgSz w:w="11906" w:h="16838"/>
          <w:pgMar w:top="1417" w:right="1701" w:bottom="1417" w:left="1701" w:header="720" w:footer="720" w:gutter="0"/>
          <w:cols w:space="720"/>
          <w:docGrid w:linePitch="360"/>
        </w:sectPr>
      </w:pPr>
    </w:p>
    <w:p w14:paraId="71BE4E7E" w14:textId="77777777" w:rsidR="00D443B9" w:rsidRDefault="00D443B9" w:rsidP="00D443B9">
      <w:pPr>
        <w:jc w:val="center"/>
        <w:rPr>
          <w:rFonts w:ascii="Times New Roman" w:hAnsi="Times New Roman" w:cs="Times New Roman"/>
          <w:sz w:val="24"/>
        </w:rPr>
      </w:pPr>
      <w:r>
        <w:rPr>
          <w:noProof/>
          <w:lang w:val="it-IT" w:eastAsia="it-IT"/>
        </w:rPr>
        <w:lastRenderedPageBreak/>
        <w:drawing>
          <wp:inline distT="0" distB="0" distL="0" distR="0" wp14:anchorId="1DB17261" wp14:editId="09A53704">
            <wp:extent cx="7551967" cy="4531180"/>
            <wp:effectExtent l="0" t="0" r="11430" b="3175"/>
            <wp:docPr id="4" name="Chart 4">
              <a:extLst xmlns:a="http://schemas.openxmlformats.org/drawingml/2006/main">
                <a:ext uri="{FF2B5EF4-FFF2-40B4-BE49-F238E27FC236}">
                  <a16:creationId xmlns:a16="http://schemas.microsoft.com/office/drawing/2014/main" id="{B53C0F22-FDAB-4E47-9AA4-1E65C770C1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4EC96B8" w14:textId="77777777" w:rsidR="00E16482" w:rsidRDefault="00D443B9" w:rsidP="004F5CC6">
      <w:pPr>
        <w:ind w:left="1134" w:right="1104"/>
        <w:rPr>
          <w:rFonts w:ascii="Times New Roman" w:hAnsi="Times New Roman" w:cs="Times New Roman"/>
          <w:i/>
          <w:iCs/>
          <w:sz w:val="24"/>
        </w:rPr>
      </w:pPr>
      <w:r w:rsidRPr="00E16482">
        <w:rPr>
          <w:rFonts w:ascii="Times New Roman" w:hAnsi="Times New Roman" w:cs="Times New Roman"/>
          <w:i/>
          <w:iCs/>
          <w:sz w:val="24"/>
        </w:rPr>
        <w:t>Source: Office of National Statistics</w:t>
      </w:r>
      <w:r w:rsidR="00E16482" w:rsidRPr="00E16482">
        <w:rPr>
          <w:rFonts w:ascii="Times New Roman" w:hAnsi="Times New Roman" w:cs="Times New Roman"/>
          <w:i/>
          <w:iCs/>
          <w:sz w:val="24"/>
        </w:rPr>
        <w:t xml:space="preserve"> (2020)</w:t>
      </w:r>
    </w:p>
    <w:p w14:paraId="4A5EDE6C" w14:textId="5F635EDD" w:rsidR="002B35B0" w:rsidRDefault="00E16482" w:rsidP="007A3914">
      <w:pPr>
        <w:ind w:left="1134" w:right="1104"/>
        <w:rPr>
          <w:rFonts w:ascii="Times New Roman" w:hAnsi="Times New Roman" w:cs="Times New Roman"/>
          <w:sz w:val="24"/>
        </w:rPr>
      </w:pPr>
      <w:r>
        <w:rPr>
          <w:rFonts w:ascii="Times New Roman" w:hAnsi="Times New Roman" w:cs="Times New Roman"/>
          <w:i/>
          <w:iCs/>
          <w:sz w:val="24"/>
        </w:rPr>
        <w:t xml:space="preserve">Notes: </w:t>
      </w:r>
      <w:r w:rsidR="002C68D2" w:rsidRPr="002C68D2">
        <w:rPr>
          <w:rFonts w:ascii="Times New Roman" w:hAnsi="Times New Roman" w:cs="Times New Roman"/>
          <w:i/>
          <w:iCs/>
          <w:sz w:val="24"/>
        </w:rPr>
        <w:t>The Channel Islands are Jersey, Guernsey and Isle of Man. Asia excludes the Middle East. The Middle East includes Bahrain, Israel, Jordan, Kuwait, Lebanon, Oman, Qatar, Saudi Arabia and United Arab Emirates.</w:t>
      </w:r>
    </w:p>
    <w:p w14:paraId="3D01BC14" w14:textId="2DF27AD4" w:rsidR="00E16482" w:rsidRDefault="00E16482" w:rsidP="004350DA">
      <w:pPr>
        <w:spacing w:line="480" w:lineRule="auto"/>
        <w:rPr>
          <w:rFonts w:ascii="Times New Roman" w:hAnsi="Times New Roman" w:cs="Times New Roman"/>
          <w:sz w:val="24"/>
        </w:rPr>
        <w:sectPr w:rsidR="00E16482" w:rsidSect="00D443B9">
          <w:pgSz w:w="16838" w:h="11906" w:orient="landscape"/>
          <w:pgMar w:top="1701" w:right="1417" w:bottom="1701" w:left="1417" w:header="720" w:footer="720" w:gutter="0"/>
          <w:cols w:space="720"/>
          <w:docGrid w:linePitch="360"/>
        </w:sectPr>
      </w:pPr>
    </w:p>
    <w:p w14:paraId="56120B53" w14:textId="50C5627D" w:rsidR="00E255FD" w:rsidRPr="00E255FD" w:rsidRDefault="00E255FD" w:rsidP="0030560F">
      <w:pPr>
        <w:spacing w:line="240" w:lineRule="auto"/>
        <w:rPr>
          <w:rFonts w:ascii="Times New Roman" w:hAnsi="Times New Roman" w:cs="Times New Roman"/>
          <w:b/>
          <w:bCs/>
        </w:rPr>
      </w:pPr>
      <w:r w:rsidRPr="00E255FD">
        <w:rPr>
          <w:rFonts w:ascii="Times New Roman" w:hAnsi="Times New Roman" w:cs="Times New Roman"/>
          <w:b/>
          <w:bCs/>
        </w:rPr>
        <w:lastRenderedPageBreak/>
        <w:t>Table 1 – Beneficial ownership of UK quoted shares</w:t>
      </w:r>
      <w:r w:rsidR="00996716">
        <w:rPr>
          <w:rFonts w:ascii="Times New Roman" w:hAnsi="Times New Roman" w:cs="Times New Roman"/>
          <w:b/>
          <w:bCs/>
        </w:rPr>
        <w:t xml:space="preserve"> in percentages</w:t>
      </w:r>
      <w:r w:rsidRPr="00E255FD">
        <w:rPr>
          <w:rFonts w:ascii="Times New Roman" w:hAnsi="Times New Roman" w:cs="Times New Roman"/>
          <w:b/>
          <w:bCs/>
        </w:rPr>
        <w:t>, 19</w:t>
      </w:r>
      <w:r w:rsidR="00E07BCF">
        <w:rPr>
          <w:rFonts w:ascii="Times New Roman" w:hAnsi="Times New Roman" w:cs="Times New Roman"/>
          <w:b/>
          <w:bCs/>
        </w:rPr>
        <w:t>63</w:t>
      </w:r>
      <w:r w:rsidRPr="00E255FD">
        <w:rPr>
          <w:rFonts w:ascii="Times New Roman" w:hAnsi="Times New Roman" w:cs="Times New Roman"/>
          <w:b/>
          <w:bCs/>
        </w:rPr>
        <w:t>-201</w:t>
      </w:r>
      <w:r w:rsidR="00BF672A">
        <w:rPr>
          <w:rFonts w:ascii="Times New Roman" w:hAnsi="Times New Roman" w:cs="Times New Roman"/>
          <w:b/>
          <w:bCs/>
        </w:rPr>
        <w:t>8</w:t>
      </w:r>
    </w:p>
    <w:tbl>
      <w:tblPr>
        <w:tblW w:w="0" w:type="auto"/>
        <w:tblBorders>
          <w:top w:val="single" w:sz="12" w:space="0" w:color="008000"/>
          <w:left w:val="nil"/>
          <w:bottom w:val="single" w:sz="12" w:space="0" w:color="008000"/>
          <w:right w:val="nil"/>
          <w:insideH w:val="nil"/>
          <w:insideV w:val="nil"/>
        </w:tblBorders>
        <w:tblLook w:val="00A0" w:firstRow="1" w:lastRow="0" w:firstColumn="1" w:lastColumn="0" w:noHBand="0" w:noVBand="0"/>
      </w:tblPr>
      <w:tblGrid>
        <w:gridCol w:w="1322"/>
        <w:gridCol w:w="576"/>
        <w:gridCol w:w="576"/>
        <w:gridCol w:w="576"/>
        <w:gridCol w:w="576"/>
        <w:gridCol w:w="576"/>
        <w:gridCol w:w="576"/>
        <w:gridCol w:w="576"/>
        <w:gridCol w:w="576"/>
        <w:gridCol w:w="576"/>
        <w:gridCol w:w="576"/>
        <w:gridCol w:w="576"/>
        <w:gridCol w:w="576"/>
        <w:gridCol w:w="576"/>
        <w:gridCol w:w="576"/>
        <w:gridCol w:w="576"/>
        <w:gridCol w:w="576"/>
        <w:gridCol w:w="576"/>
        <w:gridCol w:w="576"/>
        <w:gridCol w:w="576"/>
        <w:gridCol w:w="576"/>
        <w:gridCol w:w="576"/>
        <w:gridCol w:w="576"/>
        <w:gridCol w:w="576"/>
      </w:tblGrid>
      <w:tr w:rsidR="00B02505" w:rsidRPr="0030560F" w14:paraId="5C332264" w14:textId="77B7D2F5" w:rsidTr="00BF09FB">
        <w:tc>
          <w:tcPr>
            <w:tcW w:w="1322" w:type="dxa"/>
            <w:tcBorders>
              <w:bottom w:val="single" w:sz="6" w:space="0" w:color="008000"/>
            </w:tcBorders>
          </w:tcPr>
          <w:p w14:paraId="0D4954AF" w14:textId="77777777" w:rsidR="00B02505" w:rsidRPr="0030560F" w:rsidRDefault="00B02505" w:rsidP="00AC1558">
            <w:pPr>
              <w:spacing w:line="480" w:lineRule="auto"/>
              <w:rPr>
                <w:rFonts w:ascii="Times New Roman" w:hAnsi="Times New Roman" w:cs="Times New Roman"/>
                <w:sz w:val="16"/>
              </w:rPr>
            </w:pPr>
          </w:p>
        </w:tc>
        <w:tc>
          <w:tcPr>
            <w:tcW w:w="576" w:type="dxa"/>
            <w:tcBorders>
              <w:bottom w:val="single" w:sz="6" w:space="0" w:color="008000"/>
            </w:tcBorders>
          </w:tcPr>
          <w:p w14:paraId="082AD430" w14:textId="7BD556E5" w:rsidR="00B02505" w:rsidRPr="0030560F" w:rsidRDefault="00B02505" w:rsidP="00AC1558">
            <w:pPr>
              <w:spacing w:line="480" w:lineRule="auto"/>
              <w:rPr>
                <w:rFonts w:ascii="Times New Roman" w:hAnsi="Times New Roman" w:cs="Times New Roman"/>
                <w:b/>
                <w:bCs/>
                <w:sz w:val="16"/>
              </w:rPr>
            </w:pPr>
            <w:r>
              <w:rPr>
                <w:rFonts w:ascii="Times New Roman" w:hAnsi="Times New Roman" w:cs="Times New Roman"/>
                <w:b/>
                <w:bCs/>
                <w:sz w:val="16"/>
              </w:rPr>
              <w:t>1963</w:t>
            </w:r>
          </w:p>
        </w:tc>
        <w:tc>
          <w:tcPr>
            <w:tcW w:w="576" w:type="dxa"/>
            <w:tcBorders>
              <w:bottom w:val="single" w:sz="6" w:space="0" w:color="008000"/>
            </w:tcBorders>
          </w:tcPr>
          <w:p w14:paraId="6816C852" w14:textId="242B711A" w:rsidR="00B02505" w:rsidRPr="0030560F" w:rsidRDefault="00B02505" w:rsidP="00AC1558">
            <w:pPr>
              <w:spacing w:line="480" w:lineRule="auto"/>
              <w:rPr>
                <w:rFonts w:ascii="Times New Roman" w:hAnsi="Times New Roman" w:cs="Times New Roman"/>
                <w:b/>
                <w:bCs/>
                <w:sz w:val="16"/>
              </w:rPr>
            </w:pPr>
            <w:r>
              <w:rPr>
                <w:rFonts w:ascii="Times New Roman" w:hAnsi="Times New Roman" w:cs="Times New Roman"/>
                <w:b/>
                <w:bCs/>
                <w:sz w:val="16"/>
              </w:rPr>
              <w:t>1975</w:t>
            </w:r>
          </w:p>
        </w:tc>
        <w:tc>
          <w:tcPr>
            <w:tcW w:w="576" w:type="dxa"/>
            <w:tcBorders>
              <w:bottom w:val="single" w:sz="6" w:space="0" w:color="008000"/>
            </w:tcBorders>
          </w:tcPr>
          <w:p w14:paraId="02E9484F" w14:textId="00C20F89" w:rsidR="00B02505" w:rsidRPr="0030560F" w:rsidRDefault="00B02505" w:rsidP="00AC1558">
            <w:pPr>
              <w:spacing w:line="480" w:lineRule="auto"/>
              <w:rPr>
                <w:rFonts w:ascii="Times New Roman" w:hAnsi="Times New Roman" w:cs="Times New Roman"/>
                <w:b/>
                <w:bCs/>
                <w:sz w:val="16"/>
              </w:rPr>
            </w:pPr>
            <w:r>
              <w:rPr>
                <w:rFonts w:ascii="Times New Roman" w:hAnsi="Times New Roman" w:cs="Times New Roman"/>
                <w:b/>
                <w:bCs/>
                <w:sz w:val="16"/>
              </w:rPr>
              <w:t>1981</w:t>
            </w:r>
          </w:p>
        </w:tc>
        <w:tc>
          <w:tcPr>
            <w:tcW w:w="576" w:type="dxa"/>
            <w:tcBorders>
              <w:bottom w:val="single" w:sz="6" w:space="0" w:color="008000"/>
            </w:tcBorders>
          </w:tcPr>
          <w:p w14:paraId="514275C5" w14:textId="44DD8FFA"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1990</w:t>
            </w:r>
          </w:p>
        </w:tc>
        <w:tc>
          <w:tcPr>
            <w:tcW w:w="576" w:type="dxa"/>
            <w:tcBorders>
              <w:bottom w:val="single" w:sz="6" w:space="0" w:color="008000"/>
            </w:tcBorders>
          </w:tcPr>
          <w:p w14:paraId="7DACE93E"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1991</w:t>
            </w:r>
          </w:p>
        </w:tc>
        <w:tc>
          <w:tcPr>
            <w:tcW w:w="576" w:type="dxa"/>
            <w:tcBorders>
              <w:bottom w:val="single" w:sz="6" w:space="0" w:color="008000"/>
            </w:tcBorders>
          </w:tcPr>
          <w:p w14:paraId="6D7CF831"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1992</w:t>
            </w:r>
          </w:p>
        </w:tc>
        <w:tc>
          <w:tcPr>
            <w:tcW w:w="576" w:type="dxa"/>
            <w:tcBorders>
              <w:bottom w:val="single" w:sz="6" w:space="0" w:color="008000"/>
            </w:tcBorders>
          </w:tcPr>
          <w:p w14:paraId="6E4A55A0"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1993</w:t>
            </w:r>
          </w:p>
        </w:tc>
        <w:tc>
          <w:tcPr>
            <w:tcW w:w="576" w:type="dxa"/>
            <w:tcBorders>
              <w:bottom w:val="single" w:sz="6" w:space="0" w:color="008000"/>
            </w:tcBorders>
          </w:tcPr>
          <w:p w14:paraId="34C3D5A2"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1994</w:t>
            </w:r>
          </w:p>
        </w:tc>
        <w:tc>
          <w:tcPr>
            <w:tcW w:w="576" w:type="dxa"/>
            <w:tcBorders>
              <w:bottom w:val="single" w:sz="6" w:space="0" w:color="008000"/>
            </w:tcBorders>
          </w:tcPr>
          <w:p w14:paraId="57E78117"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1997</w:t>
            </w:r>
          </w:p>
        </w:tc>
        <w:tc>
          <w:tcPr>
            <w:tcW w:w="576" w:type="dxa"/>
            <w:tcBorders>
              <w:bottom w:val="single" w:sz="6" w:space="0" w:color="008000"/>
            </w:tcBorders>
          </w:tcPr>
          <w:p w14:paraId="67503601"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1998</w:t>
            </w:r>
          </w:p>
        </w:tc>
        <w:tc>
          <w:tcPr>
            <w:tcW w:w="576" w:type="dxa"/>
            <w:tcBorders>
              <w:bottom w:val="single" w:sz="6" w:space="0" w:color="008000"/>
            </w:tcBorders>
          </w:tcPr>
          <w:p w14:paraId="0B34BEBA"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1999</w:t>
            </w:r>
          </w:p>
        </w:tc>
        <w:tc>
          <w:tcPr>
            <w:tcW w:w="576" w:type="dxa"/>
            <w:tcBorders>
              <w:bottom w:val="single" w:sz="6" w:space="0" w:color="008000"/>
            </w:tcBorders>
          </w:tcPr>
          <w:p w14:paraId="01858A70"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2000</w:t>
            </w:r>
          </w:p>
        </w:tc>
        <w:tc>
          <w:tcPr>
            <w:tcW w:w="576" w:type="dxa"/>
            <w:tcBorders>
              <w:bottom w:val="single" w:sz="6" w:space="0" w:color="008000"/>
            </w:tcBorders>
          </w:tcPr>
          <w:p w14:paraId="7B1CAC3F"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2001</w:t>
            </w:r>
          </w:p>
        </w:tc>
        <w:tc>
          <w:tcPr>
            <w:tcW w:w="576" w:type="dxa"/>
            <w:tcBorders>
              <w:bottom w:val="single" w:sz="6" w:space="0" w:color="008000"/>
            </w:tcBorders>
          </w:tcPr>
          <w:p w14:paraId="1608EA9F"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2002</w:t>
            </w:r>
          </w:p>
        </w:tc>
        <w:tc>
          <w:tcPr>
            <w:tcW w:w="576" w:type="dxa"/>
            <w:tcBorders>
              <w:bottom w:val="single" w:sz="6" w:space="0" w:color="008000"/>
            </w:tcBorders>
          </w:tcPr>
          <w:p w14:paraId="6F1D8CD5"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2003</w:t>
            </w:r>
          </w:p>
        </w:tc>
        <w:tc>
          <w:tcPr>
            <w:tcW w:w="576" w:type="dxa"/>
            <w:tcBorders>
              <w:bottom w:val="single" w:sz="6" w:space="0" w:color="008000"/>
            </w:tcBorders>
          </w:tcPr>
          <w:p w14:paraId="5BB0B49F"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2004</w:t>
            </w:r>
          </w:p>
        </w:tc>
        <w:tc>
          <w:tcPr>
            <w:tcW w:w="576" w:type="dxa"/>
            <w:tcBorders>
              <w:bottom w:val="single" w:sz="6" w:space="0" w:color="008000"/>
            </w:tcBorders>
          </w:tcPr>
          <w:p w14:paraId="250E31AC"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2006</w:t>
            </w:r>
          </w:p>
        </w:tc>
        <w:tc>
          <w:tcPr>
            <w:tcW w:w="576" w:type="dxa"/>
            <w:tcBorders>
              <w:bottom w:val="single" w:sz="6" w:space="0" w:color="008000"/>
            </w:tcBorders>
          </w:tcPr>
          <w:p w14:paraId="2C945B44"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2008</w:t>
            </w:r>
          </w:p>
        </w:tc>
        <w:tc>
          <w:tcPr>
            <w:tcW w:w="576" w:type="dxa"/>
            <w:tcBorders>
              <w:bottom w:val="single" w:sz="6" w:space="0" w:color="008000"/>
            </w:tcBorders>
          </w:tcPr>
          <w:p w14:paraId="527E19FE"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2010</w:t>
            </w:r>
          </w:p>
        </w:tc>
        <w:tc>
          <w:tcPr>
            <w:tcW w:w="576" w:type="dxa"/>
            <w:tcBorders>
              <w:bottom w:val="single" w:sz="6" w:space="0" w:color="008000"/>
            </w:tcBorders>
          </w:tcPr>
          <w:p w14:paraId="4AB7FA64"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2012</w:t>
            </w:r>
          </w:p>
        </w:tc>
        <w:tc>
          <w:tcPr>
            <w:tcW w:w="576" w:type="dxa"/>
            <w:tcBorders>
              <w:bottom w:val="single" w:sz="6" w:space="0" w:color="008000"/>
            </w:tcBorders>
          </w:tcPr>
          <w:p w14:paraId="0F0DB55C"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2014</w:t>
            </w:r>
          </w:p>
        </w:tc>
        <w:tc>
          <w:tcPr>
            <w:tcW w:w="576" w:type="dxa"/>
            <w:tcBorders>
              <w:bottom w:val="single" w:sz="6" w:space="0" w:color="008000"/>
            </w:tcBorders>
          </w:tcPr>
          <w:p w14:paraId="1BF33489" w14:textId="77777777" w:rsidR="00B02505" w:rsidRPr="0030560F" w:rsidRDefault="00B02505" w:rsidP="00AC1558">
            <w:pPr>
              <w:spacing w:line="480" w:lineRule="auto"/>
              <w:rPr>
                <w:rFonts w:ascii="Times New Roman" w:hAnsi="Times New Roman" w:cs="Times New Roman"/>
                <w:b/>
                <w:bCs/>
                <w:sz w:val="16"/>
              </w:rPr>
            </w:pPr>
            <w:r w:rsidRPr="0030560F">
              <w:rPr>
                <w:rFonts w:ascii="Times New Roman" w:hAnsi="Times New Roman" w:cs="Times New Roman"/>
                <w:b/>
                <w:bCs/>
                <w:sz w:val="16"/>
              </w:rPr>
              <w:t>2016</w:t>
            </w:r>
          </w:p>
        </w:tc>
        <w:tc>
          <w:tcPr>
            <w:tcW w:w="576" w:type="dxa"/>
            <w:tcBorders>
              <w:bottom w:val="single" w:sz="6" w:space="0" w:color="008000"/>
            </w:tcBorders>
          </w:tcPr>
          <w:p w14:paraId="622506D3" w14:textId="70B0E846" w:rsidR="00B02505" w:rsidRPr="0030560F" w:rsidRDefault="00B02505" w:rsidP="00AC1558">
            <w:pPr>
              <w:spacing w:line="480" w:lineRule="auto"/>
              <w:rPr>
                <w:rFonts w:ascii="Times New Roman" w:hAnsi="Times New Roman" w:cs="Times New Roman"/>
                <w:b/>
                <w:bCs/>
                <w:sz w:val="16"/>
              </w:rPr>
            </w:pPr>
            <w:r>
              <w:rPr>
                <w:rFonts w:ascii="Times New Roman" w:hAnsi="Times New Roman" w:cs="Times New Roman"/>
                <w:b/>
                <w:bCs/>
                <w:sz w:val="16"/>
              </w:rPr>
              <w:t>2018</w:t>
            </w:r>
          </w:p>
        </w:tc>
      </w:tr>
      <w:tr w:rsidR="00B02505" w:rsidRPr="0030560F" w14:paraId="59B123BE" w14:textId="3684E649" w:rsidTr="00BF09FB">
        <w:tc>
          <w:tcPr>
            <w:tcW w:w="1322" w:type="dxa"/>
            <w:tcBorders>
              <w:top w:val="single" w:sz="6" w:space="0" w:color="008000"/>
            </w:tcBorders>
          </w:tcPr>
          <w:p w14:paraId="30BB4021"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Rest of the world</w:t>
            </w:r>
          </w:p>
        </w:tc>
        <w:tc>
          <w:tcPr>
            <w:tcW w:w="576" w:type="dxa"/>
            <w:tcBorders>
              <w:top w:val="single" w:sz="6" w:space="0" w:color="008000"/>
            </w:tcBorders>
          </w:tcPr>
          <w:p w14:paraId="7E8A853C" w14:textId="6BD893AA" w:rsidR="00B02505" w:rsidRPr="0030560F" w:rsidRDefault="00801B8B" w:rsidP="00AC1558">
            <w:pPr>
              <w:spacing w:after="120" w:line="480" w:lineRule="auto"/>
              <w:jc w:val="right"/>
              <w:rPr>
                <w:rFonts w:ascii="Times New Roman" w:hAnsi="Times New Roman" w:cs="Times New Roman"/>
                <w:sz w:val="16"/>
              </w:rPr>
            </w:pPr>
            <w:r>
              <w:rPr>
                <w:rFonts w:ascii="Times New Roman" w:hAnsi="Times New Roman" w:cs="Times New Roman"/>
                <w:sz w:val="16"/>
              </w:rPr>
              <w:t>7.0</w:t>
            </w:r>
          </w:p>
        </w:tc>
        <w:tc>
          <w:tcPr>
            <w:tcW w:w="576" w:type="dxa"/>
            <w:tcBorders>
              <w:top w:val="single" w:sz="6" w:space="0" w:color="008000"/>
            </w:tcBorders>
          </w:tcPr>
          <w:p w14:paraId="14D1BDC4" w14:textId="46A91E29" w:rsidR="00B02505" w:rsidRPr="0030560F" w:rsidRDefault="00A41F53" w:rsidP="00AC1558">
            <w:pPr>
              <w:spacing w:after="120" w:line="480" w:lineRule="auto"/>
              <w:jc w:val="right"/>
              <w:rPr>
                <w:rFonts w:ascii="Times New Roman" w:hAnsi="Times New Roman" w:cs="Times New Roman"/>
                <w:sz w:val="16"/>
              </w:rPr>
            </w:pPr>
            <w:r>
              <w:rPr>
                <w:rFonts w:ascii="Times New Roman" w:hAnsi="Times New Roman" w:cs="Times New Roman"/>
                <w:sz w:val="16"/>
              </w:rPr>
              <w:t>5.6</w:t>
            </w:r>
          </w:p>
        </w:tc>
        <w:tc>
          <w:tcPr>
            <w:tcW w:w="576" w:type="dxa"/>
            <w:tcBorders>
              <w:top w:val="single" w:sz="6" w:space="0" w:color="008000"/>
            </w:tcBorders>
          </w:tcPr>
          <w:p w14:paraId="1B042BD9" w14:textId="3AD295AA" w:rsidR="00B02505" w:rsidRPr="0030560F" w:rsidRDefault="00B20ACB" w:rsidP="00AC1558">
            <w:pPr>
              <w:spacing w:after="120" w:line="480" w:lineRule="auto"/>
              <w:jc w:val="right"/>
              <w:rPr>
                <w:rFonts w:ascii="Times New Roman" w:hAnsi="Times New Roman" w:cs="Times New Roman"/>
                <w:sz w:val="16"/>
              </w:rPr>
            </w:pPr>
            <w:r>
              <w:rPr>
                <w:rFonts w:ascii="Times New Roman" w:hAnsi="Times New Roman" w:cs="Times New Roman"/>
                <w:sz w:val="16"/>
              </w:rPr>
              <w:t>3.6</w:t>
            </w:r>
          </w:p>
        </w:tc>
        <w:tc>
          <w:tcPr>
            <w:tcW w:w="576" w:type="dxa"/>
            <w:tcBorders>
              <w:top w:val="single" w:sz="6" w:space="0" w:color="008000"/>
            </w:tcBorders>
          </w:tcPr>
          <w:p w14:paraId="1A97F7C0" w14:textId="1E5E197A"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11.8</w:t>
            </w:r>
          </w:p>
        </w:tc>
        <w:tc>
          <w:tcPr>
            <w:tcW w:w="576" w:type="dxa"/>
            <w:tcBorders>
              <w:top w:val="single" w:sz="6" w:space="0" w:color="008000"/>
            </w:tcBorders>
          </w:tcPr>
          <w:p w14:paraId="53083859"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12.8</w:t>
            </w:r>
          </w:p>
        </w:tc>
        <w:tc>
          <w:tcPr>
            <w:tcW w:w="576" w:type="dxa"/>
            <w:tcBorders>
              <w:top w:val="single" w:sz="6" w:space="0" w:color="008000"/>
            </w:tcBorders>
          </w:tcPr>
          <w:p w14:paraId="7D667FA0"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13.1</w:t>
            </w:r>
          </w:p>
        </w:tc>
        <w:tc>
          <w:tcPr>
            <w:tcW w:w="576" w:type="dxa"/>
            <w:tcBorders>
              <w:top w:val="single" w:sz="6" w:space="0" w:color="008000"/>
            </w:tcBorders>
          </w:tcPr>
          <w:p w14:paraId="603B2066"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16.3</w:t>
            </w:r>
          </w:p>
        </w:tc>
        <w:tc>
          <w:tcPr>
            <w:tcW w:w="576" w:type="dxa"/>
            <w:tcBorders>
              <w:top w:val="single" w:sz="6" w:space="0" w:color="008000"/>
            </w:tcBorders>
          </w:tcPr>
          <w:p w14:paraId="5756CBE2"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16.3</w:t>
            </w:r>
          </w:p>
        </w:tc>
        <w:tc>
          <w:tcPr>
            <w:tcW w:w="576" w:type="dxa"/>
            <w:tcBorders>
              <w:top w:val="single" w:sz="6" w:space="0" w:color="008000"/>
            </w:tcBorders>
          </w:tcPr>
          <w:p w14:paraId="37D88D58"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28.0</w:t>
            </w:r>
          </w:p>
        </w:tc>
        <w:tc>
          <w:tcPr>
            <w:tcW w:w="576" w:type="dxa"/>
            <w:tcBorders>
              <w:top w:val="single" w:sz="6" w:space="0" w:color="008000"/>
            </w:tcBorders>
          </w:tcPr>
          <w:p w14:paraId="09B3468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30.7</w:t>
            </w:r>
          </w:p>
        </w:tc>
        <w:tc>
          <w:tcPr>
            <w:tcW w:w="576" w:type="dxa"/>
            <w:tcBorders>
              <w:top w:val="single" w:sz="6" w:space="0" w:color="008000"/>
            </w:tcBorders>
          </w:tcPr>
          <w:p w14:paraId="3DA68A68"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33.0</w:t>
            </w:r>
          </w:p>
        </w:tc>
        <w:tc>
          <w:tcPr>
            <w:tcW w:w="576" w:type="dxa"/>
            <w:tcBorders>
              <w:top w:val="single" w:sz="6" w:space="0" w:color="008000"/>
            </w:tcBorders>
          </w:tcPr>
          <w:p w14:paraId="391882E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35.7</w:t>
            </w:r>
          </w:p>
        </w:tc>
        <w:tc>
          <w:tcPr>
            <w:tcW w:w="576" w:type="dxa"/>
            <w:tcBorders>
              <w:top w:val="single" w:sz="6" w:space="0" w:color="008000"/>
            </w:tcBorders>
          </w:tcPr>
          <w:p w14:paraId="7C63EBC7"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35.7</w:t>
            </w:r>
          </w:p>
        </w:tc>
        <w:tc>
          <w:tcPr>
            <w:tcW w:w="576" w:type="dxa"/>
            <w:tcBorders>
              <w:top w:val="single" w:sz="6" w:space="0" w:color="008000"/>
            </w:tcBorders>
          </w:tcPr>
          <w:p w14:paraId="20593325"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35.9</w:t>
            </w:r>
          </w:p>
        </w:tc>
        <w:tc>
          <w:tcPr>
            <w:tcW w:w="576" w:type="dxa"/>
            <w:tcBorders>
              <w:top w:val="single" w:sz="6" w:space="0" w:color="008000"/>
            </w:tcBorders>
          </w:tcPr>
          <w:p w14:paraId="190BE40B"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36.1</w:t>
            </w:r>
          </w:p>
        </w:tc>
        <w:tc>
          <w:tcPr>
            <w:tcW w:w="576" w:type="dxa"/>
            <w:tcBorders>
              <w:top w:val="single" w:sz="6" w:space="0" w:color="008000"/>
            </w:tcBorders>
          </w:tcPr>
          <w:p w14:paraId="7838260D"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36.3</w:t>
            </w:r>
          </w:p>
        </w:tc>
        <w:tc>
          <w:tcPr>
            <w:tcW w:w="576" w:type="dxa"/>
            <w:tcBorders>
              <w:top w:val="single" w:sz="6" w:space="0" w:color="008000"/>
            </w:tcBorders>
          </w:tcPr>
          <w:p w14:paraId="1D18B96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40.0</w:t>
            </w:r>
          </w:p>
        </w:tc>
        <w:tc>
          <w:tcPr>
            <w:tcW w:w="576" w:type="dxa"/>
            <w:tcBorders>
              <w:top w:val="single" w:sz="6" w:space="0" w:color="008000"/>
            </w:tcBorders>
          </w:tcPr>
          <w:p w14:paraId="588EA2C7"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41.5</w:t>
            </w:r>
          </w:p>
        </w:tc>
        <w:tc>
          <w:tcPr>
            <w:tcW w:w="576" w:type="dxa"/>
            <w:tcBorders>
              <w:top w:val="single" w:sz="6" w:space="0" w:color="008000"/>
            </w:tcBorders>
          </w:tcPr>
          <w:p w14:paraId="730782C2" w14:textId="77777777" w:rsidR="00B02505" w:rsidRPr="0030560F" w:rsidRDefault="00B02505" w:rsidP="00704B12">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43.1</w:t>
            </w:r>
          </w:p>
        </w:tc>
        <w:tc>
          <w:tcPr>
            <w:tcW w:w="576" w:type="dxa"/>
            <w:tcBorders>
              <w:top w:val="single" w:sz="6" w:space="0" w:color="008000"/>
            </w:tcBorders>
          </w:tcPr>
          <w:p w14:paraId="02303DD9" w14:textId="77777777" w:rsidR="00B02505" w:rsidRPr="0030560F" w:rsidRDefault="00B02505" w:rsidP="00704B12">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53.3</w:t>
            </w:r>
          </w:p>
        </w:tc>
        <w:tc>
          <w:tcPr>
            <w:tcW w:w="576" w:type="dxa"/>
            <w:tcBorders>
              <w:top w:val="single" w:sz="6" w:space="0" w:color="008000"/>
            </w:tcBorders>
          </w:tcPr>
          <w:p w14:paraId="0FC15A91" w14:textId="77777777" w:rsidR="00B02505" w:rsidRPr="0030560F" w:rsidRDefault="00B02505" w:rsidP="00704B12">
            <w:pPr>
              <w:spacing w:after="120" w:line="480" w:lineRule="auto"/>
              <w:jc w:val="right"/>
              <w:rPr>
                <w:rFonts w:ascii="Times New Roman" w:hAnsi="Times New Roman" w:cs="Times New Roman"/>
                <w:sz w:val="16"/>
              </w:rPr>
            </w:pPr>
            <w:r w:rsidRPr="0030560F">
              <w:rPr>
                <w:rFonts w:ascii="Times New Roman" w:hAnsi="Times New Roman" w:cs="Times New Roman"/>
                <w:sz w:val="16"/>
              </w:rPr>
              <w:t>53.7</w:t>
            </w:r>
          </w:p>
        </w:tc>
        <w:tc>
          <w:tcPr>
            <w:tcW w:w="576" w:type="dxa"/>
            <w:tcBorders>
              <w:top w:val="single" w:sz="6" w:space="0" w:color="008000"/>
            </w:tcBorders>
          </w:tcPr>
          <w:p w14:paraId="07BC3104"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53.9</w:t>
            </w:r>
          </w:p>
        </w:tc>
        <w:tc>
          <w:tcPr>
            <w:tcW w:w="576" w:type="dxa"/>
            <w:tcBorders>
              <w:top w:val="single" w:sz="6" w:space="0" w:color="008000"/>
            </w:tcBorders>
          </w:tcPr>
          <w:p w14:paraId="23834A33" w14:textId="4D6D37F4" w:rsidR="00B02505" w:rsidRPr="0030560F" w:rsidRDefault="00B02505" w:rsidP="00AC1558">
            <w:pPr>
              <w:spacing w:after="120" w:line="480" w:lineRule="auto"/>
              <w:jc w:val="right"/>
              <w:rPr>
                <w:rFonts w:ascii="Times New Roman" w:hAnsi="Times New Roman" w:cs="Times New Roman"/>
                <w:sz w:val="16"/>
              </w:rPr>
            </w:pPr>
            <w:r>
              <w:rPr>
                <w:rFonts w:ascii="Times New Roman" w:hAnsi="Times New Roman" w:cs="Times New Roman"/>
                <w:sz w:val="16"/>
              </w:rPr>
              <w:t>54.9</w:t>
            </w:r>
          </w:p>
        </w:tc>
      </w:tr>
      <w:tr w:rsidR="00B02505" w:rsidRPr="0030560F" w14:paraId="010C3D45" w14:textId="59429F13" w:rsidTr="00BF09FB">
        <w:tc>
          <w:tcPr>
            <w:tcW w:w="1322" w:type="dxa"/>
          </w:tcPr>
          <w:p w14:paraId="7BB52030"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Insurance companies</w:t>
            </w:r>
          </w:p>
        </w:tc>
        <w:tc>
          <w:tcPr>
            <w:tcW w:w="576" w:type="dxa"/>
          </w:tcPr>
          <w:p w14:paraId="17E209A3" w14:textId="0DC221AC" w:rsidR="00B02505" w:rsidRPr="0030560F" w:rsidRDefault="00801B8B" w:rsidP="00AC1558">
            <w:pPr>
              <w:spacing w:after="120" w:line="480" w:lineRule="auto"/>
              <w:jc w:val="right"/>
              <w:rPr>
                <w:rFonts w:ascii="Times New Roman" w:hAnsi="Times New Roman" w:cs="Times New Roman"/>
                <w:sz w:val="16"/>
              </w:rPr>
            </w:pPr>
            <w:r>
              <w:rPr>
                <w:rFonts w:ascii="Times New Roman" w:hAnsi="Times New Roman" w:cs="Times New Roman"/>
                <w:sz w:val="16"/>
              </w:rPr>
              <w:t>10.0</w:t>
            </w:r>
          </w:p>
        </w:tc>
        <w:tc>
          <w:tcPr>
            <w:tcW w:w="576" w:type="dxa"/>
          </w:tcPr>
          <w:p w14:paraId="4F68ED8A" w14:textId="2B7776E8" w:rsidR="00B02505" w:rsidRPr="0030560F" w:rsidRDefault="00A41F53" w:rsidP="00AC1558">
            <w:pPr>
              <w:spacing w:after="120" w:line="480" w:lineRule="auto"/>
              <w:jc w:val="right"/>
              <w:rPr>
                <w:rFonts w:ascii="Times New Roman" w:hAnsi="Times New Roman" w:cs="Times New Roman"/>
                <w:sz w:val="16"/>
              </w:rPr>
            </w:pPr>
            <w:r>
              <w:rPr>
                <w:rFonts w:ascii="Times New Roman" w:hAnsi="Times New Roman" w:cs="Times New Roman"/>
                <w:sz w:val="16"/>
              </w:rPr>
              <w:t>15.9</w:t>
            </w:r>
          </w:p>
        </w:tc>
        <w:tc>
          <w:tcPr>
            <w:tcW w:w="576" w:type="dxa"/>
          </w:tcPr>
          <w:p w14:paraId="49B7CD74" w14:textId="0F7CE7BC" w:rsidR="00B02505" w:rsidRPr="0030560F" w:rsidRDefault="00B20ACB" w:rsidP="00AC1558">
            <w:pPr>
              <w:spacing w:after="120" w:line="480" w:lineRule="auto"/>
              <w:jc w:val="right"/>
              <w:rPr>
                <w:rFonts w:ascii="Times New Roman" w:hAnsi="Times New Roman" w:cs="Times New Roman"/>
                <w:sz w:val="16"/>
              </w:rPr>
            </w:pPr>
            <w:r>
              <w:rPr>
                <w:rFonts w:ascii="Times New Roman" w:hAnsi="Times New Roman" w:cs="Times New Roman"/>
                <w:sz w:val="16"/>
              </w:rPr>
              <w:t>20.5</w:t>
            </w:r>
          </w:p>
        </w:tc>
        <w:tc>
          <w:tcPr>
            <w:tcW w:w="576" w:type="dxa"/>
          </w:tcPr>
          <w:p w14:paraId="6EA0CE6A" w14:textId="192208C9"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20.4</w:t>
            </w:r>
          </w:p>
        </w:tc>
        <w:tc>
          <w:tcPr>
            <w:tcW w:w="576" w:type="dxa"/>
          </w:tcPr>
          <w:p w14:paraId="2A1BB7D0"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20.8</w:t>
            </w:r>
          </w:p>
        </w:tc>
        <w:tc>
          <w:tcPr>
            <w:tcW w:w="576" w:type="dxa"/>
          </w:tcPr>
          <w:p w14:paraId="0467716B"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19.5</w:t>
            </w:r>
          </w:p>
        </w:tc>
        <w:tc>
          <w:tcPr>
            <w:tcW w:w="576" w:type="dxa"/>
          </w:tcPr>
          <w:p w14:paraId="0F76DAF5"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20.0</w:t>
            </w:r>
          </w:p>
        </w:tc>
        <w:tc>
          <w:tcPr>
            <w:tcW w:w="576" w:type="dxa"/>
          </w:tcPr>
          <w:p w14:paraId="5DBAAE9C"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21.9</w:t>
            </w:r>
          </w:p>
        </w:tc>
        <w:tc>
          <w:tcPr>
            <w:tcW w:w="576" w:type="dxa"/>
          </w:tcPr>
          <w:p w14:paraId="5DC98D0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23.6</w:t>
            </w:r>
          </w:p>
        </w:tc>
        <w:tc>
          <w:tcPr>
            <w:tcW w:w="576" w:type="dxa"/>
          </w:tcPr>
          <w:p w14:paraId="183551FE"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21.6</w:t>
            </w:r>
          </w:p>
        </w:tc>
        <w:tc>
          <w:tcPr>
            <w:tcW w:w="576" w:type="dxa"/>
          </w:tcPr>
          <w:p w14:paraId="50973312"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21.6</w:t>
            </w:r>
          </w:p>
        </w:tc>
        <w:tc>
          <w:tcPr>
            <w:tcW w:w="576" w:type="dxa"/>
          </w:tcPr>
          <w:p w14:paraId="538F2369"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21.0</w:t>
            </w:r>
          </w:p>
        </w:tc>
        <w:tc>
          <w:tcPr>
            <w:tcW w:w="576" w:type="dxa"/>
          </w:tcPr>
          <w:p w14:paraId="354E663C"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20.0</w:t>
            </w:r>
          </w:p>
        </w:tc>
        <w:tc>
          <w:tcPr>
            <w:tcW w:w="576" w:type="dxa"/>
          </w:tcPr>
          <w:p w14:paraId="1BB4E5A3"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19.9</w:t>
            </w:r>
          </w:p>
        </w:tc>
        <w:tc>
          <w:tcPr>
            <w:tcW w:w="576" w:type="dxa"/>
          </w:tcPr>
          <w:p w14:paraId="05DA6FE4"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17.3</w:t>
            </w:r>
          </w:p>
        </w:tc>
        <w:tc>
          <w:tcPr>
            <w:tcW w:w="576" w:type="dxa"/>
          </w:tcPr>
          <w:p w14:paraId="280330DB"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17.2</w:t>
            </w:r>
          </w:p>
        </w:tc>
        <w:tc>
          <w:tcPr>
            <w:tcW w:w="576" w:type="dxa"/>
          </w:tcPr>
          <w:p w14:paraId="1D760FC9"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14.7</w:t>
            </w:r>
          </w:p>
        </w:tc>
        <w:tc>
          <w:tcPr>
            <w:tcW w:w="576" w:type="dxa"/>
          </w:tcPr>
          <w:p w14:paraId="55485DC5"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13.4</w:t>
            </w:r>
          </w:p>
        </w:tc>
        <w:tc>
          <w:tcPr>
            <w:tcW w:w="576" w:type="dxa"/>
          </w:tcPr>
          <w:p w14:paraId="544240E8" w14:textId="77777777" w:rsidR="00B02505" w:rsidRPr="0030560F" w:rsidRDefault="00B02505" w:rsidP="00AC1558">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8.8</w:t>
            </w:r>
          </w:p>
        </w:tc>
        <w:tc>
          <w:tcPr>
            <w:tcW w:w="576" w:type="dxa"/>
          </w:tcPr>
          <w:p w14:paraId="0CC0E52B" w14:textId="77777777" w:rsidR="00B02505" w:rsidRPr="0030560F" w:rsidRDefault="00B02505" w:rsidP="00AC1558">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6.2</w:t>
            </w:r>
          </w:p>
        </w:tc>
        <w:tc>
          <w:tcPr>
            <w:tcW w:w="576" w:type="dxa"/>
          </w:tcPr>
          <w:p w14:paraId="5F2450C6"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5.9</w:t>
            </w:r>
          </w:p>
        </w:tc>
        <w:tc>
          <w:tcPr>
            <w:tcW w:w="576" w:type="dxa"/>
          </w:tcPr>
          <w:p w14:paraId="0F3BB7F0"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4.9</w:t>
            </w:r>
          </w:p>
        </w:tc>
        <w:tc>
          <w:tcPr>
            <w:tcW w:w="576" w:type="dxa"/>
          </w:tcPr>
          <w:p w14:paraId="6BDD7524" w14:textId="3759C640" w:rsidR="00B02505" w:rsidRPr="0030560F" w:rsidRDefault="00B02505" w:rsidP="00AC1558">
            <w:pPr>
              <w:spacing w:after="120" w:line="480" w:lineRule="auto"/>
              <w:jc w:val="right"/>
              <w:rPr>
                <w:rFonts w:ascii="Times New Roman" w:hAnsi="Times New Roman" w:cs="Times New Roman"/>
                <w:sz w:val="16"/>
              </w:rPr>
            </w:pPr>
            <w:r>
              <w:rPr>
                <w:rFonts w:ascii="Times New Roman" w:hAnsi="Times New Roman" w:cs="Times New Roman"/>
                <w:sz w:val="16"/>
              </w:rPr>
              <w:t>4.0</w:t>
            </w:r>
          </w:p>
        </w:tc>
      </w:tr>
      <w:tr w:rsidR="00B02505" w:rsidRPr="0030560F" w14:paraId="72BD6651" w14:textId="4EBA366E" w:rsidTr="00BF09FB">
        <w:tc>
          <w:tcPr>
            <w:tcW w:w="1322" w:type="dxa"/>
          </w:tcPr>
          <w:p w14:paraId="4D9733B1"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Pension funds</w:t>
            </w:r>
          </w:p>
        </w:tc>
        <w:tc>
          <w:tcPr>
            <w:tcW w:w="576" w:type="dxa"/>
          </w:tcPr>
          <w:p w14:paraId="65222B06" w14:textId="1E4FCEA6" w:rsidR="00B02505" w:rsidRPr="0030560F" w:rsidRDefault="00432F39" w:rsidP="00AC1558">
            <w:pPr>
              <w:spacing w:after="120" w:line="480" w:lineRule="auto"/>
              <w:jc w:val="right"/>
              <w:rPr>
                <w:rFonts w:ascii="Times New Roman" w:hAnsi="Times New Roman" w:cs="Times New Roman"/>
                <w:sz w:val="16"/>
              </w:rPr>
            </w:pPr>
            <w:r>
              <w:rPr>
                <w:rFonts w:ascii="Times New Roman" w:hAnsi="Times New Roman" w:cs="Times New Roman"/>
                <w:sz w:val="16"/>
              </w:rPr>
              <w:t>6.4</w:t>
            </w:r>
          </w:p>
        </w:tc>
        <w:tc>
          <w:tcPr>
            <w:tcW w:w="576" w:type="dxa"/>
          </w:tcPr>
          <w:p w14:paraId="3677FCAF" w14:textId="4B3474DA" w:rsidR="00B02505" w:rsidRPr="0030560F" w:rsidRDefault="00BE64A8" w:rsidP="00AC1558">
            <w:pPr>
              <w:spacing w:after="120" w:line="480" w:lineRule="auto"/>
              <w:jc w:val="right"/>
              <w:rPr>
                <w:rFonts w:ascii="Times New Roman" w:hAnsi="Times New Roman" w:cs="Times New Roman"/>
                <w:sz w:val="16"/>
              </w:rPr>
            </w:pPr>
            <w:r>
              <w:rPr>
                <w:rFonts w:ascii="Times New Roman" w:hAnsi="Times New Roman" w:cs="Times New Roman"/>
                <w:sz w:val="16"/>
              </w:rPr>
              <w:t>16.8</w:t>
            </w:r>
          </w:p>
        </w:tc>
        <w:tc>
          <w:tcPr>
            <w:tcW w:w="576" w:type="dxa"/>
          </w:tcPr>
          <w:p w14:paraId="3FB181D0" w14:textId="69D7231B" w:rsidR="00B02505" w:rsidRPr="0030560F" w:rsidRDefault="00B20ACB" w:rsidP="00AC1558">
            <w:pPr>
              <w:spacing w:after="120" w:line="480" w:lineRule="auto"/>
              <w:jc w:val="right"/>
              <w:rPr>
                <w:rFonts w:ascii="Times New Roman" w:hAnsi="Times New Roman" w:cs="Times New Roman"/>
                <w:sz w:val="16"/>
              </w:rPr>
            </w:pPr>
            <w:r>
              <w:rPr>
                <w:rFonts w:ascii="Times New Roman" w:hAnsi="Times New Roman" w:cs="Times New Roman"/>
                <w:sz w:val="16"/>
              </w:rPr>
              <w:t>26.7</w:t>
            </w:r>
          </w:p>
        </w:tc>
        <w:tc>
          <w:tcPr>
            <w:tcW w:w="576" w:type="dxa"/>
          </w:tcPr>
          <w:p w14:paraId="3CA6ECE9" w14:textId="3D8F5B62"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31.7</w:t>
            </w:r>
          </w:p>
        </w:tc>
        <w:tc>
          <w:tcPr>
            <w:tcW w:w="576" w:type="dxa"/>
          </w:tcPr>
          <w:p w14:paraId="6ADB8341"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31.3</w:t>
            </w:r>
          </w:p>
        </w:tc>
        <w:tc>
          <w:tcPr>
            <w:tcW w:w="576" w:type="dxa"/>
          </w:tcPr>
          <w:p w14:paraId="024741F0"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32.4</w:t>
            </w:r>
          </w:p>
        </w:tc>
        <w:tc>
          <w:tcPr>
            <w:tcW w:w="576" w:type="dxa"/>
          </w:tcPr>
          <w:p w14:paraId="02B94844"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31.7</w:t>
            </w:r>
          </w:p>
        </w:tc>
        <w:tc>
          <w:tcPr>
            <w:tcW w:w="576" w:type="dxa"/>
          </w:tcPr>
          <w:p w14:paraId="19161566"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27.8</w:t>
            </w:r>
          </w:p>
        </w:tc>
        <w:tc>
          <w:tcPr>
            <w:tcW w:w="576" w:type="dxa"/>
          </w:tcPr>
          <w:p w14:paraId="7F3FB978"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22.1</w:t>
            </w:r>
          </w:p>
        </w:tc>
        <w:tc>
          <w:tcPr>
            <w:tcW w:w="576" w:type="dxa"/>
          </w:tcPr>
          <w:p w14:paraId="4ABB3DDA"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21.7</w:t>
            </w:r>
          </w:p>
        </w:tc>
        <w:tc>
          <w:tcPr>
            <w:tcW w:w="576" w:type="dxa"/>
          </w:tcPr>
          <w:p w14:paraId="0C40B561"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19.6</w:t>
            </w:r>
          </w:p>
        </w:tc>
        <w:tc>
          <w:tcPr>
            <w:tcW w:w="576" w:type="dxa"/>
          </w:tcPr>
          <w:p w14:paraId="297B1445"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17.7</w:t>
            </w:r>
          </w:p>
        </w:tc>
        <w:tc>
          <w:tcPr>
            <w:tcW w:w="576" w:type="dxa"/>
          </w:tcPr>
          <w:p w14:paraId="71C56039"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16.1</w:t>
            </w:r>
          </w:p>
        </w:tc>
        <w:tc>
          <w:tcPr>
            <w:tcW w:w="576" w:type="dxa"/>
          </w:tcPr>
          <w:p w14:paraId="3C095DA6"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15.6</w:t>
            </w:r>
          </w:p>
        </w:tc>
        <w:tc>
          <w:tcPr>
            <w:tcW w:w="576" w:type="dxa"/>
          </w:tcPr>
          <w:p w14:paraId="4E5A755B"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16.0</w:t>
            </w:r>
          </w:p>
        </w:tc>
        <w:tc>
          <w:tcPr>
            <w:tcW w:w="576" w:type="dxa"/>
          </w:tcPr>
          <w:p w14:paraId="7F550BE8"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15.7</w:t>
            </w:r>
          </w:p>
        </w:tc>
        <w:tc>
          <w:tcPr>
            <w:tcW w:w="576" w:type="dxa"/>
          </w:tcPr>
          <w:p w14:paraId="7CB6BA0A"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12.7</w:t>
            </w:r>
          </w:p>
        </w:tc>
        <w:tc>
          <w:tcPr>
            <w:tcW w:w="576" w:type="dxa"/>
          </w:tcPr>
          <w:p w14:paraId="090C0E18"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12.8</w:t>
            </w:r>
          </w:p>
        </w:tc>
        <w:tc>
          <w:tcPr>
            <w:tcW w:w="576" w:type="dxa"/>
          </w:tcPr>
          <w:p w14:paraId="2E8556F5" w14:textId="77777777" w:rsidR="00B02505" w:rsidRPr="0030560F" w:rsidRDefault="00B02505" w:rsidP="00AC1558">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5.6</w:t>
            </w:r>
          </w:p>
        </w:tc>
        <w:tc>
          <w:tcPr>
            <w:tcW w:w="576" w:type="dxa"/>
          </w:tcPr>
          <w:p w14:paraId="4C65BD3C" w14:textId="77777777" w:rsidR="00B02505" w:rsidRPr="0030560F" w:rsidRDefault="00B02505" w:rsidP="00AC1558">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4.7</w:t>
            </w:r>
          </w:p>
        </w:tc>
        <w:tc>
          <w:tcPr>
            <w:tcW w:w="576" w:type="dxa"/>
          </w:tcPr>
          <w:p w14:paraId="76198487"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3.0</w:t>
            </w:r>
          </w:p>
        </w:tc>
        <w:tc>
          <w:tcPr>
            <w:tcW w:w="576" w:type="dxa"/>
          </w:tcPr>
          <w:p w14:paraId="4BFE3829"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3.0</w:t>
            </w:r>
          </w:p>
        </w:tc>
        <w:tc>
          <w:tcPr>
            <w:tcW w:w="576" w:type="dxa"/>
          </w:tcPr>
          <w:p w14:paraId="58C6F9A5" w14:textId="7E31AC46" w:rsidR="00B02505" w:rsidRPr="0030560F" w:rsidRDefault="00B02505" w:rsidP="00AC1558">
            <w:pPr>
              <w:spacing w:after="120" w:line="480" w:lineRule="auto"/>
              <w:jc w:val="right"/>
              <w:rPr>
                <w:rFonts w:ascii="Times New Roman" w:hAnsi="Times New Roman" w:cs="Times New Roman"/>
                <w:sz w:val="16"/>
              </w:rPr>
            </w:pPr>
            <w:r>
              <w:rPr>
                <w:rFonts w:ascii="Times New Roman" w:hAnsi="Times New Roman" w:cs="Times New Roman"/>
                <w:sz w:val="16"/>
              </w:rPr>
              <w:t>2.4</w:t>
            </w:r>
          </w:p>
        </w:tc>
      </w:tr>
      <w:tr w:rsidR="00B02505" w:rsidRPr="0030560F" w14:paraId="6D06BBF8" w14:textId="0FBF966C" w:rsidTr="00BF09FB">
        <w:tc>
          <w:tcPr>
            <w:tcW w:w="1322" w:type="dxa"/>
          </w:tcPr>
          <w:p w14:paraId="670B2111"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 xml:space="preserve">Individuals </w:t>
            </w:r>
          </w:p>
        </w:tc>
        <w:tc>
          <w:tcPr>
            <w:tcW w:w="576" w:type="dxa"/>
          </w:tcPr>
          <w:p w14:paraId="1779DA92" w14:textId="6853EA13" w:rsidR="00B02505" w:rsidRPr="0030560F" w:rsidRDefault="00432F39" w:rsidP="00AC1558">
            <w:pPr>
              <w:spacing w:after="120" w:line="480" w:lineRule="auto"/>
              <w:jc w:val="right"/>
              <w:rPr>
                <w:rFonts w:ascii="Times New Roman" w:hAnsi="Times New Roman" w:cs="Times New Roman"/>
                <w:sz w:val="16"/>
              </w:rPr>
            </w:pPr>
            <w:r>
              <w:rPr>
                <w:rFonts w:ascii="Times New Roman" w:hAnsi="Times New Roman" w:cs="Times New Roman"/>
                <w:sz w:val="16"/>
              </w:rPr>
              <w:t>54.0</w:t>
            </w:r>
          </w:p>
        </w:tc>
        <w:tc>
          <w:tcPr>
            <w:tcW w:w="576" w:type="dxa"/>
          </w:tcPr>
          <w:p w14:paraId="7CB7AE5D" w14:textId="1C231BDA" w:rsidR="00B02505" w:rsidRPr="0030560F" w:rsidRDefault="00BE64A8" w:rsidP="00AC1558">
            <w:pPr>
              <w:spacing w:after="120" w:line="480" w:lineRule="auto"/>
              <w:jc w:val="right"/>
              <w:rPr>
                <w:rFonts w:ascii="Times New Roman" w:hAnsi="Times New Roman" w:cs="Times New Roman"/>
                <w:sz w:val="16"/>
              </w:rPr>
            </w:pPr>
            <w:r>
              <w:rPr>
                <w:rFonts w:ascii="Times New Roman" w:hAnsi="Times New Roman" w:cs="Times New Roman"/>
                <w:sz w:val="16"/>
              </w:rPr>
              <w:t>37.</w:t>
            </w:r>
            <w:r w:rsidR="00F017C8">
              <w:rPr>
                <w:rFonts w:ascii="Times New Roman" w:hAnsi="Times New Roman" w:cs="Times New Roman"/>
                <w:sz w:val="16"/>
              </w:rPr>
              <w:t>5</w:t>
            </w:r>
          </w:p>
        </w:tc>
        <w:tc>
          <w:tcPr>
            <w:tcW w:w="576" w:type="dxa"/>
          </w:tcPr>
          <w:p w14:paraId="21892884" w14:textId="722F8708" w:rsidR="00B02505" w:rsidRPr="0030560F" w:rsidRDefault="00B50C72" w:rsidP="00AC1558">
            <w:pPr>
              <w:spacing w:after="120" w:line="480" w:lineRule="auto"/>
              <w:jc w:val="right"/>
              <w:rPr>
                <w:rFonts w:ascii="Times New Roman" w:hAnsi="Times New Roman" w:cs="Times New Roman"/>
                <w:sz w:val="16"/>
              </w:rPr>
            </w:pPr>
            <w:r>
              <w:rPr>
                <w:rFonts w:ascii="Times New Roman" w:hAnsi="Times New Roman" w:cs="Times New Roman"/>
                <w:sz w:val="16"/>
              </w:rPr>
              <w:t>28.2</w:t>
            </w:r>
          </w:p>
        </w:tc>
        <w:tc>
          <w:tcPr>
            <w:tcW w:w="576" w:type="dxa"/>
          </w:tcPr>
          <w:p w14:paraId="31007BE4" w14:textId="60D9E092"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20.3</w:t>
            </w:r>
          </w:p>
        </w:tc>
        <w:tc>
          <w:tcPr>
            <w:tcW w:w="576" w:type="dxa"/>
          </w:tcPr>
          <w:p w14:paraId="7A9DB72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19.9</w:t>
            </w:r>
          </w:p>
        </w:tc>
        <w:tc>
          <w:tcPr>
            <w:tcW w:w="576" w:type="dxa"/>
          </w:tcPr>
          <w:p w14:paraId="0F8992B8"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20.4</w:t>
            </w:r>
          </w:p>
        </w:tc>
        <w:tc>
          <w:tcPr>
            <w:tcW w:w="576" w:type="dxa"/>
          </w:tcPr>
          <w:p w14:paraId="2BCE4E13"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17.7</w:t>
            </w:r>
          </w:p>
        </w:tc>
        <w:tc>
          <w:tcPr>
            <w:tcW w:w="576" w:type="dxa"/>
          </w:tcPr>
          <w:p w14:paraId="2495EF58"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20.3</w:t>
            </w:r>
          </w:p>
        </w:tc>
        <w:tc>
          <w:tcPr>
            <w:tcW w:w="576" w:type="dxa"/>
          </w:tcPr>
          <w:p w14:paraId="270BBE8A"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16.5</w:t>
            </w:r>
          </w:p>
        </w:tc>
        <w:tc>
          <w:tcPr>
            <w:tcW w:w="576" w:type="dxa"/>
          </w:tcPr>
          <w:p w14:paraId="0899771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16.7</w:t>
            </w:r>
          </w:p>
        </w:tc>
        <w:tc>
          <w:tcPr>
            <w:tcW w:w="576" w:type="dxa"/>
          </w:tcPr>
          <w:p w14:paraId="027BA294"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15.3</w:t>
            </w:r>
          </w:p>
        </w:tc>
        <w:tc>
          <w:tcPr>
            <w:tcW w:w="576" w:type="dxa"/>
          </w:tcPr>
          <w:p w14:paraId="5C18B1B9"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16.0</w:t>
            </w:r>
          </w:p>
        </w:tc>
        <w:tc>
          <w:tcPr>
            <w:tcW w:w="576" w:type="dxa"/>
          </w:tcPr>
          <w:p w14:paraId="3A66FB9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14.8</w:t>
            </w:r>
          </w:p>
        </w:tc>
        <w:tc>
          <w:tcPr>
            <w:tcW w:w="576" w:type="dxa"/>
          </w:tcPr>
          <w:p w14:paraId="1BCFE572"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14.3</w:t>
            </w:r>
          </w:p>
        </w:tc>
        <w:tc>
          <w:tcPr>
            <w:tcW w:w="576" w:type="dxa"/>
          </w:tcPr>
          <w:p w14:paraId="11A2025C"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14.9</w:t>
            </w:r>
          </w:p>
        </w:tc>
        <w:tc>
          <w:tcPr>
            <w:tcW w:w="576" w:type="dxa"/>
          </w:tcPr>
          <w:p w14:paraId="0F4142E4"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14.1</w:t>
            </w:r>
          </w:p>
        </w:tc>
        <w:tc>
          <w:tcPr>
            <w:tcW w:w="576" w:type="dxa"/>
          </w:tcPr>
          <w:p w14:paraId="55AFD289"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12.8</w:t>
            </w:r>
          </w:p>
        </w:tc>
        <w:tc>
          <w:tcPr>
            <w:tcW w:w="576" w:type="dxa"/>
          </w:tcPr>
          <w:p w14:paraId="552CA3F7"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10.2</w:t>
            </w:r>
          </w:p>
        </w:tc>
        <w:tc>
          <w:tcPr>
            <w:tcW w:w="576" w:type="dxa"/>
          </w:tcPr>
          <w:p w14:paraId="2C9B1E89" w14:textId="77777777" w:rsidR="00B02505" w:rsidRPr="0030560F" w:rsidRDefault="00B02505" w:rsidP="00704B12">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10.6</w:t>
            </w:r>
          </w:p>
        </w:tc>
        <w:tc>
          <w:tcPr>
            <w:tcW w:w="576" w:type="dxa"/>
          </w:tcPr>
          <w:p w14:paraId="55EF4582" w14:textId="77777777" w:rsidR="00B02505" w:rsidRPr="0030560F" w:rsidRDefault="00B02505" w:rsidP="00704B12">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10.6</w:t>
            </w:r>
          </w:p>
        </w:tc>
        <w:tc>
          <w:tcPr>
            <w:tcW w:w="576" w:type="dxa"/>
          </w:tcPr>
          <w:p w14:paraId="574A80F7" w14:textId="77777777" w:rsidR="00B02505" w:rsidRPr="0030560F" w:rsidRDefault="00B02505" w:rsidP="00704B12">
            <w:pPr>
              <w:spacing w:after="120" w:line="480" w:lineRule="auto"/>
              <w:jc w:val="right"/>
              <w:rPr>
                <w:rFonts w:ascii="Times New Roman" w:hAnsi="Times New Roman" w:cs="Times New Roman"/>
                <w:sz w:val="16"/>
              </w:rPr>
            </w:pPr>
            <w:r w:rsidRPr="0030560F">
              <w:rPr>
                <w:rFonts w:ascii="Times New Roman" w:hAnsi="Times New Roman" w:cs="Times New Roman"/>
                <w:sz w:val="16"/>
              </w:rPr>
              <w:t>12.4</w:t>
            </w:r>
          </w:p>
        </w:tc>
        <w:tc>
          <w:tcPr>
            <w:tcW w:w="576" w:type="dxa"/>
          </w:tcPr>
          <w:p w14:paraId="60425D6B"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12.3</w:t>
            </w:r>
          </w:p>
        </w:tc>
        <w:tc>
          <w:tcPr>
            <w:tcW w:w="576" w:type="dxa"/>
          </w:tcPr>
          <w:p w14:paraId="43FA72FE" w14:textId="5338A546" w:rsidR="00B02505" w:rsidRPr="0030560F" w:rsidRDefault="00B02505" w:rsidP="00AC1558">
            <w:pPr>
              <w:spacing w:after="120" w:line="480" w:lineRule="auto"/>
              <w:jc w:val="right"/>
              <w:rPr>
                <w:rFonts w:ascii="Times New Roman" w:hAnsi="Times New Roman" w:cs="Times New Roman"/>
                <w:sz w:val="16"/>
              </w:rPr>
            </w:pPr>
            <w:r>
              <w:rPr>
                <w:rFonts w:ascii="Times New Roman" w:hAnsi="Times New Roman" w:cs="Times New Roman"/>
                <w:sz w:val="16"/>
              </w:rPr>
              <w:t>13.5</w:t>
            </w:r>
          </w:p>
        </w:tc>
      </w:tr>
      <w:tr w:rsidR="00B02505" w:rsidRPr="0030560F" w14:paraId="5DAF1EB2" w14:textId="285DC0B5" w:rsidTr="00BF09FB">
        <w:tc>
          <w:tcPr>
            <w:tcW w:w="1322" w:type="dxa"/>
          </w:tcPr>
          <w:p w14:paraId="3665FABA"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Unit trusts</w:t>
            </w:r>
          </w:p>
        </w:tc>
        <w:tc>
          <w:tcPr>
            <w:tcW w:w="576" w:type="dxa"/>
          </w:tcPr>
          <w:p w14:paraId="6A475B09" w14:textId="55C0E72D" w:rsidR="00B02505" w:rsidRPr="0030560F" w:rsidRDefault="00432F39" w:rsidP="00AC1558">
            <w:pPr>
              <w:spacing w:after="120" w:line="480" w:lineRule="auto"/>
              <w:jc w:val="right"/>
              <w:rPr>
                <w:rFonts w:ascii="Times New Roman" w:hAnsi="Times New Roman" w:cs="Times New Roman"/>
                <w:sz w:val="16"/>
              </w:rPr>
            </w:pPr>
            <w:r>
              <w:rPr>
                <w:rFonts w:ascii="Times New Roman" w:hAnsi="Times New Roman" w:cs="Times New Roman"/>
                <w:sz w:val="16"/>
              </w:rPr>
              <w:t>1.3</w:t>
            </w:r>
          </w:p>
        </w:tc>
        <w:tc>
          <w:tcPr>
            <w:tcW w:w="576" w:type="dxa"/>
          </w:tcPr>
          <w:p w14:paraId="285211A8" w14:textId="5ED4F70A" w:rsidR="00B02505" w:rsidRPr="0030560F" w:rsidRDefault="009D2A29" w:rsidP="00AC1558">
            <w:pPr>
              <w:spacing w:after="120" w:line="480" w:lineRule="auto"/>
              <w:jc w:val="right"/>
              <w:rPr>
                <w:rFonts w:ascii="Times New Roman" w:hAnsi="Times New Roman" w:cs="Times New Roman"/>
                <w:sz w:val="16"/>
              </w:rPr>
            </w:pPr>
            <w:r>
              <w:rPr>
                <w:rFonts w:ascii="Times New Roman" w:hAnsi="Times New Roman" w:cs="Times New Roman"/>
                <w:sz w:val="16"/>
              </w:rPr>
              <w:t>4.1</w:t>
            </w:r>
          </w:p>
        </w:tc>
        <w:tc>
          <w:tcPr>
            <w:tcW w:w="576" w:type="dxa"/>
          </w:tcPr>
          <w:p w14:paraId="460CE48C" w14:textId="7D2193F2" w:rsidR="00B02505" w:rsidRPr="0030560F" w:rsidRDefault="00B50C72" w:rsidP="00AC1558">
            <w:pPr>
              <w:spacing w:after="120" w:line="480" w:lineRule="auto"/>
              <w:jc w:val="right"/>
              <w:rPr>
                <w:rFonts w:ascii="Times New Roman" w:hAnsi="Times New Roman" w:cs="Times New Roman"/>
                <w:sz w:val="16"/>
              </w:rPr>
            </w:pPr>
            <w:r>
              <w:rPr>
                <w:rFonts w:ascii="Times New Roman" w:hAnsi="Times New Roman" w:cs="Times New Roman"/>
                <w:sz w:val="16"/>
              </w:rPr>
              <w:t>3.6</w:t>
            </w:r>
          </w:p>
        </w:tc>
        <w:tc>
          <w:tcPr>
            <w:tcW w:w="576" w:type="dxa"/>
          </w:tcPr>
          <w:p w14:paraId="01507F20" w14:textId="268E8EE6"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6.1</w:t>
            </w:r>
          </w:p>
        </w:tc>
        <w:tc>
          <w:tcPr>
            <w:tcW w:w="576" w:type="dxa"/>
          </w:tcPr>
          <w:p w14:paraId="0829A208"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5.7</w:t>
            </w:r>
          </w:p>
        </w:tc>
        <w:tc>
          <w:tcPr>
            <w:tcW w:w="576" w:type="dxa"/>
          </w:tcPr>
          <w:p w14:paraId="4039B13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6.2</w:t>
            </w:r>
          </w:p>
        </w:tc>
        <w:tc>
          <w:tcPr>
            <w:tcW w:w="576" w:type="dxa"/>
          </w:tcPr>
          <w:p w14:paraId="0051A6E7"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6.6</w:t>
            </w:r>
          </w:p>
        </w:tc>
        <w:tc>
          <w:tcPr>
            <w:tcW w:w="576" w:type="dxa"/>
          </w:tcPr>
          <w:p w14:paraId="577CA204"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6.8</w:t>
            </w:r>
          </w:p>
        </w:tc>
        <w:tc>
          <w:tcPr>
            <w:tcW w:w="576" w:type="dxa"/>
          </w:tcPr>
          <w:p w14:paraId="636052D6"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4.2</w:t>
            </w:r>
          </w:p>
        </w:tc>
        <w:tc>
          <w:tcPr>
            <w:tcW w:w="576" w:type="dxa"/>
          </w:tcPr>
          <w:p w14:paraId="0156CCBD"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2.0</w:t>
            </w:r>
          </w:p>
        </w:tc>
        <w:tc>
          <w:tcPr>
            <w:tcW w:w="576" w:type="dxa"/>
          </w:tcPr>
          <w:p w14:paraId="79F91ED6"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w:t>
            </w:r>
          </w:p>
        </w:tc>
        <w:tc>
          <w:tcPr>
            <w:tcW w:w="576" w:type="dxa"/>
          </w:tcPr>
          <w:p w14:paraId="6520F014"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1.1</w:t>
            </w:r>
          </w:p>
        </w:tc>
        <w:tc>
          <w:tcPr>
            <w:tcW w:w="576" w:type="dxa"/>
          </w:tcPr>
          <w:p w14:paraId="3BA709B4"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122C2173"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1.2</w:t>
            </w:r>
          </w:p>
        </w:tc>
        <w:tc>
          <w:tcPr>
            <w:tcW w:w="576" w:type="dxa"/>
          </w:tcPr>
          <w:p w14:paraId="420BF133"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1.5</w:t>
            </w:r>
          </w:p>
        </w:tc>
        <w:tc>
          <w:tcPr>
            <w:tcW w:w="576" w:type="dxa"/>
          </w:tcPr>
          <w:p w14:paraId="5F3102B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1.4</w:t>
            </w:r>
          </w:p>
        </w:tc>
        <w:tc>
          <w:tcPr>
            <w:tcW w:w="576" w:type="dxa"/>
          </w:tcPr>
          <w:p w14:paraId="764355B1"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w:t>
            </w:r>
          </w:p>
        </w:tc>
        <w:tc>
          <w:tcPr>
            <w:tcW w:w="576" w:type="dxa"/>
          </w:tcPr>
          <w:p w14:paraId="103B4E41"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1.8</w:t>
            </w:r>
          </w:p>
        </w:tc>
        <w:tc>
          <w:tcPr>
            <w:tcW w:w="576" w:type="dxa"/>
          </w:tcPr>
          <w:p w14:paraId="4E35DD44" w14:textId="77777777" w:rsidR="00B02505" w:rsidRPr="0030560F" w:rsidRDefault="00B02505" w:rsidP="00AC1558">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8.8</w:t>
            </w:r>
          </w:p>
        </w:tc>
        <w:tc>
          <w:tcPr>
            <w:tcW w:w="576" w:type="dxa"/>
          </w:tcPr>
          <w:p w14:paraId="037668C0" w14:textId="77777777" w:rsidR="00B02505" w:rsidRPr="0030560F" w:rsidRDefault="00B02505" w:rsidP="00704B12">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9.5</w:t>
            </w:r>
          </w:p>
        </w:tc>
        <w:tc>
          <w:tcPr>
            <w:tcW w:w="576" w:type="dxa"/>
          </w:tcPr>
          <w:p w14:paraId="709D4891" w14:textId="77777777" w:rsidR="00B02505" w:rsidRPr="0030560F" w:rsidRDefault="00B02505" w:rsidP="00704B12">
            <w:pPr>
              <w:spacing w:after="120" w:line="480" w:lineRule="auto"/>
              <w:jc w:val="right"/>
              <w:rPr>
                <w:rFonts w:ascii="Times New Roman" w:hAnsi="Times New Roman" w:cs="Times New Roman"/>
                <w:sz w:val="16"/>
              </w:rPr>
            </w:pPr>
            <w:r w:rsidRPr="0030560F">
              <w:rPr>
                <w:rFonts w:ascii="Times New Roman" w:hAnsi="Times New Roman" w:cs="Times New Roman"/>
                <w:sz w:val="16"/>
              </w:rPr>
              <w:t>9.1</w:t>
            </w:r>
          </w:p>
        </w:tc>
        <w:tc>
          <w:tcPr>
            <w:tcW w:w="576" w:type="dxa"/>
          </w:tcPr>
          <w:p w14:paraId="5CF5D311"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9.5</w:t>
            </w:r>
          </w:p>
        </w:tc>
        <w:tc>
          <w:tcPr>
            <w:tcW w:w="576" w:type="dxa"/>
          </w:tcPr>
          <w:p w14:paraId="2FB6A331" w14:textId="25524FAB" w:rsidR="00B02505" w:rsidRPr="0030560F" w:rsidRDefault="00B02505" w:rsidP="00AC1558">
            <w:pPr>
              <w:spacing w:after="120" w:line="480" w:lineRule="auto"/>
              <w:jc w:val="right"/>
              <w:rPr>
                <w:rFonts w:ascii="Times New Roman" w:hAnsi="Times New Roman" w:cs="Times New Roman"/>
                <w:sz w:val="16"/>
              </w:rPr>
            </w:pPr>
            <w:r>
              <w:rPr>
                <w:rFonts w:ascii="Times New Roman" w:hAnsi="Times New Roman" w:cs="Times New Roman"/>
                <w:sz w:val="16"/>
              </w:rPr>
              <w:t>9.6</w:t>
            </w:r>
          </w:p>
        </w:tc>
      </w:tr>
      <w:tr w:rsidR="00B02505" w:rsidRPr="0030560F" w14:paraId="3068EF57" w14:textId="43E3EEF1" w:rsidTr="00BF09FB">
        <w:tc>
          <w:tcPr>
            <w:tcW w:w="1322" w:type="dxa"/>
          </w:tcPr>
          <w:p w14:paraId="2239859B" w14:textId="25F4428B" w:rsidR="00B02505" w:rsidRPr="0030560F" w:rsidRDefault="00BF09FB" w:rsidP="00AC1558">
            <w:pPr>
              <w:spacing w:after="120" w:line="480" w:lineRule="auto"/>
              <w:jc w:val="right"/>
              <w:rPr>
                <w:rFonts w:ascii="Times New Roman" w:hAnsi="Times New Roman" w:cs="Times New Roman"/>
                <w:sz w:val="16"/>
              </w:rPr>
            </w:pPr>
            <w:r>
              <w:rPr>
                <w:rFonts w:ascii="Times New Roman" w:hAnsi="Times New Roman" w:cs="Times New Roman"/>
                <w:noProof/>
                <w:sz w:val="16"/>
                <w:lang w:val="it-IT" w:eastAsia="it-IT"/>
              </w:rPr>
              <mc:AlternateContent>
                <mc:Choice Requires="wps">
                  <w:drawing>
                    <wp:anchor distT="0" distB="0" distL="114300" distR="114300" simplePos="0" relativeHeight="251659264" behindDoc="0" locked="0" layoutInCell="1" allowOverlap="1" wp14:anchorId="49371B7A" wp14:editId="2D9EFB3E">
                      <wp:simplePos x="0" y="0"/>
                      <wp:positionH relativeFrom="column">
                        <wp:posOffset>745343</wp:posOffset>
                      </wp:positionH>
                      <wp:positionV relativeFrom="paragraph">
                        <wp:posOffset>163195</wp:posOffset>
                      </wp:positionV>
                      <wp:extent cx="116840" cy="403860"/>
                      <wp:effectExtent l="0" t="0" r="35560" b="15240"/>
                      <wp:wrapNone/>
                      <wp:docPr id="1" name="Right Brace 1"/>
                      <wp:cNvGraphicFramePr/>
                      <a:graphic xmlns:a="http://schemas.openxmlformats.org/drawingml/2006/main">
                        <a:graphicData uri="http://schemas.microsoft.com/office/word/2010/wordprocessingShape">
                          <wps:wsp>
                            <wps:cNvSpPr/>
                            <wps:spPr>
                              <a:xfrm>
                                <a:off x="0" y="0"/>
                                <a:ext cx="116840" cy="403860"/>
                              </a:xfrm>
                              <a:prstGeom prst="righ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txbx>
                              <w:txbxContent>
                                <w:p w14:paraId="0C6AFD59" w14:textId="77777777" w:rsidR="00007C91" w:rsidRDefault="00007C91" w:rsidP="002B37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371B7A"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 o:spid="_x0000_s1026" type="#_x0000_t88" style="position:absolute;left:0;text-align:left;margin-left:58.7pt;margin-top:12.85pt;width:9.2pt;height:3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" adj="521" strokecolor="black [3213]" strokeweight=".5pt">
                      <v:stroke joinstyle="miter"/>
                      <v:textbox>
                        <w:txbxContent>
                          <w:p w14:paraId="0C6AFD59" w14:textId="77777777" w:rsidR="00007C91" w:rsidRDefault="00007C91" w:rsidP="002B379F">
                            <w:pPr>
                              <w:jc w:val="center"/>
                            </w:pPr>
                          </w:p>
                        </w:txbxContent>
                      </v:textbox>
                    </v:shape>
                  </w:pict>
                </mc:Fallback>
              </mc:AlternateContent>
            </w:r>
            <w:r w:rsidR="00B02505" w:rsidRPr="0030560F">
              <w:rPr>
                <w:rFonts w:ascii="Times New Roman" w:hAnsi="Times New Roman" w:cs="Times New Roman"/>
                <w:sz w:val="16"/>
              </w:rPr>
              <w:t>Investment trusts</w:t>
            </w:r>
          </w:p>
        </w:tc>
        <w:tc>
          <w:tcPr>
            <w:tcW w:w="576" w:type="dxa"/>
          </w:tcPr>
          <w:p w14:paraId="6EC138CD" w14:textId="31544D92" w:rsidR="00B02505" w:rsidRPr="0030560F" w:rsidRDefault="00161683" w:rsidP="00AC1558">
            <w:pPr>
              <w:spacing w:after="120" w:line="480" w:lineRule="auto"/>
              <w:jc w:val="right"/>
              <w:rPr>
                <w:rFonts w:ascii="Times New Roman" w:hAnsi="Times New Roman" w:cs="Times New Roman"/>
                <w:sz w:val="16"/>
              </w:rPr>
            </w:pPr>
            <w:r>
              <w:rPr>
                <w:rFonts w:ascii="Times New Roman" w:hAnsi="Times New Roman" w:cs="Times New Roman"/>
                <w:noProof/>
                <w:sz w:val="16"/>
                <w:lang w:val="it-IT" w:eastAsia="it-IT"/>
              </w:rPr>
              <mc:AlternateContent>
                <mc:Choice Requires="wps">
                  <w:drawing>
                    <wp:anchor distT="0" distB="0" distL="114300" distR="114300" simplePos="0" relativeHeight="251661312" behindDoc="0" locked="0" layoutInCell="1" allowOverlap="1" wp14:anchorId="5A7E68EC" wp14:editId="6E69BC53">
                      <wp:simplePos x="0" y="0"/>
                      <wp:positionH relativeFrom="column">
                        <wp:posOffset>267970</wp:posOffset>
                      </wp:positionH>
                      <wp:positionV relativeFrom="paragraph">
                        <wp:posOffset>163683</wp:posOffset>
                      </wp:positionV>
                      <wp:extent cx="116840" cy="403860"/>
                      <wp:effectExtent l="0" t="0" r="35560" b="15240"/>
                      <wp:wrapNone/>
                      <wp:docPr id="2" name="Right Brace 2"/>
                      <wp:cNvGraphicFramePr/>
                      <a:graphic xmlns:a="http://schemas.openxmlformats.org/drawingml/2006/main">
                        <a:graphicData uri="http://schemas.microsoft.com/office/word/2010/wordprocessingShape">
                          <wps:wsp>
                            <wps:cNvSpPr/>
                            <wps:spPr>
                              <a:xfrm>
                                <a:off x="0" y="0"/>
                                <a:ext cx="116840" cy="403860"/>
                              </a:xfrm>
                              <a:prstGeom prst="righ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txbx>
                              <w:txbxContent>
                                <w:p w14:paraId="2B4E8D6E" w14:textId="77777777" w:rsidR="00007C91" w:rsidRDefault="00007C91" w:rsidP="0016168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7E68EC" id="Right Brace 2" o:spid="_x0000_s1027" type="#_x0000_t88" style="position:absolute;left:0;text-align:left;margin-left:21.1pt;margin-top:12.9pt;width:9.2pt;height:3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" adj="521" strokecolor="black [3213]" strokeweight=".5pt">
                      <v:stroke joinstyle="miter"/>
                      <v:textbox>
                        <w:txbxContent>
                          <w:p w14:paraId="2B4E8D6E" w14:textId="77777777" w:rsidR="00007C91" w:rsidRDefault="00007C91" w:rsidP="00161683">
                            <w:pPr>
                              <w:jc w:val="center"/>
                            </w:pPr>
                          </w:p>
                        </w:txbxContent>
                      </v:textbox>
                    </v:shape>
                  </w:pict>
                </mc:Fallback>
              </mc:AlternateContent>
            </w:r>
          </w:p>
        </w:tc>
        <w:tc>
          <w:tcPr>
            <w:tcW w:w="576" w:type="dxa"/>
          </w:tcPr>
          <w:p w14:paraId="544538CC" w14:textId="520C82F0" w:rsidR="00B02505" w:rsidRPr="0030560F" w:rsidRDefault="00161683" w:rsidP="00AC1558">
            <w:pPr>
              <w:spacing w:after="120" w:line="480" w:lineRule="auto"/>
              <w:jc w:val="right"/>
              <w:rPr>
                <w:rFonts w:ascii="Times New Roman" w:hAnsi="Times New Roman" w:cs="Times New Roman"/>
                <w:sz w:val="16"/>
              </w:rPr>
            </w:pPr>
            <w:r>
              <w:rPr>
                <w:rFonts w:ascii="Times New Roman" w:hAnsi="Times New Roman" w:cs="Times New Roman"/>
                <w:noProof/>
                <w:sz w:val="16"/>
                <w:lang w:val="it-IT" w:eastAsia="it-IT"/>
              </w:rPr>
              <mc:AlternateContent>
                <mc:Choice Requires="wps">
                  <w:drawing>
                    <wp:anchor distT="0" distB="0" distL="114300" distR="114300" simplePos="0" relativeHeight="251663360" behindDoc="0" locked="0" layoutInCell="1" allowOverlap="1" wp14:anchorId="3CE35446" wp14:editId="1F7B20F5">
                      <wp:simplePos x="0" y="0"/>
                      <wp:positionH relativeFrom="column">
                        <wp:posOffset>277983</wp:posOffset>
                      </wp:positionH>
                      <wp:positionV relativeFrom="paragraph">
                        <wp:posOffset>167640</wp:posOffset>
                      </wp:positionV>
                      <wp:extent cx="116840" cy="403860"/>
                      <wp:effectExtent l="0" t="0" r="35560" b="15240"/>
                      <wp:wrapNone/>
                      <wp:docPr id="3" name="Right Brace 3"/>
                      <wp:cNvGraphicFramePr/>
                      <a:graphic xmlns:a="http://schemas.openxmlformats.org/drawingml/2006/main">
                        <a:graphicData uri="http://schemas.microsoft.com/office/word/2010/wordprocessingShape">
                          <wps:wsp>
                            <wps:cNvSpPr/>
                            <wps:spPr>
                              <a:xfrm>
                                <a:off x="0" y="0"/>
                                <a:ext cx="116840" cy="403860"/>
                              </a:xfrm>
                              <a:prstGeom prst="righ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txbx>
                              <w:txbxContent>
                                <w:p w14:paraId="75B37E49" w14:textId="77777777" w:rsidR="00007C91" w:rsidRDefault="00007C91" w:rsidP="0016168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E35446" id="Right Brace 3" o:spid="_x0000_s1028" type="#_x0000_t88" style="position:absolute;left:0;text-align:left;margin-left:21.9pt;margin-top:13.2pt;width:9.2pt;height:3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" adj="521" strokecolor="black [3213]" strokeweight=".5pt">
                      <v:stroke joinstyle="miter"/>
                      <v:textbox>
                        <w:txbxContent>
                          <w:p w14:paraId="75B37E49" w14:textId="77777777" w:rsidR="00007C91" w:rsidRDefault="00007C91" w:rsidP="00161683">
                            <w:pPr>
                              <w:jc w:val="center"/>
                            </w:pPr>
                          </w:p>
                        </w:txbxContent>
                      </v:textbox>
                    </v:shape>
                  </w:pict>
                </mc:Fallback>
              </mc:AlternateContent>
            </w:r>
          </w:p>
        </w:tc>
        <w:tc>
          <w:tcPr>
            <w:tcW w:w="576" w:type="dxa"/>
          </w:tcPr>
          <w:p w14:paraId="1D39C302" w14:textId="77DC1B34" w:rsidR="00B02505" w:rsidRPr="0030560F" w:rsidRDefault="00B02505" w:rsidP="00AC1558">
            <w:pPr>
              <w:spacing w:after="120" w:line="480" w:lineRule="auto"/>
              <w:jc w:val="right"/>
              <w:rPr>
                <w:rFonts w:ascii="Times New Roman" w:hAnsi="Times New Roman" w:cs="Times New Roman"/>
                <w:sz w:val="16"/>
              </w:rPr>
            </w:pPr>
          </w:p>
        </w:tc>
        <w:tc>
          <w:tcPr>
            <w:tcW w:w="576" w:type="dxa"/>
          </w:tcPr>
          <w:p w14:paraId="13C75737" w14:textId="401FC0F1"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w:t>
            </w:r>
          </w:p>
        </w:tc>
        <w:tc>
          <w:tcPr>
            <w:tcW w:w="576" w:type="dxa"/>
          </w:tcPr>
          <w:p w14:paraId="61698C88"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1.5</w:t>
            </w:r>
          </w:p>
        </w:tc>
        <w:tc>
          <w:tcPr>
            <w:tcW w:w="576" w:type="dxa"/>
          </w:tcPr>
          <w:p w14:paraId="2941160C"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2.1</w:t>
            </w:r>
          </w:p>
        </w:tc>
        <w:tc>
          <w:tcPr>
            <w:tcW w:w="576" w:type="dxa"/>
          </w:tcPr>
          <w:p w14:paraId="40F79FA1"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2.5</w:t>
            </w:r>
          </w:p>
        </w:tc>
        <w:tc>
          <w:tcPr>
            <w:tcW w:w="576" w:type="dxa"/>
          </w:tcPr>
          <w:p w14:paraId="76B3B216"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2.0</w:t>
            </w:r>
          </w:p>
        </w:tc>
        <w:tc>
          <w:tcPr>
            <w:tcW w:w="576" w:type="dxa"/>
          </w:tcPr>
          <w:p w14:paraId="66C3E496"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1.2</w:t>
            </w:r>
          </w:p>
        </w:tc>
        <w:tc>
          <w:tcPr>
            <w:tcW w:w="576" w:type="dxa"/>
          </w:tcPr>
          <w:p w14:paraId="04252C3B"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211E8FD4"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1.2</w:t>
            </w:r>
          </w:p>
        </w:tc>
        <w:tc>
          <w:tcPr>
            <w:tcW w:w="576" w:type="dxa"/>
          </w:tcPr>
          <w:p w14:paraId="2C807AEE"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57F8B7CE"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1.6</w:t>
            </w:r>
          </w:p>
        </w:tc>
        <w:tc>
          <w:tcPr>
            <w:tcW w:w="576" w:type="dxa"/>
          </w:tcPr>
          <w:p w14:paraId="7BB02E47"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30EC4ED5"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1.7</w:t>
            </w:r>
          </w:p>
        </w:tc>
        <w:tc>
          <w:tcPr>
            <w:tcW w:w="576" w:type="dxa"/>
          </w:tcPr>
          <w:p w14:paraId="749910BA"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2.5</w:t>
            </w:r>
          </w:p>
        </w:tc>
        <w:tc>
          <w:tcPr>
            <w:tcW w:w="576" w:type="dxa"/>
          </w:tcPr>
          <w:p w14:paraId="2F23971F"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2.4</w:t>
            </w:r>
          </w:p>
        </w:tc>
        <w:tc>
          <w:tcPr>
            <w:tcW w:w="576" w:type="dxa"/>
          </w:tcPr>
          <w:p w14:paraId="03695B4E"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1.9</w:t>
            </w:r>
          </w:p>
        </w:tc>
        <w:tc>
          <w:tcPr>
            <w:tcW w:w="576" w:type="dxa"/>
          </w:tcPr>
          <w:p w14:paraId="7BE0670B" w14:textId="77777777" w:rsidR="00B02505" w:rsidRPr="0030560F" w:rsidRDefault="00B02505" w:rsidP="00704B12">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2.1</w:t>
            </w:r>
          </w:p>
        </w:tc>
        <w:tc>
          <w:tcPr>
            <w:tcW w:w="576" w:type="dxa"/>
          </w:tcPr>
          <w:p w14:paraId="6ADE1B89" w14:textId="77777777" w:rsidR="00B02505" w:rsidRPr="0030560F" w:rsidRDefault="00B02505" w:rsidP="00AC1558">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1.7</w:t>
            </w:r>
          </w:p>
        </w:tc>
        <w:tc>
          <w:tcPr>
            <w:tcW w:w="576" w:type="dxa"/>
          </w:tcPr>
          <w:p w14:paraId="65D3516D" w14:textId="77777777" w:rsidR="00B02505" w:rsidRPr="0030560F" w:rsidRDefault="00B02505" w:rsidP="00704B12">
            <w:pPr>
              <w:spacing w:after="120" w:line="480" w:lineRule="auto"/>
              <w:jc w:val="right"/>
              <w:rPr>
                <w:rFonts w:ascii="Times New Roman" w:hAnsi="Times New Roman" w:cs="Times New Roman"/>
                <w:sz w:val="16"/>
              </w:rPr>
            </w:pPr>
            <w:r w:rsidRPr="0030560F">
              <w:rPr>
                <w:rFonts w:ascii="Times New Roman" w:hAnsi="Times New Roman" w:cs="Times New Roman"/>
                <w:sz w:val="16"/>
              </w:rPr>
              <w:t>1.8</w:t>
            </w:r>
          </w:p>
        </w:tc>
        <w:tc>
          <w:tcPr>
            <w:tcW w:w="576" w:type="dxa"/>
          </w:tcPr>
          <w:p w14:paraId="76E7A9C5" w14:textId="77777777" w:rsidR="00B02505" w:rsidRPr="0030560F" w:rsidRDefault="00B02505" w:rsidP="00AC1558">
            <w:pPr>
              <w:spacing w:after="120" w:line="480" w:lineRule="auto"/>
              <w:jc w:val="right"/>
              <w:rPr>
                <w:rFonts w:ascii="Times New Roman" w:hAnsi="Times New Roman" w:cs="Times New Roman"/>
                <w:sz w:val="16"/>
              </w:rPr>
            </w:pPr>
            <w:r w:rsidRPr="0030560F">
              <w:rPr>
                <w:rFonts w:ascii="Times New Roman" w:hAnsi="Times New Roman" w:cs="Times New Roman"/>
                <w:sz w:val="16"/>
              </w:rPr>
              <w:t>2.1</w:t>
            </w:r>
          </w:p>
        </w:tc>
        <w:tc>
          <w:tcPr>
            <w:tcW w:w="576" w:type="dxa"/>
          </w:tcPr>
          <w:p w14:paraId="1A527077" w14:textId="7AF1FDCF" w:rsidR="00B02505" w:rsidRPr="0030560F" w:rsidRDefault="00B02505" w:rsidP="00AC1558">
            <w:pPr>
              <w:spacing w:after="120" w:line="480" w:lineRule="auto"/>
              <w:jc w:val="right"/>
              <w:rPr>
                <w:rFonts w:ascii="Times New Roman" w:hAnsi="Times New Roman" w:cs="Times New Roman"/>
                <w:sz w:val="16"/>
              </w:rPr>
            </w:pPr>
            <w:r>
              <w:rPr>
                <w:rFonts w:ascii="Times New Roman" w:hAnsi="Times New Roman" w:cs="Times New Roman"/>
                <w:sz w:val="16"/>
              </w:rPr>
              <w:t>1.4</w:t>
            </w:r>
          </w:p>
        </w:tc>
      </w:tr>
      <w:tr w:rsidR="00BF09FB" w:rsidRPr="0030560F" w14:paraId="267919A0" w14:textId="1FE456DE" w:rsidTr="00BF09FB">
        <w:tc>
          <w:tcPr>
            <w:tcW w:w="1322" w:type="dxa"/>
          </w:tcPr>
          <w:p w14:paraId="44B2B159"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Other financial institutions</w:t>
            </w:r>
          </w:p>
        </w:tc>
        <w:tc>
          <w:tcPr>
            <w:tcW w:w="576" w:type="dxa"/>
          </w:tcPr>
          <w:p w14:paraId="1470CC86" w14:textId="5C11B4B5"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11.3</w:t>
            </w:r>
          </w:p>
        </w:tc>
        <w:tc>
          <w:tcPr>
            <w:tcW w:w="576" w:type="dxa"/>
          </w:tcPr>
          <w:p w14:paraId="33222D23" w14:textId="24D74C73"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10.5</w:t>
            </w:r>
          </w:p>
        </w:tc>
        <w:tc>
          <w:tcPr>
            <w:tcW w:w="576" w:type="dxa"/>
          </w:tcPr>
          <w:p w14:paraId="371EA99C" w14:textId="662271F1"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6.8</w:t>
            </w:r>
          </w:p>
        </w:tc>
        <w:tc>
          <w:tcPr>
            <w:tcW w:w="576" w:type="dxa"/>
          </w:tcPr>
          <w:p w14:paraId="164A8DE2" w14:textId="56347FFB"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0.7</w:t>
            </w:r>
          </w:p>
        </w:tc>
        <w:tc>
          <w:tcPr>
            <w:tcW w:w="576" w:type="dxa"/>
          </w:tcPr>
          <w:p w14:paraId="4531D5D1"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0.8</w:t>
            </w:r>
          </w:p>
        </w:tc>
        <w:tc>
          <w:tcPr>
            <w:tcW w:w="576" w:type="dxa"/>
          </w:tcPr>
          <w:p w14:paraId="23E48E0A"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0.4</w:t>
            </w:r>
          </w:p>
        </w:tc>
        <w:tc>
          <w:tcPr>
            <w:tcW w:w="576" w:type="dxa"/>
          </w:tcPr>
          <w:p w14:paraId="1229EAAE"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0.6</w:t>
            </w:r>
          </w:p>
        </w:tc>
        <w:tc>
          <w:tcPr>
            <w:tcW w:w="576" w:type="dxa"/>
          </w:tcPr>
          <w:p w14:paraId="6D1CCEE7"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053A6EE1"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2DBC6410"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2.7</w:t>
            </w:r>
          </w:p>
        </w:tc>
        <w:tc>
          <w:tcPr>
            <w:tcW w:w="576" w:type="dxa"/>
          </w:tcPr>
          <w:p w14:paraId="2F5787BD"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3.1</w:t>
            </w:r>
          </w:p>
        </w:tc>
        <w:tc>
          <w:tcPr>
            <w:tcW w:w="576" w:type="dxa"/>
          </w:tcPr>
          <w:p w14:paraId="4BFF33E7"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2.8</w:t>
            </w:r>
          </w:p>
        </w:tc>
        <w:tc>
          <w:tcPr>
            <w:tcW w:w="576" w:type="dxa"/>
          </w:tcPr>
          <w:p w14:paraId="18770162"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7.2</w:t>
            </w:r>
          </w:p>
        </w:tc>
        <w:tc>
          <w:tcPr>
            <w:tcW w:w="576" w:type="dxa"/>
          </w:tcPr>
          <w:p w14:paraId="287CC5A0"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7.7</w:t>
            </w:r>
          </w:p>
        </w:tc>
        <w:tc>
          <w:tcPr>
            <w:tcW w:w="576" w:type="dxa"/>
          </w:tcPr>
          <w:p w14:paraId="55B6475E"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8.3</w:t>
            </w:r>
          </w:p>
        </w:tc>
        <w:tc>
          <w:tcPr>
            <w:tcW w:w="576" w:type="dxa"/>
          </w:tcPr>
          <w:p w14:paraId="4CDCBC7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8.2</w:t>
            </w:r>
          </w:p>
        </w:tc>
        <w:tc>
          <w:tcPr>
            <w:tcW w:w="576" w:type="dxa"/>
          </w:tcPr>
          <w:p w14:paraId="4B37CAFF"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9.6</w:t>
            </w:r>
          </w:p>
        </w:tc>
        <w:tc>
          <w:tcPr>
            <w:tcW w:w="576" w:type="dxa"/>
          </w:tcPr>
          <w:p w14:paraId="36736C55"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w:t>
            </w:r>
          </w:p>
        </w:tc>
        <w:tc>
          <w:tcPr>
            <w:tcW w:w="576" w:type="dxa"/>
          </w:tcPr>
          <w:p w14:paraId="050FCE9A"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12.3</w:t>
            </w:r>
          </w:p>
        </w:tc>
        <w:tc>
          <w:tcPr>
            <w:tcW w:w="576" w:type="dxa"/>
          </w:tcPr>
          <w:p w14:paraId="4A7595A1"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6.6</w:t>
            </w:r>
          </w:p>
        </w:tc>
        <w:tc>
          <w:tcPr>
            <w:tcW w:w="576" w:type="dxa"/>
          </w:tcPr>
          <w:p w14:paraId="1BFA175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7.1</w:t>
            </w:r>
          </w:p>
        </w:tc>
        <w:tc>
          <w:tcPr>
            <w:tcW w:w="576" w:type="dxa"/>
          </w:tcPr>
          <w:p w14:paraId="645EDE0A"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8.1</w:t>
            </w:r>
          </w:p>
        </w:tc>
        <w:tc>
          <w:tcPr>
            <w:tcW w:w="576" w:type="dxa"/>
          </w:tcPr>
          <w:p w14:paraId="15E55778" w14:textId="58E561E0"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8.1</w:t>
            </w:r>
          </w:p>
        </w:tc>
      </w:tr>
      <w:tr w:rsidR="00BF09FB" w:rsidRPr="0030560F" w14:paraId="5E35D117" w14:textId="2DF7B475" w:rsidTr="00BF09FB">
        <w:tc>
          <w:tcPr>
            <w:tcW w:w="1322" w:type="dxa"/>
          </w:tcPr>
          <w:p w14:paraId="0ED8C97F"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Charities</w:t>
            </w:r>
          </w:p>
        </w:tc>
        <w:tc>
          <w:tcPr>
            <w:tcW w:w="576" w:type="dxa"/>
          </w:tcPr>
          <w:p w14:paraId="4663AEBE" w14:textId="5225CCC8"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2.1</w:t>
            </w:r>
          </w:p>
        </w:tc>
        <w:tc>
          <w:tcPr>
            <w:tcW w:w="576" w:type="dxa"/>
          </w:tcPr>
          <w:p w14:paraId="0C8DB4D8" w14:textId="6EE5D1EE"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2.3</w:t>
            </w:r>
          </w:p>
        </w:tc>
        <w:tc>
          <w:tcPr>
            <w:tcW w:w="576" w:type="dxa"/>
          </w:tcPr>
          <w:p w14:paraId="26B77459" w14:textId="2EF02ED2"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2.2</w:t>
            </w:r>
          </w:p>
        </w:tc>
        <w:tc>
          <w:tcPr>
            <w:tcW w:w="576" w:type="dxa"/>
          </w:tcPr>
          <w:p w14:paraId="2DB6D3B8" w14:textId="3B0E17E5"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1.9</w:t>
            </w:r>
          </w:p>
        </w:tc>
        <w:tc>
          <w:tcPr>
            <w:tcW w:w="576" w:type="dxa"/>
          </w:tcPr>
          <w:p w14:paraId="59E517BA"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2.4</w:t>
            </w:r>
          </w:p>
        </w:tc>
        <w:tc>
          <w:tcPr>
            <w:tcW w:w="576" w:type="dxa"/>
          </w:tcPr>
          <w:p w14:paraId="44CC2B43"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1.8</w:t>
            </w:r>
          </w:p>
        </w:tc>
        <w:tc>
          <w:tcPr>
            <w:tcW w:w="576" w:type="dxa"/>
          </w:tcPr>
          <w:p w14:paraId="67A48A5F"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1.6</w:t>
            </w:r>
          </w:p>
        </w:tc>
        <w:tc>
          <w:tcPr>
            <w:tcW w:w="576" w:type="dxa"/>
          </w:tcPr>
          <w:p w14:paraId="2E5D40F8"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4A92377F"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1.9</w:t>
            </w:r>
          </w:p>
        </w:tc>
        <w:tc>
          <w:tcPr>
            <w:tcW w:w="576" w:type="dxa"/>
          </w:tcPr>
          <w:p w14:paraId="6667CEF6"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1.4</w:t>
            </w:r>
          </w:p>
        </w:tc>
        <w:tc>
          <w:tcPr>
            <w:tcW w:w="576" w:type="dxa"/>
          </w:tcPr>
          <w:p w14:paraId="377BACAD"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1E9C459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1.4</w:t>
            </w:r>
          </w:p>
        </w:tc>
        <w:tc>
          <w:tcPr>
            <w:tcW w:w="576" w:type="dxa"/>
          </w:tcPr>
          <w:p w14:paraId="6C274690"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w:t>
            </w:r>
          </w:p>
        </w:tc>
        <w:tc>
          <w:tcPr>
            <w:tcW w:w="576" w:type="dxa"/>
          </w:tcPr>
          <w:p w14:paraId="39CAFAC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1.1</w:t>
            </w:r>
          </w:p>
        </w:tc>
        <w:tc>
          <w:tcPr>
            <w:tcW w:w="576" w:type="dxa"/>
          </w:tcPr>
          <w:p w14:paraId="3B0440F2"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1.2</w:t>
            </w:r>
          </w:p>
        </w:tc>
        <w:tc>
          <w:tcPr>
            <w:tcW w:w="576" w:type="dxa"/>
          </w:tcPr>
          <w:p w14:paraId="2D3C5FC7"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1.1</w:t>
            </w:r>
          </w:p>
        </w:tc>
        <w:tc>
          <w:tcPr>
            <w:tcW w:w="576" w:type="dxa"/>
          </w:tcPr>
          <w:p w14:paraId="0033234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0.9</w:t>
            </w:r>
          </w:p>
        </w:tc>
        <w:tc>
          <w:tcPr>
            <w:tcW w:w="576" w:type="dxa"/>
          </w:tcPr>
          <w:p w14:paraId="44DDD175"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0.8</w:t>
            </w:r>
          </w:p>
        </w:tc>
        <w:tc>
          <w:tcPr>
            <w:tcW w:w="576" w:type="dxa"/>
          </w:tcPr>
          <w:p w14:paraId="0CB94DD9"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0.9</w:t>
            </w:r>
          </w:p>
        </w:tc>
        <w:tc>
          <w:tcPr>
            <w:tcW w:w="576" w:type="dxa"/>
          </w:tcPr>
          <w:p w14:paraId="3BEC459D"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0.6</w:t>
            </w:r>
          </w:p>
        </w:tc>
        <w:tc>
          <w:tcPr>
            <w:tcW w:w="576" w:type="dxa"/>
          </w:tcPr>
          <w:p w14:paraId="72377252"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1.1</w:t>
            </w:r>
          </w:p>
        </w:tc>
        <w:tc>
          <w:tcPr>
            <w:tcW w:w="576" w:type="dxa"/>
          </w:tcPr>
          <w:p w14:paraId="5429AF45"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w:t>
            </w:r>
          </w:p>
        </w:tc>
        <w:tc>
          <w:tcPr>
            <w:tcW w:w="576" w:type="dxa"/>
          </w:tcPr>
          <w:p w14:paraId="12D2BE1B" w14:textId="74A6091C"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0.5</w:t>
            </w:r>
          </w:p>
        </w:tc>
      </w:tr>
      <w:tr w:rsidR="00BF09FB" w:rsidRPr="0030560F" w14:paraId="17581EA1" w14:textId="0EFD6505" w:rsidTr="00BF09FB">
        <w:tc>
          <w:tcPr>
            <w:tcW w:w="1322" w:type="dxa"/>
          </w:tcPr>
          <w:p w14:paraId="51A35631"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Private non-financial companies</w:t>
            </w:r>
          </w:p>
        </w:tc>
        <w:tc>
          <w:tcPr>
            <w:tcW w:w="576" w:type="dxa"/>
          </w:tcPr>
          <w:p w14:paraId="1E245840" w14:textId="0589883A"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5.1</w:t>
            </w:r>
          </w:p>
        </w:tc>
        <w:tc>
          <w:tcPr>
            <w:tcW w:w="576" w:type="dxa"/>
          </w:tcPr>
          <w:p w14:paraId="6B33E8C6" w14:textId="769C5520"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3.0</w:t>
            </w:r>
          </w:p>
        </w:tc>
        <w:tc>
          <w:tcPr>
            <w:tcW w:w="576" w:type="dxa"/>
          </w:tcPr>
          <w:p w14:paraId="7BCF6825" w14:textId="2DA58B02"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5.1</w:t>
            </w:r>
          </w:p>
        </w:tc>
        <w:tc>
          <w:tcPr>
            <w:tcW w:w="576" w:type="dxa"/>
          </w:tcPr>
          <w:p w14:paraId="022E72CA" w14:textId="46B729E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2.8</w:t>
            </w:r>
          </w:p>
        </w:tc>
        <w:tc>
          <w:tcPr>
            <w:tcW w:w="576" w:type="dxa"/>
          </w:tcPr>
          <w:p w14:paraId="4AF672D1"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3.3</w:t>
            </w:r>
          </w:p>
        </w:tc>
        <w:tc>
          <w:tcPr>
            <w:tcW w:w="576" w:type="dxa"/>
          </w:tcPr>
          <w:p w14:paraId="6B9FA80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1.8</w:t>
            </w:r>
          </w:p>
        </w:tc>
        <w:tc>
          <w:tcPr>
            <w:tcW w:w="576" w:type="dxa"/>
          </w:tcPr>
          <w:p w14:paraId="66FEC952"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1.5</w:t>
            </w:r>
          </w:p>
        </w:tc>
        <w:tc>
          <w:tcPr>
            <w:tcW w:w="576" w:type="dxa"/>
          </w:tcPr>
          <w:p w14:paraId="577E3D75"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1.1</w:t>
            </w:r>
          </w:p>
        </w:tc>
        <w:tc>
          <w:tcPr>
            <w:tcW w:w="576" w:type="dxa"/>
          </w:tcPr>
          <w:p w14:paraId="21089636"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1.2</w:t>
            </w:r>
          </w:p>
        </w:tc>
        <w:tc>
          <w:tcPr>
            <w:tcW w:w="576" w:type="dxa"/>
          </w:tcPr>
          <w:p w14:paraId="61774DE3"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1.4</w:t>
            </w:r>
          </w:p>
        </w:tc>
        <w:tc>
          <w:tcPr>
            <w:tcW w:w="576" w:type="dxa"/>
          </w:tcPr>
          <w:p w14:paraId="38F3E71D"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2.2</w:t>
            </w:r>
          </w:p>
        </w:tc>
        <w:tc>
          <w:tcPr>
            <w:tcW w:w="576" w:type="dxa"/>
          </w:tcPr>
          <w:p w14:paraId="7FF621B7"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1.5</w:t>
            </w:r>
          </w:p>
        </w:tc>
        <w:tc>
          <w:tcPr>
            <w:tcW w:w="576" w:type="dxa"/>
          </w:tcPr>
          <w:p w14:paraId="2078760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w:t>
            </w:r>
          </w:p>
        </w:tc>
        <w:tc>
          <w:tcPr>
            <w:tcW w:w="576" w:type="dxa"/>
          </w:tcPr>
          <w:p w14:paraId="48557AE8"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0.8</w:t>
            </w:r>
          </w:p>
        </w:tc>
        <w:tc>
          <w:tcPr>
            <w:tcW w:w="576" w:type="dxa"/>
          </w:tcPr>
          <w:p w14:paraId="1258FA3D"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0.7</w:t>
            </w:r>
          </w:p>
        </w:tc>
        <w:tc>
          <w:tcPr>
            <w:tcW w:w="576" w:type="dxa"/>
          </w:tcPr>
          <w:p w14:paraId="7A84B579"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0.6</w:t>
            </w:r>
          </w:p>
        </w:tc>
        <w:tc>
          <w:tcPr>
            <w:tcW w:w="576" w:type="dxa"/>
          </w:tcPr>
          <w:p w14:paraId="5032CF74"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1.8</w:t>
            </w:r>
          </w:p>
        </w:tc>
        <w:tc>
          <w:tcPr>
            <w:tcW w:w="576" w:type="dxa"/>
          </w:tcPr>
          <w:p w14:paraId="484D6F94"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3.0</w:t>
            </w:r>
          </w:p>
        </w:tc>
        <w:tc>
          <w:tcPr>
            <w:tcW w:w="576" w:type="dxa"/>
          </w:tcPr>
          <w:p w14:paraId="5DBE63D2"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2.2</w:t>
            </w:r>
          </w:p>
        </w:tc>
        <w:tc>
          <w:tcPr>
            <w:tcW w:w="576" w:type="dxa"/>
          </w:tcPr>
          <w:p w14:paraId="6C084E12"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2.3</w:t>
            </w:r>
          </w:p>
        </w:tc>
        <w:tc>
          <w:tcPr>
            <w:tcW w:w="576" w:type="dxa"/>
          </w:tcPr>
          <w:p w14:paraId="15A80021"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2.0</w:t>
            </w:r>
          </w:p>
        </w:tc>
        <w:tc>
          <w:tcPr>
            <w:tcW w:w="576" w:type="dxa"/>
          </w:tcPr>
          <w:p w14:paraId="6919A191"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2.2</w:t>
            </w:r>
          </w:p>
        </w:tc>
        <w:tc>
          <w:tcPr>
            <w:tcW w:w="576" w:type="dxa"/>
          </w:tcPr>
          <w:p w14:paraId="2A1919F4" w14:textId="58EB7AC5"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2.6</w:t>
            </w:r>
          </w:p>
        </w:tc>
      </w:tr>
      <w:tr w:rsidR="00BF09FB" w:rsidRPr="0030560F" w14:paraId="18051B08" w14:textId="73B34D15" w:rsidTr="00BF09FB">
        <w:tc>
          <w:tcPr>
            <w:tcW w:w="1322" w:type="dxa"/>
          </w:tcPr>
          <w:p w14:paraId="2A9BCFFF"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Public sector</w:t>
            </w:r>
          </w:p>
        </w:tc>
        <w:tc>
          <w:tcPr>
            <w:tcW w:w="576" w:type="dxa"/>
          </w:tcPr>
          <w:p w14:paraId="27FA85A9" w14:textId="0914A9A9"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1.5</w:t>
            </w:r>
          </w:p>
        </w:tc>
        <w:tc>
          <w:tcPr>
            <w:tcW w:w="576" w:type="dxa"/>
          </w:tcPr>
          <w:p w14:paraId="1952CFB7" w14:textId="792C508A"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3.6</w:t>
            </w:r>
          </w:p>
        </w:tc>
        <w:tc>
          <w:tcPr>
            <w:tcW w:w="576" w:type="dxa"/>
          </w:tcPr>
          <w:p w14:paraId="183DCAF4" w14:textId="458E4F73"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3.0</w:t>
            </w:r>
          </w:p>
        </w:tc>
        <w:tc>
          <w:tcPr>
            <w:tcW w:w="576" w:type="dxa"/>
          </w:tcPr>
          <w:p w14:paraId="36872462" w14:textId="42ECF9F4"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2.0</w:t>
            </w:r>
          </w:p>
        </w:tc>
        <w:tc>
          <w:tcPr>
            <w:tcW w:w="576" w:type="dxa"/>
          </w:tcPr>
          <w:p w14:paraId="798B86A9"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78B9F109"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1.8</w:t>
            </w:r>
          </w:p>
        </w:tc>
        <w:tc>
          <w:tcPr>
            <w:tcW w:w="576" w:type="dxa"/>
          </w:tcPr>
          <w:p w14:paraId="1060D8FD"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6E7118FB"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0.8</w:t>
            </w:r>
          </w:p>
        </w:tc>
        <w:tc>
          <w:tcPr>
            <w:tcW w:w="576" w:type="dxa"/>
          </w:tcPr>
          <w:p w14:paraId="03D8426F"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0.1</w:t>
            </w:r>
          </w:p>
        </w:tc>
        <w:tc>
          <w:tcPr>
            <w:tcW w:w="576" w:type="dxa"/>
          </w:tcPr>
          <w:p w14:paraId="1A794982"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0.1</w:t>
            </w:r>
          </w:p>
        </w:tc>
        <w:tc>
          <w:tcPr>
            <w:tcW w:w="576" w:type="dxa"/>
          </w:tcPr>
          <w:p w14:paraId="3A05C802"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0.1</w:t>
            </w:r>
          </w:p>
        </w:tc>
        <w:tc>
          <w:tcPr>
            <w:tcW w:w="576" w:type="dxa"/>
          </w:tcPr>
          <w:p w14:paraId="0AD6CF05" w14:textId="69DDDB3A" w:rsidR="00BF09FB" w:rsidRPr="0030560F" w:rsidRDefault="00BF09FB" w:rsidP="00BF09FB">
            <w:pPr>
              <w:spacing w:after="120" w:line="480" w:lineRule="auto"/>
              <w:jc w:val="center"/>
              <w:rPr>
                <w:rFonts w:ascii="Times New Roman" w:hAnsi="Times New Roman" w:cs="Times New Roman"/>
                <w:sz w:val="16"/>
              </w:rPr>
            </w:pPr>
            <w:r w:rsidRPr="005C4C75">
              <w:rPr>
                <w:rFonts w:ascii="Times New Roman" w:hAnsi="Times New Roman" w:cs="Times New Roman"/>
                <w:sz w:val="16"/>
              </w:rPr>
              <w:t>–</w:t>
            </w:r>
          </w:p>
        </w:tc>
        <w:tc>
          <w:tcPr>
            <w:tcW w:w="576" w:type="dxa"/>
          </w:tcPr>
          <w:p w14:paraId="6DD0A192" w14:textId="65C79EFE" w:rsidR="00BF09FB" w:rsidRPr="0030560F" w:rsidRDefault="00BF09FB" w:rsidP="00BF09FB">
            <w:pPr>
              <w:spacing w:after="120" w:line="480" w:lineRule="auto"/>
              <w:jc w:val="center"/>
              <w:rPr>
                <w:rFonts w:ascii="Times New Roman" w:hAnsi="Times New Roman" w:cs="Times New Roman"/>
                <w:sz w:val="16"/>
              </w:rPr>
            </w:pPr>
            <w:r w:rsidRPr="005C4C75">
              <w:rPr>
                <w:rFonts w:ascii="Times New Roman" w:hAnsi="Times New Roman" w:cs="Times New Roman"/>
                <w:sz w:val="16"/>
              </w:rPr>
              <w:t>–</w:t>
            </w:r>
          </w:p>
        </w:tc>
        <w:tc>
          <w:tcPr>
            <w:tcW w:w="576" w:type="dxa"/>
          </w:tcPr>
          <w:p w14:paraId="77D34510"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0.1</w:t>
            </w:r>
          </w:p>
        </w:tc>
        <w:tc>
          <w:tcPr>
            <w:tcW w:w="576" w:type="dxa"/>
          </w:tcPr>
          <w:p w14:paraId="7F0D6DB8"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0.1</w:t>
            </w:r>
          </w:p>
        </w:tc>
        <w:tc>
          <w:tcPr>
            <w:tcW w:w="576" w:type="dxa"/>
          </w:tcPr>
          <w:p w14:paraId="4137363D"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0.1</w:t>
            </w:r>
          </w:p>
        </w:tc>
        <w:tc>
          <w:tcPr>
            <w:tcW w:w="576" w:type="dxa"/>
          </w:tcPr>
          <w:p w14:paraId="7E288884"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0.1</w:t>
            </w:r>
          </w:p>
        </w:tc>
        <w:tc>
          <w:tcPr>
            <w:tcW w:w="576" w:type="dxa"/>
          </w:tcPr>
          <w:p w14:paraId="740A1F4B"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1.1</w:t>
            </w:r>
          </w:p>
        </w:tc>
        <w:tc>
          <w:tcPr>
            <w:tcW w:w="576" w:type="dxa"/>
          </w:tcPr>
          <w:p w14:paraId="435F7D74"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3.0</w:t>
            </w:r>
          </w:p>
        </w:tc>
        <w:tc>
          <w:tcPr>
            <w:tcW w:w="576" w:type="dxa"/>
          </w:tcPr>
          <w:p w14:paraId="415C92B3"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2.5</w:t>
            </w:r>
          </w:p>
        </w:tc>
        <w:tc>
          <w:tcPr>
            <w:tcW w:w="576" w:type="dxa"/>
          </w:tcPr>
          <w:p w14:paraId="1774A26A"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2.6</w:t>
            </w:r>
          </w:p>
        </w:tc>
        <w:tc>
          <w:tcPr>
            <w:tcW w:w="576" w:type="dxa"/>
          </w:tcPr>
          <w:p w14:paraId="708777A0"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1.1</w:t>
            </w:r>
          </w:p>
        </w:tc>
        <w:tc>
          <w:tcPr>
            <w:tcW w:w="576" w:type="dxa"/>
          </w:tcPr>
          <w:p w14:paraId="40A10402" w14:textId="4B402F7A"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0.9</w:t>
            </w:r>
          </w:p>
        </w:tc>
      </w:tr>
      <w:tr w:rsidR="00BF09FB" w:rsidRPr="0030560F" w14:paraId="5879E84A" w14:textId="30867F10" w:rsidTr="00BF09FB">
        <w:tc>
          <w:tcPr>
            <w:tcW w:w="1322" w:type="dxa"/>
          </w:tcPr>
          <w:p w14:paraId="16EAB695"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Banks</w:t>
            </w:r>
          </w:p>
        </w:tc>
        <w:tc>
          <w:tcPr>
            <w:tcW w:w="576" w:type="dxa"/>
          </w:tcPr>
          <w:p w14:paraId="6AD504ED" w14:textId="16541C20"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1.3</w:t>
            </w:r>
          </w:p>
        </w:tc>
        <w:tc>
          <w:tcPr>
            <w:tcW w:w="576" w:type="dxa"/>
          </w:tcPr>
          <w:p w14:paraId="4BC6DF9F" w14:textId="4F14ABE9"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0.7</w:t>
            </w:r>
          </w:p>
        </w:tc>
        <w:tc>
          <w:tcPr>
            <w:tcW w:w="576" w:type="dxa"/>
          </w:tcPr>
          <w:p w14:paraId="6C7BBC02" w14:textId="31ED80AC"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0.3</w:t>
            </w:r>
          </w:p>
        </w:tc>
        <w:tc>
          <w:tcPr>
            <w:tcW w:w="576" w:type="dxa"/>
          </w:tcPr>
          <w:p w14:paraId="456B4034" w14:textId="14ADD973"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0.7</w:t>
            </w:r>
          </w:p>
        </w:tc>
        <w:tc>
          <w:tcPr>
            <w:tcW w:w="576" w:type="dxa"/>
          </w:tcPr>
          <w:p w14:paraId="3E8AEF12"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0.2</w:t>
            </w:r>
          </w:p>
        </w:tc>
        <w:tc>
          <w:tcPr>
            <w:tcW w:w="576" w:type="dxa"/>
          </w:tcPr>
          <w:p w14:paraId="730259C1"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0.5</w:t>
            </w:r>
          </w:p>
        </w:tc>
        <w:tc>
          <w:tcPr>
            <w:tcW w:w="576" w:type="dxa"/>
          </w:tcPr>
          <w:p w14:paraId="3C3A479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0.6</w:t>
            </w:r>
          </w:p>
        </w:tc>
        <w:tc>
          <w:tcPr>
            <w:tcW w:w="576" w:type="dxa"/>
          </w:tcPr>
          <w:p w14:paraId="22DA0750"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0.4</w:t>
            </w:r>
          </w:p>
        </w:tc>
        <w:tc>
          <w:tcPr>
            <w:tcW w:w="576" w:type="dxa"/>
          </w:tcPr>
          <w:p w14:paraId="21574129"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0.1</w:t>
            </w:r>
          </w:p>
        </w:tc>
        <w:tc>
          <w:tcPr>
            <w:tcW w:w="576" w:type="dxa"/>
          </w:tcPr>
          <w:p w14:paraId="2B6B851B"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0.6</w:t>
            </w:r>
          </w:p>
        </w:tc>
        <w:tc>
          <w:tcPr>
            <w:tcW w:w="576" w:type="dxa"/>
          </w:tcPr>
          <w:p w14:paraId="56DE3406"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w:t>
            </w:r>
          </w:p>
        </w:tc>
        <w:tc>
          <w:tcPr>
            <w:tcW w:w="576" w:type="dxa"/>
          </w:tcPr>
          <w:p w14:paraId="257EB481"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1.4</w:t>
            </w:r>
          </w:p>
        </w:tc>
        <w:tc>
          <w:tcPr>
            <w:tcW w:w="576" w:type="dxa"/>
          </w:tcPr>
          <w:p w14:paraId="08DF890A"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1.3</w:t>
            </w:r>
          </w:p>
        </w:tc>
        <w:tc>
          <w:tcPr>
            <w:tcW w:w="576" w:type="dxa"/>
          </w:tcPr>
          <w:p w14:paraId="029905C0"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2.1</w:t>
            </w:r>
          </w:p>
        </w:tc>
        <w:tc>
          <w:tcPr>
            <w:tcW w:w="576" w:type="dxa"/>
          </w:tcPr>
          <w:p w14:paraId="437E444E"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2.2</w:t>
            </w:r>
          </w:p>
        </w:tc>
        <w:tc>
          <w:tcPr>
            <w:tcW w:w="576" w:type="dxa"/>
          </w:tcPr>
          <w:p w14:paraId="5E0F4EF6"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2.7</w:t>
            </w:r>
          </w:p>
        </w:tc>
        <w:tc>
          <w:tcPr>
            <w:tcW w:w="576" w:type="dxa"/>
          </w:tcPr>
          <w:p w14:paraId="0C55100F"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3.4</w:t>
            </w:r>
          </w:p>
        </w:tc>
        <w:tc>
          <w:tcPr>
            <w:tcW w:w="576" w:type="dxa"/>
          </w:tcPr>
          <w:p w14:paraId="3655B703"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3.5</w:t>
            </w:r>
          </w:p>
        </w:tc>
        <w:tc>
          <w:tcPr>
            <w:tcW w:w="576" w:type="dxa"/>
          </w:tcPr>
          <w:p w14:paraId="115AC456"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2.5</w:t>
            </w:r>
          </w:p>
        </w:tc>
        <w:tc>
          <w:tcPr>
            <w:tcW w:w="576" w:type="dxa"/>
          </w:tcPr>
          <w:p w14:paraId="622ACD57"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1.9</w:t>
            </w:r>
          </w:p>
        </w:tc>
        <w:tc>
          <w:tcPr>
            <w:tcW w:w="576" w:type="dxa"/>
          </w:tcPr>
          <w:p w14:paraId="1F1461FE"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1.4</w:t>
            </w:r>
          </w:p>
        </w:tc>
        <w:tc>
          <w:tcPr>
            <w:tcW w:w="576" w:type="dxa"/>
          </w:tcPr>
          <w:p w14:paraId="6C000983"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1.8</w:t>
            </w:r>
          </w:p>
        </w:tc>
        <w:tc>
          <w:tcPr>
            <w:tcW w:w="576" w:type="dxa"/>
          </w:tcPr>
          <w:p w14:paraId="32C54FC5" w14:textId="56B3E872"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2.1</w:t>
            </w:r>
          </w:p>
        </w:tc>
      </w:tr>
      <w:tr w:rsidR="00BF09FB" w:rsidRPr="0030560F" w14:paraId="26D563E4" w14:textId="6DA0ADC3" w:rsidTr="00BF09FB">
        <w:tc>
          <w:tcPr>
            <w:tcW w:w="1322" w:type="dxa"/>
          </w:tcPr>
          <w:p w14:paraId="57D148E8"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Total</w:t>
            </w:r>
          </w:p>
        </w:tc>
        <w:tc>
          <w:tcPr>
            <w:tcW w:w="576" w:type="dxa"/>
          </w:tcPr>
          <w:p w14:paraId="5BB2C0E0" w14:textId="66C34B59"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100.0</w:t>
            </w:r>
          </w:p>
        </w:tc>
        <w:tc>
          <w:tcPr>
            <w:tcW w:w="576" w:type="dxa"/>
          </w:tcPr>
          <w:p w14:paraId="7CD19547" w14:textId="16A7061E" w:rsidR="00BF09FB" w:rsidRPr="0030560F" w:rsidRDefault="00BF09FB" w:rsidP="00BF09FB">
            <w:pPr>
              <w:spacing w:after="120" w:line="480" w:lineRule="auto"/>
              <w:jc w:val="right"/>
              <w:rPr>
                <w:rFonts w:ascii="Times New Roman" w:hAnsi="Times New Roman" w:cs="Times New Roman"/>
                <w:sz w:val="16"/>
              </w:rPr>
            </w:pPr>
            <w:r w:rsidRPr="0092064B">
              <w:rPr>
                <w:rFonts w:ascii="Times New Roman" w:hAnsi="Times New Roman" w:cs="Times New Roman"/>
                <w:sz w:val="16"/>
              </w:rPr>
              <w:t>100.0</w:t>
            </w:r>
          </w:p>
        </w:tc>
        <w:tc>
          <w:tcPr>
            <w:tcW w:w="576" w:type="dxa"/>
          </w:tcPr>
          <w:p w14:paraId="64D9242C" w14:textId="20A275F5" w:rsidR="00BF09FB" w:rsidRPr="0030560F" w:rsidRDefault="00BF09FB" w:rsidP="00BF09FB">
            <w:pPr>
              <w:spacing w:after="120" w:line="480" w:lineRule="auto"/>
              <w:jc w:val="right"/>
              <w:rPr>
                <w:rFonts w:ascii="Times New Roman" w:hAnsi="Times New Roman" w:cs="Times New Roman"/>
                <w:sz w:val="16"/>
              </w:rPr>
            </w:pPr>
            <w:r w:rsidRPr="0092064B">
              <w:rPr>
                <w:rFonts w:ascii="Times New Roman" w:hAnsi="Times New Roman" w:cs="Times New Roman"/>
                <w:sz w:val="16"/>
              </w:rPr>
              <w:t>100.0</w:t>
            </w:r>
          </w:p>
        </w:tc>
        <w:tc>
          <w:tcPr>
            <w:tcW w:w="576" w:type="dxa"/>
          </w:tcPr>
          <w:p w14:paraId="12E6C6F3" w14:textId="08B36292"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3A6B0383"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36728B03"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634BC46F"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6CBBC810"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7AF703A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7154D30B"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5E314D0C"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2465AF89"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6C0BDD01"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1E2A5F15"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5A8E7BDF"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273312A6"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6D5F2EB6"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778FF619"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68E11231"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100.0</w:t>
            </w:r>
          </w:p>
        </w:tc>
        <w:tc>
          <w:tcPr>
            <w:tcW w:w="576" w:type="dxa"/>
          </w:tcPr>
          <w:p w14:paraId="1D83DE69" w14:textId="77777777" w:rsidR="00BF09FB" w:rsidRPr="0030560F" w:rsidRDefault="00BF09FB" w:rsidP="00BF09FB">
            <w:pPr>
              <w:spacing w:after="120" w:line="480" w:lineRule="auto"/>
              <w:jc w:val="right"/>
              <w:rPr>
                <w:rFonts w:ascii="Times New Roman" w:hAnsi="Times New Roman" w:cs="Times New Roman"/>
                <w:sz w:val="16"/>
                <w:szCs w:val="16"/>
              </w:rPr>
            </w:pPr>
            <w:r w:rsidRPr="0030560F">
              <w:rPr>
                <w:rFonts w:ascii="Times New Roman" w:hAnsi="Times New Roman" w:cs="Times New Roman"/>
                <w:sz w:val="16"/>
                <w:szCs w:val="16"/>
              </w:rPr>
              <w:t>100.0</w:t>
            </w:r>
          </w:p>
        </w:tc>
        <w:tc>
          <w:tcPr>
            <w:tcW w:w="576" w:type="dxa"/>
          </w:tcPr>
          <w:p w14:paraId="66F8183E"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56C6E1E8" w14:textId="77777777" w:rsidR="00BF09FB" w:rsidRPr="0030560F" w:rsidRDefault="00BF09FB" w:rsidP="00BF09FB">
            <w:pPr>
              <w:spacing w:after="120" w:line="480" w:lineRule="auto"/>
              <w:jc w:val="right"/>
              <w:rPr>
                <w:rFonts w:ascii="Times New Roman" w:hAnsi="Times New Roman" w:cs="Times New Roman"/>
                <w:sz w:val="16"/>
              </w:rPr>
            </w:pPr>
            <w:r w:rsidRPr="0030560F">
              <w:rPr>
                <w:rFonts w:ascii="Times New Roman" w:hAnsi="Times New Roman" w:cs="Times New Roman"/>
                <w:sz w:val="16"/>
              </w:rPr>
              <w:t>100.0</w:t>
            </w:r>
          </w:p>
        </w:tc>
        <w:tc>
          <w:tcPr>
            <w:tcW w:w="576" w:type="dxa"/>
          </w:tcPr>
          <w:p w14:paraId="4837090D" w14:textId="2837046C" w:rsidR="00BF09FB" w:rsidRPr="0030560F" w:rsidRDefault="00BF09FB" w:rsidP="00BF09FB">
            <w:pPr>
              <w:spacing w:after="120" w:line="480" w:lineRule="auto"/>
              <w:jc w:val="right"/>
              <w:rPr>
                <w:rFonts w:ascii="Times New Roman" w:hAnsi="Times New Roman" w:cs="Times New Roman"/>
                <w:sz w:val="16"/>
              </w:rPr>
            </w:pPr>
            <w:r>
              <w:rPr>
                <w:rFonts w:ascii="Times New Roman" w:hAnsi="Times New Roman" w:cs="Times New Roman"/>
                <w:sz w:val="16"/>
              </w:rPr>
              <w:t>100.0</w:t>
            </w:r>
          </w:p>
        </w:tc>
      </w:tr>
    </w:tbl>
    <w:p w14:paraId="6365D6CD" w14:textId="5701FC07" w:rsidR="0030560F" w:rsidRDefault="00E255FD" w:rsidP="0030560F">
      <w:pPr>
        <w:spacing w:before="120" w:after="0" w:line="240" w:lineRule="auto"/>
        <w:rPr>
          <w:rFonts w:ascii="Times New Roman" w:hAnsi="Times New Roman" w:cs="Times New Roman"/>
          <w:i/>
        </w:rPr>
      </w:pPr>
      <w:r w:rsidRPr="00E255FD">
        <w:rPr>
          <w:rFonts w:ascii="Times New Roman" w:hAnsi="Times New Roman" w:cs="Times New Roman"/>
          <w:i/>
        </w:rPr>
        <w:t xml:space="preserve">Source: Office of National Statistics </w:t>
      </w:r>
      <w:r w:rsidR="00A2601B">
        <w:rPr>
          <w:rFonts w:ascii="Times New Roman" w:hAnsi="Times New Roman" w:cs="Times New Roman"/>
          <w:i/>
        </w:rPr>
        <w:t>(various releases)</w:t>
      </w:r>
      <w:r w:rsidR="00450E2C">
        <w:rPr>
          <w:rFonts w:ascii="Times New Roman" w:hAnsi="Times New Roman" w:cs="Times New Roman"/>
          <w:i/>
        </w:rPr>
        <w:t>.</w:t>
      </w:r>
    </w:p>
    <w:p w14:paraId="1C48F059" w14:textId="143C3ED8" w:rsidR="00611D49" w:rsidRPr="00E255FD" w:rsidRDefault="0030560F" w:rsidP="00B97783">
      <w:pPr>
        <w:spacing w:before="120" w:after="0" w:line="240" w:lineRule="auto"/>
        <w:rPr>
          <w:rFonts w:ascii="Times New Roman" w:hAnsi="Times New Roman" w:cs="Times New Roman"/>
          <w:b/>
          <w:sz w:val="24"/>
        </w:rPr>
      </w:pPr>
      <w:r>
        <w:rPr>
          <w:rFonts w:ascii="Times New Roman" w:hAnsi="Times New Roman" w:cs="Times New Roman"/>
          <w:i/>
        </w:rPr>
        <w:t>N</w:t>
      </w:r>
      <w:r w:rsidR="00BF5F27">
        <w:rPr>
          <w:rFonts w:ascii="Times New Roman" w:hAnsi="Times New Roman" w:cs="Times New Roman"/>
          <w:i/>
        </w:rPr>
        <w:t xml:space="preserve">otes: </w:t>
      </w:r>
      <w:r>
        <w:rPr>
          <w:rFonts w:ascii="Times New Roman" w:hAnsi="Times New Roman" w:cs="Times New Roman"/>
          <w:i/>
        </w:rPr>
        <w:t>T</w:t>
      </w:r>
      <w:r w:rsidR="00BF5F27">
        <w:rPr>
          <w:rFonts w:ascii="Times New Roman" w:hAnsi="Times New Roman" w:cs="Times New Roman"/>
          <w:i/>
        </w:rPr>
        <w:t>he percentages may not sum up to 100 due to rounding errors.</w:t>
      </w:r>
    </w:p>
    <w:sectPr w:rsidR="00611D49" w:rsidRPr="00E255FD" w:rsidSect="00362DBB">
      <w:pgSz w:w="16838" w:h="11906" w:orient="landscape"/>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DBDD16" w14:textId="77777777" w:rsidR="00477C1A" w:rsidRDefault="00477C1A" w:rsidP="00611D49">
      <w:pPr>
        <w:spacing w:after="0" w:line="240" w:lineRule="auto"/>
      </w:pPr>
      <w:r>
        <w:separator/>
      </w:r>
    </w:p>
  </w:endnote>
  <w:endnote w:type="continuationSeparator" w:id="0">
    <w:p w14:paraId="2E738376" w14:textId="77777777" w:rsidR="00477C1A" w:rsidRDefault="00477C1A" w:rsidP="00611D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44D73" w14:textId="77777777" w:rsidR="00583174" w:rsidRDefault="0058317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1799648212"/>
      <w:docPartObj>
        <w:docPartGallery w:val="Page Numbers (Bottom of Page)"/>
        <w:docPartUnique/>
      </w:docPartObj>
    </w:sdtPr>
    <w:sdtEndPr>
      <w:rPr>
        <w:noProof/>
      </w:rPr>
    </w:sdtEndPr>
    <w:sdtContent>
      <w:p w14:paraId="2EF4D5E7" w14:textId="64F41EDE" w:rsidR="00007C91" w:rsidRPr="00AC1558" w:rsidRDefault="00007C91">
        <w:pPr>
          <w:pStyle w:val="Footer"/>
          <w:jc w:val="center"/>
          <w:rPr>
            <w:rFonts w:ascii="Times New Roman" w:hAnsi="Times New Roman" w:cs="Times New Roman"/>
          </w:rPr>
        </w:pPr>
        <w:r w:rsidRPr="00AC1558">
          <w:rPr>
            <w:rFonts w:ascii="Times New Roman" w:hAnsi="Times New Roman" w:cs="Times New Roman"/>
          </w:rPr>
          <w:fldChar w:fldCharType="begin"/>
        </w:r>
        <w:r w:rsidRPr="00AC1558">
          <w:rPr>
            <w:rFonts w:ascii="Times New Roman" w:hAnsi="Times New Roman" w:cs="Times New Roman"/>
          </w:rPr>
          <w:instrText xml:space="preserve"> PAGE   \* MERGEFORMAT </w:instrText>
        </w:r>
        <w:r w:rsidRPr="00AC1558">
          <w:rPr>
            <w:rFonts w:ascii="Times New Roman" w:hAnsi="Times New Roman" w:cs="Times New Roman"/>
          </w:rPr>
          <w:fldChar w:fldCharType="separate"/>
        </w:r>
        <w:r w:rsidR="006E15DD">
          <w:rPr>
            <w:rFonts w:ascii="Times New Roman" w:hAnsi="Times New Roman" w:cs="Times New Roman"/>
            <w:noProof/>
          </w:rPr>
          <w:t>11</w:t>
        </w:r>
        <w:r w:rsidRPr="00AC1558">
          <w:rPr>
            <w:rFonts w:ascii="Times New Roman" w:hAnsi="Times New Roman" w:cs="Times New Roman"/>
            <w:noProof/>
          </w:rPr>
          <w:fldChar w:fldCharType="end"/>
        </w:r>
      </w:p>
    </w:sdtContent>
  </w:sdt>
  <w:p w14:paraId="01BEDD8E" w14:textId="77777777" w:rsidR="00007C91" w:rsidRPr="00AC1558" w:rsidRDefault="00007C91">
    <w:pPr>
      <w:pStyle w:val="Footer"/>
      <w:rPr>
        <w:rFonts w:ascii="Times New Roman" w:hAnsi="Times New Roman" w:cs="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0103A" w14:textId="77777777" w:rsidR="00583174" w:rsidRDefault="005831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C0A924" w14:textId="77777777" w:rsidR="00477C1A" w:rsidRDefault="00477C1A" w:rsidP="00611D49">
      <w:pPr>
        <w:spacing w:after="0" w:line="240" w:lineRule="auto"/>
      </w:pPr>
      <w:r>
        <w:separator/>
      </w:r>
    </w:p>
  </w:footnote>
  <w:footnote w:type="continuationSeparator" w:id="0">
    <w:p w14:paraId="0A44B214" w14:textId="77777777" w:rsidR="00477C1A" w:rsidRDefault="00477C1A" w:rsidP="00611D49">
      <w:pPr>
        <w:spacing w:after="0" w:line="240" w:lineRule="auto"/>
      </w:pPr>
      <w:r>
        <w:continuationSeparator/>
      </w:r>
    </w:p>
  </w:footnote>
  <w:footnote w:id="1">
    <w:p w14:paraId="05B8B664" w14:textId="77777777" w:rsidR="00EC3583" w:rsidRPr="00AB26CA" w:rsidRDefault="00EC3583" w:rsidP="00EC3583">
      <w:pPr>
        <w:pStyle w:val="FootnoteText"/>
        <w:jc w:val="both"/>
        <w:rPr>
          <w:rFonts w:ascii="Times New Roman" w:hAnsi="Times New Roman" w:cs="Times New Roman"/>
        </w:rPr>
      </w:pPr>
      <w:r w:rsidRPr="00FD209B">
        <w:rPr>
          <w:rStyle w:val="FootnoteReference"/>
          <w:rFonts w:ascii="Times New Roman" w:hAnsi="Times New Roman" w:cs="Times New Roman"/>
        </w:rPr>
        <w:footnoteRef/>
      </w:r>
      <w:r w:rsidRPr="00AB26CA">
        <w:rPr>
          <w:rFonts w:ascii="Times New Roman" w:hAnsi="Times New Roman" w:cs="Times New Roman"/>
        </w:rPr>
        <w:t xml:space="preserve"> The FCA </w:t>
      </w:r>
      <w:r>
        <w:rPr>
          <w:rFonts w:ascii="Times New Roman" w:hAnsi="Times New Roman" w:cs="Times New Roman"/>
        </w:rPr>
        <w:t>has gradually phased out</w:t>
      </w:r>
      <w:r w:rsidRPr="00AB26CA">
        <w:rPr>
          <w:rFonts w:ascii="Times New Roman" w:hAnsi="Times New Roman" w:cs="Times New Roman"/>
        </w:rPr>
        <w:t xml:space="preserve"> th</w:t>
      </w:r>
      <w:r>
        <w:rPr>
          <w:rFonts w:ascii="Times New Roman" w:hAnsi="Times New Roman" w:cs="Times New Roman"/>
        </w:rPr>
        <w:t>e</w:t>
      </w:r>
      <w:r w:rsidRPr="00AB26CA">
        <w:rPr>
          <w:rFonts w:ascii="Times New Roman" w:hAnsi="Times New Roman" w:cs="Times New Roman"/>
        </w:rPr>
        <w:t xml:space="preserve"> term </w:t>
      </w:r>
      <w:r>
        <w:rPr>
          <w:rFonts w:ascii="Times New Roman" w:hAnsi="Times New Roman" w:cs="Times New Roman"/>
        </w:rPr>
        <w:t xml:space="preserve">UKLA starting </w:t>
      </w:r>
      <w:r w:rsidRPr="00AB26CA">
        <w:rPr>
          <w:rFonts w:ascii="Times New Roman" w:hAnsi="Times New Roman" w:cs="Times New Roman"/>
        </w:rPr>
        <w:t xml:space="preserve">in 2017 as </w:t>
      </w:r>
      <w:r>
        <w:rPr>
          <w:rFonts w:ascii="Times New Roman" w:hAnsi="Times New Roman" w:cs="Times New Roman"/>
        </w:rPr>
        <w:t>it claimed that the term</w:t>
      </w:r>
      <w:r w:rsidRPr="00AB26CA">
        <w:rPr>
          <w:rFonts w:ascii="Times New Roman" w:hAnsi="Times New Roman" w:cs="Times New Roman"/>
        </w:rPr>
        <w:t xml:space="preserve"> confused its stakeholders who frequently </w:t>
      </w:r>
      <w:r>
        <w:rPr>
          <w:rFonts w:ascii="Times New Roman" w:hAnsi="Times New Roman" w:cs="Times New Roman"/>
        </w:rPr>
        <w:t xml:space="preserve">mistakenly </w:t>
      </w:r>
      <w:r w:rsidRPr="00AB26CA">
        <w:rPr>
          <w:rFonts w:ascii="Times New Roman" w:hAnsi="Times New Roman" w:cs="Times New Roman"/>
        </w:rPr>
        <w:t>concluded that the UKLA was a separate body from the FCA</w:t>
      </w:r>
      <w:r>
        <w:rPr>
          <w:rFonts w:ascii="Times New Roman" w:hAnsi="Times New Roman" w:cs="Times New Roman"/>
        </w:rPr>
        <w:t>.</w:t>
      </w:r>
      <w:r w:rsidRPr="00AB26CA">
        <w:rPr>
          <w:rFonts w:ascii="Times New Roman" w:hAnsi="Times New Roman" w:cs="Times New Roman"/>
        </w:rPr>
        <w:t xml:space="preserve"> </w:t>
      </w:r>
      <w:r>
        <w:rPr>
          <w:rFonts w:ascii="Times New Roman" w:hAnsi="Times New Roman" w:cs="Times New Roman"/>
        </w:rPr>
        <w:t>However,</w:t>
      </w:r>
      <w:r w:rsidRPr="00AB26CA">
        <w:rPr>
          <w:rFonts w:ascii="Times New Roman" w:hAnsi="Times New Roman" w:cs="Times New Roman"/>
        </w:rPr>
        <w:t xml:space="preserve"> the UKLA was </w:t>
      </w:r>
      <w:r>
        <w:rPr>
          <w:rFonts w:ascii="Times New Roman" w:hAnsi="Times New Roman" w:cs="Times New Roman"/>
        </w:rPr>
        <w:t xml:space="preserve">merely </w:t>
      </w:r>
      <w:r w:rsidRPr="00AB26CA">
        <w:rPr>
          <w:rFonts w:ascii="Times New Roman" w:hAnsi="Times New Roman" w:cs="Times New Roman"/>
        </w:rPr>
        <w:t xml:space="preserve">a term used to designate the FCA’s primary market functions. See </w:t>
      </w:r>
      <w:hyperlink r:id="rId1" w:history="1">
        <w:r w:rsidRPr="00AB26CA">
          <w:rPr>
            <w:rStyle w:val="Hyperlink"/>
            <w:rFonts w:ascii="Times New Roman" w:hAnsi="Times New Roman" w:cs="Times New Roman"/>
          </w:rPr>
          <w:t>https://www.fca.org.uk/markets/primary-markets</w:t>
        </w:r>
      </w:hyperlink>
      <w:r w:rsidRPr="00AB26CA">
        <w:rPr>
          <w:rFonts w:ascii="Times New Roman" w:hAnsi="Times New Roman" w:cs="Times New Roman"/>
        </w:rPr>
        <w:t xml:space="preserve"> (consulted on 17 June 2020).</w:t>
      </w:r>
    </w:p>
  </w:footnote>
  <w:footnote w:id="2">
    <w:p w14:paraId="3BD49F92" w14:textId="77777777" w:rsidR="003773F7" w:rsidRPr="002F320E" w:rsidRDefault="003773F7" w:rsidP="003773F7">
      <w:pPr>
        <w:pStyle w:val="FootnoteText"/>
        <w:jc w:val="both"/>
        <w:rPr>
          <w:rFonts w:ascii="Times New Roman" w:hAnsi="Times New Roman" w:cs="Times New Roman"/>
        </w:rPr>
      </w:pPr>
      <w:r w:rsidRPr="002F320E">
        <w:rPr>
          <w:rStyle w:val="FootnoteReference"/>
          <w:rFonts w:ascii="Times New Roman" w:hAnsi="Times New Roman" w:cs="Times New Roman"/>
        </w:rPr>
        <w:footnoteRef/>
      </w:r>
      <w:r w:rsidRPr="002F320E">
        <w:rPr>
          <w:rFonts w:ascii="Times New Roman" w:hAnsi="Times New Roman" w:cs="Times New Roman"/>
        </w:rPr>
        <w:t xml:space="preserve"> In </w:t>
      </w:r>
      <w:r>
        <w:rPr>
          <w:rFonts w:ascii="Times New Roman" w:hAnsi="Times New Roman" w:cs="Times New Roman"/>
        </w:rPr>
        <w:t>UK Company Law and various legal and regulatory documents</w:t>
      </w:r>
      <w:r w:rsidRPr="002F320E">
        <w:rPr>
          <w:rFonts w:ascii="Times New Roman" w:hAnsi="Times New Roman" w:cs="Times New Roman"/>
        </w:rPr>
        <w:t xml:space="preserve">, the term ‘person’ as well as the pronouns ‘he’ and ‘him’ </w:t>
      </w:r>
      <w:r>
        <w:rPr>
          <w:rFonts w:ascii="Times New Roman" w:hAnsi="Times New Roman" w:cs="Times New Roman"/>
        </w:rPr>
        <w:t>may refer</w:t>
      </w:r>
      <w:r w:rsidRPr="002F320E">
        <w:rPr>
          <w:rFonts w:ascii="Times New Roman" w:hAnsi="Times New Roman" w:cs="Times New Roman"/>
        </w:rPr>
        <w:t xml:space="preserve"> to </w:t>
      </w:r>
      <w:r>
        <w:rPr>
          <w:rFonts w:ascii="Times New Roman" w:hAnsi="Times New Roman" w:cs="Times New Roman"/>
        </w:rPr>
        <w:t xml:space="preserve">both </w:t>
      </w:r>
      <w:r w:rsidRPr="002F320E">
        <w:rPr>
          <w:rFonts w:ascii="Times New Roman" w:hAnsi="Times New Roman" w:cs="Times New Roman"/>
        </w:rPr>
        <w:t>‘individuals’</w:t>
      </w:r>
      <w:r>
        <w:rPr>
          <w:rFonts w:ascii="Times New Roman" w:hAnsi="Times New Roman" w:cs="Times New Roman"/>
        </w:rPr>
        <w:t xml:space="preserve"> and</w:t>
      </w:r>
      <w:r w:rsidRPr="002F320E">
        <w:rPr>
          <w:rFonts w:ascii="Times New Roman" w:hAnsi="Times New Roman" w:cs="Times New Roman"/>
        </w:rPr>
        <w:t xml:space="preserve"> ‘bodies corporate’ (companies). See Mayson</w:t>
      </w:r>
      <w:r>
        <w:rPr>
          <w:rFonts w:ascii="Times New Roman" w:hAnsi="Times New Roman" w:cs="Times New Roman"/>
        </w:rPr>
        <w:t xml:space="preserve"> et al. </w:t>
      </w:r>
      <w:r w:rsidRPr="002F320E">
        <w:rPr>
          <w:rFonts w:ascii="Times New Roman" w:hAnsi="Times New Roman" w:cs="Times New Roman"/>
        </w:rPr>
        <w:t xml:space="preserve">(1996), section 0.1.9 ‘A note on terminology’ for more detail. </w:t>
      </w:r>
      <w:r>
        <w:rPr>
          <w:rFonts w:ascii="Times New Roman" w:hAnsi="Times New Roman" w:cs="Times New Roman"/>
        </w:rPr>
        <w:t>T</w:t>
      </w:r>
      <w:r w:rsidRPr="002F320E">
        <w:rPr>
          <w:rFonts w:ascii="Times New Roman" w:hAnsi="Times New Roman" w:cs="Times New Roman"/>
        </w:rPr>
        <w:t>he term ‘individual’</w:t>
      </w:r>
      <w:r>
        <w:rPr>
          <w:rFonts w:ascii="Times New Roman" w:hAnsi="Times New Roman" w:cs="Times New Roman"/>
        </w:rPr>
        <w:t xml:space="preserve"> is used</w:t>
      </w:r>
      <w:r w:rsidRPr="002F320E">
        <w:rPr>
          <w:rFonts w:ascii="Times New Roman" w:hAnsi="Times New Roman" w:cs="Times New Roman"/>
        </w:rPr>
        <w:t xml:space="preserve"> if corporations are to be excluded.</w:t>
      </w:r>
      <w:r>
        <w:rPr>
          <w:rFonts w:ascii="Times New Roman" w:hAnsi="Times New Roman" w:cs="Times New Roman"/>
        </w:rPr>
        <w:t xml:space="preserve"> See also Goergen and Renneboog (2001).</w:t>
      </w:r>
    </w:p>
  </w:footnote>
  <w:footnote w:id="3">
    <w:p w14:paraId="66FA89DD" w14:textId="77777777" w:rsidR="003773F7" w:rsidRPr="00AB26CA" w:rsidRDefault="003773F7" w:rsidP="003773F7">
      <w:pPr>
        <w:pStyle w:val="FootnoteText"/>
        <w:jc w:val="both"/>
        <w:rPr>
          <w:rFonts w:ascii="Times New Roman" w:hAnsi="Times New Roman" w:cs="Times New Roman"/>
        </w:rPr>
      </w:pPr>
      <w:r w:rsidRPr="00AB26CA">
        <w:rPr>
          <w:rStyle w:val="FootnoteReference"/>
          <w:rFonts w:ascii="Times New Roman" w:hAnsi="Times New Roman" w:cs="Times New Roman"/>
        </w:rPr>
        <w:footnoteRef/>
      </w:r>
      <w:r w:rsidRPr="00AB26CA">
        <w:rPr>
          <w:rFonts w:ascii="Times New Roman" w:hAnsi="Times New Roman" w:cs="Times New Roman"/>
        </w:rPr>
        <w:t xml:space="preserve"> </w:t>
      </w:r>
      <w:r w:rsidRPr="007925E2">
        <w:rPr>
          <w:rFonts w:ascii="Times New Roman" w:hAnsi="Times New Roman" w:cs="Times New Roman"/>
        </w:rPr>
        <w:t>See FCA Handbook</w:t>
      </w:r>
      <w:r>
        <w:rPr>
          <w:rFonts w:ascii="Times New Roman" w:hAnsi="Times New Roman" w:cs="Times New Roman"/>
        </w:rPr>
        <w:t xml:space="preserve">, </w:t>
      </w:r>
      <w:r w:rsidRPr="00F7793F">
        <w:rPr>
          <w:rFonts w:ascii="Times New Roman" w:hAnsi="Times New Roman" w:cs="Times New Roman"/>
        </w:rPr>
        <w:t xml:space="preserve">DTR 5.3 </w:t>
      </w:r>
      <w:r>
        <w:rPr>
          <w:rFonts w:ascii="Times New Roman" w:hAnsi="Times New Roman" w:cs="Times New Roman"/>
        </w:rPr>
        <w:t>“</w:t>
      </w:r>
      <w:r w:rsidRPr="00F7793F">
        <w:rPr>
          <w:rFonts w:ascii="Times New Roman" w:hAnsi="Times New Roman" w:cs="Times New Roman"/>
        </w:rPr>
        <w:t>Notification of voting rights arising from the holding of certain financial instruments</w:t>
      </w:r>
      <w:r>
        <w:rPr>
          <w:rFonts w:ascii="Times New Roman" w:hAnsi="Times New Roman" w:cs="Times New Roman"/>
        </w:rPr>
        <w:t>”</w:t>
      </w:r>
      <w:r w:rsidRPr="007925E2">
        <w:rPr>
          <w:rFonts w:ascii="Times New Roman" w:hAnsi="Times New Roman" w:cs="Times New Roman"/>
        </w:rPr>
        <w:t xml:space="preserve"> </w:t>
      </w:r>
      <w:r>
        <w:rPr>
          <w:rFonts w:ascii="Times New Roman" w:hAnsi="Times New Roman" w:cs="Times New Roman"/>
        </w:rPr>
        <w:t>as well as DTR 5.1 “</w:t>
      </w:r>
      <w:r w:rsidRPr="00AF79C7">
        <w:rPr>
          <w:rFonts w:ascii="Times New Roman" w:hAnsi="Times New Roman" w:cs="Times New Roman"/>
        </w:rPr>
        <w:t>Notification of the acquisition or disposal of major shareholdings</w:t>
      </w:r>
      <w:r>
        <w:rPr>
          <w:rFonts w:ascii="Times New Roman" w:hAnsi="Times New Roman" w:cs="Times New Roman"/>
        </w:rPr>
        <w:t xml:space="preserve">” (in particular, DTR 5.1.2) </w:t>
      </w:r>
      <w:r w:rsidRPr="007925E2">
        <w:rPr>
          <w:rFonts w:ascii="Times New Roman" w:hAnsi="Times New Roman" w:cs="Times New Roman"/>
        </w:rPr>
        <w:t>(</w:t>
      </w:r>
      <w:hyperlink r:id="rId2" w:history="1">
        <w:r w:rsidRPr="00AB26CA">
          <w:rPr>
            <w:rStyle w:val="Hyperlink"/>
            <w:rFonts w:ascii="Times New Roman" w:hAnsi="Times New Roman" w:cs="Times New Roman"/>
          </w:rPr>
          <w:t>https://www.handbook.fca.org.uk/handbook/DTR/</w:t>
        </w:r>
      </w:hyperlink>
      <w:r w:rsidRPr="00AB26CA">
        <w:rPr>
          <w:rFonts w:ascii="Times New Roman" w:hAnsi="Times New Roman" w:cs="Times New Roman"/>
        </w:rPr>
        <w:t>, co</w:t>
      </w:r>
      <w:r>
        <w:rPr>
          <w:rFonts w:ascii="Times New Roman" w:hAnsi="Times New Roman" w:cs="Times New Roman"/>
        </w:rPr>
        <w:t>n</w:t>
      </w:r>
      <w:r w:rsidRPr="00AB26CA">
        <w:rPr>
          <w:rFonts w:ascii="Times New Roman" w:hAnsi="Times New Roman" w:cs="Times New Roman"/>
        </w:rPr>
        <w:t>sulted on 17 June 2020</w:t>
      </w:r>
      <w:r w:rsidRPr="007925E2">
        <w:rPr>
          <w:rFonts w:ascii="Times New Roman" w:hAnsi="Times New Roman" w:cs="Times New Roman"/>
        </w:rPr>
        <w:t xml:space="preserve">). </w:t>
      </w:r>
      <w:r w:rsidRPr="00AB26CA">
        <w:rPr>
          <w:rFonts w:ascii="Times New Roman" w:hAnsi="Times New Roman" w:cs="Times New Roman"/>
        </w:rPr>
        <w:t>From 1985 to 1989, the threshold was 5% (Goergen and Renneboog, 2001).</w:t>
      </w:r>
    </w:p>
  </w:footnote>
  <w:footnote w:id="4">
    <w:p w14:paraId="7BC49A27" w14:textId="06527DBE" w:rsidR="00007C91" w:rsidRPr="00EE401D" w:rsidRDefault="00007C91" w:rsidP="00FB3E91">
      <w:pPr>
        <w:pStyle w:val="FootnoteText"/>
        <w:jc w:val="both"/>
        <w:rPr>
          <w:rFonts w:ascii="Times New Roman" w:hAnsi="Times New Roman" w:cs="Times New Roman"/>
          <w:lang w:val="en-US"/>
        </w:rPr>
      </w:pPr>
      <w:r w:rsidRPr="00EE401D">
        <w:rPr>
          <w:rStyle w:val="FootnoteReference"/>
          <w:rFonts w:ascii="Times New Roman" w:hAnsi="Times New Roman" w:cs="Times New Roman"/>
        </w:rPr>
        <w:footnoteRef/>
      </w:r>
      <w:r w:rsidRPr="00EE401D">
        <w:rPr>
          <w:rFonts w:ascii="Times New Roman" w:hAnsi="Times New Roman" w:cs="Times New Roman"/>
        </w:rPr>
        <w:t xml:space="preserve"> Both criteria eliminate </w:t>
      </w:r>
      <w:proofErr w:type="gramStart"/>
      <w:r w:rsidRPr="00EE401D">
        <w:rPr>
          <w:rFonts w:ascii="Times New Roman" w:hAnsi="Times New Roman" w:cs="Times New Roman"/>
        </w:rPr>
        <w:t>a number of</w:t>
      </w:r>
      <w:proofErr w:type="gramEnd"/>
      <w:r w:rsidRPr="00EE401D">
        <w:rPr>
          <w:rFonts w:ascii="Times New Roman" w:hAnsi="Times New Roman" w:cs="Times New Roman"/>
        </w:rPr>
        <w:t xml:space="preserve"> companies incorporated in the Channel Islands as well as some overseas territories of the </w:t>
      </w:r>
      <w:r w:rsidRPr="00E61B2B">
        <w:rPr>
          <w:rFonts w:ascii="Times New Roman" w:hAnsi="Times New Roman" w:cs="Times New Roman"/>
        </w:rPr>
        <w:t>UK,</w:t>
      </w:r>
      <w:r w:rsidRPr="00EE401D">
        <w:rPr>
          <w:rFonts w:ascii="Times New Roman" w:hAnsi="Times New Roman" w:cs="Times New Roman"/>
        </w:rPr>
        <w:t xml:space="preserve"> including the Falklands and the Turks and Caicos Islands. </w:t>
      </w:r>
    </w:p>
  </w:footnote>
  <w:footnote w:id="5">
    <w:p w14:paraId="2B27D8AA" w14:textId="0214B024" w:rsidR="00007C91" w:rsidRPr="00EE401D" w:rsidRDefault="00007C91" w:rsidP="00FB3E91">
      <w:pPr>
        <w:pStyle w:val="FootnoteText"/>
        <w:jc w:val="both"/>
        <w:rPr>
          <w:rFonts w:ascii="Times New Roman" w:hAnsi="Times New Roman" w:cs="Times New Roman"/>
          <w:lang w:val="en-US"/>
        </w:rPr>
      </w:pPr>
      <w:r w:rsidRPr="00EE401D">
        <w:rPr>
          <w:rStyle w:val="FootnoteReference"/>
          <w:rFonts w:ascii="Times New Roman" w:hAnsi="Times New Roman" w:cs="Times New Roman"/>
        </w:rPr>
        <w:footnoteRef/>
      </w:r>
      <w:r w:rsidRPr="00EE401D">
        <w:rPr>
          <w:rFonts w:ascii="Times New Roman" w:hAnsi="Times New Roman" w:cs="Times New Roman"/>
        </w:rPr>
        <w:t xml:space="preserve"> These include Hanson Quarry Products Europe Limited, Hanson Holdings (1) Limited, Hanson Overseas Holdings Limited, Hanson Limited (the former Hanson Plc) and Hanson Building Materials Limited.</w:t>
      </w:r>
    </w:p>
  </w:footnote>
  <w:footnote w:id="6">
    <w:p w14:paraId="7E4106F6" w14:textId="67E811FC" w:rsidR="00007C91" w:rsidRPr="00A04386" w:rsidRDefault="00007C91" w:rsidP="00FB3E91">
      <w:pPr>
        <w:pStyle w:val="FootnoteText"/>
        <w:jc w:val="both"/>
        <w:rPr>
          <w:rFonts w:ascii="Times New Roman" w:hAnsi="Times New Roman" w:cs="Times New Roman"/>
        </w:rPr>
      </w:pPr>
      <w:r w:rsidRPr="00A04386">
        <w:rPr>
          <w:rStyle w:val="FootnoteReference"/>
          <w:rFonts w:ascii="Times New Roman" w:hAnsi="Times New Roman" w:cs="Times New Roman"/>
        </w:rPr>
        <w:footnoteRef/>
      </w:r>
      <w:r w:rsidRPr="00A04386">
        <w:rPr>
          <w:rFonts w:ascii="Times New Roman" w:hAnsi="Times New Roman" w:cs="Times New Roman"/>
        </w:rPr>
        <w:t xml:space="preserve"> BT Group plc was </w:t>
      </w:r>
      <w:r>
        <w:rPr>
          <w:rFonts w:ascii="Times New Roman" w:hAnsi="Times New Roman" w:cs="Times New Roman"/>
        </w:rPr>
        <w:t>founded</w:t>
      </w:r>
      <w:r w:rsidRPr="00A04386">
        <w:rPr>
          <w:rFonts w:ascii="Times New Roman" w:hAnsi="Times New Roman" w:cs="Times New Roman"/>
        </w:rPr>
        <w:t xml:space="preserve"> </w:t>
      </w:r>
      <w:r>
        <w:rPr>
          <w:rFonts w:ascii="Times New Roman" w:hAnsi="Times New Roman" w:cs="Times New Roman"/>
        </w:rPr>
        <w:t xml:space="preserve">in 2001 </w:t>
      </w:r>
      <w:r w:rsidRPr="00A04386">
        <w:rPr>
          <w:rFonts w:ascii="Times New Roman" w:hAnsi="Times New Roman" w:cs="Times New Roman"/>
        </w:rPr>
        <w:t>when the mmO2 business</w:t>
      </w:r>
      <w:r>
        <w:rPr>
          <w:rFonts w:ascii="Times New Roman" w:hAnsi="Times New Roman" w:cs="Times New Roman"/>
        </w:rPr>
        <w:t xml:space="preserve"> </w:t>
      </w:r>
      <w:r w:rsidRPr="00A04386">
        <w:rPr>
          <w:rFonts w:ascii="Times New Roman" w:hAnsi="Times New Roman" w:cs="Times New Roman"/>
        </w:rPr>
        <w:t>(BT</w:t>
      </w:r>
      <w:r>
        <w:rPr>
          <w:rFonts w:ascii="Times New Roman" w:hAnsi="Times New Roman" w:cs="Times New Roman"/>
        </w:rPr>
        <w:t>’</w:t>
      </w:r>
      <w:r w:rsidRPr="00A04386">
        <w:rPr>
          <w:rFonts w:ascii="Times New Roman" w:hAnsi="Times New Roman" w:cs="Times New Roman"/>
        </w:rPr>
        <w:t>s mobile activities in the UK,</w:t>
      </w:r>
      <w:r>
        <w:rPr>
          <w:rFonts w:ascii="Times New Roman" w:hAnsi="Times New Roman" w:cs="Times New Roman"/>
        </w:rPr>
        <w:t xml:space="preserve"> </w:t>
      </w:r>
      <w:r w:rsidRPr="00A04386">
        <w:rPr>
          <w:rFonts w:ascii="Times New Roman" w:hAnsi="Times New Roman" w:cs="Times New Roman"/>
        </w:rPr>
        <w:t xml:space="preserve">the Netherlands, Germany and the Republic of Ireland) </w:t>
      </w:r>
      <w:r>
        <w:rPr>
          <w:rFonts w:ascii="Times New Roman" w:hAnsi="Times New Roman" w:cs="Times New Roman"/>
        </w:rPr>
        <w:t>w</w:t>
      </w:r>
      <w:r w:rsidR="00C41227">
        <w:rPr>
          <w:rFonts w:ascii="Times New Roman" w:hAnsi="Times New Roman" w:cs="Times New Roman"/>
        </w:rPr>
        <w:t>as</w:t>
      </w:r>
      <w:r>
        <w:rPr>
          <w:rFonts w:ascii="Times New Roman" w:hAnsi="Times New Roman" w:cs="Times New Roman"/>
        </w:rPr>
        <w:t xml:space="preserve"> spun off (BT Group, 2002)</w:t>
      </w:r>
      <w:r w:rsidRPr="00A04386">
        <w:rPr>
          <w:rFonts w:ascii="Times New Roman" w:hAnsi="Times New Roman" w:cs="Times New Roman"/>
        </w:rPr>
        <w:t>.</w:t>
      </w:r>
    </w:p>
  </w:footnote>
  <w:footnote w:id="7">
    <w:p w14:paraId="03CBD3E2" w14:textId="0BC9D019" w:rsidR="00007C91" w:rsidRPr="00B67A44" w:rsidRDefault="00007C91" w:rsidP="00FB3E91">
      <w:pPr>
        <w:pStyle w:val="FootnoteText"/>
        <w:jc w:val="both"/>
        <w:rPr>
          <w:rFonts w:ascii="Times New Roman" w:hAnsi="Times New Roman" w:cs="Times New Roman"/>
        </w:rPr>
      </w:pPr>
      <w:r w:rsidRPr="00B67A44">
        <w:rPr>
          <w:rStyle w:val="FootnoteReference"/>
          <w:rFonts w:ascii="Times New Roman" w:hAnsi="Times New Roman" w:cs="Times New Roman"/>
        </w:rPr>
        <w:footnoteRef/>
      </w:r>
      <w:r w:rsidRPr="00B67A44">
        <w:rPr>
          <w:rFonts w:ascii="Times New Roman" w:hAnsi="Times New Roman" w:cs="Times New Roman"/>
        </w:rPr>
        <w:t xml:space="preserve"> </w:t>
      </w:r>
      <w:r>
        <w:rPr>
          <w:rFonts w:ascii="Times New Roman" w:hAnsi="Times New Roman" w:cs="Times New Roman"/>
        </w:rPr>
        <w:t>UK institutional investors are typically represented by the Association of British Insurers (ABI) and the National Association of Pension Funds (NAPF). For example, the Committee on Corporate Governance, which was set up in 1995, was chaired by Sir Ronald Hampel and in 1998 published its final report, had input from the ABI and the NAPF.</w:t>
      </w:r>
    </w:p>
  </w:footnote>
  <w:footnote w:id="8">
    <w:p w14:paraId="73E4A3E3" w14:textId="4BEB51A4" w:rsidR="00007C91" w:rsidRPr="00AB508F" w:rsidRDefault="00007C91" w:rsidP="00FB3E91">
      <w:pPr>
        <w:pStyle w:val="FootnoteText"/>
        <w:jc w:val="both"/>
        <w:rPr>
          <w:rFonts w:ascii="Times New Roman" w:hAnsi="Times New Roman" w:cs="Times New Roman"/>
        </w:rPr>
      </w:pPr>
      <w:r w:rsidRPr="00AB508F">
        <w:rPr>
          <w:rStyle w:val="FootnoteReference"/>
          <w:rFonts w:ascii="Times New Roman" w:hAnsi="Times New Roman" w:cs="Times New Roman"/>
        </w:rPr>
        <w:footnoteRef/>
      </w:r>
      <w:r w:rsidRPr="00AB508F">
        <w:rPr>
          <w:rFonts w:ascii="Times New Roman" w:hAnsi="Times New Roman" w:cs="Times New Roman"/>
        </w:rPr>
        <w:t xml:space="preserve"> </w:t>
      </w:r>
      <w:r>
        <w:rPr>
          <w:rFonts w:ascii="Times New Roman" w:hAnsi="Times New Roman" w:cs="Times New Roman"/>
        </w:rPr>
        <w:t xml:space="preserve">As highlighted by Warburton (2012), the main difference between trusts and corporations is that the latter offer greater limited liability protection for managers. Hence, allowing corporations to operate in this industry significantly decreased the originally high costs of entry.     </w:t>
      </w:r>
    </w:p>
  </w:footnote>
  <w:footnote w:id="9">
    <w:p w14:paraId="558400C4" w14:textId="23BEF0D0" w:rsidR="00C5745D" w:rsidRPr="00C5745D" w:rsidRDefault="00C5745D" w:rsidP="004C23B8">
      <w:pPr>
        <w:pStyle w:val="FootnoteText"/>
        <w:jc w:val="both"/>
        <w:rPr>
          <w:rFonts w:ascii="Times New Roman" w:hAnsi="Times New Roman" w:cs="Times New Roman"/>
        </w:rPr>
      </w:pPr>
      <w:r w:rsidRPr="00C5745D">
        <w:rPr>
          <w:rStyle w:val="FootnoteReference"/>
          <w:rFonts w:ascii="Times New Roman" w:hAnsi="Times New Roman" w:cs="Times New Roman"/>
        </w:rPr>
        <w:footnoteRef/>
      </w:r>
      <w:r w:rsidRPr="00C5745D">
        <w:rPr>
          <w:rFonts w:ascii="Times New Roman" w:hAnsi="Times New Roman" w:cs="Times New Roman"/>
        </w:rPr>
        <w:t xml:space="preserve"> </w:t>
      </w:r>
      <w:r>
        <w:rPr>
          <w:rFonts w:ascii="Times New Roman" w:hAnsi="Times New Roman" w:cs="Times New Roman"/>
        </w:rPr>
        <w:t xml:space="preserve">At the time of writing this chapter, it was </w:t>
      </w:r>
      <w:proofErr w:type="gramStart"/>
      <w:r>
        <w:rPr>
          <w:rFonts w:ascii="Times New Roman" w:hAnsi="Times New Roman" w:cs="Times New Roman"/>
        </w:rPr>
        <w:t>as yet</w:t>
      </w:r>
      <w:proofErr w:type="gramEnd"/>
      <w:r>
        <w:rPr>
          <w:rFonts w:ascii="Times New Roman" w:hAnsi="Times New Roman" w:cs="Times New Roman"/>
        </w:rPr>
        <w:t xml:space="preserve"> not entirely clear whether opening up the NHS </w:t>
      </w:r>
      <w:r w:rsidR="004870D4">
        <w:rPr>
          <w:rFonts w:ascii="Times New Roman" w:hAnsi="Times New Roman" w:cs="Times New Roman"/>
        </w:rPr>
        <w:t xml:space="preserve">to private health provides from the USA would be part of the conditions for a US-UK trade </w:t>
      </w:r>
      <w:r w:rsidR="004C23B8">
        <w:rPr>
          <w:rFonts w:ascii="Times New Roman" w:hAnsi="Times New Roman" w:cs="Times New Roman"/>
        </w:rPr>
        <w:t xml:space="preserve">agreement (see e.g. Williams, 2020). </w:t>
      </w:r>
      <w:r w:rsidR="0027324A">
        <w:rPr>
          <w:rFonts w:ascii="Times New Roman" w:hAnsi="Times New Roman" w:cs="Times New Roman"/>
        </w:rPr>
        <w:t xml:space="preserve">Nevertheless, the UK government already seemed to be in a process to covertly privatise the NHS via </w:t>
      </w:r>
      <w:r w:rsidR="00583174">
        <w:rPr>
          <w:rFonts w:ascii="Times New Roman" w:hAnsi="Times New Roman" w:cs="Times New Roman"/>
        </w:rPr>
        <w:t>outsourcing large chunks of its services to the private sector</w:t>
      </w:r>
      <w:r w:rsidR="0027324A">
        <w:rPr>
          <w:rFonts w:ascii="Times New Roman" w:hAnsi="Times New Roman" w:cs="Times New Roman"/>
        </w:rPr>
        <w:t xml:space="preserve"> </w:t>
      </w:r>
      <w:r w:rsidR="00583174">
        <w:rPr>
          <w:rFonts w:ascii="Times New Roman" w:hAnsi="Times New Roman" w:cs="Times New Roman"/>
        </w:rPr>
        <w:t>(see e.g. The Guardian,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D1119" w14:textId="77777777" w:rsidR="00583174" w:rsidRDefault="005831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007E8" w14:textId="77777777" w:rsidR="00583174" w:rsidRDefault="0058317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A57EB" w14:textId="77777777" w:rsidR="00583174" w:rsidRDefault="005831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7754F4"/>
    <w:multiLevelType w:val="hybridMultilevel"/>
    <w:tmpl w:val="E13A0C5C"/>
    <w:lvl w:ilvl="0" w:tplc="0254CCA8">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EA1628B"/>
    <w:multiLevelType w:val="hybridMultilevel"/>
    <w:tmpl w:val="5D061F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8D180C"/>
    <w:multiLevelType w:val="hybridMultilevel"/>
    <w:tmpl w:val="EEE800B4"/>
    <w:lvl w:ilvl="0" w:tplc="60DAE446">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B770A42"/>
    <w:multiLevelType w:val="hybridMultilevel"/>
    <w:tmpl w:val="DCEA9454"/>
    <w:lvl w:ilvl="0" w:tplc="E74CCA34">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A345DC7"/>
    <w:multiLevelType w:val="hybridMultilevel"/>
    <w:tmpl w:val="3AB0F10C"/>
    <w:lvl w:ilvl="0" w:tplc="20DE4C08">
      <w:start w:val="1"/>
      <w:numFmt w:val="upp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093159456">
    <w:abstractNumId w:val="4"/>
  </w:num>
  <w:num w:numId="2" w16cid:durableId="2068217570">
    <w:abstractNumId w:val="1"/>
  </w:num>
  <w:num w:numId="3" w16cid:durableId="1948268558">
    <w:abstractNumId w:val="0"/>
  </w:num>
  <w:num w:numId="4" w16cid:durableId="549339032">
    <w:abstractNumId w:val="2"/>
  </w:num>
  <w:num w:numId="5" w16cid:durableId="15384702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doNotTrackMoves/>
  <w:doNotTrackFormatting/>
  <w:defaultTabStop w:val="720"/>
  <w:hyphenationZone w:val="283"/>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11D49"/>
    <w:rsid w:val="000028AC"/>
    <w:rsid w:val="00006B63"/>
    <w:rsid w:val="00006D6A"/>
    <w:rsid w:val="00007C91"/>
    <w:rsid w:val="000109AA"/>
    <w:rsid w:val="000113CF"/>
    <w:rsid w:val="000139CB"/>
    <w:rsid w:val="00014176"/>
    <w:rsid w:val="0001451A"/>
    <w:rsid w:val="00015343"/>
    <w:rsid w:val="00020C34"/>
    <w:rsid w:val="0002547D"/>
    <w:rsid w:val="00031BED"/>
    <w:rsid w:val="00032B3E"/>
    <w:rsid w:val="000348EF"/>
    <w:rsid w:val="00035162"/>
    <w:rsid w:val="00041967"/>
    <w:rsid w:val="00041AD0"/>
    <w:rsid w:val="00047D1B"/>
    <w:rsid w:val="000531E1"/>
    <w:rsid w:val="00055EF2"/>
    <w:rsid w:val="000608A9"/>
    <w:rsid w:val="00060AAE"/>
    <w:rsid w:val="000619E1"/>
    <w:rsid w:val="00063344"/>
    <w:rsid w:val="00065178"/>
    <w:rsid w:val="00066838"/>
    <w:rsid w:val="00070FAF"/>
    <w:rsid w:val="00072A2B"/>
    <w:rsid w:val="0007572F"/>
    <w:rsid w:val="00077BF7"/>
    <w:rsid w:val="00080731"/>
    <w:rsid w:val="00080CAA"/>
    <w:rsid w:val="000811E6"/>
    <w:rsid w:val="000865E3"/>
    <w:rsid w:val="00090F64"/>
    <w:rsid w:val="000914FD"/>
    <w:rsid w:val="00092455"/>
    <w:rsid w:val="00092F31"/>
    <w:rsid w:val="000962DA"/>
    <w:rsid w:val="000975EF"/>
    <w:rsid w:val="000A3D08"/>
    <w:rsid w:val="000B2DED"/>
    <w:rsid w:val="000B5999"/>
    <w:rsid w:val="000B793E"/>
    <w:rsid w:val="000B7C15"/>
    <w:rsid w:val="000C0B64"/>
    <w:rsid w:val="000C0B7F"/>
    <w:rsid w:val="000C2CA5"/>
    <w:rsid w:val="000C2D98"/>
    <w:rsid w:val="000C2EFC"/>
    <w:rsid w:val="000C60D1"/>
    <w:rsid w:val="000D07C1"/>
    <w:rsid w:val="000D1093"/>
    <w:rsid w:val="000D40AD"/>
    <w:rsid w:val="000D771B"/>
    <w:rsid w:val="000E5E12"/>
    <w:rsid w:val="000E6E0C"/>
    <w:rsid w:val="000E72EF"/>
    <w:rsid w:val="000F1AD7"/>
    <w:rsid w:val="000F5A64"/>
    <w:rsid w:val="000F6E76"/>
    <w:rsid w:val="000F7B1B"/>
    <w:rsid w:val="0010250F"/>
    <w:rsid w:val="00102642"/>
    <w:rsid w:val="00102687"/>
    <w:rsid w:val="00102B55"/>
    <w:rsid w:val="00102C26"/>
    <w:rsid w:val="001032DF"/>
    <w:rsid w:val="00105367"/>
    <w:rsid w:val="0010681E"/>
    <w:rsid w:val="00107974"/>
    <w:rsid w:val="001109DC"/>
    <w:rsid w:val="0011613B"/>
    <w:rsid w:val="00122B08"/>
    <w:rsid w:val="00124FB8"/>
    <w:rsid w:val="00125A7E"/>
    <w:rsid w:val="0012768A"/>
    <w:rsid w:val="00127A00"/>
    <w:rsid w:val="00131A15"/>
    <w:rsid w:val="00135455"/>
    <w:rsid w:val="00136EB8"/>
    <w:rsid w:val="00140B77"/>
    <w:rsid w:val="0014126D"/>
    <w:rsid w:val="00144BB3"/>
    <w:rsid w:val="00150FE9"/>
    <w:rsid w:val="00151609"/>
    <w:rsid w:val="00151692"/>
    <w:rsid w:val="00152D52"/>
    <w:rsid w:val="0016015F"/>
    <w:rsid w:val="00161683"/>
    <w:rsid w:val="00161749"/>
    <w:rsid w:val="00165B96"/>
    <w:rsid w:val="00166074"/>
    <w:rsid w:val="00171D24"/>
    <w:rsid w:val="00172023"/>
    <w:rsid w:val="001722A6"/>
    <w:rsid w:val="00176493"/>
    <w:rsid w:val="00182BD7"/>
    <w:rsid w:val="0018533A"/>
    <w:rsid w:val="00185C57"/>
    <w:rsid w:val="00195CD0"/>
    <w:rsid w:val="0019610C"/>
    <w:rsid w:val="001963FD"/>
    <w:rsid w:val="0019644A"/>
    <w:rsid w:val="0019653B"/>
    <w:rsid w:val="001A555C"/>
    <w:rsid w:val="001A5882"/>
    <w:rsid w:val="001A7A9A"/>
    <w:rsid w:val="001B266A"/>
    <w:rsid w:val="001B374A"/>
    <w:rsid w:val="001C2887"/>
    <w:rsid w:val="001C5711"/>
    <w:rsid w:val="001C62BC"/>
    <w:rsid w:val="001D6155"/>
    <w:rsid w:val="001E0097"/>
    <w:rsid w:val="001E2792"/>
    <w:rsid w:val="001E3D18"/>
    <w:rsid w:val="001E4C91"/>
    <w:rsid w:val="001E6569"/>
    <w:rsid w:val="001F2126"/>
    <w:rsid w:val="001F277D"/>
    <w:rsid w:val="001F2AED"/>
    <w:rsid w:val="001F2D2D"/>
    <w:rsid w:val="001F32FC"/>
    <w:rsid w:val="001F6FF0"/>
    <w:rsid w:val="001F7D24"/>
    <w:rsid w:val="002034B6"/>
    <w:rsid w:val="00203978"/>
    <w:rsid w:val="00203E57"/>
    <w:rsid w:val="002053F1"/>
    <w:rsid w:val="0020584D"/>
    <w:rsid w:val="00205B5C"/>
    <w:rsid w:val="002079F6"/>
    <w:rsid w:val="00211128"/>
    <w:rsid w:val="00211F3C"/>
    <w:rsid w:val="002143F5"/>
    <w:rsid w:val="002165A0"/>
    <w:rsid w:val="00217494"/>
    <w:rsid w:val="00217EEC"/>
    <w:rsid w:val="00220328"/>
    <w:rsid w:val="00223D19"/>
    <w:rsid w:val="00226264"/>
    <w:rsid w:val="0023374F"/>
    <w:rsid w:val="0023618F"/>
    <w:rsid w:val="00240231"/>
    <w:rsid w:val="0024571C"/>
    <w:rsid w:val="00246F2C"/>
    <w:rsid w:val="0024748C"/>
    <w:rsid w:val="00250909"/>
    <w:rsid w:val="002511C7"/>
    <w:rsid w:val="00256104"/>
    <w:rsid w:val="00261F39"/>
    <w:rsid w:val="00271A7E"/>
    <w:rsid w:val="00271D33"/>
    <w:rsid w:val="00272F3E"/>
    <w:rsid w:val="0027324A"/>
    <w:rsid w:val="00277BD0"/>
    <w:rsid w:val="00284523"/>
    <w:rsid w:val="00291374"/>
    <w:rsid w:val="00291906"/>
    <w:rsid w:val="00295A6E"/>
    <w:rsid w:val="00295B82"/>
    <w:rsid w:val="0029714A"/>
    <w:rsid w:val="0029767C"/>
    <w:rsid w:val="00297CCA"/>
    <w:rsid w:val="002A4EEB"/>
    <w:rsid w:val="002A6F37"/>
    <w:rsid w:val="002B11EB"/>
    <w:rsid w:val="002B1ADD"/>
    <w:rsid w:val="002B2442"/>
    <w:rsid w:val="002B35B0"/>
    <w:rsid w:val="002B35C4"/>
    <w:rsid w:val="002B379F"/>
    <w:rsid w:val="002B4D15"/>
    <w:rsid w:val="002B6C99"/>
    <w:rsid w:val="002B6E6B"/>
    <w:rsid w:val="002B7688"/>
    <w:rsid w:val="002C0E06"/>
    <w:rsid w:val="002C31B7"/>
    <w:rsid w:val="002C68D2"/>
    <w:rsid w:val="002D18D6"/>
    <w:rsid w:val="002E2E66"/>
    <w:rsid w:val="002E79BA"/>
    <w:rsid w:val="002F01D6"/>
    <w:rsid w:val="002F10A4"/>
    <w:rsid w:val="002F1510"/>
    <w:rsid w:val="002F3C31"/>
    <w:rsid w:val="002F3D58"/>
    <w:rsid w:val="002F48D8"/>
    <w:rsid w:val="002F4A49"/>
    <w:rsid w:val="002F5DEF"/>
    <w:rsid w:val="002F7C7A"/>
    <w:rsid w:val="00301ED3"/>
    <w:rsid w:val="0030560F"/>
    <w:rsid w:val="003071FB"/>
    <w:rsid w:val="003119E1"/>
    <w:rsid w:val="003153A4"/>
    <w:rsid w:val="00316B89"/>
    <w:rsid w:val="00321754"/>
    <w:rsid w:val="00321BE2"/>
    <w:rsid w:val="00321CC2"/>
    <w:rsid w:val="00321EA9"/>
    <w:rsid w:val="00321F2F"/>
    <w:rsid w:val="003229AE"/>
    <w:rsid w:val="00325D84"/>
    <w:rsid w:val="00330BCE"/>
    <w:rsid w:val="00330C17"/>
    <w:rsid w:val="00332B18"/>
    <w:rsid w:val="00332C5E"/>
    <w:rsid w:val="00341906"/>
    <w:rsid w:val="0034298B"/>
    <w:rsid w:val="00343AE4"/>
    <w:rsid w:val="003447D1"/>
    <w:rsid w:val="003459D6"/>
    <w:rsid w:val="003460DF"/>
    <w:rsid w:val="0035165E"/>
    <w:rsid w:val="00351A66"/>
    <w:rsid w:val="003525C9"/>
    <w:rsid w:val="00353379"/>
    <w:rsid w:val="00361A10"/>
    <w:rsid w:val="00362284"/>
    <w:rsid w:val="00362DBB"/>
    <w:rsid w:val="003662EB"/>
    <w:rsid w:val="00371DAE"/>
    <w:rsid w:val="00372ADE"/>
    <w:rsid w:val="00372C12"/>
    <w:rsid w:val="0037365A"/>
    <w:rsid w:val="003773F7"/>
    <w:rsid w:val="00383586"/>
    <w:rsid w:val="00383FBA"/>
    <w:rsid w:val="0038624A"/>
    <w:rsid w:val="00390C2C"/>
    <w:rsid w:val="00392115"/>
    <w:rsid w:val="00395A24"/>
    <w:rsid w:val="00396294"/>
    <w:rsid w:val="00397CFC"/>
    <w:rsid w:val="003A19CB"/>
    <w:rsid w:val="003A5343"/>
    <w:rsid w:val="003A6FB8"/>
    <w:rsid w:val="003B1516"/>
    <w:rsid w:val="003B60F0"/>
    <w:rsid w:val="003C1C3A"/>
    <w:rsid w:val="003C1DC3"/>
    <w:rsid w:val="003C4E00"/>
    <w:rsid w:val="003D05BD"/>
    <w:rsid w:val="003D0EE7"/>
    <w:rsid w:val="003D2B5E"/>
    <w:rsid w:val="003D54F2"/>
    <w:rsid w:val="003D66A6"/>
    <w:rsid w:val="003E2979"/>
    <w:rsid w:val="003E34A2"/>
    <w:rsid w:val="003E4A91"/>
    <w:rsid w:val="003E51F7"/>
    <w:rsid w:val="003E63BD"/>
    <w:rsid w:val="003F1E3A"/>
    <w:rsid w:val="003F1F26"/>
    <w:rsid w:val="003F2A65"/>
    <w:rsid w:val="004024FC"/>
    <w:rsid w:val="00402542"/>
    <w:rsid w:val="00402F48"/>
    <w:rsid w:val="00405902"/>
    <w:rsid w:val="00406740"/>
    <w:rsid w:val="00406FD5"/>
    <w:rsid w:val="004078EE"/>
    <w:rsid w:val="00407D62"/>
    <w:rsid w:val="0041348D"/>
    <w:rsid w:val="004155F8"/>
    <w:rsid w:val="00415BFD"/>
    <w:rsid w:val="00416047"/>
    <w:rsid w:val="004171B2"/>
    <w:rsid w:val="00420E16"/>
    <w:rsid w:val="00421841"/>
    <w:rsid w:val="00424046"/>
    <w:rsid w:val="00430638"/>
    <w:rsid w:val="00431025"/>
    <w:rsid w:val="0043111B"/>
    <w:rsid w:val="00432F39"/>
    <w:rsid w:val="0043459D"/>
    <w:rsid w:val="004350DA"/>
    <w:rsid w:val="004356B3"/>
    <w:rsid w:val="00436F5E"/>
    <w:rsid w:val="004452EA"/>
    <w:rsid w:val="00445A94"/>
    <w:rsid w:val="00450E2C"/>
    <w:rsid w:val="004523B6"/>
    <w:rsid w:val="0045404B"/>
    <w:rsid w:val="00454D68"/>
    <w:rsid w:val="00455735"/>
    <w:rsid w:val="00461261"/>
    <w:rsid w:val="0046589E"/>
    <w:rsid w:val="004662AE"/>
    <w:rsid w:val="0047006A"/>
    <w:rsid w:val="0047015D"/>
    <w:rsid w:val="00471CA5"/>
    <w:rsid w:val="00477C1A"/>
    <w:rsid w:val="0048064A"/>
    <w:rsid w:val="00481494"/>
    <w:rsid w:val="00484455"/>
    <w:rsid w:val="00486346"/>
    <w:rsid w:val="004870D4"/>
    <w:rsid w:val="004926A5"/>
    <w:rsid w:val="00492A44"/>
    <w:rsid w:val="004943E4"/>
    <w:rsid w:val="00497458"/>
    <w:rsid w:val="004A1944"/>
    <w:rsid w:val="004A2601"/>
    <w:rsid w:val="004A29DD"/>
    <w:rsid w:val="004A2DC9"/>
    <w:rsid w:val="004B0775"/>
    <w:rsid w:val="004B12F9"/>
    <w:rsid w:val="004B1785"/>
    <w:rsid w:val="004B720C"/>
    <w:rsid w:val="004B72BE"/>
    <w:rsid w:val="004C00C0"/>
    <w:rsid w:val="004C14F3"/>
    <w:rsid w:val="004C1C4A"/>
    <w:rsid w:val="004C23B8"/>
    <w:rsid w:val="004C2A92"/>
    <w:rsid w:val="004C2B4F"/>
    <w:rsid w:val="004C4BE0"/>
    <w:rsid w:val="004C50F7"/>
    <w:rsid w:val="004C5D22"/>
    <w:rsid w:val="004C7876"/>
    <w:rsid w:val="004D127F"/>
    <w:rsid w:val="004D2276"/>
    <w:rsid w:val="004D2B59"/>
    <w:rsid w:val="004D2F9D"/>
    <w:rsid w:val="004D36DF"/>
    <w:rsid w:val="004D5109"/>
    <w:rsid w:val="004D65A4"/>
    <w:rsid w:val="004E0386"/>
    <w:rsid w:val="004E1497"/>
    <w:rsid w:val="004E1A7A"/>
    <w:rsid w:val="004E7899"/>
    <w:rsid w:val="004F0379"/>
    <w:rsid w:val="004F1844"/>
    <w:rsid w:val="004F5CB5"/>
    <w:rsid w:val="004F5CC6"/>
    <w:rsid w:val="004F6A2E"/>
    <w:rsid w:val="004F72A2"/>
    <w:rsid w:val="0050076B"/>
    <w:rsid w:val="00505334"/>
    <w:rsid w:val="00512C9C"/>
    <w:rsid w:val="005145A6"/>
    <w:rsid w:val="0051630D"/>
    <w:rsid w:val="0051672B"/>
    <w:rsid w:val="005167B3"/>
    <w:rsid w:val="005176D3"/>
    <w:rsid w:val="005200C5"/>
    <w:rsid w:val="00521FB9"/>
    <w:rsid w:val="00522F52"/>
    <w:rsid w:val="00523399"/>
    <w:rsid w:val="0052594B"/>
    <w:rsid w:val="00527B1A"/>
    <w:rsid w:val="00530BFF"/>
    <w:rsid w:val="00531ADB"/>
    <w:rsid w:val="005342C4"/>
    <w:rsid w:val="00535034"/>
    <w:rsid w:val="0054515A"/>
    <w:rsid w:val="005460BA"/>
    <w:rsid w:val="00547435"/>
    <w:rsid w:val="005502A5"/>
    <w:rsid w:val="005531B0"/>
    <w:rsid w:val="005566DD"/>
    <w:rsid w:val="00560219"/>
    <w:rsid w:val="00560613"/>
    <w:rsid w:val="00566E91"/>
    <w:rsid w:val="00583174"/>
    <w:rsid w:val="0058799D"/>
    <w:rsid w:val="0059272A"/>
    <w:rsid w:val="00593205"/>
    <w:rsid w:val="00594E0B"/>
    <w:rsid w:val="00596F6A"/>
    <w:rsid w:val="00597530"/>
    <w:rsid w:val="005A06F5"/>
    <w:rsid w:val="005A0D9F"/>
    <w:rsid w:val="005A1015"/>
    <w:rsid w:val="005A1720"/>
    <w:rsid w:val="005A1E45"/>
    <w:rsid w:val="005A3EBD"/>
    <w:rsid w:val="005A3F4C"/>
    <w:rsid w:val="005A4AAF"/>
    <w:rsid w:val="005A4E24"/>
    <w:rsid w:val="005A5047"/>
    <w:rsid w:val="005A703D"/>
    <w:rsid w:val="005B1767"/>
    <w:rsid w:val="005B498B"/>
    <w:rsid w:val="005B4F68"/>
    <w:rsid w:val="005B5749"/>
    <w:rsid w:val="005B5BDA"/>
    <w:rsid w:val="005B7779"/>
    <w:rsid w:val="005C0282"/>
    <w:rsid w:val="005C4C75"/>
    <w:rsid w:val="005C6603"/>
    <w:rsid w:val="005C6BC0"/>
    <w:rsid w:val="005C7DC8"/>
    <w:rsid w:val="005C7E50"/>
    <w:rsid w:val="005D4A57"/>
    <w:rsid w:val="005D4F81"/>
    <w:rsid w:val="005D6781"/>
    <w:rsid w:val="005D7A93"/>
    <w:rsid w:val="005F2745"/>
    <w:rsid w:val="005F3C80"/>
    <w:rsid w:val="005F64B9"/>
    <w:rsid w:val="005F6CF5"/>
    <w:rsid w:val="005F773B"/>
    <w:rsid w:val="006030E4"/>
    <w:rsid w:val="006037C9"/>
    <w:rsid w:val="00603DA4"/>
    <w:rsid w:val="00606379"/>
    <w:rsid w:val="006063FB"/>
    <w:rsid w:val="00611D49"/>
    <w:rsid w:val="00614CC5"/>
    <w:rsid w:val="00615A51"/>
    <w:rsid w:val="006173C5"/>
    <w:rsid w:val="00617E91"/>
    <w:rsid w:val="00620B82"/>
    <w:rsid w:val="0062201D"/>
    <w:rsid w:val="0062237B"/>
    <w:rsid w:val="0062309F"/>
    <w:rsid w:val="00624B93"/>
    <w:rsid w:val="00625DDF"/>
    <w:rsid w:val="00626CDF"/>
    <w:rsid w:val="00633144"/>
    <w:rsid w:val="006349B1"/>
    <w:rsid w:val="00634C12"/>
    <w:rsid w:val="00636AC9"/>
    <w:rsid w:val="0064069C"/>
    <w:rsid w:val="00643C84"/>
    <w:rsid w:val="00645C67"/>
    <w:rsid w:val="00645C8E"/>
    <w:rsid w:val="00645F53"/>
    <w:rsid w:val="00646EFC"/>
    <w:rsid w:val="0065507B"/>
    <w:rsid w:val="00655F62"/>
    <w:rsid w:val="00657F5C"/>
    <w:rsid w:val="0066126F"/>
    <w:rsid w:val="006613D9"/>
    <w:rsid w:val="00663865"/>
    <w:rsid w:val="006650EB"/>
    <w:rsid w:val="006701CF"/>
    <w:rsid w:val="0067170A"/>
    <w:rsid w:val="006738F4"/>
    <w:rsid w:val="006755E9"/>
    <w:rsid w:val="00675AFA"/>
    <w:rsid w:val="00677AA9"/>
    <w:rsid w:val="006812BA"/>
    <w:rsid w:val="0068158C"/>
    <w:rsid w:val="00682577"/>
    <w:rsid w:val="00683016"/>
    <w:rsid w:val="00684097"/>
    <w:rsid w:val="006871CA"/>
    <w:rsid w:val="00687DD3"/>
    <w:rsid w:val="00690B87"/>
    <w:rsid w:val="00692B76"/>
    <w:rsid w:val="00694484"/>
    <w:rsid w:val="006972C9"/>
    <w:rsid w:val="006A042F"/>
    <w:rsid w:val="006A3B97"/>
    <w:rsid w:val="006A4966"/>
    <w:rsid w:val="006A6500"/>
    <w:rsid w:val="006A71C0"/>
    <w:rsid w:val="006B424C"/>
    <w:rsid w:val="006B499E"/>
    <w:rsid w:val="006B7FA3"/>
    <w:rsid w:val="006C28B5"/>
    <w:rsid w:val="006C314D"/>
    <w:rsid w:val="006D07A1"/>
    <w:rsid w:val="006D2256"/>
    <w:rsid w:val="006E0474"/>
    <w:rsid w:val="006E15DD"/>
    <w:rsid w:val="006E1995"/>
    <w:rsid w:val="006E36A8"/>
    <w:rsid w:val="006E55D5"/>
    <w:rsid w:val="006F11AE"/>
    <w:rsid w:val="006F27A1"/>
    <w:rsid w:val="006F45F2"/>
    <w:rsid w:val="00700F15"/>
    <w:rsid w:val="00703A55"/>
    <w:rsid w:val="00704B12"/>
    <w:rsid w:val="00705FF6"/>
    <w:rsid w:val="00706144"/>
    <w:rsid w:val="007073C7"/>
    <w:rsid w:val="00716BB1"/>
    <w:rsid w:val="007173B0"/>
    <w:rsid w:val="00717717"/>
    <w:rsid w:val="00723415"/>
    <w:rsid w:val="00725F8D"/>
    <w:rsid w:val="0072660D"/>
    <w:rsid w:val="00726AA8"/>
    <w:rsid w:val="007277D2"/>
    <w:rsid w:val="00727835"/>
    <w:rsid w:val="007359E1"/>
    <w:rsid w:val="007418DF"/>
    <w:rsid w:val="00741BE2"/>
    <w:rsid w:val="0074327D"/>
    <w:rsid w:val="0074560B"/>
    <w:rsid w:val="00745EC5"/>
    <w:rsid w:val="00746618"/>
    <w:rsid w:val="00750F99"/>
    <w:rsid w:val="00750FE3"/>
    <w:rsid w:val="007524D2"/>
    <w:rsid w:val="0075342D"/>
    <w:rsid w:val="00756D00"/>
    <w:rsid w:val="00757CCF"/>
    <w:rsid w:val="00760DA7"/>
    <w:rsid w:val="00761CA4"/>
    <w:rsid w:val="0077137C"/>
    <w:rsid w:val="00777C53"/>
    <w:rsid w:val="00782CAC"/>
    <w:rsid w:val="00783EA1"/>
    <w:rsid w:val="0078573A"/>
    <w:rsid w:val="007860E9"/>
    <w:rsid w:val="0078639E"/>
    <w:rsid w:val="007908CE"/>
    <w:rsid w:val="00790B2D"/>
    <w:rsid w:val="00790BE9"/>
    <w:rsid w:val="00794624"/>
    <w:rsid w:val="00796959"/>
    <w:rsid w:val="00796CE9"/>
    <w:rsid w:val="007A3914"/>
    <w:rsid w:val="007A44B6"/>
    <w:rsid w:val="007B3F35"/>
    <w:rsid w:val="007B49E1"/>
    <w:rsid w:val="007C14EE"/>
    <w:rsid w:val="007C2621"/>
    <w:rsid w:val="007C2ABB"/>
    <w:rsid w:val="007C2E77"/>
    <w:rsid w:val="007C32B3"/>
    <w:rsid w:val="007C6FB0"/>
    <w:rsid w:val="007D0F6C"/>
    <w:rsid w:val="007D1FF6"/>
    <w:rsid w:val="007D2269"/>
    <w:rsid w:val="007D302C"/>
    <w:rsid w:val="007D5BB1"/>
    <w:rsid w:val="007E1555"/>
    <w:rsid w:val="007E24D0"/>
    <w:rsid w:val="007E53E8"/>
    <w:rsid w:val="007E744E"/>
    <w:rsid w:val="007F380B"/>
    <w:rsid w:val="007F3F5C"/>
    <w:rsid w:val="007F48AF"/>
    <w:rsid w:val="007F4BF9"/>
    <w:rsid w:val="007F4F9B"/>
    <w:rsid w:val="007F6CF1"/>
    <w:rsid w:val="00801B8B"/>
    <w:rsid w:val="00811784"/>
    <w:rsid w:val="00811FCF"/>
    <w:rsid w:val="008136EC"/>
    <w:rsid w:val="00814910"/>
    <w:rsid w:val="00814C75"/>
    <w:rsid w:val="00816B40"/>
    <w:rsid w:val="008204D9"/>
    <w:rsid w:val="008214A4"/>
    <w:rsid w:val="008229DA"/>
    <w:rsid w:val="00824A02"/>
    <w:rsid w:val="00830E2E"/>
    <w:rsid w:val="0083414F"/>
    <w:rsid w:val="008356C6"/>
    <w:rsid w:val="0083738E"/>
    <w:rsid w:val="00837692"/>
    <w:rsid w:val="00840E01"/>
    <w:rsid w:val="00840E62"/>
    <w:rsid w:val="008416D1"/>
    <w:rsid w:val="008452D9"/>
    <w:rsid w:val="0084677E"/>
    <w:rsid w:val="008506AE"/>
    <w:rsid w:val="0085201A"/>
    <w:rsid w:val="00854670"/>
    <w:rsid w:val="0085670F"/>
    <w:rsid w:val="00862251"/>
    <w:rsid w:val="00862DE6"/>
    <w:rsid w:val="0086301C"/>
    <w:rsid w:val="0086361D"/>
    <w:rsid w:val="00867B48"/>
    <w:rsid w:val="00867E39"/>
    <w:rsid w:val="00881A89"/>
    <w:rsid w:val="008856BE"/>
    <w:rsid w:val="00886013"/>
    <w:rsid w:val="0089011C"/>
    <w:rsid w:val="00892DD7"/>
    <w:rsid w:val="0089323A"/>
    <w:rsid w:val="00893837"/>
    <w:rsid w:val="00894B85"/>
    <w:rsid w:val="0089646B"/>
    <w:rsid w:val="0089670F"/>
    <w:rsid w:val="00896837"/>
    <w:rsid w:val="00896CA8"/>
    <w:rsid w:val="008A043D"/>
    <w:rsid w:val="008A5383"/>
    <w:rsid w:val="008A5B99"/>
    <w:rsid w:val="008A6009"/>
    <w:rsid w:val="008A6ED2"/>
    <w:rsid w:val="008B02CD"/>
    <w:rsid w:val="008C08BC"/>
    <w:rsid w:val="008C4E2B"/>
    <w:rsid w:val="008C5364"/>
    <w:rsid w:val="008C7204"/>
    <w:rsid w:val="008C7F49"/>
    <w:rsid w:val="008D41FA"/>
    <w:rsid w:val="008D7C21"/>
    <w:rsid w:val="008E1400"/>
    <w:rsid w:val="008E63AF"/>
    <w:rsid w:val="008E73DE"/>
    <w:rsid w:val="008E7C7A"/>
    <w:rsid w:val="008F4EE9"/>
    <w:rsid w:val="009010D5"/>
    <w:rsid w:val="00907DD9"/>
    <w:rsid w:val="00910F98"/>
    <w:rsid w:val="009143FD"/>
    <w:rsid w:val="009174F3"/>
    <w:rsid w:val="00921089"/>
    <w:rsid w:val="009243D1"/>
    <w:rsid w:val="00924BC4"/>
    <w:rsid w:val="00930934"/>
    <w:rsid w:val="0093150C"/>
    <w:rsid w:val="00936C7D"/>
    <w:rsid w:val="00941081"/>
    <w:rsid w:val="00941859"/>
    <w:rsid w:val="00951C82"/>
    <w:rsid w:val="00955429"/>
    <w:rsid w:val="00961CE8"/>
    <w:rsid w:val="00962A6E"/>
    <w:rsid w:val="009646DF"/>
    <w:rsid w:val="0097515A"/>
    <w:rsid w:val="009775C8"/>
    <w:rsid w:val="0098225C"/>
    <w:rsid w:val="00987568"/>
    <w:rsid w:val="00991200"/>
    <w:rsid w:val="00991EA4"/>
    <w:rsid w:val="00993B7F"/>
    <w:rsid w:val="00996716"/>
    <w:rsid w:val="009968D2"/>
    <w:rsid w:val="009A0DF9"/>
    <w:rsid w:val="009A2C97"/>
    <w:rsid w:val="009A3149"/>
    <w:rsid w:val="009A3382"/>
    <w:rsid w:val="009A5A5B"/>
    <w:rsid w:val="009A6E27"/>
    <w:rsid w:val="009B0475"/>
    <w:rsid w:val="009B0EA2"/>
    <w:rsid w:val="009B42AA"/>
    <w:rsid w:val="009B7A45"/>
    <w:rsid w:val="009C27CC"/>
    <w:rsid w:val="009C31FB"/>
    <w:rsid w:val="009C5799"/>
    <w:rsid w:val="009D20A9"/>
    <w:rsid w:val="009D26C9"/>
    <w:rsid w:val="009D2A29"/>
    <w:rsid w:val="009D2E5B"/>
    <w:rsid w:val="009D4B5E"/>
    <w:rsid w:val="009D4E63"/>
    <w:rsid w:val="009D52AF"/>
    <w:rsid w:val="009E06D9"/>
    <w:rsid w:val="009E3218"/>
    <w:rsid w:val="009E404D"/>
    <w:rsid w:val="009E4183"/>
    <w:rsid w:val="009E4518"/>
    <w:rsid w:val="009E56E7"/>
    <w:rsid w:val="009E7AFF"/>
    <w:rsid w:val="009F1674"/>
    <w:rsid w:val="009F3258"/>
    <w:rsid w:val="009F4098"/>
    <w:rsid w:val="009F4F1D"/>
    <w:rsid w:val="00A002B4"/>
    <w:rsid w:val="00A04386"/>
    <w:rsid w:val="00A059FA"/>
    <w:rsid w:val="00A06A74"/>
    <w:rsid w:val="00A10C92"/>
    <w:rsid w:val="00A12452"/>
    <w:rsid w:val="00A13D6C"/>
    <w:rsid w:val="00A1409E"/>
    <w:rsid w:val="00A20966"/>
    <w:rsid w:val="00A25422"/>
    <w:rsid w:val="00A2601B"/>
    <w:rsid w:val="00A3371B"/>
    <w:rsid w:val="00A34F90"/>
    <w:rsid w:val="00A35617"/>
    <w:rsid w:val="00A37467"/>
    <w:rsid w:val="00A37E8C"/>
    <w:rsid w:val="00A40211"/>
    <w:rsid w:val="00A415D2"/>
    <w:rsid w:val="00A41F53"/>
    <w:rsid w:val="00A46B36"/>
    <w:rsid w:val="00A550BD"/>
    <w:rsid w:val="00A565B8"/>
    <w:rsid w:val="00A57537"/>
    <w:rsid w:val="00A57C78"/>
    <w:rsid w:val="00A61AB8"/>
    <w:rsid w:val="00A63F3F"/>
    <w:rsid w:val="00A650CD"/>
    <w:rsid w:val="00A702DB"/>
    <w:rsid w:val="00A72E89"/>
    <w:rsid w:val="00A74AB5"/>
    <w:rsid w:val="00A767D8"/>
    <w:rsid w:val="00A83769"/>
    <w:rsid w:val="00A84AC9"/>
    <w:rsid w:val="00A85DDB"/>
    <w:rsid w:val="00A8698A"/>
    <w:rsid w:val="00A86D71"/>
    <w:rsid w:val="00A87AF3"/>
    <w:rsid w:val="00A91A57"/>
    <w:rsid w:val="00A91D9B"/>
    <w:rsid w:val="00A933AF"/>
    <w:rsid w:val="00A935FC"/>
    <w:rsid w:val="00A936E0"/>
    <w:rsid w:val="00A967EC"/>
    <w:rsid w:val="00AA169C"/>
    <w:rsid w:val="00AA4536"/>
    <w:rsid w:val="00AA5E3B"/>
    <w:rsid w:val="00AA628A"/>
    <w:rsid w:val="00AA6BE5"/>
    <w:rsid w:val="00AA7202"/>
    <w:rsid w:val="00AA7353"/>
    <w:rsid w:val="00AA7B16"/>
    <w:rsid w:val="00AA7D4D"/>
    <w:rsid w:val="00AB32BE"/>
    <w:rsid w:val="00AB4C33"/>
    <w:rsid w:val="00AB508F"/>
    <w:rsid w:val="00AC01B9"/>
    <w:rsid w:val="00AC1558"/>
    <w:rsid w:val="00AC289F"/>
    <w:rsid w:val="00AC3CA7"/>
    <w:rsid w:val="00AC4B6D"/>
    <w:rsid w:val="00AD1461"/>
    <w:rsid w:val="00AD1621"/>
    <w:rsid w:val="00AD34B7"/>
    <w:rsid w:val="00AD4C9B"/>
    <w:rsid w:val="00AD506B"/>
    <w:rsid w:val="00AD6AC1"/>
    <w:rsid w:val="00AD6C4F"/>
    <w:rsid w:val="00AD7162"/>
    <w:rsid w:val="00AE062B"/>
    <w:rsid w:val="00AE1C2E"/>
    <w:rsid w:val="00AE54D7"/>
    <w:rsid w:val="00AE7B75"/>
    <w:rsid w:val="00AF0BCF"/>
    <w:rsid w:val="00AF725B"/>
    <w:rsid w:val="00B02221"/>
    <w:rsid w:val="00B02505"/>
    <w:rsid w:val="00B02C68"/>
    <w:rsid w:val="00B20ACB"/>
    <w:rsid w:val="00B22316"/>
    <w:rsid w:val="00B226AC"/>
    <w:rsid w:val="00B24848"/>
    <w:rsid w:val="00B2554A"/>
    <w:rsid w:val="00B277CD"/>
    <w:rsid w:val="00B32460"/>
    <w:rsid w:val="00B3629E"/>
    <w:rsid w:val="00B36E27"/>
    <w:rsid w:val="00B37435"/>
    <w:rsid w:val="00B40A68"/>
    <w:rsid w:val="00B419C0"/>
    <w:rsid w:val="00B41C31"/>
    <w:rsid w:val="00B42C9F"/>
    <w:rsid w:val="00B45A2C"/>
    <w:rsid w:val="00B45B01"/>
    <w:rsid w:val="00B50C72"/>
    <w:rsid w:val="00B515BC"/>
    <w:rsid w:val="00B51627"/>
    <w:rsid w:val="00B5657B"/>
    <w:rsid w:val="00B57411"/>
    <w:rsid w:val="00B611D3"/>
    <w:rsid w:val="00B6184F"/>
    <w:rsid w:val="00B67A44"/>
    <w:rsid w:val="00B7069A"/>
    <w:rsid w:val="00B74C41"/>
    <w:rsid w:val="00B7570D"/>
    <w:rsid w:val="00B802B6"/>
    <w:rsid w:val="00B85EAA"/>
    <w:rsid w:val="00B85EEC"/>
    <w:rsid w:val="00B861A9"/>
    <w:rsid w:val="00B86FDA"/>
    <w:rsid w:val="00B91BD0"/>
    <w:rsid w:val="00B93307"/>
    <w:rsid w:val="00B93451"/>
    <w:rsid w:val="00B97783"/>
    <w:rsid w:val="00BA1BC2"/>
    <w:rsid w:val="00BB141D"/>
    <w:rsid w:val="00BB1BF9"/>
    <w:rsid w:val="00BB27A8"/>
    <w:rsid w:val="00BB377E"/>
    <w:rsid w:val="00BC0446"/>
    <w:rsid w:val="00BC57C1"/>
    <w:rsid w:val="00BC6D66"/>
    <w:rsid w:val="00BD0980"/>
    <w:rsid w:val="00BD4C12"/>
    <w:rsid w:val="00BD67F2"/>
    <w:rsid w:val="00BE01ED"/>
    <w:rsid w:val="00BE070C"/>
    <w:rsid w:val="00BE077F"/>
    <w:rsid w:val="00BE0B2C"/>
    <w:rsid w:val="00BE17D6"/>
    <w:rsid w:val="00BE1B65"/>
    <w:rsid w:val="00BE2F6C"/>
    <w:rsid w:val="00BE3286"/>
    <w:rsid w:val="00BE64A8"/>
    <w:rsid w:val="00BE703E"/>
    <w:rsid w:val="00BF09FB"/>
    <w:rsid w:val="00BF2FC6"/>
    <w:rsid w:val="00BF325A"/>
    <w:rsid w:val="00BF32E6"/>
    <w:rsid w:val="00BF3E43"/>
    <w:rsid w:val="00BF3FDC"/>
    <w:rsid w:val="00BF5F27"/>
    <w:rsid w:val="00BF672A"/>
    <w:rsid w:val="00C0109A"/>
    <w:rsid w:val="00C032F8"/>
    <w:rsid w:val="00C03705"/>
    <w:rsid w:val="00C03C69"/>
    <w:rsid w:val="00C04BD7"/>
    <w:rsid w:val="00C063FB"/>
    <w:rsid w:val="00C07BA3"/>
    <w:rsid w:val="00C106BA"/>
    <w:rsid w:val="00C10D6D"/>
    <w:rsid w:val="00C113FC"/>
    <w:rsid w:val="00C11FFB"/>
    <w:rsid w:val="00C12AF6"/>
    <w:rsid w:val="00C132E7"/>
    <w:rsid w:val="00C1379D"/>
    <w:rsid w:val="00C13EE3"/>
    <w:rsid w:val="00C15517"/>
    <w:rsid w:val="00C15849"/>
    <w:rsid w:val="00C16C57"/>
    <w:rsid w:val="00C17229"/>
    <w:rsid w:val="00C30227"/>
    <w:rsid w:val="00C31CE1"/>
    <w:rsid w:val="00C328B9"/>
    <w:rsid w:val="00C347B1"/>
    <w:rsid w:val="00C34BB2"/>
    <w:rsid w:val="00C404E9"/>
    <w:rsid w:val="00C40926"/>
    <w:rsid w:val="00C41227"/>
    <w:rsid w:val="00C42BB6"/>
    <w:rsid w:val="00C4746C"/>
    <w:rsid w:val="00C515DE"/>
    <w:rsid w:val="00C528BE"/>
    <w:rsid w:val="00C5745D"/>
    <w:rsid w:val="00C61133"/>
    <w:rsid w:val="00C66CFB"/>
    <w:rsid w:val="00C70FC3"/>
    <w:rsid w:val="00C729F3"/>
    <w:rsid w:val="00C73746"/>
    <w:rsid w:val="00C73CEB"/>
    <w:rsid w:val="00C74D67"/>
    <w:rsid w:val="00C775B9"/>
    <w:rsid w:val="00C81DE4"/>
    <w:rsid w:val="00C91B36"/>
    <w:rsid w:val="00CA02DC"/>
    <w:rsid w:val="00CA0966"/>
    <w:rsid w:val="00CA1F81"/>
    <w:rsid w:val="00CA26A0"/>
    <w:rsid w:val="00CA60C0"/>
    <w:rsid w:val="00CA6439"/>
    <w:rsid w:val="00CA6FD1"/>
    <w:rsid w:val="00CB153F"/>
    <w:rsid w:val="00CB5161"/>
    <w:rsid w:val="00CB7146"/>
    <w:rsid w:val="00CB7E05"/>
    <w:rsid w:val="00CC03AB"/>
    <w:rsid w:val="00CC0961"/>
    <w:rsid w:val="00CC2758"/>
    <w:rsid w:val="00CC4989"/>
    <w:rsid w:val="00CC4EA3"/>
    <w:rsid w:val="00CC5819"/>
    <w:rsid w:val="00CC5C6F"/>
    <w:rsid w:val="00CC72D5"/>
    <w:rsid w:val="00CD0F1A"/>
    <w:rsid w:val="00CD24FF"/>
    <w:rsid w:val="00CD30A5"/>
    <w:rsid w:val="00CD3AE0"/>
    <w:rsid w:val="00CD4778"/>
    <w:rsid w:val="00CD4BF4"/>
    <w:rsid w:val="00CD561D"/>
    <w:rsid w:val="00CE2C1D"/>
    <w:rsid w:val="00CE48B6"/>
    <w:rsid w:val="00CF2B97"/>
    <w:rsid w:val="00CF59D3"/>
    <w:rsid w:val="00CF60AD"/>
    <w:rsid w:val="00D0204B"/>
    <w:rsid w:val="00D03152"/>
    <w:rsid w:val="00D044EB"/>
    <w:rsid w:val="00D0636E"/>
    <w:rsid w:val="00D07587"/>
    <w:rsid w:val="00D13456"/>
    <w:rsid w:val="00D1546F"/>
    <w:rsid w:val="00D1559F"/>
    <w:rsid w:val="00D15EC2"/>
    <w:rsid w:val="00D2110A"/>
    <w:rsid w:val="00D2188A"/>
    <w:rsid w:val="00D24632"/>
    <w:rsid w:val="00D27796"/>
    <w:rsid w:val="00D27AF8"/>
    <w:rsid w:val="00D325CC"/>
    <w:rsid w:val="00D37A1E"/>
    <w:rsid w:val="00D40A64"/>
    <w:rsid w:val="00D41298"/>
    <w:rsid w:val="00D42600"/>
    <w:rsid w:val="00D42D2A"/>
    <w:rsid w:val="00D433DD"/>
    <w:rsid w:val="00D443B9"/>
    <w:rsid w:val="00D44A22"/>
    <w:rsid w:val="00D45238"/>
    <w:rsid w:val="00D465AA"/>
    <w:rsid w:val="00D4717C"/>
    <w:rsid w:val="00D500C5"/>
    <w:rsid w:val="00D51077"/>
    <w:rsid w:val="00D510C7"/>
    <w:rsid w:val="00D51701"/>
    <w:rsid w:val="00D558E4"/>
    <w:rsid w:val="00D609D7"/>
    <w:rsid w:val="00D61BD7"/>
    <w:rsid w:val="00D63E42"/>
    <w:rsid w:val="00D67324"/>
    <w:rsid w:val="00D677FD"/>
    <w:rsid w:val="00D71CAF"/>
    <w:rsid w:val="00D72E0E"/>
    <w:rsid w:val="00D73850"/>
    <w:rsid w:val="00D7499E"/>
    <w:rsid w:val="00D75580"/>
    <w:rsid w:val="00D77EA1"/>
    <w:rsid w:val="00D81378"/>
    <w:rsid w:val="00D82651"/>
    <w:rsid w:val="00D92B00"/>
    <w:rsid w:val="00D92DDC"/>
    <w:rsid w:val="00D969A4"/>
    <w:rsid w:val="00D96F08"/>
    <w:rsid w:val="00D97361"/>
    <w:rsid w:val="00DA10F2"/>
    <w:rsid w:val="00DA1844"/>
    <w:rsid w:val="00DA1CFF"/>
    <w:rsid w:val="00DA20F4"/>
    <w:rsid w:val="00DA4151"/>
    <w:rsid w:val="00DA5848"/>
    <w:rsid w:val="00DA5CA8"/>
    <w:rsid w:val="00DB514A"/>
    <w:rsid w:val="00DB5500"/>
    <w:rsid w:val="00DC0D46"/>
    <w:rsid w:val="00DC1775"/>
    <w:rsid w:val="00DC17EB"/>
    <w:rsid w:val="00DC196D"/>
    <w:rsid w:val="00DC71FB"/>
    <w:rsid w:val="00DC7848"/>
    <w:rsid w:val="00DC7FD8"/>
    <w:rsid w:val="00DD0092"/>
    <w:rsid w:val="00DD1E02"/>
    <w:rsid w:val="00DD26F6"/>
    <w:rsid w:val="00DD37A9"/>
    <w:rsid w:val="00DD53A7"/>
    <w:rsid w:val="00DE072B"/>
    <w:rsid w:val="00DE4A5D"/>
    <w:rsid w:val="00DE5B3E"/>
    <w:rsid w:val="00DE5CD2"/>
    <w:rsid w:val="00DE7474"/>
    <w:rsid w:val="00DF1B0B"/>
    <w:rsid w:val="00DF3884"/>
    <w:rsid w:val="00DF454A"/>
    <w:rsid w:val="00DF45C8"/>
    <w:rsid w:val="00DF5BE2"/>
    <w:rsid w:val="00DF5F23"/>
    <w:rsid w:val="00DF7601"/>
    <w:rsid w:val="00E01A29"/>
    <w:rsid w:val="00E0222E"/>
    <w:rsid w:val="00E04A3B"/>
    <w:rsid w:val="00E04C15"/>
    <w:rsid w:val="00E05633"/>
    <w:rsid w:val="00E06456"/>
    <w:rsid w:val="00E07BCF"/>
    <w:rsid w:val="00E108BC"/>
    <w:rsid w:val="00E10919"/>
    <w:rsid w:val="00E11CA5"/>
    <w:rsid w:val="00E16482"/>
    <w:rsid w:val="00E20D32"/>
    <w:rsid w:val="00E21475"/>
    <w:rsid w:val="00E24A63"/>
    <w:rsid w:val="00E25174"/>
    <w:rsid w:val="00E255FD"/>
    <w:rsid w:val="00E266AE"/>
    <w:rsid w:val="00E303EC"/>
    <w:rsid w:val="00E31A89"/>
    <w:rsid w:val="00E357E9"/>
    <w:rsid w:val="00E3664B"/>
    <w:rsid w:val="00E377EF"/>
    <w:rsid w:val="00E4016B"/>
    <w:rsid w:val="00E40CA1"/>
    <w:rsid w:val="00E43C53"/>
    <w:rsid w:val="00E57C80"/>
    <w:rsid w:val="00E57E23"/>
    <w:rsid w:val="00E60C79"/>
    <w:rsid w:val="00E60FD2"/>
    <w:rsid w:val="00E61B2B"/>
    <w:rsid w:val="00E620AD"/>
    <w:rsid w:val="00E63347"/>
    <w:rsid w:val="00E63FB7"/>
    <w:rsid w:val="00E6441F"/>
    <w:rsid w:val="00E646ED"/>
    <w:rsid w:val="00E660D8"/>
    <w:rsid w:val="00E677A2"/>
    <w:rsid w:val="00E67DB9"/>
    <w:rsid w:val="00E714E8"/>
    <w:rsid w:val="00E72270"/>
    <w:rsid w:val="00E74016"/>
    <w:rsid w:val="00E77983"/>
    <w:rsid w:val="00E87DFC"/>
    <w:rsid w:val="00E90728"/>
    <w:rsid w:val="00E9379B"/>
    <w:rsid w:val="00E96F59"/>
    <w:rsid w:val="00E97862"/>
    <w:rsid w:val="00EA01A6"/>
    <w:rsid w:val="00EA4FAC"/>
    <w:rsid w:val="00EB05F9"/>
    <w:rsid w:val="00EB1188"/>
    <w:rsid w:val="00EC08B6"/>
    <w:rsid w:val="00EC2D0C"/>
    <w:rsid w:val="00EC3583"/>
    <w:rsid w:val="00EC57CA"/>
    <w:rsid w:val="00EC6F93"/>
    <w:rsid w:val="00ED0A6A"/>
    <w:rsid w:val="00ED2656"/>
    <w:rsid w:val="00ED3F7C"/>
    <w:rsid w:val="00ED6877"/>
    <w:rsid w:val="00EE401D"/>
    <w:rsid w:val="00EE75C2"/>
    <w:rsid w:val="00EF7301"/>
    <w:rsid w:val="00F017C8"/>
    <w:rsid w:val="00F01DAC"/>
    <w:rsid w:val="00F02A40"/>
    <w:rsid w:val="00F04A0C"/>
    <w:rsid w:val="00F0619D"/>
    <w:rsid w:val="00F06B91"/>
    <w:rsid w:val="00F116BA"/>
    <w:rsid w:val="00F13A6A"/>
    <w:rsid w:val="00F1737B"/>
    <w:rsid w:val="00F1751F"/>
    <w:rsid w:val="00F227FB"/>
    <w:rsid w:val="00F2464A"/>
    <w:rsid w:val="00F2561E"/>
    <w:rsid w:val="00F25E35"/>
    <w:rsid w:val="00F26F69"/>
    <w:rsid w:val="00F276F1"/>
    <w:rsid w:val="00F31F5F"/>
    <w:rsid w:val="00F32BA1"/>
    <w:rsid w:val="00F35859"/>
    <w:rsid w:val="00F360A2"/>
    <w:rsid w:val="00F3791E"/>
    <w:rsid w:val="00F37FFC"/>
    <w:rsid w:val="00F41080"/>
    <w:rsid w:val="00F44FFF"/>
    <w:rsid w:val="00F4505C"/>
    <w:rsid w:val="00F454B4"/>
    <w:rsid w:val="00F45D29"/>
    <w:rsid w:val="00F462FC"/>
    <w:rsid w:val="00F53FB9"/>
    <w:rsid w:val="00F55F18"/>
    <w:rsid w:val="00F57530"/>
    <w:rsid w:val="00F62C6A"/>
    <w:rsid w:val="00F64908"/>
    <w:rsid w:val="00F668B0"/>
    <w:rsid w:val="00F67E8E"/>
    <w:rsid w:val="00F71547"/>
    <w:rsid w:val="00F720A7"/>
    <w:rsid w:val="00F72E4A"/>
    <w:rsid w:val="00F74EEE"/>
    <w:rsid w:val="00F76AC0"/>
    <w:rsid w:val="00F80910"/>
    <w:rsid w:val="00F81049"/>
    <w:rsid w:val="00F81292"/>
    <w:rsid w:val="00F82565"/>
    <w:rsid w:val="00F82990"/>
    <w:rsid w:val="00F86182"/>
    <w:rsid w:val="00F87D6B"/>
    <w:rsid w:val="00F96197"/>
    <w:rsid w:val="00F96770"/>
    <w:rsid w:val="00F97ED4"/>
    <w:rsid w:val="00FA0440"/>
    <w:rsid w:val="00FA0E7C"/>
    <w:rsid w:val="00FA19F0"/>
    <w:rsid w:val="00FA3E02"/>
    <w:rsid w:val="00FA3EA0"/>
    <w:rsid w:val="00FA549D"/>
    <w:rsid w:val="00FA672F"/>
    <w:rsid w:val="00FB1164"/>
    <w:rsid w:val="00FB362A"/>
    <w:rsid w:val="00FB3E91"/>
    <w:rsid w:val="00FB6D4D"/>
    <w:rsid w:val="00FB7018"/>
    <w:rsid w:val="00FC2654"/>
    <w:rsid w:val="00FC4295"/>
    <w:rsid w:val="00FC4949"/>
    <w:rsid w:val="00FC4A21"/>
    <w:rsid w:val="00FC6E8A"/>
    <w:rsid w:val="00FC6FCF"/>
    <w:rsid w:val="00FC7D25"/>
    <w:rsid w:val="00FD00F8"/>
    <w:rsid w:val="00FD29A3"/>
    <w:rsid w:val="00FD2F51"/>
    <w:rsid w:val="00FD3939"/>
    <w:rsid w:val="00FD3977"/>
    <w:rsid w:val="00FD624E"/>
    <w:rsid w:val="00FE0456"/>
    <w:rsid w:val="00FE407C"/>
    <w:rsid w:val="00FE66D9"/>
    <w:rsid w:val="00FE6CBA"/>
    <w:rsid w:val="00FF64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35182A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B24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2442"/>
    <w:rPr>
      <w:rFonts w:ascii="Segoe UI" w:hAnsi="Segoe UI" w:cs="Segoe UI"/>
      <w:sz w:val="18"/>
      <w:szCs w:val="18"/>
    </w:rPr>
  </w:style>
  <w:style w:type="paragraph" w:styleId="Header">
    <w:name w:val="header"/>
    <w:basedOn w:val="Normal"/>
    <w:link w:val="HeaderChar"/>
    <w:uiPriority w:val="99"/>
    <w:unhideWhenUsed/>
    <w:rsid w:val="00611D49"/>
    <w:pPr>
      <w:tabs>
        <w:tab w:val="center" w:pos="4252"/>
        <w:tab w:val="right" w:pos="8504"/>
      </w:tabs>
      <w:spacing w:after="0" w:line="240" w:lineRule="auto"/>
    </w:pPr>
  </w:style>
  <w:style w:type="character" w:customStyle="1" w:styleId="HeaderChar">
    <w:name w:val="Header Char"/>
    <w:basedOn w:val="DefaultParagraphFont"/>
    <w:link w:val="Header"/>
    <w:uiPriority w:val="99"/>
    <w:rsid w:val="00611D49"/>
  </w:style>
  <w:style w:type="paragraph" w:styleId="Footer">
    <w:name w:val="footer"/>
    <w:basedOn w:val="Normal"/>
    <w:link w:val="FooterChar"/>
    <w:uiPriority w:val="99"/>
    <w:unhideWhenUsed/>
    <w:rsid w:val="00611D49"/>
    <w:pPr>
      <w:tabs>
        <w:tab w:val="center" w:pos="4252"/>
        <w:tab w:val="right" w:pos="8504"/>
      </w:tabs>
      <w:spacing w:after="0" w:line="240" w:lineRule="auto"/>
    </w:pPr>
  </w:style>
  <w:style w:type="character" w:customStyle="1" w:styleId="FooterChar">
    <w:name w:val="Footer Char"/>
    <w:basedOn w:val="DefaultParagraphFont"/>
    <w:link w:val="Footer"/>
    <w:uiPriority w:val="99"/>
    <w:rsid w:val="00611D49"/>
  </w:style>
  <w:style w:type="paragraph" w:styleId="ListParagraph">
    <w:name w:val="List Paragraph"/>
    <w:basedOn w:val="Normal"/>
    <w:uiPriority w:val="34"/>
    <w:qFormat/>
    <w:rsid w:val="00611D49"/>
    <w:pPr>
      <w:ind w:left="720"/>
      <w:contextualSpacing/>
    </w:pPr>
  </w:style>
  <w:style w:type="character" w:styleId="Hyperlink">
    <w:name w:val="Hyperlink"/>
    <w:basedOn w:val="DefaultParagraphFont"/>
    <w:uiPriority w:val="99"/>
    <w:unhideWhenUsed/>
    <w:rsid w:val="003F1E3A"/>
    <w:rPr>
      <w:color w:val="0563C1" w:themeColor="hyperlink"/>
      <w:u w:val="single"/>
    </w:rPr>
  </w:style>
  <w:style w:type="paragraph" w:styleId="FootnoteText">
    <w:name w:val="footnote text"/>
    <w:basedOn w:val="Normal"/>
    <w:link w:val="FootnoteTextChar"/>
    <w:unhideWhenUsed/>
    <w:rsid w:val="00D044EB"/>
    <w:pPr>
      <w:spacing w:after="0" w:line="240" w:lineRule="auto"/>
    </w:pPr>
    <w:rPr>
      <w:sz w:val="20"/>
      <w:szCs w:val="20"/>
    </w:rPr>
  </w:style>
  <w:style w:type="character" w:customStyle="1" w:styleId="FootnoteTextChar">
    <w:name w:val="Footnote Text Char"/>
    <w:basedOn w:val="DefaultParagraphFont"/>
    <w:link w:val="FootnoteText"/>
    <w:rsid w:val="00D044EB"/>
    <w:rPr>
      <w:sz w:val="20"/>
      <w:szCs w:val="20"/>
    </w:rPr>
  </w:style>
  <w:style w:type="character" w:styleId="FootnoteReference">
    <w:name w:val="footnote reference"/>
    <w:basedOn w:val="DefaultParagraphFont"/>
    <w:uiPriority w:val="99"/>
    <w:semiHidden/>
    <w:unhideWhenUsed/>
    <w:rsid w:val="00D044EB"/>
    <w:rPr>
      <w:vertAlign w:val="superscript"/>
    </w:rPr>
  </w:style>
  <w:style w:type="character" w:customStyle="1" w:styleId="UnresolvedMention1">
    <w:name w:val="Unresolved Mention1"/>
    <w:basedOn w:val="DefaultParagraphFont"/>
    <w:uiPriority w:val="99"/>
    <w:semiHidden/>
    <w:unhideWhenUsed/>
    <w:rsid w:val="00421841"/>
    <w:rPr>
      <w:color w:val="605E5C"/>
      <w:shd w:val="clear" w:color="auto" w:fill="E1DFDD"/>
    </w:rPr>
  </w:style>
  <w:style w:type="character" w:customStyle="1" w:styleId="UnresolvedMention2">
    <w:name w:val="Unresolved Mention2"/>
    <w:basedOn w:val="DefaultParagraphFont"/>
    <w:uiPriority w:val="99"/>
    <w:semiHidden/>
    <w:unhideWhenUsed/>
    <w:rsid w:val="005C7E50"/>
    <w:rPr>
      <w:color w:val="605E5C"/>
      <w:shd w:val="clear" w:color="auto" w:fill="E1DFDD"/>
    </w:rPr>
  </w:style>
  <w:style w:type="character" w:styleId="CommentReference">
    <w:name w:val="annotation reference"/>
    <w:basedOn w:val="DefaultParagraphFont"/>
    <w:uiPriority w:val="99"/>
    <w:semiHidden/>
    <w:unhideWhenUsed/>
    <w:rsid w:val="00AE1C2E"/>
    <w:rPr>
      <w:sz w:val="16"/>
      <w:szCs w:val="16"/>
    </w:rPr>
  </w:style>
  <w:style w:type="paragraph" w:styleId="CommentText">
    <w:name w:val="annotation text"/>
    <w:basedOn w:val="Normal"/>
    <w:link w:val="CommentTextChar"/>
    <w:uiPriority w:val="99"/>
    <w:unhideWhenUsed/>
    <w:rsid w:val="00AE1C2E"/>
    <w:pPr>
      <w:spacing w:line="240" w:lineRule="auto"/>
    </w:pPr>
    <w:rPr>
      <w:sz w:val="20"/>
      <w:szCs w:val="20"/>
    </w:rPr>
  </w:style>
  <w:style w:type="character" w:customStyle="1" w:styleId="CommentTextChar">
    <w:name w:val="Comment Text Char"/>
    <w:basedOn w:val="DefaultParagraphFont"/>
    <w:link w:val="CommentText"/>
    <w:uiPriority w:val="99"/>
    <w:rsid w:val="00AE1C2E"/>
    <w:rPr>
      <w:sz w:val="20"/>
      <w:szCs w:val="20"/>
    </w:rPr>
  </w:style>
  <w:style w:type="paragraph" w:styleId="CommentSubject">
    <w:name w:val="annotation subject"/>
    <w:basedOn w:val="CommentText"/>
    <w:next w:val="CommentText"/>
    <w:link w:val="CommentSubjectChar"/>
    <w:uiPriority w:val="99"/>
    <w:semiHidden/>
    <w:unhideWhenUsed/>
    <w:rsid w:val="00AE1C2E"/>
    <w:rPr>
      <w:b/>
      <w:bCs/>
    </w:rPr>
  </w:style>
  <w:style w:type="character" w:customStyle="1" w:styleId="CommentSubjectChar">
    <w:name w:val="Comment Subject Char"/>
    <w:basedOn w:val="CommentTextChar"/>
    <w:link w:val="CommentSubject"/>
    <w:uiPriority w:val="99"/>
    <w:semiHidden/>
    <w:rsid w:val="00AE1C2E"/>
    <w:rPr>
      <w:b/>
      <w:bCs/>
      <w:sz w:val="20"/>
      <w:szCs w:val="20"/>
    </w:rPr>
  </w:style>
  <w:style w:type="character" w:customStyle="1" w:styleId="Menzionenonrisolta1">
    <w:name w:val="Menzione non risolta1"/>
    <w:basedOn w:val="DefaultParagraphFont"/>
    <w:uiPriority w:val="99"/>
    <w:semiHidden/>
    <w:unhideWhenUsed/>
    <w:rsid w:val="009B04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9953926">
      <w:bodyDiv w:val="1"/>
      <w:marLeft w:val="0"/>
      <w:marRight w:val="0"/>
      <w:marTop w:val="0"/>
      <w:marBottom w:val="0"/>
      <w:divBdr>
        <w:top w:val="none" w:sz="0" w:space="0" w:color="auto"/>
        <w:left w:val="none" w:sz="0" w:space="0" w:color="auto"/>
        <w:bottom w:val="none" w:sz="0" w:space="0" w:color="auto"/>
        <w:right w:val="none" w:sz="0" w:space="0" w:color="auto"/>
      </w:divBdr>
    </w:div>
    <w:div w:id="1680618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srn.com/abstract=1033204" TargetMode="Externa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btplc.com/report/pdf02/Annualreport/FullReport.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ssrn.com/abstract=3426939" TargetMode="Externa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www.handbook.fca.org.uk/handbook/DTR/" TargetMode="External"/><Relationship Id="rId1" Type="http://schemas.openxmlformats.org/officeDocument/2006/relationships/hyperlink" Target="https://www.fca.org.uk/markets/primary-market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iebs-my.sharepoint.com/personal/mgoergen_faculty_ie_edu/Documents/Documents/CGEUI%20project/Book/Figure%20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Figure 1: Geographic distribution of ownership (%) by foreign investors </a:t>
            </a:r>
          </a:p>
          <a:p>
            <a:pPr>
              <a:defRPr/>
            </a:pPr>
            <a:r>
              <a:rPr lang="en-GB"/>
              <a:t>(at 31 December 2018)</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0"/>
        <c:ser>
          <c:idx val="0"/>
          <c:order val="0"/>
          <c:spPr>
            <a:solidFill>
              <a:schemeClr val="accent1"/>
            </a:solidFill>
            <a:ln w="19050">
              <a:solidFill>
                <a:schemeClr val="lt1"/>
              </a:solidFill>
            </a:ln>
            <a:effectLst/>
          </c:spPr>
          <c:dPt>
            <c:idx val="0"/>
            <c:bubble3D val="0"/>
            <c:spPr>
              <a:pattFill prst="smGrid">
                <a:fgClr>
                  <a:schemeClr val="accent1"/>
                </a:fgClr>
                <a:bgClr>
                  <a:schemeClr val="bg1"/>
                </a:bgClr>
              </a:pattFill>
              <a:ln w="19050">
                <a:solidFill>
                  <a:schemeClr val="lt1"/>
                </a:solidFill>
              </a:ln>
              <a:effectLst/>
            </c:spPr>
            <c:extLst>
              <c:ext xmlns:c16="http://schemas.microsoft.com/office/drawing/2014/chart" uri="{C3380CC4-5D6E-409C-BE32-E72D297353CC}">
                <c16:uniqueId val="{00000001-566A-44DE-BC2F-9CC971151F29}"/>
              </c:ext>
            </c:extLst>
          </c:dPt>
          <c:dPt>
            <c:idx val="1"/>
            <c:bubble3D val="0"/>
            <c:spPr>
              <a:pattFill prst="pct5">
                <a:fgClr>
                  <a:schemeClr val="accent1"/>
                </a:fgClr>
                <a:bgClr>
                  <a:schemeClr val="bg1"/>
                </a:bgClr>
              </a:pattFill>
              <a:ln w="19050">
                <a:solidFill>
                  <a:schemeClr val="lt1"/>
                </a:solidFill>
              </a:ln>
              <a:effectLst/>
            </c:spPr>
            <c:extLst>
              <c:ext xmlns:c16="http://schemas.microsoft.com/office/drawing/2014/chart" uri="{C3380CC4-5D6E-409C-BE32-E72D297353CC}">
                <c16:uniqueId val="{00000003-566A-44DE-BC2F-9CC971151F29}"/>
              </c:ext>
            </c:extLst>
          </c:dPt>
          <c:dPt>
            <c:idx val="2"/>
            <c:bubble3D val="0"/>
            <c:spPr>
              <a:pattFill prst="pct50">
                <a:fgClr>
                  <a:schemeClr val="accent1"/>
                </a:fgClr>
                <a:bgClr>
                  <a:schemeClr val="bg1"/>
                </a:bgClr>
              </a:pattFill>
              <a:ln w="19050">
                <a:solidFill>
                  <a:schemeClr val="lt1"/>
                </a:solidFill>
              </a:ln>
              <a:effectLst/>
            </c:spPr>
            <c:extLst>
              <c:ext xmlns:c16="http://schemas.microsoft.com/office/drawing/2014/chart" uri="{C3380CC4-5D6E-409C-BE32-E72D297353CC}">
                <c16:uniqueId val="{00000005-566A-44DE-BC2F-9CC971151F29}"/>
              </c:ext>
            </c:extLst>
          </c:dPt>
          <c:dPt>
            <c:idx val="3"/>
            <c:bubble3D val="0"/>
            <c:spPr>
              <a:pattFill prst="ltDnDiag">
                <a:fgClr>
                  <a:schemeClr val="accent1"/>
                </a:fgClr>
                <a:bgClr>
                  <a:schemeClr val="bg1"/>
                </a:bgClr>
              </a:pattFill>
              <a:ln w="19050">
                <a:solidFill>
                  <a:schemeClr val="lt1"/>
                </a:solidFill>
              </a:ln>
              <a:effectLst/>
            </c:spPr>
            <c:extLst>
              <c:ext xmlns:c16="http://schemas.microsoft.com/office/drawing/2014/chart" uri="{C3380CC4-5D6E-409C-BE32-E72D297353CC}">
                <c16:uniqueId val="{00000007-566A-44DE-BC2F-9CC971151F29}"/>
              </c:ext>
            </c:extLst>
          </c:dPt>
          <c:dPt>
            <c:idx val="4"/>
            <c:bubble3D val="0"/>
            <c:spPr>
              <a:pattFill prst="ltVert">
                <a:fgClr>
                  <a:schemeClr val="accent1"/>
                </a:fgClr>
                <a:bgClr>
                  <a:schemeClr val="bg1"/>
                </a:bgClr>
              </a:pattFill>
              <a:ln w="19050">
                <a:solidFill>
                  <a:schemeClr val="lt1"/>
                </a:solidFill>
              </a:ln>
              <a:effectLst/>
            </c:spPr>
            <c:extLst>
              <c:ext xmlns:c16="http://schemas.microsoft.com/office/drawing/2014/chart" uri="{C3380CC4-5D6E-409C-BE32-E72D297353CC}">
                <c16:uniqueId val="{00000009-566A-44DE-BC2F-9CC971151F29}"/>
              </c:ext>
            </c:extLst>
          </c:dPt>
          <c:dPt>
            <c:idx val="5"/>
            <c:bubble3D val="0"/>
            <c:spPr>
              <a:pattFill prst="dashDnDiag">
                <a:fgClr>
                  <a:schemeClr val="accent1"/>
                </a:fgClr>
                <a:bgClr>
                  <a:schemeClr val="bg1"/>
                </a:bgClr>
              </a:pattFill>
              <a:ln w="19050">
                <a:solidFill>
                  <a:schemeClr val="lt1"/>
                </a:solidFill>
              </a:ln>
              <a:effectLst/>
            </c:spPr>
            <c:extLst>
              <c:ext xmlns:c16="http://schemas.microsoft.com/office/drawing/2014/chart" uri="{C3380CC4-5D6E-409C-BE32-E72D297353CC}">
                <c16:uniqueId val="{0000000B-566A-44DE-BC2F-9CC971151F29}"/>
              </c:ext>
            </c:extLst>
          </c:dPt>
          <c:dPt>
            <c:idx val="6"/>
            <c:bubble3D val="0"/>
            <c:spPr>
              <a:pattFill prst="zigZag">
                <a:fgClr>
                  <a:schemeClr val="accent1"/>
                </a:fgClr>
                <a:bgClr>
                  <a:schemeClr val="bg1"/>
                </a:bgClr>
              </a:pattFill>
              <a:ln w="19050">
                <a:solidFill>
                  <a:schemeClr val="lt1"/>
                </a:solidFill>
              </a:ln>
              <a:effectLst/>
            </c:spPr>
            <c:extLst>
              <c:ext xmlns:c16="http://schemas.microsoft.com/office/drawing/2014/chart" uri="{C3380CC4-5D6E-409C-BE32-E72D297353CC}">
                <c16:uniqueId val="{0000000D-566A-44DE-BC2F-9CC971151F29}"/>
              </c:ext>
            </c:extLst>
          </c:dPt>
          <c:dLbls>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data!$A$8:$A$15</c:f>
              <c:strCache>
                <c:ptCount val="8"/>
                <c:pt idx="0">
                  <c:v>North America</c:v>
                </c:pt>
                <c:pt idx="1">
                  <c:v>Europe</c:v>
                </c:pt>
                <c:pt idx="2">
                  <c:v>Asia</c:v>
                </c:pt>
                <c:pt idx="3">
                  <c:v>Africa</c:v>
                </c:pt>
                <c:pt idx="4">
                  <c:v>Middle East</c:v>
                </c:pt>
                <c:pt idx="5">
                  <c:v>Australasia and Oceania</c:v>
                </c:pt>
                <c:pt idx="6">
                  <c:v>South &amp; Central America</c:v>
                </c:pt>
                <c:pt idx="7">
                  <c:v>Channel Islands</c:v>
                </c:pt>
              </c:strCache>
            </c:strRef>
          </c:cat>
          <c:val>
            <c:numRef>
              <c:f>data!$B$8:$B$15</c:f>
              <c:numCache>
                <c:formatCode>0.0</c:formatCode>
                <c:ptCount val="8"/>
                <c:pt idx="0" formatCode="General">
                  <c:v>51.3</c:v>
                </c:pt>
                <c:pt idx="1">
                  <c:v>24.1</c:v>
                </c:pt>
                <c:pt idx="2">
                  <c:v>15.7</c:v>
                </c:pt>
                <c:pt idx="3">
                  <c:v>3.6</c:v>
                </c:pt>
                <c:pt idx="4">
                  <c:v>2.8</c:v>
                </c:pt>
                <c:pt idx="5">
                  <c:v>1.5</c:v>
                </c:pt>
                <c:pt idx="6">
                  <c:v>0.6</c:v>
                </c:pt>
                <c:pt idx="7">
                  <c:v>0.4</c:v>
                </c:pt>
              </c:numCache>
            </c:numRef>
          </c:val>
          <c:extLst>
            <c:ext xmlns:c16="http://schemas.microsoft.com/office/drawing/2014/chart" uri="{C3380CC4-5D6E-409C-BE32-E72D297353CC}">
              <c16:uniqueId val="{0000000E-566A-44DE-BC2F-9CC971151F29}"/>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FDF591-24D7-4A84-BAF8-A225B1A69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23</Pages>
  <Words>5918</Words>
  <Characters>30896</Characters>
  <Application>Microsoft Office Word</Application>
  <DocSecurity>0</DocSecurity>
  <Lines>813</Lines>
  <Paragraphs>478</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36336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 Goergen</dc:creator>
  <cp:lastModifiedBy>Marc Goergen</cp:lastModifiedBy>
  <cp:revision>10</cp:revision>
  <cp:lastPrinted>2020-03-02T11:02:00Z</cp:lastPrinted>
  <dcterms:created xsi:type="dcterms:W3CDTF">2025-02-27T11:16:00Z</dcterms:created>
  <dcterms:modified xsi:type="dcterms:W3CDTF">2025-02-27T11:22:00Z</dcterms:modified>
</cp:coreProperties>
</file>