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9483C9" w14:textId="77777777" w:rsidR="00A149D3" w:rsidRPr="00306BEE" w:rsidRDefault="00A149D3" w:rsidP="00A149D3">
      <w:pPr>
        <w:tabs>
          <w:tab w:val="left" w:pos="5956"/>
        </w:tabs>
        <w:autoSpaceDE w:val="0"/>
        <w:autoSpaceDN w:val="0"/>
        <w:adjustRightInd w:val="0"/>
        <w:jc w:val="center"/>
        <w:rPr>
          <w:b/>
          <w:color w:val="231F20"/>
          <w:sz w:val="36"/>
          <w:szCs w:val="36"/>
          <w:lang w:val="en-US" w:bidi="he-IL"/>
        </w:rPr>
      </w:pPr>
      <w:bookmarkStart w:id="0" w:name="_Hlk536047720"/>
      <w:bookmarkStart w:id="1" w:name="_Hlk962682"/>
      <w:r w:rsidRPr="00306BEE">
        <w:rPr>
          <w:b/>
          <w:color w:val="231F20"/>
          <w:sz w:val="36"/>
          <w:szCs w:val="36"/>
          <w:lang w:val="en-US" w:bidi="he-IL"/>
        </w:rPr>
        <w:t xml:space="preserve">Do Multiple Credit Ratings Reduce Money Left on the Table? </w:t>
      </w:r>
      <w:r w:rsidRPr="004B3ADD">
        <w:rPr>
          <w:b/>
          <w:color w:val="231F20"/>
          <w:sz w:val="36"/>
          <w:szCs w:val="36"/>
          <w:lang w:val="en-US" w:bidi="he-IL"/>
        </w:rPr>
        <w:t xml:space="preserve">Evidence </w:t>
      </w:r>
      <w:r>
        <w:rPr>
          <w:b/>
          <w:color w:val="231F20"/>
          <w:sz w:val="36"/>
          <w:szCs w:val="36"/>
          <w:lang w:val="en-US" w:bidi="he-IL"/>
        </w:rPr>
        <w:t>f</w:t>
      </w:r>
      <w:r w:rsidRPr="004B3ADD">
        <w:rPr>
          <w:b/>
          <w:color w:val="231F20"/>
          <w:sz w:val="36"/>
          <w:szCs w:val="36"/>
          <w:lang w:val="en-US" w:bidi="he-IL"/>
        </w:rPr>
        <w:t>rom U.S. IPOs</w:t>
      </w:r>
      <w:r>
        <w:rPr>
          <w:rStyle w:val="FootnoteReference"/>
          <w:b/>
          <w:color w:val="231F20"/>
          <w:sz w:val="36"/>
          <w:szCs w:val="36"/>
          <w:lang w:val="en-US" w:bidi="he-IL"/>
        </w:rPr>
        <w:footnoteReference w:customMarkFollows="1" w:id="1"/>
        <w:t>*</w:t>
      </w:r>
      <w:r w:rsidRPr="00306BEE">
        <w:rPr>
          <w:b/>
          <w:color w:val="231F20"/>
          <w:sz w:val="36"/>
          <w:szCs w:val="36"/>
          <w:lang w:val="en-US" w:bidi="he-IL"/>
        </w:rPr>
        <w:t xml:space="preserve"> </w:t>
      </w:r>
    </w:p>
    <w:p w14:paraId="67906F0A" w14:textId="77777777" w:rsidR="00A149D3" w:rsidRPr="004B3ADD" w:rsidRDefault="00A149D3" w:rsidP="00A149D3">
      <w:pPr>
        <w:autoSpaceDE w:val="0"/>
        <w:autoSpaceDN w:val="0"/>
        <w:adjustRightInd w:val="0"/>
        <w:rPr>
          <w:b/>
          <w:color w:val="231F20"/>
          <w:lang w:val="en-US" w:eastAsia="el-GR" w:bidi="he-IL"/>
        </w:rPr>
      </w:pPr>
    </w:p>
    <w:p w14:paraId="5535C07F" w14:textId="77777777" w:rsidR="00A149D3" w:rsidRDefault="00A149D3" w:rsidP="00A149D3">
      <w:pPr>
        <w:autoSpaceDE w:val="0"/>
        <w:autoSpaceDN w:val="0"/>
        <w:adjustRightInd w:val="0"/>
        <w:rPr>
          <w:b/>
          <w:color w:val="231F20"/>
          <w:lang w:val="en-US" w:eastAsia="el-GR" w:bidi="he-IL"/>
        </w:rPr>
      </w:pPr>
    </w:p>
    <w:p w14:paraId="0A26B217" w14:textId="77777777" w:rsidR="00A149D3" w:rsidRPr="005A6606" w:rsidRDefault="00A149D3" w:rsidP="00A149D3">
      <w:pPr>
        <w:autoSpaceDE w:val="0"/>
        <w:autoSpaceDN w:val="0"/>
        <w:adjustRightInd w:val="0"/>
        <w:jc w:val="center"/>
        <w:rPr>
          <w:color w:val="000000"/>
          <w:lang w:val="en-US"/>
        </w:rPr>
      </w:pPr>
      <w:r>
        <w:rPr>
          <w:color w:val="000000"/>
          <w:lang w:val="en-US"/>
        </w:rPr>
        <w:t>Marc Goergen</w:t>
      </w:r>
    </w:p>
    <w:p w14:paraId="098AC9B1" w14:textId="77777777" w:rsidR="00A149D3" w:rsidRDefault="00A149D3" w:rsidP="00A149D3">
      <w:pPr>
        <w:autoSpaceDE w:val="0"/>
        <w:autoSpaceDN w:val="0"/>
        <w:adjustRightInd w:val="0"/>
        <w:jc w:val="center"/>
        <w:rPr>
          <w:bCs/>
          <w:i/>
          <w:color w:val="231F20"/>
          <w:lang w:bidi="he-IL"/>
        </w:rPr>
      </w:pPr>
      <w:r w:rsidRPr="00306BEE">
        <w:rPr>
          <w:bCs/>
          <w:i/>
          <w:color w:val="231F20"/>
          <w:lang w:bidi="he-IL"/>
        </w:rPr>
        <w:t>IE Business School, Madrid, Spain</w:t>
      </w:r>
    </w:p>
    <w:p w14:paraId="2C683AA8" w14:textId="77777777" w:rsidR="00A149D3" w:rsidRPr="00306BEE" w:rsidRDefault="00A149D3" w:rsidP="00A149D3">
      <w:pPr>
        <w:autoSpaceDE w:val="0"/>
        <w:autoSpaceDN w:val="0"/>
        <w:adjustRightInd w:val="0"/>
        <w:jc w:val="center"/>
        <w:rPr>
          <w:i/>
          <w:color w:val="000000"/>
          <w:lang w:val="en-US"/>
        </w:rPr>
      </w:pPr>
      <w:r>
        <w:rPr>
          <w:bCs/>
          <w:i/>
          <w:color w:val="231F20"/>
          <w:lang w:bidi="he-IL"/>
        </w:rPr>
        <w:t>European Corporate Governance Institute, Brussels,</w:t>
      </w:r>
      <w:r w:rsidRPr="00EE53E2">
        <w:rPr>
          <w:bCs/>
          <w:i/>
          <w:color w:val="231F20"/>
          <w:lang w:bidi="he-IL"/>
        </w:rPr>
        <w:t xml:space="preserve"> </w:t>
      </w:r>
      <w:r>
        <w:rPr>
          <w:bCs/>
          <w:i/>
          <w:color w:val="231F20"/>
          <w:lang w:bidi="he-IL"/>
        </w:rPr>
        <w:t>Belgium</w:t>
      </w:r>
    </w:p>
    <w:p w14:paraId="325F0222" w14:textId="77777777" w:rsidR="00A149D3" w:rsidRDefault="00A149D3" w:rsidP="00A149D3">
      <w:pPr>
        <w:autoSpaceDE w:val="0"/>
        <w:autoSpaceDN w:val="0"/>
        <w:adjustRightInd w:val="0"/>
        <w:jc w:val="center"/>
        <w:rPr>
          <w:color w:val="000000"/>
          <w:lang w:val="en-US"/>
        </w:rPr>
      </w:pPr>
    </w:p>
    <w:p w14:paraId="01E1B257" w14:textId="77777777" w:rsidR="00A149D3" w:rsidRPr="005A6606" w:rsidRDefault="00A149D3" w:rsidP="00A149D3">
      <w:pPr>
        <w:autoSpaceDE w:val="0"/>
        <w:autoSpaceDN w:val="0"/>
        <w:adjustRightInd w:val="0"/>
        <w:jc w:val="center"/>
        <w:rPr>
          <w:color w:val="000000"/>
          <w:lang w:val="en-US"/>
        </w:rPr>
      </w:pPr>
      <w:r w:rsidRPr="005A6606">
        <w:rPr>
          <w:color w:val="000000"/>
          <w:lang w:val="en-US"/>
        </w:rPr>
        <w:t>Dimitrios Gounopoulos</w:t>
      </w:r>
    </w:p>
    <w:p w14:paraId="4A835ADE" w14:textId="77777777" w:rsidR="00A149D3" w:rsidRPr="00306BEE" w:rsidRDefault="00A149D3" w:rsidP="00A149D3">
      <w:pPr>
        <w:autoSpaceDE w:val="0"/>
        <w:autoSpaceDN w:val="0"/>
        <w:adjustRightInd w:val="0"/>
        <w:jc w:val="center"/>
        <w:rPr>
          <w:i/>
          <w:color w:val="000000"/>
          <w:lang w:val="en-US"/>
        </w:rPr>
      </w:pPr>
      <w:r>
        <w:rPr>
          <w:i/>
          <w:color w:val="000000"/>
          <w:lang w:val="en-US"/>
        </w:rPr>
        <w:t>University of Bath,</w:t>
      </w:r>
      <w:r w:rsidRPr="005A6606">
        <w:rPr>
          <w:i/>
          <w:color w:val="000000"/>
          <w:lang w:val="en-US"/>
        </w:rPr>
        <w:t xml:space="preserve"> </w:t>
      </w:r>
      <w:r>
        <w:rPr>
          <w:i/>
          <w:color w:val="000000"/>
          <w:lang w:val="en-US"/>
        </w:rPr>
        <w:t xml:space="preserve">Bath, </w:t>
      </w:r>
      <w:r w:rsidRPr="005A6606">
        <w:rPr>
          <w:i/>
          <w:color w:val="000000"/>
          <w:lang w:val="en-US"/>
        </w:rPr>
        <w:t>UK</w:t>
      </w:r>
    </w:p>
    <w:p w14:paraId="74F0A82F" w14:textId="77777777" w:rsidR="00A149D3" w:rsidRPr="005A6606" w:rsidRDefault="00A149D3" w:rsidP="00A149D3">
      <w:pPr>
        <w:autoSpaceDE w:val="0"/>
        <w:autoSpaceDN w:val="0"/>
        <w:adjustRightInd w:val="0"/>
        <w:jc w:val="center"/>
        <w:rPr>
          <w:color w:val="000000"/>
          <w:lang w:val="en-US"/>
        </w:rPr>
      </w:pPr>
    </w:p>
    <w:p w14:paraId="4F710E41" w14:textId="77777777" w:rsidR="00A149D3" w:rsidRPr="005A6606" w:rsidRDefault="00A149D3" w:rsidP="00A149D3">
      <w:pPr>
        <w:autoSpaceDE w:val="0"/>
        <w:autoSpaceDN w:val="0"/>
        <w:adjustRightInd w:val="0"/>
        <w:jc w:val="center"/>
        <w:rPr>
          <w:color w:val="000000"/>
          <w:lang w:val="en-US"/>
        </w:rPr>
      </w:pPr>
      <w:r>
        <w:rPr>
          <w:color w:val="000000"/>
          <w:lang w:val="en-US"/>
        </w:rPr>
        <w:t>Panagiotis Koutroumpis</w:t>
      </w:r>
    </w:p>
    <w:p w14:paraId="3F3CC521" w14:textId="77777777" w:rsidR="00A149D3" w:rsidRDefault="00A149D3" w:rsidP="00A149D3">
      <w:pPr>
        <w:autoSpaceDE w:val="0"/>
        <w:autoSpaceDN w:val="0"/>
        <w:adjustRightInd w:val="0"/>
        <w:jc w:val="center"/>
        <w:rPr>
          <w:i/>
          <w:lang w:val="en-US" w:eastAsia="el-GR"/>
        </w:rPr>
      </w:pPr>
      <w:r>
        <w:rPr>
          <w:i/>
          <w:lang w:val="en-US" w:eastAsia="el-GR"/>
        </w:rPr>
        <w:t>Que</w:t>
      </w:r>
      <w:r w:rsidRPr="00306BEE">
        <w:rPr>
          <w:i/>
          <w:lang w:val="en-US" w:eastAsia="el-GR"/>
        </w:rPr>
        <w:t>en Mary University London, London, UK</w:t>
      </w:r>
    </w:p>
    <w:p w14:paraId="196363F3" w14:textId="77777777" w:rsidR="00A149D3" w:rsidRDefault="00A149D3" w:rsidP="00A149D3">
      <w:pPr>
        <w:autoSpaceDE w:val="0"/>
        <w:autoSpaceDN w:val="0"/>
        <w:adjustRightInd w:val="0"/>
        <w:jc w:val="center"/>
        <w:rPr>
          <w:i/>
          <w:lang w:val="en-US" w:eastAsia="el-GR"/>
        </w:rPr>
      </w:pPr>
      <w:r>
        <w:rPr>
          <w:i/>
          <w:lang w:val="en-US" w:eastAsia="el-GR"/>
        </w:rPr>
        <w:t>Georgia Institute of Technology, USA</w:t>
      </w:r>
    </w:p>
    <w:p w14:paraId="14FE1668" w14:textId="77777777" w:rsidR="00A149D3" w:rsidRPr="00BC3632" w:rsidRDefault="00A149D3" w:rsidP="00A149D3">
      <w:pPr>
        <w:tabs>
          <w:tab w:val="left" w:pos="5956"/>
        </w:tabs>
        <w:autoSpaceDE w:val="0"/>
        <w:autoSpaceDN w:val="0"/>
        <w:adjustRightInd w:val="0"/>
        <w:jc w:val="center"/>
        <w:rPr>
          <w:b/>
          <w:color w:val="231F20"/>
          <w:sz w:val="28"/>
          <w:lang w:val="en-US" w:eastAsia="el-GR" w:bidi="he-IL"/>
        </w:rPr>
      </w:pPr>
    </w:p>
    <w:p w14:paraId="21B16F01" w14:textId="11650EFF" w:rsidR="00A149D3" w:rsidRPr="00530CC3" w:rsidRDefault="00530CC3" w:rsidP="00530CC3">
      <w:pPr>
        <w:autoSpaceDE w:val="0"/>
        <w:autoSpaceDN w:val="0"/>
        <w:adjustRightInd w:val="0"/>
        <w:jc w:val="center"/>
        <w:rPr>
          <w:b/>
          <w:color w:val="231F20"/>
          <w:lang w:val="en-US" w:eastAsia="el-GR" w:bidi="he-IL"/>
        </w:rPr>
      </w:pPr>
      <w:r w:rsidRPr="00530CC3">
        <w:rPr>
          <w:b/>
          <w:color w:val="231F20"/>
          <w:lang w:val="en-US" w:eastAsia="el-GR" w:bidi="he-IL"/>
        </w:rPr>
        <w:t xml:space="preserve">Final </w:t>
      </w:r>
      <w:r>
        <w:rPr>
          <w:b/>
          <w:color w:val="231F20"/>
          <w:lang w:val="en-US" w:eastAsia="el-GR" w:bidi="he-IL"/>
        </w:rPr>
        <w:t xml:space="preserve">version published in </w:t>
      </w:r>
      <w:r w:rsidR="00EC3BC9" w:rsidRPr="00EC3BC9">
        <w:rPr>
          <w:b/>
          <w:color w:val="231F20"/>
          <w:lang w:val="en-US" w:eastAsia="el-GR" w:bidi="he-IL"/>
        </w:rPr>
        <w:t xml:space="preserve">Journal of Corporate Finance </w:t>
      </w:r>
      <w:r w:rsidR="00EC3BC9">
        <w:rPr>
          <w:b/>
          <w:color w:val="231F20"/>
          <w:lang w:val="en-US" w:eastAsia="el-GR" w:bidi="he-IL"/>
        </w:rPr>
        <w:t xml:space="preserve">(2021), </w:t>
      </w:r>
      <w:r w:rsidR="00EC3BC9" w:rsidRPr="00EC3BC9">
        <w:rPr>
          <w:b/>
          <w:color w:val="231F20"/>
          <w:lang w:val="en-US" w:eastAsia="el-GR" w:bidi="he-IL"/>
        </w:rPr>
        <w:t>67, 101898</w:t>
      </w:r>
      <w:r w:rsidR="00322CCC">
        <w:rPr>
          <w:b/>
          <w:color w:val="231F20"/>
          <w:lang w:val="en-US" w:eastAsia="el-GR" w:bidi="he-IL"/>
        </w:rPr>
        <w:t xml:space="preserve">, </w:t>
      </w:r>
      <w:hyperlink r:id="rId8" w:history="1">
        <w:r w:rsidR="00322CCC" w:rsidRPr="00030A3F">
          <w:rPr>
            <w:rStyle w:val="Hyperlink"/>
            <w:b/>
            <w:lang w:val="en-US" w:eastAsia="el-GR" w:bidi="he-IL"/>
          </w:rPr>
          <w:t>https://doi.org/10.1016/j.jcorpfin.2021.101898</w:t>
        </w:r>
      </w:hyperlink>
      <w:r w:rsidR="00322CCC">
        <w:rPr>
          <w:b/>
          <w:color w:val="231F20"/>
          <w:lang w:val="en-US" w:eastAsia="el-GR" w:bidi="he-IL"/>
        </w:rPr>
        <w:t xml:space="preserve"> </w:t>
      </w:r>
    </w:p>
    <w:p w14:paraId="3D2F00A8" w14:textId="77777777" w:rsidR="00530CC3" w:rsidRPr="00BC3632" w:rsidRDefault="00530CC3" w:rsidP="00A149D3">
      <w:pPr>
        <w:autoSpaceDE w:val="0"/>
        <w:autoSpaceDN w:val="0"/>
        <w:adjustRightInd w:val="0"/>
        <w:rPr>
          <w:b/>
          <w:color w:val="231F20"/>
          <w:lang w:val="en-US" w:eastAsia="el-GR" w:bidi="he-IL"/>
        </w:rPr>
      </w:pPr>
    </w:p>
    <w:p w14:paraId="2EFC4FE8" w14:textId="77777777" w:rsidR="00A149D3" w:rsidRPr="00306BEE" w:rsidRDefault="00A149D3" w:rsidP="00A149D3">
      <w:pPr>
        <w:shd w:val="clear" w:color="auto" w:fill="FFFFFF"/>
        <w:autoSpaceDE w:val="0"/>
        <w:autoSpaceDN w:val="0"/>
        <w:adjustRightInd w:val="0"/>
        <w:spacing w:line="280" w:lineRule="atLeast"/>
        <w:jc w:val="center"/>
        <w:outlineLvl w:val="0"/>
        <w:rPr>
          <w:b/>
          <w:color w:val="000000"/>
          <w:sz w:val="28"/>
          <w:lang w:val="en-US" w:bidi="he-IL"/>
        </w:rPr>
      </w:pPr>
      <w:r w:rsidRPr="00306BEE">
        <w:rPr>
          <w:b/>
          <w:color w:val="000000"/>
          <w:sz w:val="28"/>
          <w:lang w:val="en-US" w:bidi="he-IL"/>
        </w:rPr>
        <w:t>Abstract</w:t>
      </w:r>
    </w:p>
    <w:p w14:paraId="20924941" w14:textId="77777777" w:rsidR="00A149D3" w:rsidRPr="00BC3632" w:rsidRDefault="00A149D3" w:rsidP="00A149D3">
      <w:pPr>
        <w:shd w:val="clear" w:color="auto" w:fill="FFFFFF"/>
        <w:autoSpaceDE w:val="0"/>
        <w:autoSpaceDN w:val="0"/>
        <w:adjustRightInd w:val="0"/>
        <w:spacing w:line="280" w:lineRule="atLeast"/>
        <w:jc w:val="center"/>
        <w:rPr>
          <w:b/>
          <w:color w:val="000000"/>
          <w:lang w:val="en-US" w:bidi="he-IL"/>
        </w:rPr>
      </w:pPr>
    </w:p>
    <w:p w14:paraId="27111184" w14:textId="77777777" w:rsidR="00A149D3" w:rsidRPr="00F924DE" w:rsidRDefault="00A149D3" w:rsidP="00A149D3">
      <w:pPr>
        <w:autoSpaceDE w:val="0"/>
        <w:autoSpaceDN w:val="0"/>
        <w:adjustRightInd w:val="0"/>
        <w:spacing w:line="360" w:lineRule="auto"/>
        <w:jc w:val="both"/>
        <w:rPr>
          <w:lang w:val="en-US"/>
        </w:rPr>
      </w:pPr>
      <w:r w:rsidRPr="00F924DE">
        <w:rPr>
          <w:lang w:val="en-US"/>
        </w:rPr>
        <w:t xml:space="preserve">Using credit ratings as an uncertainty-reducing mechanism, we provide evidence of the beneficial impact of multiple credit ratings on reducing IPO underpricing and filing price revision. We find that the acquisition of multiple ratings in the pre-IPO period mitigates uncertainty more than the acquisition of a single rating. Multi-rated firms also have higher probabilities of survival than those with a single rating, whereas credit rating levels matter only for IPOs with more than one rating. The IPOs that are awarded the first rating on the borderline between investment and non-investment grades are more likely to seek an additional rating. </w:t>
      </w:r>
    </w:p>
    <w:p w14:paraId="54D9B2B1" w14:textId="77777777" w:rsidR="00A149D3" w:rsidRPr="00F924DE" w:rsidRDefault="00A149D3" w:rsidP="00A149D3">
      <w:pPr>
        <w:autoSpaceDE w:val="0"/>
        <w:autoSpaceDN w:val="0"/>
        <w:adjustRightInd w:val="0"/>
        <w:spacing w:line="360" w:lineRule="auto"/>
        <w:jc w:val="both"/>
        <w:rPr>
          <w:lang w:val="en-US"/>
        </w:rPr>
      </w:pPr>
    </w:p>
    <w:p w14:paraId="3EA923EA" w14:textId="77777777" w:rsidR="00A149D3" w:rsidRPr="00F924DE" w:rsidRDefault="00A149D3" w:rsidP="00A149D3">
      <w:pPr>
        <w:autoSpaceDE w:val="0"/>
        <w:autoSpaceDN w:val="0"/>
        <w:adjustRightInd w:val="0"/>
        <w:spacing w:line="360" w:lineRule="auto"/>
        <w:jc w:val="both"/>
        <w:rPr>
          <w:lang w:val="en-US"/>
        </w:rPr>
      </w:pPr>
      <w:r w:rsidRPr="002315E1">
        <w:rPr>
          <w:b/>
          <w:bCs/>
          <w:i/>
          <w:iCs/>
          <w:lang w:val="en-US"/>
        </w:rPr>
        <w:t>Keywords:</w:t>
      </w:r>
      <w:r w:rsidRPr="00F924DE">
        <w:rPr>
          <w:lang w:val="en-US"/>
        </w:rPr>
        <w:t xml:space="preserve"> Initial public offerings (IPOs); credit ratings; IPO underpricing; survivorship</w:t>
      </w:r>
    </w:p>
    <w:p w14:paraId="48846187" w14:textId="77777777" w:rsidR="00A149D3" w:rsidRDefault="00A149D3" w:rsidP="00A149D3">
      <w:pPr>
        <w:autoSpaceDE w:val="0"/>
        <w:autoSpaceDN w:val="0"/>
        <w:adjustRightInd w:val="0"/>
        <w:spacing w:line="360" w:lineRule="auto"/>
        <w:jc w:val="both"/>
        <w:rPr>
          <w:sz w:val="23"/>
          <w:szCs w:val="23"/>
          <w:lang w:val="en-US" w:bidi="he-IL"/>
        </w:rPr>
      </w:pPr>
      <w:r w:rsidRPr="002315E1">
        <w:rPr>
          <w:b/>
          <w:bCs/>
          <w:i/>
          <w:iCs/>
          <w:lang w:val="en-US"/>
        </w:rPr>
        <w:t>JEL Classifications:</w:t>
      </w:r>
      <w:r w:rsidRPr="00F924DE">
        <w:rPr>
          <w:lang w:val="en-US"/>
        </w:rPr>
        <w:t xml:space="preserve"> G10, G14, G39</w:t>
      </w:r>
    </w:p>
    <w:bookmarkEnd w:id="0"/>
    <w:p w14:paraId="0FE699D4" w14:textId="1699FF61" w:rsidR="00E736A9" w:rsidRPr="00A15A40" w:rsidRDefault="00A27F61" w:rsidP="004678B2">
      <w:pPr>
        <w:pStyle w:val="ListParagraph"/>
        <w:numPr>
          <w:ilvl w:val="0"/>
          <w:numId w:val="3"/>
        </w:numPr>
        <w:spacing w:before="228" w:line="360" w:lineRule="auto"/>
        <w:rPr>
          <w:rFonts w:ascii="Times New Roman" w:hAnsi="Times New Roman"/>
          <w:b/>
          <w:bCs/>
          <w:sz w:val="24"/>
          <w:szCs w:val="23"/>
          <w:lang w:val="en-US"/>
        </w:rPr>
      </w:pPr>
      <w:r w:rsidRPr="00A15A40">
        <w:rPr>
          <w:rFonts w:ascii="Times New Roman" w:hAnsi="Times New Roman"/>
          <w:b/>
          <w:bCs/>
          <w:sz w:val="24"/>
          <w:szCs w:val="23"/>
          <w:lang w:val="en-US"/>
        </w:rPr>
        <w:lastRenderedPageBreak/>
        <w:t>Introduction</w:t>
      </w:r>
    </w:p>
    <w:p w14:paraId="0D3AC233" w14:textId="4C940173" w:rsidR="00026CCA" w:rsidRPr="00A15A40" w:rsidRDefault="00FF6E9B" w:rsidP="00001B63">
      <w:pPr>
        <w:spacing w:line="360" w:lineRule="auto"/>
        <w:jc w:val="both"/>
        <w:rPr>
          <w:szCs w:val="23"/>
          <w:lang w:val="en-US"/>
        </w:rPr>
      </w:pPr>
      <w:r w:rsidRPr="00A15A40">
        <w:rPr>
          <w:szCs w:val="23"/>
          <w:lang w:val="en-US"/>
        </w:rPr>
        <w:t xml:space="preserve">The role of credit rating agencies (CRA) to both investors and issuers is vital. </w:t>
      </w:r>
      <w:r w:rsidR="00026CCA" w:rsidRPr="00A15A40">
        <w:rPr>
          <w:szCs w:val="23"/>
          <w:lang w:val="en-US"/>
        </w:rPr>
        <w:t>By serving as an uncertainty-reducing mechanism</w:t>
      </w:r>
      <w:r w:rsidR="00DC1E2C" w:rsidRPr="00A15A40">
        <w:rPr>
          <w:szCs w:val="23"/>
          <w:lang w:val="en-US"/>
        </w:rPr>
        <w:t>,</w:t>
      </w:r>
      <w:r w:rsidR="00026CCA" w:rsidRPr="00A15A40">
        <w:rPr>
          <w:szCs w:val="23"/>
          <w:lang w:val="en-US"/>
        </w:rPr>
        <w:t xml:space="preserve"> </w:t>
      </w:r>
      <w:r w:rsidR="00DC1E2C" w:rsidRPr="00A15A40">
        <w:rPr>
          <w:szCs w:val="23"/>
          <w:lang w:val="en-US"/>
        </w:rPr>
        <w:t>CRAs</w:t>
      </w:r>
      <w:r w:rsidR="00026CCA" w:rsidRPr="00A15A40">
        <w:rPr>
          <w:szCs w:val="23"/>
          <w:lang w:val="en-US"/>
        </w:rPr>
        <w:t xml:space="preserve"> </w:t>
      </w:r>
      <w:r w:rsidR="00561C13" w:rsidRPr="00A15A40">
        <w:rPr>
          <w:szCs w:val="23"/>
          <w:lang w:val="en-US"/>
        </w:rPr>
        <w:t xml:space="preserve">are valuable to </w:t>
      </w:r>
      <w:r w:rsidR="00026CCA" w:rsidRPr="00A15A40">
        <w:rPr>
          <w:szCs w:val="23"/>
          <w:lang w:val="en-US"/>
        </w:rPr>
        <w:t xml:space="preserve">investors </w:t>
      </w:r>
      <w:r w:rsidR="001762B5">
        <w:rPr>
          <w:szCs w:val="23"/>
          <w:lang w:val="en-US"/>
        </w:rPr>
        <w:t>as they</w:t>
      </w:r>
      <w:r w:rsidR="001762B5" w:rsidRPr="00A15A40">
        <w:rPr>
          <w:szCs w:val="23"/>
          <w:lang w:val="en-US"/>
        </w:rPr>
        <w:t xml:space="preserve"> </w:t>
      </w:r>
      <w:r w:rsidR="00026CCA" w:rsidRPr="00A15A40">
        <w:rPr>
          <w:szCs w:val="23"/>
          <w:lang w:val="en-US"/>
        </w:rPr>
        <w:t>mitigat</w:t>
      </w:r>
      <w:r w:rsidR="001762B5">
        <w:rPr>
          <w:szCs w:val="23"/>
          <w:lang w:val="en-US"/>
        </w:rPr>
        <w:t>e</w:t>
      </w:r>
      <w:r w:rsidR="00026CCA" w:rsidRPr="00A15A40">
        <w:rPr>
          <w:szCs w:val="23"/>
          <w:lang w:val="en-US"/>
        </w:rPr>
        <w:t xml:space="preserve"> the risk exposure </w:t>
      </w:r>
      <w:r w:rsidR="00561C13" w:rsidRPr="00A15A40">
        <w:rPr>
          <w:szCs w:val="23"/>
          <w:lang w:val="en-US"/>
        </w:rPr>
        <w:t>of the latter. They are also valuable to</w:t>
      </w:r>
      <w:r w:rsidR="00026CCA" w:rsidRPr="00A15A40">
        <w:rPr>
          <w:szCs w:val="23"/>
          <w:lang w:val="en-US"/>
        </w:rPr>
        <w:t xml:space="preserve"> issuers </w:t>
      </w:r>
      <w:r w:rsidR="004C4F69" w:rsidRPr="00A15A40">
        <w:rPr>
          <w:szCs w:val="23"/>
          <w:lang w:val="en-US"/>
        </w:rPr>
        <w:t>by</w:t>
      </w:r>
      <w:r w:rsidR="00026CCA" w:rsidRPr="00A15A40">
        <w:rPr>
          <w:szCs w:val="23"/>
          <w:lang w:val="en-US"/>
        </w:rPr>
        <w:t xml:space="preserve"> reduc</w:t>
      </w:r>
      <w:r w:rsidR="004C4F69" w:rsidRPr="00A15A40">
        <w:rPr>
          <w:szCs w:val="23"/>
          <w:lang w:val="en-US"/>
        </w:rPr>
        <w:t>ing</w:t>
      </w:r>
      <w:r w:rsidR="00026CCA" w:rsidRPr="00A15A40">
        <w:rPr>
          <w:szCs w:val="23"/>
          <w:lang w:val="en-US"/>
        </w:rPr>
        <w:t xml:space="preserve"> </w:t>
      </w:r>
      <w:r w:rsidR="00561C13" w:rsidRPr="00A15A40">
        <w:rPr>
          <w:szCs w:val="23"/>
          <w:lang w:val="en-US"/>
        </w:rPr>
        <w:t>the</w:t>
      </w:r>
      <w:r w:rsidR="009B4F12">
        <w:rPr>
          <w:szCs w:val="23"/>
          <w:lang w:val="en-US"/>
        </w:rPr>
        <w:t>ir</w:t>
      </w:r>
      <w:r w:rsidR="00561C13" w:rsidRPr="00A15A40">
        <w:rPr>
          <w:szCs w:val="23"/>
          <w:lang w:val="en-US"/>
        </w:rPr>
        <w:t xml:space="preserve"> </w:t>
      </w:r>
      <w:r w:rsidR="00026CCA" w:rsidRPr="00A15A40">
        <w:rPr>
          <w:szCs w:val="23"/>
          <w:lang w:val="en-US"/>
        </w:rPr>
        <w:t xml:space="preserve">cost of capital. </w:t>
      </w:r>
      <w:r w:rsidR="00540C60" w:rsidRPr="00A15A40">
        <w:rPr>
          <w:szCs w:val="23"/>
          <w:lang w:val="en-US"/>
        </w:rPr>
        <w:t xml:space="preserve">While the list of rated prospective </w:t>
      </w:r>
      <w:proofErr w:type="gramStart"/>
      <w:r w:rsidR="00540C60" w:rsidRPr="00A15A40">
        <w:rPr>
          <w:szCs w:val="23"/>
          <w:lang w:val="en-US"/>
        </w:rPr>
        <w:t>issuers</w:t>
      </w:r>
      <w:proofErr w:type="gramEnd"/>
      <w:r w:rsidR="00540C60" w:rsidRPr="00A15A40">
        <w:rPr>
          <w:szCs w:val="23"/>
          <w:lang w:val="en-US"/>
        </w:rPr>
        <w:t xml:space="preserve"> </w:t>
      </w:r>
      <w:r w:rsidR="00A83968" w:rsidRPr="00A15A40">
        <w:rPr>
          <w:szCs w:val="23"/>
          <w:lang w:val="en-US"/>
        </w:rPr>
        <w:t>is lengthy</w:t>
      </w:r>
      <w:r w:rsidR="00540C60" w:rsidRPr="00A15A40">
        <w:rPr>
          <w:szCs w:val="23"/>
          <w:lang w:val="en-US"/>
        </w:rPr>
        <w:t xml:space="preserve">, </w:t>
      </w:r>
      <w:r w:rsidR="00DA3B60">
        <w:rPr>
          <w:szCs w:val="23"/>
          <w:lang w:val="en-US"/>
        </w:rPr>
        <w:t xml:space="preserve">the </w:t>
      </w:r>
      <w:r w:rsidR="00540C60" w:rsidRPr="00A15A40">
        <w:rPr>
          <w:szCs w:val="23"/>
          <w:lang w:val="en-US"/>
        </w:rPr>
        <w:t xml:space="preserve">literature on the effect of multiple ratings on IPO performance is </w:t>
      </w:r>
      <w:proofErr w:type="gramStart"/>
      <w:r w:rsidR="00540C60" w:rsidRPr="00A15A40">
        <w:rPr>
          <w:szCs w:val="23"/>
          <w:lang w:val="en-US"/>
        </w:rPr>
        <w:t>as yet</w:t>
      </w:r>
      <w:proofErr w:type="gramEnd"/>
      <w:r w:rsidR="00540C60" w:rsidRPr="00A15A40">
        <w:rPr>
          <w:szCs w:val="23"/>
          <w:lang w:val="en-US"/>
        </w:rPr>
        <w:t xml:space="preserve"> sparse. A plethora of studies</w:t>
      </w:r>
      <w:r w:rsidR="00540C60" w:rsidRPr="00A15A40">
        <w:rPr>
          <w:rStyle w:val="FootnoteReference"/>
          <w:szCs w:val="23"/>
          <w:lang w:val="en-US"/>
        </w:rPr>
        <w:footnoteReference w:id="2"/>
      </w:r>
      <w:r w:rsidR="00540C60" w:rsidRPr="00A15A40">
        <w:rPr>
          <w:szCs w:val="23"/>
          <w:lang w:val="en-US"/>
        </w:rPr>
        <w:t xml:space="preserve"> </w:t>
      </w:r>
      <w:r w:rsidR="00E32FAB" w:rsidRPr="00A15A40">
        <w:rPr>
          <w:szCs w:val="23"/>
          <w:lang w:val="en-US"/>
        </w:rPr>
        <w:t>suggest</w:t>
      </w:r>
      <w:r w:rsidR="00F337C5">
        <w:rPr>
          <w:szCs w:val="23"/>
          <w:lang w:val="en-US"/>
        </w:rPr>
        <w:t>s</w:t>
      </w:r>
      <w:r w:rsidR="00E32FAB" w:rsidRPr="00A15A40">
        <w:rPr>
          <w:szCs w:val="23"/>
          <w:lang w:val="en-US"/>
        </w:rPr>
        <w:t xml:space="preserve"> </w:t>
      </w:r>
      <w:r w:rsidR="00540C60" w:rsidRPr="00A15A40">
        <w:rPr>
          <w:szCs w:val="23"/>
          <w:lang w:val="en-US"/>
        </w:rPr>
        <w:t>that the dissemination of information</w:t>
      </w:r>
      <w:r w:rsidR="00A83968" w:rsidRPr="00A15A40">
        <w:rPr>
          <w:szCs w:val="23"/>
          <w:lang w:val="en-US"/>
        </w:rPr>
        <w:t>,</w:t>
      </w:r>
      <w:r w:rsidR="00540C60" w:rsidRPr="00A15A40">
        <w:rPr>
          <w:szCs w:val="23"/>
          <w:lang w:val="en-US"/>
        </w:rPr>
        <w:t xml:space="preserve"> or uncertainty reduction</w:t>
      </w:r>
      <w:r w:rsidR="00A83968" w:rsidRPr="00A15A40">
        <w:rPr>
          <w:szCs w:val="23"/>
          <w:lang w:val="en-US"/>
        </w:rPr>
        <w:t>,</w:t>
      </w:r>
      <w:r w:rsidR="00540C60" w:rsidRPr="00A15A40">
        <w:rPr>
          <w:szCs w:val="23"/>
          <w:lang w:val="en-US"/>
        </w:rPr>
        <w:t xml:space="preserve"> is to the advantage of the least</w:t>
      </w:r>
      <w:r w:rsidR="00A83968" w:rsidRPr="00A15A40">
        <w:rPr>
          <w:szCs w:val="23"/>
          <w:lang w:val="en-US"/>
        </w:rPr>
        <w:t>-</w:t>
      </w:r>
      <w:r w:rsidR="00540C60" w:rsidRPr="00A15A40">
        <w:rPr>
          <w:szCs w:val="23"/>
          <w:lang w:val="en-US"/>
        </w:rPr>
        <w:t xml:space="preserve">informed parties in </w:t>
      </w:r>
      <w:r w:rsidR="009F568A" w:rsidRPr="00A15A40">
        <w:rPr>
          <w:szCs w:val="23"/>
          <w:lang w:val="en-US"/>
        </w:rPr>
        <w:t xml:space="preserve">the </w:t>
      </w:r>
      <w:r w:rsidR="00540C60" w:rsidRPr="00A15A40">
        <w:rPr>
          <w:szCs w:val="23"/>
          <w:lang w:val="en-US"/>
        </w:rPr>
        <w:t xml:space="preserve">IPO deal. </w:t>
      </w:r>
      <w:r w:rsidR="00A83968" w:rsidRPr="00A15A40">
        <w:rPr>
          <w:szCs w:val="23"/>
          <w:lang w:val="en-US"/>
        </w:rPr>
        <w:t>Thus, i</w:t>
      </w:r>
      <w:r w:rsidR="00540C60" w:rsidRPr="00A15A40">
        <w:rPr>
          <w:szCs w:val="23"/>
          <w:lang w:val="en-US"/>
        </w:rPr>
        <w:t xml:space="preserve">t is startling that the acquisition of ratings from </w:t>
      </w:r>
      <w:r w:rsidR="00A83968" w:rsidRPr="00A15A40">
        <w:rPr>
          <w:szCs w:val="23"/>
          <w:lang w:val="en-US"/>
        </w:rPr>
        <w:t xml:space="preserve">a variety of </w:t>
      </w:r>
      <w:r w:rsidR="00540C60" w:rsidRPr="00A15A40">
        <w:rPr>
          <w:szCs w:val="23"/>
          <w:lang w:val="en-US"/>
        </w:rPr>
        <w:t xml:space="preserve">CRAs as a means for </w:t>
      </w:r>
      <w:r w:rsidR="00A83968" w:rsidRPr="00A15A40">
        <w:rPr>
          <w:szCs w:val="23"/>
          <w:lang w:val="en-US"/>
        </w:rPr>
        <w:t xml:space="preserve">a </w:t>
      </w:r>
      <w:r w:rsidR="00540C60" w:rsidRPr="00A15A40">
        <w:rPr>
          <w:szCs w:val="23"/>
          <w:lang w:val="en-US"/>
        </w:rPr>
        <w:t xml:space="preserve">company to signal its superior quality </w:t>
      </w:r>
      <w:r w:rsidR="00652C44" w:rsidRPr="00A15A40">
        <w:rPr>
          <w:szCs w:val="23"/>
          <w:lang w:val="en-US"/>
        </w:rPr>
        <w:t xml:space="preserve">at the IPO </w:t>
      </w:r>
      <w:r w:rsidR="00540C60" w:rsidRPr="00A15A40">
        <w:rPr>
          <w:szCs w:val="23"/>
          <w:lang w:val="en-US"/>
        </w:rPr>
        <w:t xml:space="preserve">remains a field that requires further </w:t>
      </w:r>
      <w:r w:rsidR="00082F5B" w:rsidRPr="00A15A40">
        <w:rPr>
          <w:szCs w:val="23"/>
          <w:lang w:val="en-US"/>
        </w:rPr>
        <w:t>investigation</w:t>
      </w:r>
      <w:r w:rsidR="00540C60" w:rsidRPr="00A15A40">
        <w:rPr>
          <w:szCs w:val="23"/>
          <w:lang w:val="en-US"/>
        </w:rPr>
        <w:t>.</w:t>
      </w:r>
      <w:r w:rsidR="004E2FEF" w:rsidRPr="00A15A40">
        <w:rPr>
          <w:szCs w:val="23"/>
          <w:lang w:val="en-US"/>
        </w:rPr>
        <w:t xml:space="preserve"> </w:t>
      </w:r>
    </w:p>
    <w:p w14:paraId="5025C0DE" w14:textId="74761F40" w:rsidR="002F1A16" w:rsidRPr="00A15A40" w:rsidRDefault="004E2FEF" w:rsidP="001E25F3">
      <w:pPr>
        <w:spacing w:line="360" w:lineRule="auto"/>
        <w:ind w:firstLine="720"/>
        <w:jc w:val="both"/>
        <w:rPr>
          <w:szCs w:val="23"/>
          <w:lang w:val="en-US"/>
        </w:rPr>
      </w:pPr>
      <w:r w:rsidRPr="00A15A40">
        <w:rPr>
          <w:szCs w:val="23"/>
          <w:lang w:val="en-US"/>
        </w:rPr>
        <w:t>Our research is motivated by Sangiorgi and Spatt (2017</w:t>
      </w:r>
      <w:r w:rsidR="00E10B1F" w:rsidRPr="00A15A40">
        <w:rPr>
          <w:szCs w:val="23"/>
          <w:lang w:val="en-US"/>
        </w:rPr>
        <w:t>a</w:t>
      </w:r>
      <w:r w:rsidRPr="00A15A40">
        <w:rPr>
          <w:szCs w:val="23"/>
          <w:lang w:val="en-US"/>
        </w:rPr>
        <w:t>)</w:t>
      </w:r>
      <w:r w:rsidR="00E10B1F" w:rsidRPr="00A15A40">
        <w:rPr>
          <w:szCs w:val="23"/>
          <w:lang w:val="en-US"/>
        </w:rPr>
        <w:t xml:space="preserve"> and (2017b)</w:t>
      </w:r>
      <w:r w:rsidR="00082F5B" w:rsidRPr="00A15A40">
        <w:rPr>
          <w:szCs w:val="23"/>
          <w:lang w:val="en-US"/>
        </w:rPr>
        <w:t>,</w:t>
      </w:r>
      <w:r w:rsidR="00EE4B42" w:rsidRPr="00A15A40">
        <w:rPr>
          <w:szCs w:val="23"/>
          <w:lang w:val="en-US"/>
        </w:rPr>
        <w:t xml:space="preserve"> who</w:t>
      </w:r>
      <w:r w:rsidRPr="00A15A40">
        <w:rPr>
          <w:szCs w:val="23"/>
          <w:lang w:val="en-US"/>
        </w:rPr>
        <w:t xml:space="preserve"> argue that multiple ratings are socially optimal if the </w:t>
      </w:r>
      <w:r w:rsidR="001A39F9" w:rsidRPr="00A15A40">
        <w:rPr>
          <w:szCs w:val="23"/>
          <w:lang w:val="en-US"/>
        </w:rPr>
        <w:t xml:space="preserve">benefit </w:t>
      </w:r>
      <w:r w:rsidR="00450B27">
        <w:rPr>
          <w:szCs w:val="23"/>
          <w:lang w:val="en-US"/>
        </w:rPr>
        <w:t>from</w:t>
      </w:r>
      <w:r w:rsidR="00450B27" w:rsidRPr="00A15A40">
        <w:rPr>
          <w:szCs w:val="23"/>
          <w:lang w:val="en-US"/>
        </w:rPr>
        <w:t xml:space="preserve"> </w:t>
      </w:r>
      <w:r w:rsidR="001A39F9" w:rsidRPr="00A15A40">
        <w:rPr>
          <w:szCs w:val="23"/>
          <w:lang w:val="en-US"/>
        </w:rPr>
        <w:t xml:space="preserve">the additional rating </w:t>
      </w:r>
      <w:r w:rsidRPr="00A15A40">
        <w:rPr>
          <w:szCs w:val="23"/>
          <w:lang w:val="en-US"/>
        </w:rPr>
        <w:t xml:space="preserve">outweighs the cost of information production. This </w:t>
      </w:r>
      <w:r w:rsidR="00EE53E2" w:rsidRPr="00A15A40">
        <w:rPr>
          <w:szCs w:val="23"/>
          <w:lang w:val="en-US"/>
        </w:rPr>
        <w:t>argument aligns with</w:t>
      </w:r>
      <w:r w:rsidRPr="00A15A40">
        <w:rPr>
          <w:szCs w:val="23"/>
          <w:lang w:val="en-US"/>
        </w:rPr>
        <w:t xml:space="preserve"> the “shopping hypothesis” and </w:t>
      </w:r>
      <w:r w:rsidR="00164418">
        <w:rPr>
          <w:szCs w:val="23"/>
          <w:lang w:val="en-US"/>
        </w:rPr>
        <w:t xml:space="preserve">the </w:t>
      </w:r>
      <w:r w:rsidRPr="00A15A40">
        <w:rPr>
          <w:szCs w:val="23"/>
          <w:lang w:val="en-US"/>
        </w:rPr>
        <w:t xml:space="preserve">“information production hypothesis” </w:t>
      </w:r>
      <w:r w:rsidR="00082F5B" w:rsidRPr="00A15A40">
        <w:rPr>
          <w:szCs w:val="23"/>
          <w:lang w:val="en-US"/>
        </w:rPr>
        <w:t xml:space="preserve">of </w:t>
      </w:r>
      <w:proofErr w:type="spellStart"/>
      <w:r w:rsidRPr="00A15A40">
        <w:rPr>
          <w:szCs w:val="23"/>
          <w:lang w:val="en-US"/>
        </w:rPr>
        <w:t>Bongaerts</w:t>
      </w:r>
      <w:proofErr w:type="spellEnd"/>
      <w:r w:rsidRPr="00A15A40">
        <w:rPr>
          <w:szCs w:val="23"/>
          <w:lang w:val="en-US"/>
        </w:rPr>
        <w:t xml:space="preserve"> et al. (2012)</w:t>
      </w:r>
      <w:r w:rsidR="00DB356F" w:rsidRPr="00A15A40">
        <w:rPr>
          <w:szCs w:val="23"/>
          <w:lang w:val="en-US"/>
        </w:rPr>
        <w:t xml:space="preserve">, who state </w:t>
      </w:r>
      <w:r w:rsidR="002F7386" w:rsidRPr="00A15A40">
        <w:rPr>
          <w:szCs w:val="23"/>
          <w:lang w:val="en-US"/>
        </w:rPr>
        <w:t xml:space="preserve">that </w:t>
      </w:r>
      <w:r w:rsidR="00DB356F" w:rsidRPr="00A15A40">
        <w:rPr>
          <w:szCs w:val="23"/>
          <w:lang w:val="en-US"/>
        </w:rPr>
        <w:t>a) issuers shop for an extra rating in the hope of improving their existing one and b) investors are averse to uncertainty, which is reduced by seeking extra ratings</w:t>
      </w:r>
      <w:r w:rsidRPr="00A15A40">
        <w:rPr>
          <w:szCs w:val="23"/>
          <w:lang w:val="en-US"/>
        </w:rPr>
        <w:t xml:space="preserve">. </w:t>
      </w:r>
      <w:r w:rsidR="00540C60" w:rsidRPr="00A15A40">
        <w:rPr>
          <w:szCs w:val="23"/>
          <w:lang w:val="en-US"/>
        </w:rPr>
        <w:t xml:space="preserve">Liu and Malatesta (2006) were the first to support the facilitating role of CRAs </w:t>
      </w:r>
      <w:r w:rsidR="00C56BD1" w:rsidRPr="00A15A40">
        <w:rPr>
          <w:szCs w:val="23"/>
          <w:lang w:val="en-US"/>
        </w:rPr>
        <w:t xml:space="preserve">in </w:t>
      </w:r>
      <w:r w:rsidR="00540C60" w:rsidRPr="00A15A40">
        <w:rPr>
          <w:szCs w:val="23"/>
          <w:lang w:val="en-US"/>
        </w:rPr>
        <w:t>seasoned equity offerings (SEOs), followed by An and Chan (2008)</w:t>
      </w:r>
      <w:r w:rsidR="00082F5B" w:rsidRPr="00A15A40">
        <w:rPr>
          <w:szCs w:val="23"/>
          <w:lang w:val="en-US"/>
        </w:rPr>
        <w:t>,</w:t>
      </w:r>
      <w:r w:rsidR="00540C60" w:rsidRPr="00A15A40">
        <w:rPr>
          <w:szCs w:val="23"/>
          <w:lang w:val="en-US"/>
        </w:rPr>
        <w:t xml:space="preserve"> who conducted </w:t>
      </w:r>
      <w:r w:rsidR="00D96322">
        <w:rPr>
          <w:szCs w:val="23"/>
          <w:lang w:val="en-US"/>
        </w:rPr>
        <w:t>a</w:t>
      </w:r>
      <w:r w:rsidR="00540C60" w:rsidRPr="00A15A40">
        <w:rPr>
          <w:szCs w:val="23"/>
          <w:lang w:val="en-US"/>
        </w:rPr>
        <w:t xml:space="preserve"> study </w:t>
      </w:r>
      <w:r w:rsidR="00AD0708">
        <w:rPr>
          <w:szCs w:val="23"/>
          <w:lang w:val="en-US"/>
        </w:rPr>
        <w:t>on</w:t>
      </w:r>
      <w:r w:rsidR="00AD0708" w:rsidRPr="00A15A40">
        <w:rPr>
          <w:szCs w:val="23"/>
          <w:lang w:val="en-US"/>
        </w:rPr>
        <w:t xml:space="preserve"> </w:t>
      </w:r>
      <w:r w:rsidR="00540C60" w:rsidRPr="00A15A40">
        <w:rPr>
          <w:szCs w:val="23"/>
          <w:lang w:val="en-US"/>
        </w:rPr>
        <w:t>IPOs</w:t>
      </w:r>
      <w:r w:rsidR="00814439">
        <w:rPr>
          <w:szCs w:val="23"/>
          <w:lang w:val="en-US"/>
        </w:rPr>
        <w:t xml:space="preserve"> (</w:t>
      </w:r>
      <w:r w:rsidR="003E13BB">
        <w:rPr>
          <w:szCs w:val="23"/>
          <w:lang w:val="en-US"/>
        </w:rPr>
        <w:t>importantly</w:t>
      </w:r>
      <w:r w:rsidR="00AD0708">
        <w:rPr>
          <w:szCs w:val="23"/>
          <w:lang w:val="en-US"/>
        </w:rPr>
        <w:t>,</w:t>
      </w:r>
      <w:r w:rsidR="00814439">
        <w:rPr>
          <w:szCs w:val="23"/>
          <w:lang w:val="en-US"/>
        </w:rPr>
        <w:t xml:space="preserve"> b</w:t>
      </w:r>
      <w:r w:rsidR="00540C60" w:rsidRPr="00A15A40">
        <w:rPr>
          <w:szCs w:val="23"/>
          <w:lang w:val="en-US"/>
        </w:rPr>
        <w:t xml:space="preserve">oth </w:t>
      </w:r>
      <w:r w:rsidR="003E13BB">
        <w:rPr>
          <w:szCs w:val="23"/>
          <w:lang w:val="en-US"/>
        </w:rPr>
        <w:t xml:space="preserve">only </w:t>
      </w:r>
      <w:r w:rsidR="00E14FCF" w:rsidRPr="00A15A40">
        <w:rPr>
          <w:szCs w:val="23"/>
          <w:lang w:val="en-US"/>
        </w:rPr>
        <w:t xml:space="preserve">considered </w:t>
      </w:r>
      <w:r w:rsidR="0088015F" w:rsidRPr="00A15A40">
        <w:rPr>
          <w:szCs w:val="23"/>
          <w:lang w:val="en-US"/>
        </w:rPr>
        <w:t>Standard &amp; Poor’s (</w:t>
      </w:r>
      <w:r w:rsidR="00046536" w:rsidRPr="00A15A40">
        <w:rPr>
          <w:szCs w:val="23"/>
          <w:lang w:val="en-US"/>
        </w:rPr>
        <w:t>S&amp;P</w:t>
      </w:r>
      <w:r w:rsidR="0088015F" w:rsidRPr="00A15A40">
        <w:rPr>
          <w:szCs w:val="23"/>
          <w:lang w:val="en-US"/>
        </w:rPr>
        <w:t>)</w:t>
      </w:r>
      <w:r w:rsidR="00EE53E2" w:rsidRPr="00A15A40">
        <w:rPr>
          <w:szCs w:val="23"/>
          <w:lang w:val="en-US"/>
        </w:rPr>
        <w:t xml:space="preserve"> </w:t>
      </w:r>
      <w:r w:rsidR="00540C60" w:rsidRPr="00A15A40">
        <w:rPr>
          <w:szCs w:val="23"/>
          <w:lang w:val="en-US"/>
        </w:rPr>
        <w:t>ratings</w:t>
      </w:r>
      <w:r w:rsidR="00814439">
        <w:rPr>
          <w:szCs w:val="23"/>
          <w:lang w:val="en-US"/>
        </w:rPr>
        <w:t>).</w:t>
      </w:r>
      <w:r w:rsidR="00D96322" w:rsidRPr="00D96322">
        <w:rPr>
          <w:szCs w:val="23"/>
        </w:rPr>
        <w:t xml:space="preserve"> </w:t>
      </w:r>
      <w:r w:rsidR="00814439" w:rsidRPr="00B36BBA">
        <w:rPr>
          <w:szCs w:val="23"/>
        </w:rPr>
        <w:t xml:space="preserve">Deb and </w:t>
      </w:r>
      <w:proofErr w:type="spellStart"/>
      <w:r w:rsidR="00814439" w:rsidRPr="00B36BBA">
        <w:rPr>
          <w:szCs w:val="23"/>
        </w:rPr>
        <w:t>Marisetty</w:t>
      </w:r>
      <w:proofErr w:type="spellEnd"/>
      <w:r w:rsidR="00814439" w:rsidRPr="00B36BBA">
        <w:rPr>
          <w:szCs w:val="23"/>
        </w:rPr>
        <w:t xml:space="preserve"> (2010)</w:t>
      </w:r>
      <w:r w:rsidR="00814439">
        <w:rPr>
          <w:szCs w:val="23"/>
        </w:rPr>
        <w:t xml:space="preserve"> report </w:t>
      </w:r>
      <w:r w:rsidR="00D96322">
        <w:rPr>
          <w:szCs w:val="23"/>
        </w:rPr>
        <w:t>evidence from</w:t>
      </w:r>
      <w:r w:rsidR="00594A05" w:rsidRPr="00B36BBA">
        <w:rPr>
          <w:szCs w:val="23"/>
        </w:rPr>
        <w:t xml:space="preserve"> India</w:t>
      </w:r>
      <w:r w:rsidR="00AD0708">
        <w:rPr>
          <w:szCs w:val="23"/>
        </w:rPr>
        <w:t>,</w:t>
      </w:r>
      <w:r w:rsidR="00D96322">
        <w:rPr>
          <w:szCs w:val="23"/>
        </w:rPr>
        <w:t xml:space="preserve"> </w:t>
      </w:r>
      <w:r w:rsidR="00814439">
        <w:rPr>
          <w:szCs w:val="23"/>
        </w:rPr>
        <w:t>where</w:t>
      </w:r>
      <w:r w:rsidR="00D96322">
        <w:rPr>
          <w:szCs w:val="23"/>
        </w:rPr>
        <w:t xml:space="preserve"> </w:t>
      </w:r>
      <w:r w:rsidR="00A75A41">
        <w:rPr>
          <w:szCs w:val="23"/>
        </w:rPr>
        <w:t xml:space="preserve">since 2007 </w:t>
      </w:r>
      <w:r w:rsidR="00D96322">
        <w:rPr>
          <w:szCs w:val="23"/>
        </w:rPr>
        <w:t>th</w:t>
      </w:r>
      <w:r w:rsidR="00814439">
        <w:rPr>
          <w:szCs w:val="23"/>
        </w:rPr>
        <w:t>e</w:t>
      </w:r>
      <w:r w:rsidR="00594A05" w:rsidRPr="00B36BBA">
        <w:rPr>
          <w:szCs w:val="23"/>
        </w:rPr>
        <w:t xml:space="preserve"> regulations </w:t>
      </w:r>
      <w:r w:rsidR="00A75A41">
        <w:rPr>
          <w:szCs w:val="23"/>
        </w:rPr>
        <w:t xml:space="preserve">have </w:t>
      </w:r>
      <w:r w:rsidR="00594A05" w:rsidRPr="00B36BBA">
        <w:rPr>
          <w:szCs w:val="23"/>
        </w:rPr>
        <w:t>require</w:t>
      </w:r>
      <w:r w:rsidR="00A75A41">
        <w:rPr>
          <w:szCs w:val="23"/>
        </w:rPr>
        <w:t>d</w:t>
      </w:r>
      <w:r w:rsidR="00594A05" w:rsidRPr="00B36BBA">
        <w:rPr>
          <w:szCs w:val="23"/>
        </w:rPr>
        <w:t xml:space="preserve"> all IPOs to be graded by at least one </w:t>
      </w:r>
      <w:r w:rsidR="00AD0708">
        <w:rPr>
          <w:szCs w:val="23"/>
        </w:rPr>
        <w:t>CRA</w:t>
      </w:r>
      <w:r w:rsidR="001934FE" w:rsidRPr="00B36BBA">
        <w:rPr>
          <w:szCs w:val="23"/>
        </w:rPr>
        <w:t>.</w:t>
      </w:r>
      <w:r w:rsidR="00594A05" w:rsidRPr="00B36BBA">
        <w:rPr>
          <w:szCs w:val="23"/>
        </w:rPr>
        <w:t xml:space="preserve"> </w:t>
      </w:r>
      <w:r w:rsidR="00D96322">
        <w:rPr>
          <w:szCs w:val="23"/>
        </w:rPr>
        <w:t>T</w:t>
      </w:r>
      <w:r w:rsidR="004A4BCC" w:rsidRPr="00B36BBA">
        <w:rPr>
          <w:szCs w:val="23"/>
        </w:rPr>
        <w:t xml:space="preserve">he evidence is inconclusive </w:t>
      </w:r>
      <w:r w:rsidR="00D96322">
        <w:rPr>
          <w:szCs w:val="23"/>
        </w:rPr>
        <w:t>as</w:t>
      </w:r>
      <w:r w:rsidR="004A4BCC" w:rsidRPr="00B36BBA">
        <w:rPr>
          <w:szCs w:val="23"/>
        </w:rPr>
        <w:t xml:space="preserve"> </w:t>
      </w:r>
      <w:bookmarkStart w:id="2" w:name="_Hlk56472895"/>
      <w:r w:rsidR="004A4BCC" w:rsidRPr="00B36BBA">
        <w:rPr>
          <w:szCs w:val="23"/>
        </w:rPr>
        <w:t xml:space="preserve">Deb and </w:t>
      </w:r>
      <w:proofErr w:type="spellStart"/>
      <w:r w:rsidR="004A4BCC" w:rsidRPr="00B36BBA">
        <w:rPr>
          <w:szCs w:val="23"/>
        </w:rPr>
        <w:t>Marisetty</w:t>
      </w:r>
      <w:proofErr w:type="spellEnd"/>
      <w:r w:rsidR="004A4BCC" w:rsidRPr="00B36BBA">
        <w:rPr>
          <w:szCs w:val="23"/>
        </w:rPr>
        <w:t xml:space="preserve"> (2010)</w:t>
      </w:r>
      <w:bookmarkEnd w:id="2"/>
      <w:r w:rsidR="004A4BCC" w:rsidRPr="00B36BBA">
        <w:rPr>
          <w:szCs w:val="23"/>
        </w:rPr>
        <w:t xml:space="preserve"> </w:t>
      </w:r>
      <w:r w:rsidR="00D96322">
        <w:rPr>
          <w:szCs w:val="23"/>
        </w:rPr>
        <w:t>document</w:t>
      </w:r>
      <w:r w:rsidR="004A4BCC" w:rsidRPr="00B36BBA">
        <w:rPr>
          <w:szCs w:val="23"/>
        </w:rPr>
        <w:t xml:space="preserve"> that </w:t>
      </w:r>
      <w:r w:rsidR="0009201E">
        <w:rPr>
          <w:szCs w:val="23"/>
        </w:rPr>
        <w:t>IPO</w:t>
      </w:r>
      <w:r w:rsidR="004A4BCC" w:rsidRPr="00B36BBA">
        <w:rPr>
          <w:szCs w:val="23"/>
        </w:rPr>
        <w:t xml:space="preserve"> grading reduces IPO underpricing </w:t>
      </w:r>
      <w:r w:rsidR="00AD0708">
        <w:rPr>
          <w:szCs w:val="23"/>
        </w:rPr>
        <w:t xml:space="preserve">after 2007, </w:t>
      </w:r>
      <w:r w:rsidR="004A4BCC" w:rsidRPr="00B36BBA">
        <w:rPr>
          <w:szCs w:val="23"/>
        </w:rPr>
        <w:t xml:space="preserve">whereas Jacob and </w:t>
      </w:r>
      <w:proofErr w:type="spellStart"/>
      <w:r w:rsidR="004A4BCC" w:rsidRPr="00B36BBA">
        <w:rPr>
          <w:szCs w:val="23"/>
        </w:rPr>
        <w:t>Agarwalla</w:t>
      </w:r>
      <w:proofErr w:type="spellEnd"/>
      <w:r w:rsidR="004A4BCC" w:rsidRPr="00B36BBA">
        <w:rPr>
          <w:szCs w:val="23"/>
        </w:rPr>
        <w:t xml:space="preserve"> (2012) and Khurshed et al. (2014) do not </w:t>
      </w:r>
      <w:r w:rsidR="00D96322">
        <w:rPr>
          <w:szCs w:val="23"/>
        </w:rPr>
        <w:t>report</w:t>
      </w:r>
      <w:r w:rsidR="004A4BCC" w:rsidRPr="00B36BBA">
        <w:rPr>
          <w:szCs w:val="23"/>
        </w:rPr>
        <w:t xml:space="preserve"> any such evidence. </w:t>
      </w:r>
      <w:r w:rsidR="00540C60" w:rsidRPr="00A15A40">
        <w:rPr>
          <w:szCs w:val="23"/>
          <w:lang w:val="en-US"/>
        </w:rPr>
        <w:t>We exten</w:t>
      </w:r>
      <w:r w:rsidR="009D0424" w:rsidRPr="00A15A40">
        <w:rPr>
          <w:szCs w:val="23"/>
          <w:lang w:val="en-US"/>
        </w:rPr>
        <w:t>d</w:t>
      </w:r>
      <w:r w:rsidR="00540C60" w:rsidRPr="00A15A40">
        <w:rPr>
          <w:szCs w:val="23"/>
          <w:lang w:val="en-US"/>
        </w:rPr>
        <w:t xml:space="preserve"> th</w:t>
      </w:r>
      <w:r w:rsidR="00814439">
        <w:rPr>
          <w:szCs w:val="23"/>
          <w:lang w:val="en-US"/>
        </w:rPr>
        <w:t>e</w:t>
      </w:r>
      <w:r w:rsidR="00540C60" w:rsidRPr="00A15A40">
        <w:rPr>
          <w:szCs w:val="23"/>
          <w:lang w:val="en-US"/>
        </w:rPr>
        <w:t xml:space="preserve"> literature by investigating the </w:t>
      </w:r>
      <w:r w:rsidR="008B5FA8">
        <w:rPr>
          <w:szCs w:val="23"/>
          <w:lang w:val="en-US"/>
        </w:rPr>
        <w:t xml:space="preserve">voluntary </w:t>
      </w:r>
      <w:r w:rsidR="00540C60" w:rsidRPr="00A15A40">
        <w:rPr>
          <w:szCs w:val="23"/>
          <w:lang w:val="en-US"/>
        </w:rPr>
        <w:t xml:space="preserve">acquisition of multiple credit ratings as a means of signaling the superiority of </w:t>
      </w:r>
      <w:r w:rsidR="009D0424" w:rsidRPr="00A15A40">
        <w:rPr>
          <w:szCs w:val="23"/>
          <w:lang w:val="en-US"/>
        </w:rPr>
        <w:t xml:space="preserve">an </w:t>
      </w:r>
      <w:r w:rsidR="00540C60" w:rsidRPr="00A15A40">
        <w:rPr>
          <w:szCs w:val="23"/>
          <w:lang w:val="en-US"/>
        </w:rPr>
        <w:t>upcoming offering</w:t>
      </w:r>
      <w:r w:rsidR="008E0BFE" w:rsidRPr="00A15A40">
        <w:rPr>
          <w:szCs w:val="23"/>
          <w:lang w:val="en-US"/>
        </w:rPr>
        <w:t xml:space="preserve"> as well as a control mechanism </w:t>
      </w:r>
      <w:r w:rsidR="00EE53E2" w:rsidRPr="00A15A40">
        <w:rPr>
          <w:szCs w:val="23"/>
          <w:lang w:val="en-US"/>
        </w:rPr>
        <w:t xml:space="preserve">mitigating the potential </w:t>
      </w:r>
      <w:r w:rsidR="008E0BFE" w:rsidRPr="00A15A40">
        <w:rPr>
          <w:szCs w:val="23"/>
          <w:lang w:val="en-US"/>
        </w:rPr>
        <w:t>upward bias of single ratings (Sangiorgi and Spatt</w:t>
      </w:r>
      <w:r w:rsidR="009D0424" w:rsidRPr="00A15A40">
        <w:rPr>
          <w:szCs w:val="23"/>
          <w:lang w:val="en-US"/>
        </w:rPr>
        <w:t>,</w:t>
      </w:r>
      <w:r w:rsidR="008E0BFE" w:rsidRPr="00A15A40">
        <w:rPr>
          <w:szCs w:val="23"/>
          <w:lang w:val="en-US"/>
        </w:rPr>
        <w:t xml:space="preserve"> 2017</w:t>
      </w:r>
      <w:r w:rsidR="00E10B1F" w:rsidRPr="00A15A40">
        <w:rPr>
          <w:szCs w:val="23"/>
          <w:lang w:val="en-US"/>
        </w:rPr>
        <w:t>a</w:t>
      </w:r>
      <w:r w:rsidR="008E0BFE" w:rsidRPr="00A15A40">
        <w:rPr>
          <w:szCs w:val="23"/>
          <w:lang w:val="en-US"/>
        </w:rPr>
        <w:t>)</w:t>
      </w:r>
      <w:r w:rsidR="00540C60" w:rsidRPr="00A15A40">
        <w:rPr>
          <w:szCs w:val="23"/>
          <w:lang w:val="en-US"/>
        </w:rPr>
        <w:t xml:space="preserve">. </w:t>
      </w:r>
    </w:p>
    <w:p w14:paraId="5364DF16" w14:textId="3BF9D64C" w:rsidR="007831FD" w:rsidRPr="00A15A40" w:rsidRDefault="00540C60">
      <w:pPr>
        <w:spacing w:line="360" w:lineRule="auto"/>
        <w:ind w:firstLine="720"/>
        <w:jc w:val="both"/>
        <w:rPr>
          <w:szCs w:val="23"/>
          <w:lang w:val="en-US"/>
        </w:rPr>
      </w:pPr>
      <w:r w:rsidRPr="00A15A40">
        <w:rPr>
          <w:szCs w:val="23"/>
          <w:lang w:val="en-US"/>
        </w:rPr>
        <w:t>A</w:t>
      </w:r>
      <w:r w:rsidR="009909C3" w:rsidRPr="00A15A40">
        <w:rPr>
          <w:szCs w:val="23"/>
          <w:lang w:val="en-US"/>
        </w:rPr>
        <w:t>nother</w:t>
      </w:r>
      <w:r w:rsidRPr="00A15A40">
        <w:rPr>
          <w:szCs w:val="23"/>
          <w:lang w:val="en-US"/>
        </w:rPr>
        <w:t xml:space="preserve"> stream of literature (</w:t>
      </w:r>
      <w:proofErr w:type="spellStart"/>
      <w:r w:rsidRPr="00A15A40">
        <w:rPr>
          <w:szCs w:val="23"/>
          <w:lang w:val="en-US"/>
        </w:rPr>
        <w:t>G</w:t>
      </w:r>
      <w:r w:rsidR="002816BB" w:rsidRPr="00A15A40">
        <w:rPr>
          <w:shd w:val="clear" w:color="auto" w:fill="FFFFFF"/>
          <w:lang w:val="en-US"/>
        </w:rPr>
        <w:t>ü</w:t>
      </w:r>
      <w:r w:rsidRPr="00A15A40">
        <w:rPr>
          <w:szCs w:val="23"/>
          <w:lang w:val="en-US"/>
        </w:rPr>
        <w:t>ntay</w:t>
      </w:r>
      <w:proofErr w:type="spellEnd"/>
      <w:r w:rsidRPr="00A15A40">
        <w:rPr>
          <w:szCs w:val="23"/>
          <w:lang w:val="en-US"/>
        </w:rPr>
        <w:t xml:space="preserve"> and Hackbarth, 2010; Bolton et al</w:t>
      </w:r>
      <w:r w:rsidR="00C978F6" w:rsidRPr="00A15A40">
        <w:rPr>
          <w:szCs w:val="23"/>
          <w:lang w:val="en-US"/>
        </w:rPr>
        <w:t>.</w:t>
      </w:r>
      <w:r w:rsidR="00C54F6A" w:rsidRPr="00A15A40">
        <w:rPr>
          <w:szCs w:val="23"/>
          <w:lang w:val="en-US"/>
        </w:rPr>
        <w:t>,</w:t>
      </w:r>
      <w:r w:rsidR="00C978F6" w:rsidRPr="00A15A40">
        <w:rPr>
          <w:szCs w:val="23"/>
          <w:lang w:val="en-US"/>
        </w:rPr>
        <w:t xml:space="preserve"> </w:t>
      </w:r>
      <w:r w:rsidRPr="00A15A40">
        <w:rPr>
          <w:szCs w:val="23"/>
          <w:lang w:val="en-US"/>
        </w:rPr>
        <w:t>2012) focuses on the association between credit ratings and firm performance for already</w:t>
      </w:r>
      <w:r w:rsidR="009D0424" w:rsidRPr="00A15A40">
        <w:rPr>
          <w:szCs w:val="23"/>
          <w:lang w:val="en-US"/>
        </w:rPr>
        <w:t>-</w:t>
      </w:r>
      <w:r w:rsidRPr="00A15A40">
        <w:rPr>
          <w:szCs w:val="23"/>
          <w:lang w:val="en-US"/>
        </w:rPr>
        <w:t xml:space="preserve">listed companies. The perspective we adopt is different as we focus on </w:t>
      </w:r>
      <w:r w:rsidR="00970FC3" w:rsidRPr="00A15A40">
        <w:rPr>
          <w:szCs w:val="23"/>
          <w:lang w:val="en-US"/>
        </w:rPr>
        <w:t xml:space="preserve">firms </w:t>
      </w:r>
      <w:r w:rsidR="00DC6604" w:rsidRPr="00A15A40">
        <w:rPr>
          <w:szCs w:val="23"/>
          <w:lang w:val="en-US"/>
        </w:rPr>
        <w:t>acquir</w:t>
      </w:r>
      <w:r w:rsidR="00DC6604">
        <w:rPr>
          <w:szCs w:val="23"/>
          <w:lang w:val="en-US"/>
        </w:rPr>
        <w:t>ing</w:t>
      </w:r>
      <w:r w:rsidR="00DC6604" w:rsidRPr="00A15A40">
        <w:rPr>
          <w:szCs w:val="23"/>
          <w:lang w:val="en-US"/>
        </w:rPr>
        <w:t xml:space="preserve"> </w:t>
      </w:r>
      <w:r w:rsidRPr="00A15A40">
        <w:rPr>
          <w:szCs w:val="23"/>
          <w:lang w:val="en-US"/>
        </w:rPr>
        <w:t xml:space="preserve">CRA ratings prior </w:t>
      </w:r>
      <w:r w:rsidR="009D0424" w:rsidRPr="00A15A40">
        <w:rPr>
          <w:szCs w:val="23"/>
          <w:lang w:val="en-US"/>
        </w:rPr>
        <w:t xml:space="preserve">to </w:t>
      </w:r>
      <w:r w:rsidRPr="00A15A40">
        <w:rPr>
          <w:szCs w:val="23"/>
          <w:lang w:val="en-US"/>
        </w:rPr>
        <w:t>the IPO</w:t>
      </w:r>
      <w:r w:rsidR="007D38D9">
        <w:rPr>
          <w:szCs w:val="23"/>
          <w:lang w:val="en-US"/>
        </w:rPr>
        <w:t>,</w:t>
      </w:r>
      <w:r w:rsidRPr="00A15A40">
        <w:rPr>
          <w:szCs w:val="23"/>
          <w:lang w:val="en-US"/>
        </w:rPr>
        <w:t xml:space="preserve"> </w:t>
      </w:r>
      <w:r w:rsidR="007D38D9">
        <w:rPr>
          <w:szCs w:val="23"/>
          <w:lang w:val="en-US"/>
        </w:rPr>
        <w:t>thereby</w:t>
      </w:r>
      <w:r w:rsidR="007D38D9" w:rsidRPr="00A15A40">
        <w:rPr>
          <w:szCs w:val="23"/>
          <w:lang w:val="en-US"/>
        </w:rPr>
        <w:t xml:space="preserve"> achiev</w:t>
      </w:r>
      <w:r w:rsidR="007D38D9">
        <w:rPr>
          <w:szCs w:val="23"/>
          <w:lang w:val="en-US"/>
        </w:rPr>
        <w:t>ing</w:t>
      </w:r>
      <w:r w:rsidR="007D38D9" w:rsidRPr="00A15A40">
        <w:rPr>
          <w:szCs w:val="23"/>
          <w:lang w:val="en-US"/>
        </w:rPr>
        <w:t xml:space="preserve"> </w:t>
      </w:r>
      <w:r w:rsidRPr="00A15A40">
        <w:rPr>
          <w:szCs w:val="23"/>
          <w:lang w:val="en-US"/>
        </w:rPr>
        <w:t xml:space="preserve">a higher offer price and </w:t>
      </w:r>
      <w:r w:rsidR="007D38D9" w:rsidRPr="00A15A40">
        <w:rPr>
          <w:szCs w:val="23"/>
          <w:lang w:val="en-US"/>
        </w:rPr>
        <w:t>reduc</w:t>
      </w:r>
      <w:r w:rsidR="007D38D9">
        <w:rPr>
          <w:szCs w:val="23"/>
          <w:lang w:val="en-US"/>
        </w:rPr>
        <w:t>ing</w:t>
      </w:r>
      <w:r w:rsidR="007D38D9" w:rsidRPr="00A15A40">
        <w:rPr>
          <w:szCs w:val="23"/>
          <w:lang w:val="en-US"/>
        </w:rPr>
        <w:t xml:space="preserve"> </w:t>
      </w:r>
      <w:r w:rsidRPr="00A15A40">
        <w:rPr>
          <w:szCs w:val="23"/>
          <w:lang w:val="en-US"/>
        </w:rPr>
        <w:t>IPO underpricing. This raises several interesting questions</w:t>
      </w:r>
      <w:r w:rsidR="00FF5FEB" w:rsidRPr="00A15A40">
        <w:rPr>
          <w:szCs w:val="23"/>
          <w:lang w:val="en-US"/>
        </w:rPr>
        <w:t>, which we attempt to answer</w:t>
      </w:r>
      <w:r w:rsidRPr="00A15A40">
        <w:rPr>
          <w:szCs w:val="23"/>
          <w:lang w:val="en-US"/>
        </w:rPr>
        <w:t xml:space="preserve">. </w:t>
      </w:r>
      <w:r w:rsidR="00C54F6A" w:rsidRPr="00A15A40">
        <w:rPr>
          <w:szCs w:val="23"/>
          <w:lang w:val="en-US"/>
        </w:rPr>
        <w:t>Do</w:t>
      </w:r>
      <w:r w:rsidRPr="00A15A40">
        <w:rPr>
          <w:szCs w:val="23"/>
          <w:lang w:val="en-US"/>
        </w:rPr>
        <w:t xml:space="preserve"> multiple ratings </w:t>
      </w:r>
      <w:r w:rsidR="00C54F6A" w:rsidRPr="00A15A40">
        <w:rPr>
          <w:szCs w:val="23"/>
          <w:lang w:val="en-US"/>
        </w:rPr>
        <w:t>have</w:t>
      </w:r>
      <w:r w:rsidRPr="00A15A40">
        <w:rPr>
          <w:szCs w:val="23"/>
          <w:lang w:val="en-US"/>
        </w:rPr>
        <w:t xml:space="preserve"> an impact on IPO performance and the </w:t>
      </w:r>
      <w:r w:rsidR="00585183">
        <w:rPr>
          <w:szCs w:val="23"/>
          <w:lang w:val="en-US"/>
        </w:rPr>
        <w:t>filing</w:t>
      </w:r>
      <w:r w:rsidRPr="00A15A40">
        <w:rPr>
          <w:szCs w:val="23"/>
          <w:lang w:val="en-US"/>
        </w:rPr>
        <w:t xml:space="preserve"> price revision? If so, do they facilitate the going</w:t>
      </w:r>
      <w:r w:rsidR="009D0424" w:rsidRPr="00A15A40">
        <w:rPr>
          <w:szCs w:val="23"/>
          <w:lang w:val="en-US"/>
        </w:rPr>
        <w:t>-</w:t>
      </w:r>
      <w:r w:rsidRPr="00A15A40">
        <w:rPr>
          <w:szCs w:val="23"/>
          <w:lang w:val="en-US"/>
        </w:rPr>
        <w:t xml:space="preserve">public process more than a single rating? Is there an incremental effect </w:t>
      </w:r>
      <w:r w:rsidRPr="00A15A40">
        <w:rPr>
          <w:szCs w:val="23"/>
          <w:lang w:val="en-US"/>
        </w:rPr>
        <w:lastRenderedPageBreak/>
        <w:t>of investment grad</w:t>
      </w:r>
      <w:r w:rsidR="00741BB6" w:rsidRPr="00A15A40">
        <w:rPr>
          <w:szCs w:val="23"/>
          <w:lang w:val="en-US"/>
        </w:rPr>
        <w:t>ing</w:t>
      </w:r>
      <w:r w:rsidRPr="00A15A40">
        <w:rPr>
          <w:szCs w:val="23"/>
          <w:lang w:val="en-US"/>
        </w:rPr>
        <w:t xml:space="preserve"> on IPO </w:t>
      </w:r>
      <w:r w:rsidR="00614937" w:rsidRPr="00A15A40">
        <w:rPr>
          <w:szCs w:val="23"/>
          <w:lang w:val="en-US"/>
        </w:rPr>
        <w:t>performance</w:t>
      </w:r>
      <w:r w:rsidRPr="00A15A40">
        <w:rPr>
          <w:szCs w:val="23"/>
          <w:lang w:val="en-US"/>
        </w:rPr>
        <w:t>?</w:t>
      </w:r>
      <w:r w:rsidR="00C54F6A" w:rsidRPr="00A15A40">
        <w:rPr>
          <w:szCs w:val="23"/>
          <w:lang w:val="en-US"/>
        </w:rPr>
        <w:t xml:space="preserve"> </w:t>
      </w:r>
      <w:r w:rsidRPr="00A15A40">
        <w:rPr>
          <w:szCs w:val="23"/>
          <w:lang w:val="en-US"/>
        </w:rPr>
        <w:t xml:space="preserve">Are companies with a credit rating on the threshold of </w:t>
      </w:r>
      <w:r w:rsidR="00AD0708">
        <w:rPr>
          <w:szCs w:val="23"/>
          <w:lang w:val="en-US"/>
        </w:rPr>
        <w:t xml:space="preserve">the </w:t>
      </w:r>
      <w:r w:rsidRPr="00A15A40">
        <w:rPr>
          <w:szCs w:val="23"/>
          <w:lang w:val="en-US"/>
        </w:rPr>
        <w:t xml:space="preserve">investment grade more likely to acquire </w:t>
      </w:r>
      <w:r w:rsidR="00884DA4">
        <w:rPr>
          <w:szCs w:val="23"/>
          <w:lang w:val="en-US"/>
        </w:rPr>
        <w:t>an additional</w:t>
      </w:r>
      <w:r w:rsidR="00884DA4" w:rsidRPr="00A15A40">
        <w:rPr>
          <w:szCs w:val="23"/>
          <w:lang w:val="en-US"/>
        </w:rPr>
        <w:t xml:space="preserve"> </w:t>
      </w:r>
      <w:r w:rsidRPr="00A15A40">
        <w:rPr>
          <w:szCs w:val="23"/>
          <w:lang w:val="en-US"/>
        </w:rPr>
        <w:t xml:space="preserve">rating </w:t>
      </w:r>
      <w:r w:rsidR="00065A35">
        <w:rPr>
          <w:szCs w:val="23"/>
          <w:lang w:val="en-US"/>
        </w:rPr>
        <w:t>before</w:t>
      </w:r>
      <w:r w:rsidR="00C54F6A" w:rsidRPr="00A15A40">
        <w:rPr>
          <w:szCs w:val="23"/>
          <w:lang w:val="en-US"/>
        </w:rPr>
        <w:t xml:space="preserve"> </w:t>
      </w:r>
      <w:r w:rsidRPr="00A15A40">
        <w:rPr>
          <w:szCs w:val="23"/>
          <w:lang w:val="en-US"/>
        </w:rPr>
        <w:t xml:space="preserve">going public? Finally, do multi-rated firms </w:t>
      </w:r>
      <w:r w:rsidR="00F577DC">
        <w:rPr>
          <w:szCs w:val="23"/>
          <w:lang w:val="en-US"/>
        </w:rPr>
        <w:t>have</w:t>
      </w:r>
      <w:r w:rsidR="00F577DC" w:rsidRPr="00A15A40">
        <w:rPr>
          <w:szCs w:val="23"/>
          <w:lang w:val="en-US"/>
        </w:rPr>
        <w:t xml:space="preserve"> </w:t>
      </w:r>
      <w:r w:rsidRPr="00A15A40">
        <w:rPr>
          <w:szCs w:val="23"/>
          <w:lang w:val="en-US"/>
        </w:rPr>
        <w:t>better survival chances than firms with a single rating?</w:t>
      </w:r>
    </w:p>
    <w:p w14:paraId="5FCF320C" w14:textId="065DE0B9" w:rsidR="002529DF" w:rsidRPr="00A15A40" w:rsidRDefault="00540C60">
      <w:pPr>
        <w:spacing w:line="360" w:lineRule="auto"/>
        <w:jc w:val="both"/>
        <w:rPr>
          <w:szCs w:val="23"/>
          <w:lang w:val="en-US"/>
        </w:rPr>
      </w:pPr>
      <w:r w:rsidRPr="00A15A40">
        <w:rPr>
          <w:szCs w:val="23"/>
          <w:lang w:val="en-US"/>
        </w:rPr>
        <w:tab/>
      </w:r>
      <w:r w:rsidR="008E0A80">
        <w:rPr>
          <w:szCs w:val="23"/>
          <w:lang w:val="en-US"/>
        </w:rPr>
        <w:t>W</w:t>
      </w:r>
      <w:r w:rsidR="004E2FEF" w:rsidRPr="00A15A40">
        <w:rPr>
          <w:szCs w:val="23"/>
          <w:lang w:val="en-US"/>
        </w:rPr>
        <w:t xml:space="preserve">e </w:t>
      </w:r>
      <w:r w:rsidR="003703B7">
        <w:rPr>
          <w:szCs w:val="23"/>
          <w:lang w:val="en-US"/>
        </w:rPr>
        <w:t xml:space="preserve">were </w:t>
      </w:r>
      <w:r w:rsidR="004E2FEF" w:rsidRPr="00A15A40">
        <w:rPr>
          <w:szCs w:val="23"/>
          <w:lang w:val="en-US"/>
        </w:rPr>
        <w:t>inspired by Kedia et al. (2014)</w:t>
      </w:r>
      <w:r w:rsidR="009D0424" w:rsidRPr="00A15A40">
        <w:rPr>
          <w:szCs w:val="23"/>
          <w:lang w:val="en-US"/>
        </w:rPr>
        <w:t>,</w:t>
      </w:r>
      <w:r w:rsidR="004E2FEF" w:rsidRPr="00A15A40">
        <w:rPr>
          <w:szCs w:val="23"/>
          <w:lang w:val="en-US"/>
        </w:rPr>
        <w:t xml:space="preserve"> </w:t>
      </w:r>
      <w:r w:rsidR="00EE53E2" w:rsidRPr="00A15A40">
        <w:rPr>
          <w:szCs w:val="23"/>
          <w:lang w:val="en-US"/>
        </w:rPr>
        <w:t xml:space="preserve">who </w:t>
      </w:r>
      <w:r w:rsidR="004E2FEF" w:rsidRPr="00A15A40">
        <w:rPr>
          <w:szCs w:val="23"/>
          <w:lang w:val="en-US"/>
        </w:rPr>
        <w:t>document that Moody’s ratings (for both corporate bonds and structured finance products) are significantly more favorable to issuers than S&amp;P ratings.</w:t>
      </w:r>
      <w:r w:rsidR="009D0424" w:rsidRPr="00A15A40">
        <w:rPr>
          <w:szCs w:val="23"/>
          <w:lang w:val="en-US"/>
        </w:rPr>
        <w:t xml:space="preserve"> </w:t>
      </w:r>
      <w:r w:rsidRPr="00A15A40">
        <w:rPr>
          <w:szCs w:val="23"/>
          <w:lang w:val="en-US"/>
        </w:rPr>
        <w:t xml:space="preserve">We argue that the existence of independent assessments from several </w:t>
      </w:r>
      <w:r w:rsidR="003703B7">
        <w:rPr>
          <w:szCs w:val="23"/>
          <w:lang w:val="en-US"/>
        </w:rPr>
        <w:t>CRA</w:t>
      </w:r>
      <w:r w:rsidRPr="00A15A40">
        <w:rPr>
          <w:szCs w:val="23"/>
          <w:lang w:val="en-US"/>
        </w:rPr>
        <w:t xml:space="preserve">s ahead of the flotation day is an important signal to market participants. To </w:t>
      </w:r>
      <w:r w:rsidR="004200DA">
        <w:rPr>
          <w:szCs w:val="23"/>
          <w:lang w:val="en-US"/>
        </w:rPr>
        <w:t>test the validity of this argument,</w:t>
      </w:r>
      <w:r w:rsidRPr="00A15A40">
        <w:rPr>
          <w:szCs w:val="23"/>
          <w:lang w:val="en-US"/>
        </w:rPr>
        <w:t xml:space="preserve"> we employ a comprehensive and large sample of U.S. IPOs covering </w:t>
      </w:r>
      <w:r w:rsidR="00AD0708">
        <w:rPr>
          <w:szCs w:val="23"/>
          <w:lang w:val="en-US"/>
        </w:rPr>
        <w:t>the</w:t>
      </w:r>
      <w:r w:rsidRPr="00A15A40">
        <w:rPr>
          <w:szCs w:val="23"/>
          <w:lang w:val="en-US"/>
        </w:rPr>
        <w:t xml:space="preserve"> period from 1 January 1997 to 31 December 2016. Based on information retrieved from Bloomberg, we manually inspect each individual issue for evidence of the acquisition of credit ratings during the eighteen months prior to the first trading day. </w:t>
      </w:r>
      <w:r w:rsidR="007D5240" w:rsidRPr="00A15A40">
        <w:rPr>
          <w:szCs w:val="23"/>
          <w:lang w:val="en-US"/>
        </w:rPr>
        <w:t>Comparing</w:t>
      </w:r>
      <w:r w:rsidRPr="00A15A40">
        <w:rPr>
          <w:szCs w:val="23"/>
          <w:lang w:val="en-US"/>
        </w:rPr>
        <w:t xml:space="preserve"> the average underpricing of 9.29% for IPOs with multiple credit ratings </w:t>
      </w:r>
      <w:r w:rsidR="00C56BD1" w:rsidRPr="00A15A40">
        <w:rPr>
          <w:szCs w:val="23"/>
          <w:lang w:val="en-US"/>
        </w:rPr>
        <w:t>with the equivalent average</w:t>
      </w:r>
      <w:r w:rsidR="00222E28" w:rsidRPr="00A15A40">
        <w:rPr>
          <w:szCs w:val="23"/>
          <w:lang w:val="en-US"/>
        </w:rPr>
        <w:t xml:space="preserve"> of 15.40%</w:t>
      </w:r>
      <w:r w:rsidR="00C56BD1" w:rsidRPr="00A15A40">
        <w:rPr>
          <w:szCs w:val="23"/>
          <w:lang w:val="en-US"/>
        </w:rPr>
        <w:t xml:space="preserve"> </w:t>
      </w:r>
      <w:r w:rsidRPr="00A15A40">
        <w:rPr>
          <w:szCs w:val="23"/>
          <w:lang w:val="en-US"/>
        </w:rPr>
        <w:t xml:space="preserve">for IPOs with a single rating </w:t>
      </w:r>
      <w:r w:rsidR="00C56BD1" w:rsidRPr="00A15A40">
        <w:rPr>
          <w:szCs w:val="23"/>
          <w:lang w:val="en-US"/>
        </w:rPr>
        <w:t xml:space="preserve">and </w:t>
      </w:r>
      <w:r w:rsidRPr="00A15A40">
        <w:rPr>
          <w:szCs w:val="23"/>
          <w:lang w:val="en-US"/>
        </w:rPr>
        <w:t xml:space="preserve">that </w:t>
      </w:r>
      <w:r w:rsidR="00222E28" w:rsidRPr="00A15A40">
        <w:rPr>
          <w:szCs w:val="23"/>
          <w:lang w:val="en-US"/>
        </w:rPr>
        <w:t xml:space="preserve">of 22.7% for </w:t>
      </w:r>
      <w:r w:rsidRPr="00A15A40">
        <w:rPr>
          <w:szCs w:val="23"/>
          <w:lang w:val="en-US"/>
        </w:rPr>
        <w:t xml:space="preserve">the </w:t>
      </w:r>
      <w:r w:rsidR="00222E28" w:rsidRPr="00A15A40">
        <w:rPr>
          <w:szCs w:val="23"/>
          <w:lang w:val="en-US"/>
        </w:rPr>
        <w:t xml:space="preserve">remaining </w:t>
      </w:r>
      <w:r w:rsidRPr="00A15A40">
        <w:rPr>
          <w:szCs w:val="23"/>
          <w:lang w:val="en-US"/>
        </w:rPr>
        <w:t xml:space="preserve">IPOs, we find support for our </w:t>
      </w:r>
      <w:r w:rsidR="005D0667">
        <w:rPr>
          <w:szCs w:val="23"/>
          <w:lang w:val="en-US"/>
        </w:rPr>
        <w:t>hypothesis</w:t>
      </w:r>
      <w:r w:rsidR="005D0667" w:rsidRPr="00A15A40">
        <w:rPr>
          <w:szCs w:val="23"/>
          <w:lang w:val="en-US"/>
        </w:rPr>
        <w:t xml:space="preserve"> </w:t>
      </w:r>
      <w:r w:rsidRPr="00A15A40">
        <w:rPr>
          <w:szCs w:val="23"/>
          <w:lang w:val="en-US"/>
        </w:rPr>
        <w:t xml:space="preserve">that multiple credit ratings improve first trading day performance. Importantly, multiple credit ratings have a much greater impact on </w:t>
      </w:r>
      <w:r w:rsidR="003B1783" w:rsidRPr="00A15A40">
        <w:rPr>
          <w:szCs w:val="23"/>
          <w:lang w:val="en-US"/>
        </w:rPr>
        <w:t xml:space="preserve">reducing </w:t>
      </w:r>
      <w:r w:rsidRPr="00A15A40">
        <w:rPr>
          <w:szCs w:val="23"/>
          <w:lang w:val="en-US"/>
        </w:rPr>
        <w:t>underpricing than single rating</w:t>
      </w:r>
      <w:r w:rsidR="0061514C">
        <w:rPr>
          <w:szCs w:val="23"/>
          <w:lang w:val="en-US"/>
        </w:rPr>
        <w:t>s</w:t>
      </w:r>
      <w:r w:rsidRPr="00A15A40">
        <w:rPr>
          <w:szCs w:val="23"/>
          <w:lang w:val="en-US"/>
        </w:rPr>
        <w:t>.</w:t>
      </w:r>
    </w:p>
    <w:p w14:paraId="2ABFD525" w14:textId="20298C52" w:rsidR="00540C60" w:rsidRPr="00A15A40" w:rsidRDefault="00D14D70" w:rsidP="00306BEE">
      <w:pPr>
        <w:spacing w:line="360" w:lineRule="auto"/>
        <w:ind w:firstLine="720"/>
        <w:jc w:val="both"/>
        <w:rPr>
          <w:szCs w:val="23"/>
          <w:lang w:val="en-US"/>
        </w:rPr>
      </w:pPr>
      <w:r w:rsidRPr="00A15A40">
        <w:rPr>
          <w:szCs w:val="23"/>
          <w:lang w:val="en-US"/>
        </w:rPr>
        <w:t xml:space="preserve">Our </w:t>
      </w:r>
      <w:r w:rsidR="00E53143" w:rsidRPr="00A15A40">
        <w:rPr>
          <w:szCs w:val="23"/>
          <w:lang w:val="en-US"/>
        </w:rPr>
        <w:t>study</w:t>
      </w:r>
      <w:r w:rsidRPr="00A15A40">
        <w:rPr>
          <w:szCs w:val="23"/>
          <w:lang w:val="en-US"/>
        </w:rPr>
        <w:t xml:space="preserve"> is related to the work of An and Chan (2008),</w:t>
      </w:r>
      <w:r w:rsidR="00EB5FD6" w:rsidRPr="00A15A40">
        <w:rPr>
          <w:szCs w:val="23"/>
          <w:lang w:val="en-US"/>
        </w:rPr>
        <w:t xml:space="preserve"> Kisgen (2009),</w:t>
      </w:r>
      <w:r w:rsidR="00660253" w:rsidRPr="00A15A40">
        <w:rPr>
          <w:szCs w:val="23"/>
          <w:lang w:val="en-US"/>
        </w:rPr>
        <w:t xml:space="preserve"> Kisgen and Strahan (2010)</w:t>
      </w:r>
      <w:r w:rsidR="00EB5FD6" w:rsidRPr="00A15A40">
        <w:rPr>
          <w:szCs w:val="23"/>
          <w:lang w:val="en-US"/>
        </w:rPr>
        <w:t>,</w:t>
      </w:r>
      <w:r w:rsidR="00491107" w:rsidRPr="00A15A40">
        <w:rPr>
          <w:szCs w:val="23"/>
          <w:lang w:val="en-US"/>
        </w:rPr>
        <w:t xml:space="preserve"> </w:t>
      </w:r>
      <w:proofErr w:type="spellStart"/>
      <w:r w:rsidR="00491107" w:rsidRPr="00A15A40">
        <w:rPr>
          <w:szCs w:val="23"/>
          <w:lang w:val="en-US"/>
        </w:rPr>
        <w:t>M</w:t>
      </w:r>
      <w:r w:rsidR="00491107" w:rsidRPr="00A15A40">
        <w:rPr>
          <w:lang w:val="en-US"/>
        </w:rPr>
        <w:t>ä</w:t>
      </w:r>
      <w:r w:rsidR="00491107" w:rsidRPr="00A15A40">
        <w:rPr>
          <w:szCs w:val="23"/>
          <w:lang w:val="en-US"/>
        </w:rPr>
        <w:t>hlmann</w:t>
      </w:r>
      <w:proofErr w:type="spellEnd"/>
      <w:r w:rsidR="00491107" w:rsidRPr="00A15A40">
        <w:rPr>
          <w:szCs w:val="23"/>
          <w:lang w:val="en-US"/>
        </w:rPr>
        <w:t xml:space="preserve"> (2011),</w:t>
      </w:r>
      <w:r w:rsidR="002D489B" w:rsidRPr="00A15A40">
        <w:rPr>
          <w:szCs w:val="23"/>
          <w:lang w:val="en-US"/>
        </w:rPr>
        <w:t xml:space="preserve"> </w:t>
      </w:r>
      <w:proofErr w:type="spellStart"/>
      <w:r w:rsidRPr="00A15A40">
        <w:rPr>
          <w:szCs w:val="23"/>
          <w:lang w:val="en-US"/>
        </w:rPr>
        <w:t>Bongaerts</w:t>
      </w:r>
      <w:proofErr w:type="spellEnd"/>
      <w:r w:rsidRPr="00A15A40">
        <w:rPr>
          <w:szCs w:val="23"/>
          <w:lang w:val="en-US"/>
        </w:rPr>
        <w:t xml:space="preserve"> et al. (2012), Kedia et al. (2014)</w:t>
      </w:r>
      <w:r w:rsidR="00EE53E2" w:rsidRPr="00A15A40">
        <w:rPr>
          <w:szCs w:val="23"/>
          <w:lang w:val="en-US"/>
        </w:rPr>
        <w:t>,</w:t>
      </w:r>
      <w:r w:rsidR="002D489B" w:rsidRPr="00A15A40">
        <w:rPr>
          <w:szCs w:val="23"/>
          <w:lang w:val="en-US"/>
        </w:rPr>
        <w:t xml:space="preserve"> Bae et al. (2015),</w:t>
      </w:r>
      <w:r w:rsidR="003B74BB" w:rsidRPr="00A15A40">
        <w:rPr>
          <w:szCs w:val="23"/>
          <w:lang w:val="en-US"/>
        </w:rPr>
        <w:t xml:space="preserve"> </w:t>
      </w:r>
      <w:proofErr w:type="spellStart"/>
      <w:r w:rsidR="003B74BB" w:rsidRPr="00A15A40">
        <w:rPr>
          <w:szCs w:val="23"/>
          <w:lang w:val="en-US"/>
        </w:rPr>
        <w:t>Cornaggia</w:t>
      </w:r>
      <w:proofErr w:type="spellEnd"/>
      <w:r w:rsidR="009E2521" w:rsidRPr="00A15A40">
        <w:rPr>
          <w:szCs w:val="23"/>
          <w:lang w:val="en-US"/>
        </w:rPr>
        <w:t xml:space="preserve"> et al. </w:t>
      </w:r>
      <w:r w:rsidR="003B74BB" w:rsidRPr="00A15A40">
        <w:rPr>
          <w:szCs w:val="23"/>
          <w:lang w:val="en-US"/>
        </w:rPr>
        <w:t>(2017</w:t>
      </w:r>
      <w:r w:rsidR="00387C4C" w:rsidRPr="00A15A40">
        <w:rPr>
          <w:szCs w:val="23"/>
          <w:lang w:val="en-US"/>
        </w:rPr>
        <w:t xml:space="preserve">a, </w:t>
      </w:r>
      <w:r w:rsidR="003B1783" w:rsidRPr="00A15A40">
        <w:rPr>
          <w:szCs w:val="23"/>
          <w:lang w:val="en-US"/>
        </w:rPr>
        <w:t>2017</w:t>
      </w:r>
      <w:r w:rsidR="00387C4C" w:rsidRPr="00A15A40">
        <w:rPr>
          <w:szCs w:val="23"/>
          <w:lang w:val="en-US"/>
        </w:rPr>
        <w:t>b</w:t>
      </w:r>
      <w:r w:rsidR="003B74BB" w:rsidRPr="00A15A40">
        <w:rPr>
          <w:szCs w:val="23"/>
          <w:lang w:val="en-US"/>
        </w:rPr>
        <w:t>)</w:t>
      </w:r>
      <w:r w:rsidR="00FD0328" w:rsidRPr="00A15A40">
        <w:rPr>
          <w:szCs w:val="23"/>
          <w:lang w:val="en-US"/>
        </w:rPr>
        <w:t>,</w:t>
      </w:r>
      <w:r w:rsidR="008F65EF" w:rsidRPr="00A15A40">
        <w:rPr>
          <w:szCs w:val="23"/>
          <w:lang w:val="en-US"/>
        </w:rPr>
        <w:t xml:space="preserve"> Sangiorgi and Spatt (2017</w:t>
      </w:r>
      <w:r w:rsidR="000D2863" w:rsidRPr="00A15A40">
        <w:rPr>
          <w:szCs w:val="23"/>
          <w:lang w:val="en-US"/>
        </w:rPr>
        <w:t>a</w:t>
      </w:r>
      <w:r w:rsidR="008F65EF" w:rsidRPr="00A15A40">
        <w:rPr>
          <w:szCs w:val="23"/>
          <w:lang w:val="en-US"/>
        </w:rPr>
        <w:t>)</w:t>
      </w:r>
      <w:r w:rsidR="00F14EC3" w:rsidRPr="00A15A40">
        <w:rPr>
          <w:szCs w:val="23"/>
          <w:lang w:val="en-US"/>
        </w:rPr>
        <w:t xml:space="preserve">, </w:t>
      </w:r>
      <w:r w:rsidR="00FD0328" w:rsidRPr="00A15A40">
        <w:rPr>
          <w:szCs w:val="23"/>
          <w:lang w:val="en-US"/>
        </w:rPr>
        <w:t>Rabanal and Rud (2018)</w:t>
      </w:r>
      <w:r w:rsidR="00E00D96">
        <w:rPr>
          <w:szCs w:val="23"/>
          <w:lang w:val="en-US"/>
        </w:rPr>
        <w:t>,</w:t>
      </w:r>
      <w:r w:rsidR="00F14EC3" w:rsidRPr="00A15A40">
        <w:rPr>
          <w:szCs w:val="23"/>
          <w:lang w:val="en-US"/>
        </w:rPr>
        <w:t xml:space="preserve"> and Kisgen (2019)</w:t>
      </w:r>
      <w:r w:rsidRPr="00A15A40">
        <w:rPr>
          <w:szCs w:val="23"/>
          <w:lang w:val="en-US"/>
        </w:rPr>
        <w:t xml:space="preserve">. </w:t>
      </w:r>
      <w:r w:rsidR="003B1783" w:rsidRPr="00A15A40">
        <w:rPr>
          <w:szCs w:val="23"/>
          <w:lang w:val="en-US"/>
        </w:rPr>
        <w:t xml:space="preserve">The two papers that are most closely related to ours are </w:t>
      </w:r>
      <w:r w:rsidRPr="00A15A40">
        <w:rPr>
          <w:szCs w:val="23"/>
          <w:lang w:val="en-US"/>
        </w:rPr>
        <w:t xml:space="preserve">An and Chan (2008) </w:t>
      </w:r>
      <w:r w:rsidR="003B1783" w:rsidRPr="00A15A40">
        <w:rPr>
          <w:szCs w:val="23"/>
          <w:lang w:val="en-US"/>
        </w:rPr>
        <w:t xml:space="preserve">and Sangiorgi and Spatt (2017a). An and Chan (2008) </w:t>
      </w:r>
      <w:r w:rsidRPr="00A15A40">
        <w:rPr>
          <w:szCs w:val="23"/>
          <w:lang w:val="en-US"/>
        </w:rPr>
        <w:t xml:space="preserve">examine the effects of </w:t>
      </w:r>
      <w:r w:rsidR="00C91C58" w:rsidRPr="00A15A40">
        <w:rPr>
          <w:szCs w:val="23"/>
          <w:lang w:val="en-US"/>
        </w:rPr>
        <w:t xml:space="preserve">S&amp;P </w:t>
      </w:r>
      <w:r w:rsidRPr="00A15A40">
        <w:rPr>
          <w:szCs w:val="23"/>
          <w:lang w:val="en-US"/>
        </w:rPr>
        <w:t>credit ratings on IPO pricing</w:t>
      </w:r>
      <w:r w:rsidR="005556A6">
        <w:rPr>
          <w:szCs w:val="23"/>
          <w:lang w:val="en-US"/>
        </w:rPr>
        <w:t>,</w:t>
      </w:r>
      <w:r w:rsidR="003B1783" w:rsidRPr="00A15A40">
        <w:rPr>
          <w:szCs w:val="23"/>
          <w:lang w:val="en-US"/>
        </w:rPr>
        <w:t xml:space="preserve"> while </w:t>
      </w:r>
      <w:r w:rsidR="0096199F" w:rsidRPr="00A15A40">
        <w:rPr>
          <w:szCs w:val="23"/>
          <w:lang w:val="en-US"/>
        </w:rPr>
        <w:t>Sangiorgi and Spatt (2017</w:t>
      </w:r>
      <w:r w:rsidR="000D2863" w:rsidRPr="00A15A40">
        <w:rPr>
          <w:szCs w:val="23"/>
          <w:lang w:val="en-US"/>
        </w:rPr>
        <w:t>a</w:t>
      </w:r>
      <w:r w:rsidR="0096199F" w:rsidRPr="00A15A40">
        <w:rPr>
          <w:szCs w:val="23"/>
          <w:lang w:val="en-US"/>
        </w:rPr>
        <w:t xml:space="preserve">) develop a framework </w:t>
      </w:r>
      <w:r w:rsidR="00EE53E2" w:rsidRPr="00A15A40">
        <w:rPr>
          <w:szCs w:val="23"/>
          <w:lang w:val="en-US"/>
        </w:rPr>
        <w:t xml:space="preserve">to </w:t>
      </w:r>
      <w:r w:rsidR="0096199F" w:rsidRPr="00A15A40">
        <w:rPr>
          <w:szCs w:val="23"/>
          <w:lang w:val="en-US"/>
        </w:rPr>
        <w:t xml:space="preserve">understand </w:t>
      </w:r>
      <w:r w:rsidR="00EE53E2" w:rsidRPr="00A15A40">
        <w:rPr>
          <w:szCs w:val="23"/>
          <w:lang w:val="en-US"/>
        </w:rPr>
        <w:t xml:space="preserve">the existence of </w:t>
      </w:r>
      <w:r w:rsidR="0096199F" w:rsidRPr="00A15A40">
        <w:rPr>
          <w:szCs w:val="23"/>
          <w:lang w:val="en-US"/>
        </w:rPr>
        <w:t>multiple ratings and their information content at various levels</w:t>
      </w:r>
      <w:r w:rsidR="003B1783" w:rsidRPr="00A15A40">
        <w:rPr>
          <w:rStyle w:val="FootnoteReference"/>
          <w:szCs w:val="23"/>
          <w:lang w:val="en-US"/>
        </w:rPr>
        <w:footnoteReference w:id="3"/>
      </w:r>
      <w:r w:rsidR="004B2FFF">
        <w:rPr>
          <w:szCs w:val="23"/>
          <w:lang w:val="en-US"/>
        </w:rPr>
        <w:t>.</w:t>
      </w:r>
      <w:r w:rsidR="00EE53E2" w:rsidRPr="00A15A40">
        <w:rPr>
          <w:szCs w:val="23"/>
          <w:lang w:val="en-US"/>
        </w:rPr>
        <w:t xml:space="preserve"> </w:t>
      </w:r>
      <w:r w:rsidRPr="00A15A40">
        <w:rPr>
          <w:szCs w:val="23"/>
          <w:lang w:val="en-US"/>
        </w:rPr>
        <w:t xml:space="preserve">Our </w:t>
      </w:r>
      <w:r w:rsidR="0057064E">
        <w:rPr>
          <w:szCs w:val="23"/>
          <w:lang w:val="en-US"/>
        </w:rPr>
        <w:t>study</w:t>
      </w:r>
      <w:r w:rsidR="0057064E" w:rsidRPr="00A15A40">
        <w:rPr>
          <w:szCs w:val="23"/>
          <w:lang w:val="en-US"/>
        </w:rPr>
        <w:t xml:space="preserve"> </w:t>
      </w:r>
      <w:r w:rsidRPr="00A15A40">
        <w:rPr>
          <w:szCs w:val="23"/>
          <w:lang w:val="en-US"/>
        </w:rPr>
        <w:t>is also related to the literature on strategic contracting when the information revealed affects a third party</w:t>
      </w:r>
      <w:r w:rsidR="000A78F7">
        <w:rPr>
          <w:szCs w:val="23"/>
          <w:lang w:val="en-US"/>
        </w:rPr>
        <w:t xml:space="preserve"> </w:t>
      </w:r>
      <w:r w:rsidR="006667ED">
        <w:rPr>
          <w:szCs w:val="23"/>
          <w:lang w:val="en-US"/>
        </w:rPr>
        <w:t>and</w:t>
      </w:r>
      <w:r w:rsidRPr="00A15A40">
        <w:rPr>
          <w:szCs w:val="23"/>
          <w:lang w:val="en-US"/>
        </w:rPr>
        <w:t xml:space="preserve"> </w:t>
      </w:r>
      <w:r w:rsidR="003336FB" w:rsidRPr="00A15A40">
        <w:rPr>
          <w:szCs w:val="23"/>
          <w:lang w:val="en-US"/>
        </w:rPr>
        <w:t xml:space="preserve">relates to </w:t>
      </w:r>
      <w:r w:rsidRPr="00A15A40">
        <w:rPr>
          <w:szCs w:val="23"/>
          <w:lang w:val="en-US"/>
        </w:rPr>
        <w:t xml:space="preserve">a wide </w:t>
      </w:r>
      <w:r w:rsidR="00F266AA" w:rsidRPr="00A15A40">
        <w:rPr>
          <w:szCs w:val="23"/>
          <w:lang w:val="en-US"/>
        </w:rPr>
        <w:t xml:space="preserve">range </w:t>
      </w:r>
      <w:r w:rsidRPr="00A15A40">
        <w:rPr>
          <w:szCs w:val="23"/>
          <w:lang w:val="en-US"/>
        </w:rPr>
        <w:t>of microeconomic issues</w:t>
      </w:r>
      <w:r w:rsidR="00721420">
        <w:rPr>
          <w:szCs w:val="23"/>
          <w:lang w:val="en-US"/>
        </w:rPr>
        <w:t xml:space="preserve"> </w:t>
      </w:r>
      <w:r w:rsidR="004E2A90" w:rsidRPr="00A15A40">
        <w:rPr>
          <w:szCs w:val="23"/>
          <w:lang w:val="en-US"/>
        </w:rPr>
        <w:t>(</w:t>
      </w:r>
      <w:r w:rsidR="00B656BE" w:rsidRPr="00A15A40">
        <w:rPr>
          <w:szCs w:val="23"/>
          <w:lang w:val="en-US"/>
        </w:rPr>
        <w:t>Halac</w:t>
      </w:r>
      <w:r w:rsidR="00CD3960" w:rsidRPr="00A15A40">
        <w:rPr>
          <w:szCs w:val="23"/>
          <w:lang w:val="en-US"/>
        </w:rPr>
        <w:t>,</w:t>
      </w:r>
      <w:r w:rsidR="00B656BE" w:rsidRPr="00A15A40">
        <w:rPr>
          <w:szCs w:val="23"/>
          <w:lang w:val="en-US"/>
        </w:rPr>
        <w:t xml:space="preserve"> 2012)</w:t>
      </w:r>
      <w:r w:rsidRPr="00A15A40">
        <w:rPr>
          <w:szCs w:val="23"/>
          <w:lang w:val="en-US"/>
        </w:rPr>
        <w:t>.</w:t>
      </w:r>
    </w:p>
    <w:p w14:paraId="1C60BDAB" w14:textId="74F8DBF6" w:rsidR="009D34F6" w:rsidRPr="00A15A40" w:rsidRDefault="00540C60">
      <w:pPr>
        <w:spacing w:line="360" w:lineRule="auto"/>
        <w:ind w:firstLine="720"/>
        <w:jc w:val="both"/>
        <w:rPr>
          <w:lang w:val="en-US"/>
        </w:rPr>
      </w:pPr>
      <w:r w:rsidRPr="00A15A40">
        <w:rPr>
          <w:szCs w:val="23"/>
          <w:lang w:val="en-US"/>
        </w:rPr>
        <w:t xml:space="preserve">We begin our analysis by regressing the level of initial returns </w:t>
      </w:r>
      <w:r w:rsidR="00AD21A0" w:rsidRPr="00A15A40">
        <w:rPr>
          <w:szCs w:val="23"/>
          <w:lang w:val="en-US"/>
        </w:rPr>
        <w:t>on</w:t>
      </w:r>
      <w:r w:rsidR="00222E28" w:rsidRPr="00A15A40">
        <w:rPr>
          <w:szCs w:val="23"/>
          <w:lang w:val="en-US"/>
        </w:rPr>
        <w:t xml:space="preserve"> </w:t>
      </w:r>
      <w:r w:rsidRPr="00A15A40">
        <w:rPr>
          <w:szCs w:val="23"/>
          <w:lang w:val="en-US"/>
        </w:rPr>
        <w:t xml:space="preserve">the presence </w:t>
      </w:r>
      <w:r w:rsidR="00AD21A0" w:rsidRPr="00A15A40">
        <w:rPr>
          <w:szCs w:val="23"/>
          <w:lang w:val="en-US"/>
        </w:rPr>
        <w:t xml:space="preserve">(or absence) </w:t>
      </w:r>
      <w:r w:rsidRPr="00A15A40">
        <w:rPr>
          <w:szCs w:val="23"/>
          <w:lang w:val="en-US"/>
        </w:rPr>
        <w:t xml:space="preserve">of multiple credit ratings, </w:t>
      </w:r>
      <w:r w:rsidR="00AD21A0" w:rsidRPr="00A15A40">
        <w:rPr>
          <w:szCs w:val="23"/>
          <w:lang w:val="en-US"/>
        </w:rPr>
        <w:t xml:space="preserve">as well as </w:t>
      </w:r>
      <w:r w:rsidRPr="00A15A40">
        <w:rPr>
          <w:szCs w:val="23"/>
          <w:lang w:val="en-US"/>
        </w:rPr>
        <w:t xml:space="preserve">a set of control variables that are commonly employed in the relevant literature. </w:t>
      </w:r>
      <w:r w:rsidR="00F816DF">
        <w:rPr>
          <w:rStyle w:val="CommentReference"/>
          <w:sz w:val="24"/>
          <w:szCs w:val="23"/>
          <w:lang w:val="en-US"/>
        </w:rPr>
        <w:t>We find</w:t>
      </w:r>
      <w:r w:rsidRPr="00A15A40">
        <w:rPr>
          <w:rStyle w:val="CommentReference"/>
          <w:sz w:val="24"/>
          <w:szCs w:val="23"/>
          <w:lang w:val="en-US"/>
        </w:rPr>
        <w:t xml:space="preserve"> that while one credit rating reduces the </w:t>
      </w:r>
      <w:r w:rsidRPr="00A15A40">
        <w:rPr>
          <w:rStyle w:val="CommentReference"/>
          <w:sz w:val="24"/>
          <w:szCs w:val="24"/>
          <w:lang w:val="en-US"/>
        </w:rPr>
        <w:t xml:space="preserve">amount of </w:t>
      </w:r>
      <w:r w:rsidR="00C978F6" w:rsidRPr="00A15A40">
        <w:rPr>
          <w:rStyle w:val="CommentReference"/>
          <w:sz w:val="24"/>
          <w:szCs w:val="24"/>
          <w:lang w:val="en-US"/>
        </w:rPr>
        <w:t xml:space="preserve">money </w:t>
      </w:r>
      <w:r w:rsidR="00222E28" w:rsidRPr="00A15A40">
        <w:rPr>
          <w:rStyle w:val="CommentReference"/>
          <w:sz w:val="24"/>
          <w:szCs w:val="24"/>
          <w:lang w:val="en-US"/>
        </w:rPr>
        <w:t>“</w:t>
      </w:r>
      <w:r w:rsidR="00C978F6" w:rsidRPr="00A15A40">
        <w:rPr>
          <w:rStyle w:val="CommentReference"/>
          <w:sz w:val="24"/>
          <w:szCs w:val="24"/>
          <w:lang w:val="en-US"/>
        </w:rPr>
        <w:t>left on the table</w:t>
      </w:r>
      <w:r w:rsidR="00222E28" w:rsidRPr="00A15A40">
        <w:rPr>
          <w:rStyle w:val="CommentReference"/>
          <w:sz w:val="24"/>
          <w:szCs w:val="24"/>
          <w:lang w:val="en-US"/>
        </w:rPr>
        <w:t>”</w:t>
      </w:r>
      <w:r w:rsidR="00C978F6" w:rsidRPr="00A15A40">
        <w:rPr>
          <w:rStyle w:val="CommentReference"/>
          <w:sz w:val="24"/>
          <w:szCs w:val="24"/>
          <w:lang w:val="en-US"/>
        </w:rPr>
        <w:t xml:space="preserve">, two or </w:t>
      </w:r>
      <w:r w:rsidR="00C978F6" w:rsidRPr="00A15A40">
        <w:rPr>
          <w:rStyle w:val="CommentReference"/>
          <w:sz w:val="24"/>
          <w:szCs w:val="24"/>
          <w:lang w:val="en-US"/>
        </w:rPr>
        <w:lastRenderedPageBreak/>
        <w:t>thre</w:t>
      </w:r>
      <w:r w:rsidRPr="00A15A40">
        <w:rPr>
          <w:rStyle w:val="CommentReference"/>
          <w:sz w:val="24"/>
          <w:szCs w:val="24"/>
          <w:lang w:val="en-US"/>
        </w:rPr>
        <w:t>e ratings h</w:t>
      </w:r>
      <w:r w:rsidR="00C978F6" w:rsidRPr="00A15A40">
        <w:rPr>
          <w:rStyle w:val="CommentReference"/>
          <w:sz w:val="24"/>
          <w:szCs w:val="24"/>
          <w:lang w:val="en-US"/>
        </w:rPr>
        <w:t xml:space="preserve">ave an even greater effect on </w:t>
      </w:r>
      <w:r w:rsidR="00EE5BFA">
        <w:rPr>
          <w:rStyle w:val="CommentReference"/>
          <w:sz w:val="24"/>
          <w:szCs w:val="24"/>
          <w:lang w:val="en-US"/>
        </w:rPr>
        <w:t xml:space="preserve">reducing </w:t>
      </w:r>
      <w:r w:rsidR="00C978F6" w:rsidRPr="00A15A40">
        <w:rPr>
          <w:rStyle w:val="CommentReference"/>
          <w:sz w:val="24"/>
          <w:szCs w:val="24"/>
          <w:lang w:val="en-US"/>
        </w:rPr>
        <w:t>IPO underpricing. This result is highly significant at the 1% level.</w:t>
      </w:r>
    </w:p>
    <w:p w14:paraId="4658F8B3" w14:textId="179FE1D7" w:rsidR="00361A93" w:rsidRPr="00A15A40" w:rsidRDefault="00540C60">
      <w:pPr>
        <w:spacing w:line="360" w:lineRule="auto"/>
        <w:ind w:firstLine="720"/>
        <w:jc w:val="both"/>
        <w:rPr>
          <w:szCs w:val="23"/>
          <w:lang w:val="en-US"/>
        </w:rPr>
      </w:pPr>
      <w:r w:rsidRPr="00A15A40">
        <w:rPr>
          <w:szCs w:val="23"/>
          <w:lang w:val="en-US"/>
        </w:rPr>
        <w:t xml:space="preserve">We then turn our attention from the existence of multiple credit ratings per se to the levels of these ratings. </w:t>
      </w:r>
      <w:r w:rsidR="00FF5439" w:rsidRPr="00A15A40">
        <w:rPr>
          <w:szCs w:val="23"/>
          <w:lang w:val="en-US"/>
        </w:rPr>
        <w:t>We</w:t>
      </w:r>
      <w:r w:rsidRPr="00A15A40">
        <w:rPr>
          <w:szCs w:val="23"/>
          <w:lang w:val="en-US"/>
        </w:rPr>
        <w:t xml:space="preserve"> document a strong association between higher rating levels for multi-rated firms and short-run IPO performance. </w:t>
      </w:r>
      <w:r w:rsidR="008941C3">
        <w:rPr>
          <w:szCs w:val="23"/>
          <w:lang w:val="en-US"/>
        </w:rPr>
        <w:t>More precisely</w:t>
      </w:r>
      <w:r w:rsidRPr="00A15A40">
        <w:rPr>
          <w:szCs w:val="23"/>
          <w:lang w:val="en-US"/>
        </w:rPr>
        <w:t>, the higher the average credit rating level for companies with multiple ratings</w:t>
      </w:r>
      <w:r w:rsidR="003A6DA3">
        <w:rPr>
          <w:szCs w:val="23"/>
          <w:lang w:val="en-US"/>
        </w:rPr>
        <w:t>,</w:t>
      </w:r>
      <w:r w:rsidRPr="00A15A40">
        <w:rPr>
          <w:szCs w:val="23"/>
          <w:lang w:val="en-US"/>
        </w:rPr>
        <w:t xml:space="preserve"> the lower</w:t>
      </w:r>
      <w:r w:rsidRPr="00C45163">
        <w:rPr>
          <w:lang w:val="en-US"/>
        </w:rPr>
        <w:t xml:space="preserve"> is the </w:t>
      </w:r>
      <w:r w:rsidR="00C978F6" w:rsidRPr="00FB61A6">
        <w:rPr>
          <w:lang w:val="en-US"/>
        </w:rPr>
        <w:t xml:space="preserve">level of underpricing. </w:t>
      </w:r>
      <w:r w:rsidRPr="00C45163">
        <w:rPr>
          <w:lang w:val="en-US"/>
        </w:rPr>
        <w:t xml:space="preserve">In </w:t>
      </w:r>
      <w:r w:rsidR="00A8100E" w:rsidRPr="006F4DD3">
        <w:rPr>
          <w:lang w:val="en-US"/>
        </w:rPr>
        <w:t>comparison</w:t>
      </w:r>
      <w:r w:rsidRPr="006F4DD3">
        <w:rPr>
          <w:lang w:val="en-US"/>
        </w:rPr>
        <w:t xml:space="preserve">, the rating level of single-rated issues </w:t>
      </w:r>
      <w:r w:rsidRPr="00A15A40">
        <w:rPr>
          <w:szCs w:val="23"/>
          <w:lang w:val="en-US"/>
        </w:rPr>
        <w:t xml:space="preserve">has </w:t>
      </w:r>
      <w:r w:rsidR="00B66004">
        <w:rPr>
          <w:szCs w:val="23"/>
          <w:lang w:val="en-US"/>
        </w:rPr>
        <w:t>at best a weak</w:t>
      </w:r>
      <w:r w:rsidRPr="00A15A40">
        <w:rPr>
          <w:szCs w:val="23"/>
          <w:lang w:val="en-US"/>
        </w:rPr>
        <w:t xml:space="preserve"> effect on the level of IPO </w:t>
      </w:r>
      <w:r w:rsidR="00E019F5" w:rsidRPr="00A15A40">
        <w:rPr>
          <w:szCs w:val="23"/>
          <w:lang w:val="en-US"/>
        </w:rPr>
        <w:t>under</w:t>
      </w:r>
      <w:r w:rsidRPr="00A15A40">
        <w:rPr>
          <w:szCs w:val="23"/>
          <w:lang w:val="en-US"/>
        </w:rPr>
        <w:t>pricing</w:t>
      </w:r>
      <w:r w:rsidR="00EA4F30" w:rsidRPr="00A15A40">
        <w:rPr>
          <w:szCs w:val="23"/>
          <w:lang w:val="en-US"/>
        </w:rPr>
        <w:t>. This might be attributed</w:t>
      </w:r>
      <w:r w:rsidR="00762389" w:rsidRPr="00A15A40">
        <w:rPr>
          <w:szCs w:val="23"/>
          <w:lang w:val="en-US"/>
        </w:rPr>
        <w:t xml:space="preserve"> to</w:t>
      </w:r>
      <w:r w:rsidR="00EA4F30" w:rsidRPr="00A15A40">
        <w:rPr>
          <w:szCs w:val="23"/>
          <w:lang w:val="en-US"/>
        </w:rPr>
        <w:t xml:space="preserve"> the </w:t>
      </w:r>
      <w:r w:rsidR="00E219C2">
        <w:rPr>
          <w:szCs w:val="23"/>
          <w:lang w:val="en-US"/>
        </w:rPr>
        <w:t xml:space="preserve">more </w:t>
      </w:r>
      <w:r w:rsidR="00EA4F30" w:rsidRPr="00A15A40">
        <w:rPr>
          <w:szCs w:val="23"/>
          <w:lang w:val="en-US"/>
        </w:rPr>
        <w:t xml:space="preserve">limited information that </w:t>
      </w:r>
      <w:r w:rsidR="00327586" w:rsidRPr="00A15A40">
        <w:rPr>
          <w:szCs w:val="23"/>
          <w:lang w:val="en-US"/>
        </w:rPr>
        <w:t xml:space="preserve">a single rating </w:t>
      </w:r>
      <w:r w:rsidR="00EA4F30" w:rsidRPr="00A15A40">
        <w:rPr>
          <w:szCs w:val="23"/>
          <w:lang w:val="en-US"/>
        </w:rPr>
        <w:t>conveys</w:t>
      </w:r>
      <w:r w:rsidRPr="00A15A40">
        <w:rPr>
          <w:szCs w:val="23"/>
          <w:lang w:val="en-US"/>
        </w:rPr>
        <w:t xml:space="preserve">. </w:t>
      </w:r>
      <w:r w:rsidR="00361A93" w:rsidRPr="00A15A40">
        <w:rPr>
          <w:szCs w:val="23"/>
          <w:lang w:val="en-US"/>
        </w:rPr>
        <w:t>Furthermore, our findings indicate that companies at the investment</w:t>
      </w:r>
      <w:r w:rsidR="00741BB6" w:rsidRPr="00A15A40">
        <w:rPr>
          <w:szCs w:val="23"/>
          <w:lang w:val="en-US"/>
        </w:rPr>
        <w:t>-</w:t>
      </w:r>
      <w:r w:rsidR="00361A93" w:rsidRPr="00A15A40">
        <w:rPr>
          <w:szCs w:val="23"/>
          <w:lang w:val="en-US"/>
        </w:rPr>
        <w:t xml:space="preserve">grade cut-off (i.e. companies at the borderline </w:t>
      </w:r>
      <w:r w:rsidR="006410C8">
        <w:rPr>
          <w:szCs w:val="23"/>
          <w:lang w:val="en-US"/>
        </w:rPr>
        <w:t>between</w:t>
      </w:r>
      <w:r w:rsidR="006410C8" w:rsidRPr="00A15A40">
        <w:rPr>
          <w:szCs w:val="23"/>
          <w:lang w:val="en-US"/>
        </w:rPr>
        <w:t xml:space="preserve"> </w:t>
      </w:r>
      <w:r w:rsidR="00361A93" w:rsidRPr="00A15A40">
        <w:rPr>
          <w:szCs w:val="23"/>
          <w:lang w:val="en-US"/>
        </w:rPr>
        <w:t>investment and non-investment grade</w:t>
      </w:r>
      <w:r w:rsidR="00222E28" w:rsidRPr="00A15A40">
        <w:rPr>
          <w:szCs w:val="23"/>
          <w:lang w:val="en-US"/>
        </w:rPr>
        <w:t>s</w:t>
      </w:r>
      <w:r w:rsidR="00361A93" w:rsidRPr="00A15A40">
        <w:rPr>
          <w:szCs w:val="23"/>
          <w:lang w:val="en-US"/>
        </w:rPr>
        <w:t xml:space="preserve">) are more likely to seek an additional credit rating to improve their </w:t>
      </w:r>
      <w:proofErr w:type="gramStart"/>
      <w:r w:rsidR="00361A93" w:rsidRPr="00A15A40">
        <w:rPr>
          <w:szCs w:val="23"/>
          <w:lang w:val="en-US"/>
        </w:rPr>
        <w:t>creditworthiness</w:t>
      </w:r>
      <w:proofErr w:type="gramEnd"/>
      <w:r w:rsidR="00361A93" w:rsidRPr="00A15A40">
        <w:rPr>
          <w:szCs w:val="23"/>
          <w:lang w:val="en-US"/>
        </w:rPr>
        <w:t xml:space="preserve">. </w:t>
      </w:r>
      <w:r w:rsidR="00327586" w:rsidRPr="00A15A40">
        <w:rPr>
          <w:szCs w:val="23"/>
          <w:lang w:val="en-US"/>
        </w:rPr>
        <w:t xml:space="preserve">One </w:t>
      </w:r>
      <w:r w:rsidR="00361A93" w:rsidRPr="00A15A40">
        <w:rPr>
          <w:szCs w:val="23"/>
          <w:lang w:val="en-US"/>
        </w:rPr>
        <w:t xml:space="preserve">would expect firms </w:t>
      </w:r>
      <w:r w:rsidR="00C13449" w:rsidRPr="00A15A40">
        <w:rPr>
          <w:szCs w:val="23"/>
          <w:lang w:val="en-US"/>
        </w:rPr>
        <w:t xml:space="preserve">with a first rating </w:t>
      </w:r>
      <w:r w:rsidR="00361A93" w:rsidRPr="00A15A40">
        <w:rPr>
          <w:szCs w:val="23"/>
          <w:lang w:val="en-US"/>
        </w:rPr>
        <w:t xml:space="preserve">below </w:t>
      </w:r>
      <w:r w:rsidR="00C13449" w:rsidRPr="00A15A40">
        <w:rPr>
          <w:szCs w:val="23"/>
          <w:lang w:val="en-US"/>
        </w:rPr>
        <w:t xml:space="preserve">the </w:t>
      </w:r>
      <w:r w:rsidR="00361A93" w:rsidRPr="00A15A40">
        <w:rPr>
          <w:szCs w:val="23"/>
          <w:lang w:val="en-US"/>
        </w:rPr>
        <w:t>investment</w:t>
      </w:r>
      <w:r w:rsidR="00C13449" w:rsidRPr="00A15A40">
        <w:rPr>
          <w:szCs w:val="23"/>
          <w:lang w:val="en-US"/>
        </w:rPr>
        <w:t xml:space="preserve"> grade</w:t>
      </w:r>
      <w:r w:rsidR="00361A93" w:rsidRPr="00A15A40">
        <w:rPr>
          <w:szCs w:val="23"/>
          <w:lang w:val="en-US"/>
        </w:rPr>
        <w:t xml:space="preserve"> </w:t>
      </w:r>
      <w:r w:rsidR="00C13449" w:rsidRPr="00A15A40">
        <w:rPr>
          <w:szCs w:val="23"/>
          <w:lang w:val="en-US"/>
        </w:rPr>
        <w:t>to receive</w:t>
      </w:r>
      <w:r w:rsidR="00361A93" w:rsidRPr="00A15A40">
        <w:rPr>
          <w:szCs w:val="23"/>
          <w:lang w:val="en-US"/>
        </w:rPr>
        <w:t xml:space="preserve"> a second one just above</w:t>
      </w:r>
      <w:r w:rsidR="001456FF" w:rsidRPr="00A15A40">
        <w:rPr>
          <w:szCs w:val="23"/>
          <w:lang w:val="en-US"/>
        </w:rPr>
        <w:t xml:space="preserve"> the grade</w:t>
      </w:r>
      <w:r w:rsidR="00361A93" w:rsidRPr="00A15A40">
        <w:rPr>
          <w:szCs w:val="23"/>
          <w:lang w:val="en-US"/>
        </w:rPr>
        <w:t>. Surprisingly</w:t>
      </w:r>
      <w:r w:rsidR="00327586" w:rsidRPr="00A15A40">
        <w:rPr>
          <w:szCs w:val="23"/>
          <w:lang w:val="en-US"/>
        </w:rPr>
        <w:t>,</w:t>
      </w:r>
      <w:r w:rsidR="00361A93" w:rsidRPr="00A15A40">
        <w:rPr>
          <w:szCs w:val="23"/>
          <w:lang w:val="en-US"/>
        </w:rPr>
        <w:t xml:space="preserve"> the results show that the second rating for non-investment</w:t>
      </w:r>
      <w:r w:rsidR="00222E28" w:rsidRPr="00A15A40">
        <w:rPr>
          <w:szCs w:val="23"/>
          <w:lang w:val="en-US"/>
        </w:rPr>
        <w:t>-</w:t>
      </w:r>
      <w:r w:rsidR="00361A93" w:rsidRPr="00A15A40">
        <w:rPr>
          <w:szCs w:val="23"/>
          <w:lang w:val="en-US"/>
        </w:rPr>
        <w:t xml:space="preserve">grade firms </w:t>
      </w:r>
      <w:r w:rsidR="00327586" w:rsidRPr="00A15A40">
        <w:rPr>
          <w:szCs w:val="23"/>
          <w:lang w:val="en-US"/>
        </w:rPr>
        <w:t xml:space="preserve">typically confirms </w:t>
      </w:r>
      <w:r w:rsidR="00361A93" w:rsidRPr="00A15A40">
        <w:rPr>
          <w:szCs w:val="23"/>
          <w:lang w:val="en-US"/>
        </w:rPr>
        <w:t xml:space="preserve">the first </w:t>
      </w:r>
      <w:r w:rsidR="00327586" w:rsidRPr="00A15A40">
        <w:rPr>
          <w:szCs w:val="23"/>
          <w:lang w:val="en-US"/>
        </w:rPr>
        <w:t>one</w:t>
      </w:r>
      <w:r w:rsidR="00222E28" w:rsidRPr="00A15A40">
        <w:rPr>
          <w:szCs w:val="23"/>
          <w:lang w:val="en-US"/>
        </w:rPr>
        <w:t>,</w:t>
      </w:r>
      <w:r w:rsidR="00327586" w:rsidRPr="00A15A40">
        <w:rPr>
          <w:szCs w:val="23"/>
          <w:lang w:val="en-US"/>
        </w:rPr>
        <w:t xml:space="preserve"> </w:t>
      </w:r>
      <w:r w:rsidR="00361A93" w:rsidRPr="00A15A40">
        <w:rPr>
          <w:szCs w:val="23"/>
          <w:lang w:val="en-US"/>
        </w:rPr>
        <w:t xml:space="preserve">while </w:t>
      </w:r>
      <w:r w:rsidR="00327586" w:rsidRPr="00A15A40">
        <w:rPr>
          <w:szCs w:val="23"/>
          <w:lang w:val="en-US"/>
        </w:rPr>
        <w:t xml:space="preserve">on </w:t>
      </w:r>
      <w:r w:rsidR="00361A93" w:rsidRPr="00A15A40">
        <w:rPr>
          <w:szCs w:val="23"/>
          <w:lang w:val="en-US"/>
        </w:rPr>
        <w:t xml:space="preserve">certain occasions it </w:t>
      </w:r>
      <w:r w:rsidR="00327586" w:rsidRPr="00A15A40">
        <w:rPr>
          <w:szCs w:val="23"/>
          <w:lang w:val="en-US"/>
        </w:rPr>
        <w:t>is</w:t>
      </w:r>
      <w:r w:rsidR="00361A93" w:rsidRPr="00A15A40">
        <w:rPr>
          <w:szCs w:val="23"/>
          <w:lang w:val="en-US"/>
        </w:rPr>
        <w:t xml:space="preserve"> even lower.</w:t>
      </w:r>
      <w:r w:rsidR="00203070" w:rsidRPr="00A15A40">
        <w:rPr>
          <w:szCs w:val="23"/>
          <w:lang w:val="en-US"/>
        </w:rPr>
        <w:t xml:space="preserve"> In addition, we document </w:t>
      </w:r>
      <w:r w:rsidR="008C0D91" w:rsidRPr="00A15A40">
        <w:rPr>
          <w:szCs w:val="23"/>
          <w:lang w:val="en-US"/>
        </w:rPr>
        <w:t xml:space="preserve">that </w:t>
      </w:r>
      <w:r w:rsidR="00B0589E" w:rsidRPr="00A15A40">
        <w:rPr>
          <w:szCs w:val="23"/>
          <w:lang w:val="en-US"/>
        </w:rPr>
        <w:t xml:space="preserve">the </w:t>
      </w:r>
      <w:r w:rsidR="00370F4A" w:rsidRPr="00A15A40">
        <w:rPr>
          <w:szCs w:val="23"/>
          <w:lang w:val="en-US"/>
        </w:rPr>
        <w:t>greate</w:t>
      </w:r>
      <w:r w:rsidR="00B0589E" w:rsidRPr="00A15A40">
        <w:rPr>
          <w:szCs w:val="23"/>
          <w:lang w:val="en-US"/>
        </w:rPr>
        <w:t xml:space="preserve">r the </w:t>
      </w:r>
      <w:r w:rsidR="008C0D91" w:rsidRPr="00A15A40">
        <w:rPr>
          <w:szCs w:val="23"/>
          <w:lang w:val="en-US"/>
        </w:rPr>
        <w:t xml:space="preserve">credit </w:t>
      </w:r>
      <w:r w:rsidR="00B0589E" w:rsidRPr="00A15A40">
        <w:rPr>
          <w:szCs w:val="23"/>
          <w:lang w:val="en-US"/>
        </w:rPr>
        <w:t>analyst</w:t>
      </w:r>
      <w:r w:rsidR="00BD2A0B" w:rsidRPr="00A15A40">
        <w:rPr>
          <w:szCs w:val="23"/>
          <w:lang w:val="en-US"/>
        </w:rPr>
        <w:t>’s</w:t>
      </w:r>
      <w:r w:rsidR="00B0589E" w:rsidRPr="00A15A40">
        <w:rPr>
          <w:szCs w:val="23"/>
          <w:lang w:val="en-US"/>
        </w:rPr>
        <w:t xml:space="preserve"> optimism</w:t>
      </w:r>
      <w:r w:rsidR="009937AD" w:rsidRPr="00A15A40">
        <w:rPr>
          <w:szCs w:val="23"/>
          <w:lang w:val="en-US"/>
        </w:rPr>
        <w:t xml:space="preserve"> – as measured by a stronger second rating –</w:t>
      </w:r>
      <w:r w:rsidR="00B0589E" w:rsidRPr="00A15A40">
        <w:rPr>
          <w:szCs w:val="23"/>
          <w:lang w:val="en-US"/>
        </w:rPr>
        <w:t xml:space="preserve"> the lower the</w:t>
      </w:r>
      <w:r w:rsidR="008C0D91" w:rsidRPr="00A15A40">
        <w:rPr>
          <w:szCs w:val="23"/>
          <w:lang w:val="en-US"/>
        </w:rPr>
        <w:t xml:space="preserve"> IPO</w:t>
      </w:r>
      <w:r w:rsidR="00B0589E" w:rsidRPr="00A15A40">
        <w:rPr>
          <w:szCs w:val="23"/>
          <w:lang w:val="en-US"/>
        </w:rPr>
        <w:t xml:space="preserve"> underpricing</w:t>
      </w:r>
      <w:r w:rsidR="00630B83" w:rsidRPr="00A15A40">
        <w:rPr>
          <w:szCs w:val="23"/>
          <w:lang w:val="en-US"/>
        </w:rPr>
        <w:t>. Moreover</w:t>
      </w:r>
      <w:r w:rsidR="00203070" w:rsidRPr="00A15A40">
        <w:rPr>
          <w:szCs w:val="23"/>
          <w:lang w:val="en-US"/>
        </w:rPr>
        <w:t>, firms with a higher second rating experience substantially less underpricing than firms with a higher first rating.</w:t>
      </w:r>
    </w:p>
    <w:p w14:paraId="5E49D1FA" w14:textId="2F517158" w:rsidR="003A5779" w:rsidRPr="00A15A40" w:rsidRDefault="00540C60">
      <w:pPr>
        <w:spacing w:line="360" w:lineRule="auto"/>
        <w:ind w:firstLine="720"/>
        <w:jc w:val="both"/>
        <w:rPr>
          <w:szCs w:val="23"/>
          <w:lang w:val="en-US"/>
        </w:rPr>
      </w:pPr>
      <w:r w:rsidRPr="00A15A40">
        <w:rPr>
          <w:szCs w:val="23"/>
          <w:lang w:val="en-US"/>
        </w:rPr>
        <w:t xml:space="preserve">Next, we investigate the impact of multiple credit ratings </w:t>
      </w:r>
      <w:r w:rsidRPr="00A15A40">
        <w:rPr>
          <w:rStyle w:val="CommentReference"/>
          <w:sz w:val="24"/>
          <w:szCs w:val="23"/>
          <w:lang w:val="en-US"/>
        </w:rPr>
        <w:t>on</w:t>
      </w:r>
      <w:r w:rsidRPr="00A15A40">
        <w:rPr>
          <w:szCs w:val="23"/>
          <w:lang w:val="en-US"/>
        </w:rPr>
        <w:t xml:space="preserve"> the </w:t>
      </w:r>
      <w:r w:rsidR="009F63D5">
        <w:rPr>
          <w:szCs w:val="23"/>
          <w:lang w:val="en-US"/>
        </w:rPr>
        <w:t>bookbuilding</w:t>
      </w:r>
      <w:r w:rsidRPr="00A15A40">
        <w:rPr>
          <w:szCs w:val="23"/>
          <w:lang w:val="en-US"/>
        </w:rPr>
        <w:t xml:space="preserve"> process. We focus on the effect of multiple credit ratings on both the extent and direction of the revision of the </w:t>
      </w:r>
      <w:r w:rsidR="00585183">
        <w:rPr>
          <w:szCs w:val="23"/>
          <w:lang w:val="en-US"/>
        </w:rPr>
        <w:t>filing</w:t>
      </w:r>
      <w:r w:rsidRPr="00A15A40">
        <w:rPr>
          <w:szCs w:val="23"/>
          <w:lang w:val="en-US"/>
        </w:rPr>
        <w:t xml:space="preserve"> price during the price discovery period. Interestingly, we identify a negative and highly significant association between multiple ratings and the extent of </w:t>
      </w:r>
      <w:r w:rsidR="00585183">
        <w:rPr>
          <w:szCs w:val="23"/>
          <w:lang w:val="en-US"/>
        </w:rPr>
        <w:t>filing</w:t>
      </w:r>
      <w:r w:rsidRPr="00A15A40">
        <w:rPr>
          <w:szCs w:val="23"/>
          <w:lang w:val="en-US"/>
        </w:rPr>
        <w:t xml:space="preserve"> price revisions. Importantly, we do not find that a single credit rating has a negative effect on </w:t>
      </w:r>
      <w:r w:rsidR="00585183">
        <w:rPr>
          <w:szCs w:val="23"/>
          <w:lang w:val="en-US"/>
        </w:rPr>
        <w:t>filing</w:t>
      </w:r>
      <w:r w:rsidRPr="00A15A40">
        <w:rPr>
          <w:szCs w:val="23"/>
          <w:lang w:val="en-US"/>
        </w:rPr>
        <w:t xml:space="preserve"> price revisions. </w:t>
      </w:r>
      <w:r w:rsidR="00254395">
        <w:rPr>
          <w:szCs w:val="23"/>
          <w:lang w:val="en-US"/>
        </w:rPr>
        <w:t>T</w:t>
      </w:r>
      <w:r w:rsidRPr="00A15A40">
        <w:rPr>
          <w:szCs w:val="23"/>
          <w:lang w:val="en-US"/>
        </w:rPr>
        <w:t>his suggests that the existence of multiple credit ratings matters</w:t>
      </w:r>
      <w:r w:rsidR="004E29DF">
        <w:rPr>
          <w:szCs w:val="23"/>
          <w:lang w:val="en-US"/>
        </w:rPr>
        <w:t>,</w:t>
      </w:r>
      <w:r w:rsidRPr="00A15A40">
        <w:rPr>
          <w:szCs w:val="23"/>
          <w:lang w:val="en-US"/>
        </w:rPr>
        <w:t xml:space="preserve"> </w:t>
      </w:r>
      <w:r w:rsidR="009937AD" w:rsidRPr="00A15A40">
        <w:rPr>
          <w:szCs w:val="23"/>
          <w:lang w:val="en-US"/>
        </w:rPr>
        <w:t xml:space="preserve">whereas </w:t>
      </w:r>
      <w:r w:rsidRPr="00A15A40">
        <w:rPr>
          <w:szCs w:val="23"/>
          <w:lang w:val="en-US"/>
        </w:rPr>
        <w:t>the existence of a single credit rating</w:t>
      </w:r>
      <w:r w:rsidR="00222E28" w:rsidRPr="00A15A40">
        <w:rPr>
          <w:szCs w:val="23"/>
          <w:lang w:val="en-US"/>
        </w:rPr>
        <w:t xml:space="preserve"> </w:t>
      </w:r>
      <w:r w:rsidR="00254395">
        <w:rPr>
          <w:szCs w:val="23"/>
          <w:lang w:val="en-US"/>
        </w:rPr>
        <w:t>is not impactful</w:t>
      </w:r>
      <w:r w:rsidRPr="00A15A40">
        <w:rPr>
          <w:szCs w:val="23"/>
          <w:lang w:val="en-US"/>
        </w:rPr>
        <w:t>.</w:t>
      </w:r>
    </w:p>
    <w:p w14:paraId="510953B0" w14:textId="43357D39" w:rsidR="002910D0" w:rsidRPr="00A15A40" w:rsidRDefault="00254395" w:rsidP="00336867">
      <w:pPr>
        <w:spacing w:line="360" w:lineRule="auto"/>
        <w:ind w:firstLine="720"/>
        <w:jc w:val="both"/>
        <w:rPr>
          <w:szCs w:val="23"/>
          <w:lang w:val="en-US"/>
        </w:rPr>
      </w:pPr>
      <w:r>
        <w:rPr>
          <w:color w:val="000000"/>
          <w:szCs w:val="23"/>
          <w:lang w:val="en-US"/>
        </w:rPr>
        <w:t>Further</w:t>
      </w:r>
      <w:r w:rsidR="00540C60" w:rsidRPr="00A15A40">
        <w:rPr>
          <w:color w:val="000000"/>
          <w:szCs w:val="23"/>
          <w:lang w:val="en-US"/>
        </w:rPr>
        <w:t xml:space="preserve">, </w:t>
      </w:r>
      <w:r w:rsidR="00201CEA" w:rsidRPr="00A15A40">
        <w:rPr>
          <w:color w:val="000000"/>
          <w:szCs w:val="23"/>
          <w:lang w:val="en-US"/>
        </w:rPr>
        <w:t>we</w:t>
      </w:r>
      <w:r w:rsidR="00540C60" w:rsidRPr="00A15A40">
        <w:rPr>
          <w:color w:val="000000"/>
          <w:szCs w:val="23"/>
          <w:lang w:val="en-US"/>
        </w:rPr>
        <w:t xml:space="preserve"> examine the survival rate of IPO firms</w:t>
      </w:r>
      <w:r w:rsidR="00D96014" w:rsidRPr="00A15A40">
        <w:rPr>
          <w:color w:val="000000"/>
          <w:szCs w:val="23"/>
          <w:lang w:val="en-US"/>
        </w:rPr>
        <w:t xml:space="preserve"> with </w:t>
      </w:r>
      <w:r w:rsidR="00404E59" w:rsidRPr="00A15A40">
        <w:rPr>
          <w:color w:val="000000"/>
          <w:szCs w:val="23"/>
          <w:lang w:val="en-US"/>
        </w:rPr>
        <w:t xml:space="preserve">either </w:t>
      </w:r>
      <w:r w:rsidR="00D96014" w:rsidRPr="00A15A40">
        <w:rPr>
          <w:color w:val="000000"/>
          <w:szCs w:val="23"/>
          <w:lang w:val="en-US"/>
        </w:rPr>
        <w:t>a</w:t>
      </w:r>
      <w:r w:rsidR="00540C60" w:rsidRPr="00A15A40">
        <w:rPr>
          <w:color w:val="000000"/>
          <w:szCs w:val="23"/>
          <w:lang w:val="en-US"/>
        </w:rPr>
        <w:t xml:space="preserve"> single</w:t>
      </w:r>
      <w:r w:rsidR="007E3A7E" w:rsidRPr="00A15A40">
        <w:rPr>
          <w:color w:val="000000"/>
          <w:szCs w:val="23"/>
          <w:lang w:val="en-US"/>
        </w:rPr>
        <w:t xml:space="preserve"> rating</w:t>
      </w:r>
      <w:r w:rsidR="00540C60" w:rsidRPr="00A15A40">
        <w:rPr>
          <w:color w:val="000000"/>
          <w:szCs w:val="23"/>
          <w:lang w:val="en-US"/>
        </w:rPr>
        <w:t xml:space="preserve"> </w:t>
      </w:r>
      <w:r w:rsidR="00404E59" w:rsidRPr="00A15A40">
        <w:rPr>
          <w:color w:val="000000"/>
          <w:szCs w:val="23"/>
          <w:lang w:val="en-US"/>
        </w:rPr>
        <w:t xml:space="preserve">or </w:t>
      </w:r>
      <w:r w:rsidR="00540C60" w:rsidRPr="00A15A40">
        <w:rPr>
          <w:color w:val="000000"/>
          <w:szCs w:val="23"/>
          <w:lang w:val="en-US"/>
        </w:rPr>
        <w:t xml:space="preserve">multiple credit ratings. We </w:t>
      </w:r>
      <w:r w:rsidR="000B7F71">
        <w:rPr>
          <w:color w:val="000000"/>
          <w:szCs w:val="23"/>
          <w:lang w:val="en-US"/>
        </w:rPr>
        <w:t>investigate</w:t>
      </w:r>
      <w:r w:rsidR="000B7F71" w:rsidRPr="00A15A40">
        <w:rPr>
          <w:color w:val="000000"/>
          <w:szCs w:val="23"/>
          <w:lang w:val="en-US"/>
        </w:rPr>
        <w:t xml:space="preserve"> </w:t>
      </w:r>
      <w:r w:rsidR="00540C60" w:rsidRPr="00A15A40">
        <w:rPr>
          <w:color w:val="000000"/>
          <w:szCs w:val="23"/>
          <w:lang w:val="en-US"/>
        </w:rPr>
        <w:t>the extent to which strategic contracting between the informed party (the CRA) and an interested party (the issuer in our case) can secure longevity.</w:t>
      </w:r>
      <w:r w:rsidR="00540C60" w:rsidRPr="00A15A40">
        <w:rPr>
          <w:szCs w:val="23"/>
          <w:lang w:val="en-US"/>
        </w:rPr>
        <w:t xml:space="preserve"> We document that companies going public with multiple credit rating</w:t>
      </w:r>
      <w:r w:rsidR="00201CEA" w:rsidRPr="00A15A40">
        <w:rPr>
          <w:szCs w:val="23"/>
          <w:lang w:val="en-US"/>
        </w:rPr>
        <w:t>s</w:t>
      </w:r>
      <w:r w:rsidR="00540C60" w:rsidRPr="00A15A40">
        <w:rPr>
          <w:szCs w:val="23"/>
          <w:lang w:val="en-US"/>
        </w:rPr>
        <w:t xml:space="preserve"> </w:t>
      </w:r>
      <w:r w:rsidR="00C978F6" w:rsidRPr="00A15A40">
        <w:rPr>
          <w:szCs w:val="23"/>
          <w:lang w:val="en-US"/>
        </w:rPr>
        <w:t>experience higher</w:t>
      </w:r>
      <w:r w:rsidR="005D3C7D" w:rsidRPr="00A15A40">
        <w:rPr>
          <w:szCs w:val="23"/>
          <w:lang w:val="en-US"/>
        </w:rPr>
        <w:t xml:space="preserve"> </w:t>
      </w:r>
      <w:r w:rsidR="00C978F6" w:rsidRPr="00A15A40">
        <w:rPr>
          <w:szCs w:val="23"/>
          <w:lang w:val="en-US"/>
        </w:rPr>
        <w:t>survival</w:t>
      </w:r>
      <w:r w:rsidR="005D3C7D" w:rsidRPr="00A15A40">
        <w:rPr>
          <w:szCs w:val="23"/>
          <w:lang w:val="en-US"/>
        </w:rPr>
        <w:t xml:space="preserve"> (</w:t>
      </w:r>
      <w:r w:rsidR="00404E59" w:rsidRPr="00A15A40">
        <w:rPr>
          <w:szCs w:val="23"/>
          <w:lang w:val="en-US"/>
        </w:rPr>
        <w:t xml:space="preserve">lower </w:t>
      </w:r>
      <w:r w:rsidR="005D3C7D" w:rsidRPr="00A15A40">
        <w:rPr>
          <w:lang w:val="en-US"/>
        </w:rPr>
        <w:t>default)</w:t>
      </w:r>
      <w:r w:rsidR="00C978F6" w:rsidRPr="00A15A40">
        <w:rPr>
          <w:lang w:val="en-US"/>
        </w:rPr>
        <w:t xml:space="preserve"> rates </w:t>
      </w:r>
      <w:r w:rsidR="00540C60" w:rsidRPr="00A15A40">
        <w:rPr>
          <w:lang w:val="en-US"/>
        </w:rPr>
        <w:t>in</w:t>
      </w:r>
      <w:r w:rsidR="00540C60" w:rsidRPr="00A15A40">
        <w:rPr>
          <w:szCs w:val="23"/>
          <w:lang w:val="en-US"/>
        </w:rPr>
        <w:t xml:space="preserve"> the long</w:t>
      </w:r>
      <w:r w:rsidR="00D96014" w:rsidRPr="00A15A40">
        <w:rPr>
          <w:szCs w:val="23"/>
          <w:lang w:val="en-US"/>
        </w:rPr>
        <w:t xml:space="preserve"> </w:t>
      </w:r>
      <w:r w:rsidR="00540C60" w:rsidRPr="00A15A40">
        <w:rPr>
          <w:szCs w:val="23"/>
          <w:lang w:val="en-US"/>
        </w:rPr>
        <w:t xml:space="preserve">run. </w:t>
      </w:r>
    </w:p>
    <w:p w14:paraId="6DDC680B" w14:textId="34932848" w:rsidR="00F60FD7" w:rsidRPr="00AA1923" w:rsidRDefault="00F60FD7" w:rsidP="00987A5D">
      <w:pPr>
        <w:spacing w:line="360" w:lineRule="auto"/>
        <w:ind w:firstLine="720"/>
        <w:jc w:val="both"/>
        <w:rPr>
          <w:szCs w:val="23"/>
          <w:lang w:val="en-US"/>
        </w:rPr>
      </w:pPr>
      <w:r w:rsidRPr="00AA1923">
        <w:rPr>
          <w:szCs w:val="23"/>
          <w:lang w:val="en-US"/>
        </w:rPr>
        <w:t xml:space="preserve">A methodological </w:t>
      </w:r>
      <w:r w:rsidR="00E454E3" w:rsidRPr="00AA1923">
        <w:rPr>
          <w:szCs w:val="23"/>
          <w:lang w:val="en-US"/>
        </w:rPr>
        <w:t xml:space="preserve">challenge </w:t>
      </w:r>
      <w:r w:rsidR="00AA1923">
        <w:rPr>
          <w:szCs w:val="23"/>
          <w:lang w:val="en-US"/>
        </w:rPr>
        <w:t xml:space="preserve">for </w:t>
      </w:r>
      <w:r w:rsidR="007F5ED2">
        <w:rPr>
          <w:szCs w:val="23"/>
          <w:lang w:val="en-US"/>
        </w:rPr>
        <w:t xml:space="preserve">this </w:t>
      </w:r>
      <w:r w:rsidR="00AA1923">
        <w:rPr>
          <w:szCs w:val="23"/>
          <w:lang w:val="en-US"/>
        </w:rPr>
        <w:t>study</w:t>
      </w:r>
      <w:r w:rsidRPr="00AA1923">
        <w:rPr>
          <w:szCs w:val="23"/>
          <w:lang w:val="en-US"/>
        </w:rPr>
        <w:t xml:space="preserve"> is endogeneity.</w:t>
      </w:r>
      <w:r w:rsidR="00BF6AB3" w:rsidRPr="00AA1923">
        <w:rPr>
          <w:szCs w:val="23"/>
          <w:lang w:val="en-US"/>
        </w:rPr>
        <w:t xml:space="preserve"> We overcome this challenge </w:t>
      </w:r>
      <w:r w:rsidR="00FC66D7" w:rsidRPr="00AA1923">
        <w:rPr>
          <w:szCs w:val="23"/>
          <w:lang w:val="en-US"/>
        </w:rPr>
        <w:t>in two different ways. First, we use propensity score matching</w:t>
      </w:r>
      <w:r w:rsidR="004E29DF">
        <w:rPr>
          <w:szCs w:val="23"/>
          <w:lang w:val="en-US"/>
        </w:rPr>
        <w:t>,</w:t>
      </w:r>
      <w:r w:rsidR="00FC66D7" w:rsidRPr="00AA1923">
        <w:rPr>
          <w:szCs w:val="23"/>
          <w:lang w:val="en-US"/>
        </w:rPr>
        <w:t xml:space="preserve"> whereby we match </w:t>
      </w:r>
      <w:r w:rsidR="00966D30" w:rsidRPr="00AA1923">
        <w:rPr>
          <w:szCs w:val="23"/>
          <w:lang w:val="en-US"/>
        </w:rPr>
        <w:t xml:space="preserve">IPO firms with single ratings with IPO firms with multiple ratings </w:t>
      </w:r>
      <w:r w:rsidR="00087971">
        <w:rPr>
          <w:szCs w:val="23"/>
          <w:lang w:val="en-US"/>
        </w:rPr>
        <w:t>based on</w:t>
      </w:r>
      <w:r w:rsidR="00087971" w:rsidRPr="00AA1923">
        <w:rPr>
          <w:szCs w:val="23"/>
          <w:lang w:val="en-US"/>
        </w:rPr>
        <w:t xml:space="preserve"> </w:t>
      </w:r>
      <w:r w:rsidR="00966D30" w:rsidRPr="00AA1923">
        <w:rPr>
          <w:szCs w:val="23"/>
          <w:lang w:val="en-US"/>
        </w:rPr>
        <w:t>firm characteristics.</w:t>
      </w:r>
      <w:r w:rsidR="00756141">
        <w:rPr>
          <w:szCs w:val="23"/>
          <w:lang w:val="en-US"/>
        </w:rPr>
        <w:t xml:space="preserve"> Following the matching, we can confirm our results.</w:t>
      </w:r>
      <w:r w:rsidR="00966D30" w:rsidRPr="00AA1923">
        <w:rPr>
          <w:szCs w:val="23"/>
          <w:lang w:val="en-US"/>
        </w:rPr>
        <w:t xml:space="preserve"> Second, we use </w:t>
      </w:r>
      <w:r w:rsidR="00C0063C">
        <w:rPr>
          <w:szCs w:val="23"/>
          <w:lang w:val="en-US"/>
        </w:rPr>
        <w:t xml:space="preserve">an </w:t>
      </w:r>
      <w:r w:rsidR="00966D30" w:rsidRPr="00AA1923">
        <w:rPr>
          <w:szCs w:val="23"/>
          <w:lang w:val="en-US"/>
        </w:rPr>
        <w:t xml:space="preserve">instrumental variable analysis </w:t>
      </w:r>
      <w:r w:rsidR="00D84E75" w:rsidRPr="00AA1923">
        <w:rPr>
          <w:szCs w:val="23"/>
          <w:lang w:val="en-US"/>
        </w:rPr>
        <w:t xml:space="preserve">to extract the exogenous component of the credit rating(s). </w:t>
      </w:r>
      <w:r w:rsidR="00987A5D" w:rsidRPr="00AA1923">
        <w:rPr>
          <w:szCs w:val="23"/>
          <w:lang w:val="en-US"/>
        </w:rPr>
        <w:t xml:space="preserve">We </w:t>
      </w:r>
      <w:r w:rsidR="00254395">
        <w:rPr>
          <w:szCs w:val="23"/>
          <w:lang w:val="en-US"/>
        </w:rPr>
        <w:t>introduce</w:t>
      </w:r>
      <w:r w:rsidR="00987A5D" w:rsidRPr="00AA1923">
        <w:rPr>
          <w:szCs w:val="23"/>
          <w:lang w:val="en-US"/>
        </w:rPr>
        <w:t xml:space="preserve"> the following two instruments. </w:t>
      </w:r>
      <w:r w:rsidR="007643B3" w:rsidRPr="00AA1923">
        <w:rPr>
          <w:szCs w:val="23"/>
          <w:lang w:val="en-US"/>
        </w:rPr>
        <w:t>The fir</w:t>
      </w:r>
      <w:r w:rsidR="00987A5D" w:rsidRPr="00AA1923">
        <w:rPr>
          <w:szCs w:val="23"/>
          <w:lang w:val="en-US"/>
        </w:rPr>
        <w:t>st</w:t>
      </w:r>
      <w:r w:rsidR="007643B3" w:rsidRPr="00AA1923">
        <w:rPr>
          <w:szCs w:val="23"/>
          <w:lang w:val="en-US"/>
        </w:rPr>
        <w:t xml:space="preserve"> is</w:t>
      </w:r>
      <w:r w:rsidR="00BF6AB3" w:rsidRPr="00AA1923">
        <w:rPr>
          <w:szCs w:val="23"/>
          <w:lang w:val="en-US"/>
        </w:rPr>
        <w:t xml:space="preserve"> the percentage of firms </w:t>
      </w:r>
      <w:r w:rsidR="00BF6AB3" w:rsidRPr="00AA1923">
        <w:rPr>
          <w:lang w:val="en-US"/>
        </w:rPr>
        <w:lastRenderedPageBreak/>
        <w:t>in the industry with multiple ratings</w:t>
      </w:r>
      <w:r w:rsidR="004E29DF">
        <w:rPr>
          <w:lang w:val="en-US"/>
        </w:rPr>
        <w:t>,</w:t>
      </w:r>
      <w:r w:rsidR="00254395">
        <w:rPr>
          <w:lang w:val="en-US"/>
        </w:rPr>
        <w:t xml:space="preserve"> while the second</w:t>
      </w:r>
      <w:r w:rsidR="000B1EB4" w:rsidRPr="00AA1923">
        <w:rPr>
          <w:lang w:val="en-US"/>
        </w:rPr>
        <w:t xml:space="preserve"> is the percentage of firms in the industry</w:t>
      </w:r>
      <w:r w:rsidR="00BF6AB3" w:rsidRPr="00AA1923">
        <w:rPr>
          <w:lang w:val="en-US"/>
        </w:rPr>
        <w:t xml:space="preserve"> that went bankrupt</w:t>
      </w:r>
      <w:r w:rsidR="00E454E3" w:rsidRPr="00AA1923">
        <w:rPr>
          <w:lang w:val="en-US"/>
        </w:rPr>
        <w:t xml:space="preserve"> in the previous year</w:t>
      </w:r>
      <w:r w:rsidR="00A85826" w:rsidRPr="00AA1923">
        <w:rPr>
          <w:lang w:val="en-US"/>
        </w:rPr>
        <w:t>.</w:t>
      </w:r>
      <w:r w:rsidR="00FE6C2B" w:rsidRPr="00AA1923">
        <w:rPr>
          <w:szCs w:val="23"/>
          <w:lang w:val="en-US"/>
        </w:rPr>
        <w:t xml:space="preserve"> </w:t>
      </w:r>
      <w:r w:rsidRPr="00AA1923">
        <w:rPr>
          <w:szCs w:val="23"/>
          <w:lang w:val="en-US"/>
        </w:rPr>
        <w:t>Our instrumental variable (IV) analysis confirms our results.</w:t>
      </w:r>
      <w:r w:rsidR="00540C60" w:rsidRPr="00AA1923">
        <w:rPr>
          <w:szCs w:val="23"/>
          <w:lang w:val="en-US"/>
        </w:rPr>
        <w:t xml:space="preserve">  </w:t>
      </w:r>
    </w:p>
    <w:p w14:paraId="3B90576C" w14:textId="3467B631" w:rsidR="00D26063" w:rsidRPr="00A15A40" w:rsidRDefault="00540C60" w:rsidP="00336867">
      <w:pPr>
        <w:spacing w:line="360" w:lineRule="auto"/>
        <w:ind w:firstLine="720"/>
        <w:jc w:val="both"/>
        <w:rPr>
          <w:b/>
          <w:szCs w:val="23"/>
          <w:lang w:val="en-US"/>
        </w:rPr>
      </w:pPr>
      <w:r w:rsidRPr="00A15A40">
        <w:rPr>
          <w:szCs w:val="23"/>
          <w:lang w:val="en-US"/>
        </w:rPr>
        <w:t xml:space="preserve">This study offers </w:t>
      </w:r>
      <w:proofErr w:type="gramStart"/>
      <w:r w:rsidRPr="00A15A40">
        <w:rPr>
          <w:szCs w:val="23"/>
          <w:lang w:val="en-US"/>
        </w:rPr>
        <w:t>a number of</w:t>
      </w:r>
      <w:proofErr w:type="gramEnd"/>
      <w:r w:rsidRPr="00A15A40">
        <w:rPr>
          <w:szCs w:val="23"/>
          <w:lang w:val="en-US"/>
        </w:rPr>
        <w:t xml:space="preserve"> important and novel contributions to the IPO literature. First, to the best of our knowledge</w:t>
      </w:r>
      <w:r w:rsidR="00404E59" w:rsidRPr="00A15A40">
        <w:rPr>
          <w:szCs w:val="23"/>
          <w:lang w:val="en-US"/>
        </w:rPr>
        <w:t>,</w:t>
      </w:r>
      <w:r w:rsidRPr="00A15A40">
        <w:rPr>
          <w:szCs w:val="23"/>
          <w:lang w:val="en-US"/>
        </w:rPr>
        <w:t xml:space="preserve"> this is the only study to investigate multiple credit ratings as a means of signaling the quality of </w:t>
      </w:r>
      <w:r w:rsidR="00404E59" w:rsidRPr="00A15A40">
        <w:rPr>
          <w:szCs w:val="23"/>
          <w:lang w:val="en-US"/>
        </w:rPr>
        <w:t xml:space="preserve">an </w:t>
      </w:r>
      <w:r w:rsidRPr="00A15A40">
        <w:rPr>
          <w:szCs w:val="23"/>
          <w:lang w:val="en-US"/>
        </w:rPr>
        <w:t>upcoming new equity offering. We find that multiple credit ratings</w:t>
      </w:r>
      <w:r w:rsidR="00D96014" w:rsidRPr="00A15A40">
        <w:rPr>
          <w:szCs w:val="23"/>
          <w:lang w:val="en-US"/>
        </w:rPr>
        <w:t xml:space="preserve"> matter</w:t>
      </w:r>
      <w:r w:rsidRPr="00A15A40">
        <w:rPr>
          <w:szCs w:val="23"/>
          <w:lang w:val="en-US"/>
        </w:rPr>
        <w:t xml:space="preserve"> </w:t>
      </w:r>
      <w:r w:rsidR="00404E59" w:rsidRPr="00A15A40">
        <w:rPr>
          <w:szCs w:val="23"/>
          <w:lang w:val="en-US"/>
        </w:rPr>
        <w:t xml:space="preserve">because </w:t>
      </w:r>
      <w:r w:rsidRPr="00A15A40">
        <w:rPr>
          <w:szCs w:val="23"/>
          <w:lang w:val="en-US"/>
        </w:rPr>
        <w:t xml:space="preserve">they have beneficial effects on IPO performance and the price revision of the </w:t>
      </w:r>
      <w:r w:rsidR="00585183">
        <w:rPr>
          <w:szCs w:val="23"/>
          <w:lang w:val="en-US"/>
        </w:rPr>
        <w:t>filing</w:t>
      </w:r>
      <w:r w:rsidRPr="00A15A40">
        <w:rPr>
          <w:szCs w:val="23"/>
          <w:lang w:val="en-US"/>
        </w:rPr>
        <w:t xml:space="preserve"> price</w:t>
      </w:r>
      <w:r w:rsidR="00404E59" w:rsidRPr="00A15A40">
        <w:rPr>
          <w:szCs w:val="23"/>
          <w:lang w:val="en-US"/>
        </w:rPr>
        <w:t>,</w:t>
      </w:r>
      <w:r w:rsidRPr="00A15A40">
        <w:rPr>
          <w:szCs w:val="23"/>
          <w:lang w:val="en-US"/>
        </w:rPr>
        <w:t xml:space="preserve"> whereas single ratings have </w:t>
      </w:r>
      <w:r w:rsidR="006B235D">
        <w:rPr>
          <w:szCs w:val="23"/>
          <w:lang w:val="en-US"/>
        </w:rPr>
        <w:t>at best a weak</w:t>
      </w:r>
      <w:r w:rsidRPr="00A15A40">
        <w:rPr>
          <w:szCs w:val="23"/>
          <w:lang w:val="en-US"/>
        </w:rPr>
        <w:t xml:space="preserve"> effect. Second, our study refines the results of An and Chan (2008), who limit themselves to</w:t>
      </w:r>
      <w:r w:rsidR="00306BEE" w:rsidRPr="00A15A40">
        <w:rPr>
          <w:szCs w:val="23"/>
          <w:lang w:val="en-US"/>
        </w:rPr>
        <w:t xml:space="preserve"> </w:t>
      </w:r>
      <w:r w:rsidR="009574B0" w:rsidRPr="00A15A40">
        <w:rPr>
          <w:szCs w:val="23"/>
          <w:lang w:val="en-US"/>
        </w:rPr>
        <w:t>single</w:t>
      </w:r>
      <w:r w:rsidR="00B23F2E" w:rsidRPr="00B23F2E">
        <w:rPr>
          <w:szCs w:val="23"/>
          <w:lang w:val="en-US"/>
        </w:rPr>
        <w:t xml:space="preserve"> </w:t>
      </w:r>
      <w:r w:rsidR="00B23F2E" w:rsidRPr="00A15A40">
        <w:rPr>
          <w:szCs w:val="23"/>
          <w:lang w:val="en-US"/>
        </w:rPr>
        <w:t>ratings</w:t>
      </w:r>
      <w:r w:rsidR="009574B0" w:rsidRPr="00A15A40">
        <w:rPr>
          <w:szCs w:val="23"/>
          <w:lang w:val="en-US"/>
        </w:rPr>
        <w:t>,</w:t>
      </w:r>
      <w:r w:rsidR="0022758D">
        <w:rPr>
          <w:szCs w:val="23"/>
          <w:lang w:val="en-US"/>
        </w:rPr>
        <w:t xml:space="preserve"> i.e.</w:t>
      </w:r>
      <w:r w:rsidR="009574B0" w:rsidRPr="00A15A40">
        <w:rPr>
          <w:szCs w:val="23"/>
          <w:lang w:val="en-US"/>
        </w:rPr>
        <w:t xml:space="preserve"> </w:t>
      </w:r>
      <w:r w:rsidR="00F76FF5">
        <w:rPr>
          <w:szCs w:val="23"/>
          <w:lang w:val="en-US"/>
        </w:rPr>
        <w:t xml:space="preserve">ratings </w:t>
      </w:r>
      <w:r w:rsidR="00B23F2E">
        <w:rPr>
          <w:szCs w:val="23"/>
          <w:lang w:val="en-US"/>
        </w:rPr>
        <w:t xml:space="preserve">from </w:t>
      </w:r>
      <w:r w:rsidR="00306BEE" w:rsidRPr="00A15A40">
        <w:rPr>
          <w:szCs w:val="23"/>
          <w:lang w:val="en-US"/>
        </w:rPr>
        <w:t>S&amp;P</w:t>
      </w:r>
      <w:r w:rsidR="0022758D">
        <w:rPr>
          <w:szCs w:val="23"/>
          <w:lang w:val="en-US"/>
        </w:rPr>
        <w:t>,</w:t>
      </w:r>
      <w:r w:rsidRPr="00A15A40">
        <w:rPr>
          <w:szCs w:val="23"/>
          <w:lang w:val="en-US"/>
        </w:rPr>
        <w:t xml:space="preserve"> </w:t>
      </w:r>
      <w:r w:rsidR="003873AB" w:rsidRPr="00AC1AE6">
        <w:rPr>
          <w:color w:val="0D0D0D" w:themeColor="text1" w:themeTint="F2"/>
          <w:lang w:val="en-US"/>
        </w:rPr>
        <w:t>while ignoring ratings from the other two CRAs, i.e. Moody’s and Fitch</w:t>
      </w:r>
      <w:r w:rsidRPr="00A15A40">
        <w:rPr>
          <w:szCs w:val="23"/>
          <w:lang w:val="en-US"/>
        </w:rPr>
        <w:t xml:space="preserve">. </w:t>
      </w:r>
      <w:r w:rsidR="001278EB">
        <w:rPr>
          <w:szCs w:val="23"/>
          <w:lang w:val="en-US"/>
        </w:rPr>
        <w:t>Although</w:t>
      </w:r>
      <w:r w:rsidR="001278EB" w:rsidRPr="00A15A40">
        <w:rPr>
          <w:szCs w:val="23"/>
          <w:lang w:val="en-US"/>
        </w:rPr>
        <w:t xml:space="preserve"> </w:t>
      </w:r>
      <w:r w:rsidRPr="00A15A40">
        <w:rPr>
          <w:szCs w:val="23"/>
          <w:lang w:val="en-US"/>
        </w:rPr>
        <w:t xml:space="preserve">we confirm the results </w:t>
      </w:r>
      <w:r w:rsidR="00F76FF5">
        <w:rPr>
          <w:szCs w:val="23"/>
          <w:lang w:val="en-US"/>
        </w:rPr>
        <w:t>of</w:t>
      </w:r>
      <w:r w:rsidR="00F76FF5" w:rsidRPr="00A15A40">
        <w:rPr>
          <w:szCs w:val="23"/>
          <w:lang w:val="en-US"/>
        </w:rPr>
        <w:t xml:space="preserve"> </w:t>
      </w:r>
      <w:r w:rsidRPr="00A15A40">
        <w:rPr>
          <w:szCs w:val="23"/>
          <w:lang w:val="en-US"/>
        </w:rPr>
        <w:t>An and Chan (2008)</w:t>
      </w:r>
      <w:r w:rsidR="00784597" w:rsidRPr="00A15A40">
        <w:rPr>
          <w:szCs w:val="23"/>
          <w:lang w:val="en-US"/>
        </w:rPr>
        <w:t xml:space="preserve">, </w:t>
      </w:r>
      <w:r w:rsidRPr="00A15A40">
        <w:rPr>
          <w:szCs w:val="23"/>
          <w:lang w:val="en-US"/>
        </w:rPr>
        <w:t xml:space="preserve">our </w:t>
      </w:r>
      <w:r w:rsidR="00254395">
        <w:rPr>
          <w:szCs w:val="23"/>
          <w:lang w:val="en-US"/>
        </w:rPr>
        <w:t>findings</w:t>
      </w:r>
      <w:r w:rsidRPr="00A15A40">
        <w:rPr>
          <w:szCs w:val="23"/>
          <w:lang w:val="en-US"/>
        </w:rPr>
        <w:t xml:space="preserve"> differ from theirs as follows</w:t>
      </w:r>
      <w:r w:rsidR="00404E59" w:rsidRPr="00A15A40">
        <w:rPr>
          <w:szCs w:val="23"/>
          <w:lang w:val="en-US"/>
        </w:rPr>
        <w:t>:</w:t>
      </w:r>
      <w:r w:rsidRPr="00A15A40">
        <w:rPr>
          <w:szCs w:val="23"/>
          <w:lang w:val="en-US"/>
        </w:rPr>
        <w:t xml:space="preserve"> </w:t>
      </w:r>
      <w:r w:rsidR="009574B0" w:rsidRPr="00A15A40">
        <w:rPr>
          <w:szCs w:val="23"/>
          <w:lang w:val="en-US"/>
        </w:rPr>
        <w:t>First</w:t>
      </w:r>
      <w:r w:rsidRPr="00A15A40">
        <w:rPr>
          <w:szCs w:val="23"/>
          <w:lang w:val="en-US"/>
        </w:rPr>
        <w:t>, we</w:t>
      </w:r>
      <w:r w:rsidR="00E83B82" w:rsidRPr="00A15A40">
        <w:rPr>
          <w:szCs w:val="23"/>
          <w:lang w:val="en-US"/>
        </w:rPr>
        <w:t xml:space="preserve"> document the importance of</w:t>
      </w:r>
      <w:r w:rsidRPr="00A15A40">
        <w:rPr>
          <w:szCs w:val="23"/>
          <w:lang w:val="en-US"/>
        </w:rPr>
        <w:t xml:space="preserve"> the credit </w:t>
      </w:r>
      <w:r w:rsidR="00E83B82" w:rsidRPr="00A15A40">
        <w:rPr>
          <w:szCs w:val="23"/>
          <w:lang w:val="en-US"/>
        </w:rPr>
        <w:t>rating level</w:t>
      </w:r>
      <w:r w:rsidRPr="00A15A40">
        <w:rPr>
          <w:szCs w:val="23"/>
          <w:lang w:val="en-US"/>
        </w:rPr>
        <w:t xml:space="preserve">. </w:t>
      </w:r>
      <w:r w:rsidR="00CE3318">
        <w:rPr>
          <w:szCs w:val="23"/>
          <w:lang w:val="en-US"/>
        </w:rPr>
        <w:t>Importantly</w:t>
      </w:r>
      <w:r w:rsidRPr="00A15A40">
        <w:rPr>
          <w:szCs w:val="23"/>
          <w:lang w:val="en-US"/>
        </w:rPr>
        <w:t xml:space="preserve">, this effect is only observed for IPOs with more than one credit rating. Second, while we also </w:t>
      </w:r>
      <w:r w:rsidR="00254395">
        <w:rPr>
          <w:szCs w:val="23"/>
          <w:lang w:val="en-US"/>
        </w:rPr>
        <w:t>document</w:t>
      </w:r>
      <w:r w:rsidRPr="00A15A40">
        <w:rPr>
          <w:szCs w:val="23"/>
          <w:lang w:val="en-US"/>
        </w:rPr>
        <w:t xml:space="preserve"> that credit ratings reduce the degree of price revision</w:t>
      </w:r>
      <w:r w:rsidR="00404E59" w:rsidRPr="00A15A40">
        <w:rPr>
          <w:szCs w:val="23"/>
          <w:lang w:val="en-US"/>
        </w:rPr>
        <w:t>,</w:t>
      </w:r>
      <w:r w:rsidRPr="00A15A40">
        <w:rPr>
          <w:szCs w:val="23"/>
          <w:lang w:val="en-US"/>
        </w:rPr>
        <w:t xml:space="preserve"> this effect is </w:t>
      </w:r>
      <w:r w:rsidR="00E83B82" w:rsidRPr="00A15A40">
        <w:rPr>
          <w:szCs w:val="23"/>
          <w:lang w:val="en-US"/>
        </w:rPr>
        <w:t>evident</w:t>
      </w:r>
      <w:r w:rsidRPr="00A15A40">
        <w:rPr>
          <w:szCs w:val="23"/>
          <w:lang w:val="en-US"/>
        </w:rPr>
        <w:t xml:space="preserve"> for IPOs with multiple credit ratings. </w:t>
      </w:r>
      <w:r w:rsidR="00127F19" w:rsidRPr="00A15A40">
        <w:rPr>
          <w:szCs w:val="23"/>
          <w:lang w:val="en-US"/>
        </w:rPr>
        <w:t>As the great majority of IPOs belong to the non-investment category</w:t>
      </w:r>
      <w:r w:rsidR="00B23F2E">
        <w:rPr>
          <w:szCs w:val="23"/>
          <w:lang w:val="en-US"/>
        </w:rPr>
        <w:t>,</w:t>
      </w:r>
      <w:r w:rsidR="00127F19" w:rsidRPr="00A15A40">
        <w:rPr>
          <w:szCs w:val="23"/>
          <w:lang w:val="en-US"/>
        </w:rPr>
        <w:t xml:space="preserve"> as reflected by a rating at the speculative grade, a single rating will most probably not provide any substantial information. </w:t>
      </w:r>
      <w:r w:rsidR="008613C6" w:rsidRPr="00A15A40">
        <w:rPr>
          <w:szCs w:val="23"/>
          <w:lang w:val="en-US"/>
        </w:rPr>
        <w:t xml:space="preserve">Third, our study </w:t>
      </w:r>
      <w:r w:rsidR="00726F86">
        <w:rPr>
          <w:szCs w:val="23"/>
          <w:lang w:val="en-US"/>
        </w:rPr>
        <w:t>examines</w:t>
      </w:r>
      <w:r w:rsidR="008613C6" w:rsidRPr="00A15A40">
        <w:rPr>
          <w:szCs w:val="23"/>
          <w:lang w:val="en-US"/>
        </w:rPr>
        <w:t xml:space="preserve"> the survival of IPOs and shows that multi-rated companies have a higher likelihood of survival. </w:t>
      </w:r>
      <w:r w:rsidRPr="00A15A40">
        <w:rPr>
          <w:szCs w:val="23"/>
          <w:lang w:val="en-US"/>
        </w:rPr>
        <w:t>Finally, the negative effect of credit ratings on IPO underpricing stem</w:t>
      </w:r>
      <w:r w:rsidR="009574B0" w:rsidRPr="00A15A40">
        <w:rPr>
          <w:szCs w:val="23"/>
          <w:lang w:val="en-US"/>
        </w:rPr>
        <w:t>s</w:t>
      </w:r>
      <w:r w:rsidRPr="00A15A40">
        <w:rPr>
          <w:szCs w:val="23"/>
          <w:lang w:val="en-US"/>
        </w:rPr>
        <w:t xml:space="preserve"> mainly from firms with multiple credit ratings at</w:t>
      </w:r>
      <w:r w:rsidR="006839FD">
        <w:rPr>
          <w:szCs w:val="23"/>
          <w:lang w:val="en-US"/>
        </w:rPr>
        <w:t xml:space="preserve"> the</w:t>
      </w:r>
      <w:r w:rsidRPr="00A15A40">
        <w:rPr>
          <w:szCs w:val="23"/>
          <w:lang w:val="en-US"/>
        </w:rPr>
        <w:t xml:space="preserve"> investment grade. </w:t>
      </w:r>
    </w:p>
    <w:p w14:paraId="2B769397" w14:textId="60E0A760" w:rsidR="002D73E8" w:rsidRDefault="00540C60">
      <w:pPr>
        <w:spacing w:line="360" w:lineRule="auto"/>
        <w:ind w:firstLine="720"/>
        <w:jc w:val="both"/>
        <w:rPr>
          <w:szCs w:val="23"/>
          <w:lang w:val="en-US"/>
        </w:rPr>
      </w:pPr>
      <w:r w:rsidRPr="00A15A40">
        <w:rPr>
          <w:szCs w:val="23"/>
          <w:lang w:val="en-US"/>
        </w:rPr>
        <w:t xml:space="preserve">The rest of this </w:t>
      </w:r>
      <w:r w:rsidR="000B60FC" w:rsidRPr="00A15A40">
        <w:rPr>
          <w:szCs w:val="23"/>
          <w:lang w:val="en-US"/>
        </w:rPr>
        <w:t xml:space="preserve">paper </w:t>
      </w:r>
      <w:r w:rsidRPr="00A15A40">
        <w:rPr>
          <w:szCs w:val="23"/>
          <w:lang w:val="en-US"/>
        </w:rPr>
        <w:t>is organized as follows</w:t>
      </w:r>
      <w:r w:rsidR="00404E59" w:rsidRPr="00A15A40">
        <w:rPr>
          <w:szCs w:val="23"/>
          <w:lang w:val="en-US"/>
        </w:rPr>
        <w:t>:</w:t>
      </w:r>
      <w:r w:rsidRPr="00A15A40">
        <w:rPr>
          <w:szCs w:val="23"/>
          <w:lang w:val="en-US"/>
        </w:rPr>
        <w:t xml:space="preserve"> Section </w:t>
      </w:r>
      <w:r w:rsidR="000A4CF5" w:rsidRPr="00A15A40">
        <w:rPr>
          <w:szCs w:val="23"/>
          <w:lang w:val="en-US"/>
        </w:rPr>
        <w:t>2</w:t>
      </w:r>
      <w:r w:rsidRPr="00A15A40">
        <w:rPr>
          <w:szCs w:val="23"/>
          <w:lang w:val="en-US"/>
        </w:rPr>
        <w:t xml:space="preserve"> reviews relevant studies from the IPO and credit rating literature</w:t>
      </w:r>
      <w:r w:rsidR="00404E59" w:rsidRPr="00A15A40">
        <w:rPr>
          <w:szCs w:val="23"/>
          <w:lang w:val="en-US"/>
        </w:rPr>
        <w:t>;</w:t>
      </w:r>
      <w:r w:rsidRPr="00A15A40">
        <w:rPr>
          <w:szCs w:val="23"/>
          <w:lang w:val="en-US"/>
        </w:rPr>
        <w:t xml:space="preserve"> Section </w:t>
      </w:r>
      <w:r w:rsidR="00767F8A" w:rsidRPr="00A15A40">
        <w:rPr>
          <w:szCs w:val="23"/>
          <w:lang w:val="en-US"/>
        </w:rPr>
        <w:t xml:space="preserve">3 </w:t>
      </w:r>
      <w:r w:rsidRPr="00A15A40">
        <w:rPr>
          <w:szCs w:val="23"/>
          <w:lang w:val="en-US"/>
        </w:rPr>
        <w:t xml:space="preserve">develops </w:t>
      </w:r>
      <w:r w:rsidR="00D161CE">
        <w:rPr>
          <w:szCs w:val="23"/>
          <w:lang w:val="en-US"/>
        </w:rPr>
        <w:t>the</w:t>
      </w:r>
      <w:r w:rsidR="00D161CE" w:rsidRPr="00A15A40">
        <w:rPr>
          <w:szCs w:val="23"/>
          <w:lang w:val="en-US"/>
        </w:rPr>
        <w:t xml:space="preserve"> </w:t>
      </w:r>
      <w:r w:rsidRPr="00A15A40">
        <w:rPr>
          <w:szCs w:val="23"/>
          <w:lang w:val="en-US"/>
        </w:rPr>
        <w:t>hypotheses</w:t>
      </w:r>
      <w:r w:rsidR="00404E59" w:rsidRPr="00A15A40">
        <w:rPr>
          <w:szCs w:val="23"/>
          <w:lang w:val="en-US"/>
        </w:rPr>
        <w:t>;</w:t>
      </w:r>
      <w:r w:rsidRPr="00A15A40">
        <w:rPr>
          <w:szCs w:val="23"/>
          <w:lang w:val="en-US"/>
        </w:rPr>
        <w:t xml:space="preserve"> Section </w:t>
      </w:r>
      <w:r w:rsidR="00767F8A" w:rsidRPr="00A15A40">
        <w:rPr>
          <w:szCs w:val="23"/>
          <w:lang w:val="en-US"/>
        </w:rPr>
        <w:t xml:space="preserve">4 </w:t>
      </w:r>
      <w:r w:rsidRPr="00A15A40">
        <w:rPr>
          <w:szCs w:val="23"/>
          <w:lang w:val="en-US"/>
        </w:rPr>
        <w:t>identifies the data sources, describes the sample selection</w:t>
      </w:r>
      <w:r w:rsidR="006F4DD3">
        <w:rPr>
          <w:szCs w:val="23"/>
          <w:lang w:val="en-US"/>
        </w:rPr>
        <w:t>,</w:t>
      </w:r>
      <w:r w:rsidRPr="00A15A40">
        <w:rPr>
          <w:szCs w:val="23"/>
          <w:lang w:val="en-US"/>
        </w:rPr>
        <w:t xml:space="preserve"> and reports </w:t>
      </w:r>
      <w:r w:rsidR="006839FD">
        <w:rPr>
          <w:szCs w:val="23"/>
          <w:lang w:val="en-US"/>
        </w:rPr>
        <w:t xml:space="preserve">the </w:t>
      </w:r>
      <w:r w:rsidRPr="00A15A40">
        <w:rPr>
          <w:szCs w:val="23"/>
          <w:lang w:val="en-US"/>
        </w:rPr>
        <w:t>summary statistics</w:t>
      </w:r>
      <w:r w:rsidR="00424078" w:rsidRPr="00A15A40">
        <w:rPr>
          <w:szCs w:val="23"/>
          <w:lang w:val="en-US"/>
        </w:rPr>
        <w:t xml:space="preserve"> </w:t>
      </w:r>
      <w:r w:rsidR="006839FD">
        <w:rPr>
          <w:szCs w:val="23"/>
          <w:lang w:val="en-US"/>
        </w:rPr>
        <w:t xml:space="preserve">while </w:t>
      </w:r>
      <w:r w:rsidR="00424078" w:rsidRPr="00A15A40">
        <w:rPr>
          <w:szCs w:val="23"/>
          <w:lang w:val="en-US"/>
        </w:rPr>
        <w:t xml:space="preserve">outlining </w:t>
      </w:r>
      <w:r w:rsidRPr="00A15A40">
        <w:rPr>
          <w:szCs w:val="23"/>
          <w:lang w:val="en-US"/>
        </w:rPr>
        <w:t xml:space="preserve">the methodology. We present the outcomes of the empirical analysis in Section </w:t>
      </w:r>
      <w:r w:rsidR="000A4CF5" w:rsidRPr="00A15A40">
        <w:rPr>
          <w:szCs w:val="23"/>
          <w:lang w:val="en-US"/>
        </w:rPr>
        <w:t>5</w:t>
      </w:r>
      <w:r w:rsidR="00404E59" w:rsidRPr="00A15A40">
        <w:rPr>
          <w:szCs w:val="23"/>
          <w:lang w:val="en-US"/>
        </w:rPr>
        <w:t>, and</w:t>
      </w:r>
      <w:r w:rsidRPr="00A15A40">
        <w:rPr>
          <w:szCs w:val="23"/>
          <w:lang w:val="en-US"/>
        </w:rPr>
        <w:t xml:space="preserve"> Section </w:t>
      </w:r>
      <w:r w:rsidR="000A4CF5" w:rsidRPr="00A15A40">
        <w:rPr>
          <w:szCs w:val="23"/>
          <w:lang w:val="en-US"/>
        </w:rPr>
        <w:t>6</w:t>
      </w:r>
      <w:r w:rsidRPr="00A15A40">
        <w:rPr>
          <w:szCs w:val="23"/>
          <w:lang w:val="en-US"/>
        </w:rPr>
        <w:t xml:space="preserve"> examines the survivorship of multi-rated IPOs. To validate our findings, </w:t>
      </w:r>
      <w:r w:rsidR="00D42A3E" w:rsidRPr="00A15A40">
        <w:rPr>
          <w:szCs w:val="23"/>
          <w:lang w:val="en-US"/>
        </w:rPr>
        <w:t xml:space="preserve">we run a battery of robustness tests in </w:t>
      </w:r>
      <w:r w:rsidRPr="00A15A40">
        <w:rPr>
          <w:szCs w:val="23"/>
          <w:lang w:val="en-US"/>
        </w:rPr>
        <w:t xml:space="preserve">Section </w:t>
      </w:r>
      <w:r w:rsidR="000A4CF5" w:rsidRPr="00A15A40">
        <w:rPr>
          <w:szCs w:val="23"/>
          <w:lang w:val="en-US"/>
        </w:rPr>
        <w:t>7</w:t>
      </w:r>
      <w:r w:rsidRPr="00A15A40">
        <w:rPr>
          <w:szCs w:val="23"/>
          <w:lang w:val="en-US"/>
        </w:rPr>
        <w:t xml:space="preserve">. </w:t>
      </w:r>
      <w:r w:rsidR="00404E59" w:rsidRPr="00A15A40">
        <w:rPr>
          <w:szCs w:val="23"/>
          <w:lang w:val="en-US"/>
        </w:rPr>
        <w:t xml:space="preserve">We conclude our study </w:t>
      </w:r>
      <w:r w:rsidR="00AE4FC7" w:rsidRPr="00A15A40">
        <w:rPr>
          <w:szCs w:val="23"/>
          <w:lang w:val="en-US"/>
        </w:rPr>
        <w:t xml:space="preserve">with </w:t>
      </w:r>
      <w:r w:rsidRPr="00A15A40">
        <w:rPr>
          <w:szCs w:val="23"/>
          <w:lang w:val="en-US"/>
        </w:rPr>
        <w:t xml:space="preserve">Section </w:t>
      </w:r>
      <w:r w:rsidR="000B1EB4" w:rsidRPr="00A15A40">
        <w:rPr>
          <w:szCs w:val="23"/>
          <w:lang w:val="en-US"/>
        </w:rPr>
        <w:t>8</w:t>
      </w:r>
      <w:r w:rsidRPr="00A15A40">
        <w:rPr>
          <w:szCs w:val="23"/>
          <w:lang w:val="en-US"/>
        </w:rPr>
        <w:t>.</w:t>
      </w:r>
    </w:p>
    <w:p w14:paraId="5B731660" w14:textId="77777777" w:rsidR="00254395" w:rsidRDefault="00254395">
      <w:pPr>
        <w:spacing w:line="360" w:lineRule="auto"/>
        <w:ind w:firstLine="720"/>
        <w:jc w:val="both"/>
        <w:rPr>
          <w:szCs w:val="23"/>
          <w:lang w:val="en-US"/>
        </w:rPr>
      </w:pPr>
    </w:p>
    <w:p w14:paraId="6CFF9099" w14:textId="2EB61306" w:rsidR="00B57ED9" w:rsidRDefault="00DA60F2" w:rsidP="000349D2">
      <w:pPr>
        <w:keepNext/>
        <w:spacing w:line="360" w:lineRule="auto"/>
        <w:outlineLvl w:val="0"/>
        <w:rPr>
          <w:b/>
          <w:lang w:val="en-US"/>
        </w:rPr>
      </w:pPr>
      <w:r w:rsidRPr="00A15A40">
        <w:rPr>
          <w:b/>
          <w:lang w:val="en-US"/>
        </w:rPr>
        <w:t xml:space="preserve">2. </w:t>
      </w:r>
      <w:r w:rsidR="002D73E8" w:rsidRPr="00A15A40">
        <w:rPr>
          <w:b/>
          <w:lang w:val="en-US"/>
        </w:rPr>
        <w:t xml:space="preserve">Literature Review </w:t>
      </w:r>
    </w:p>
    <w:p w14:paraId="37E4A7A9" w14:textId="564416E6" w:rsidR="00B57ED9" w:rsidRPr="00B57ED9" w:rsidRDefault="00B57ED9" w:rsidP="004678B2">
      <w:pPr>
        <w:pStyle w:val="ListParagraph"/>
        <w:keepNext/>
        <w:numPr>
          <w:ilvl w:val="1"/>
          <w:numId w:val="5"/>
        </w:numPr>
        <w:rPr>
          <w:rFonts w:ascii="Times New Roman" w:hAnsi="Times New Roman"/>
          <w:i/>
          <w:iCs/>
          <w:sz w:val="24"/>
          <w:szCs w:val="24"/>
          <w:lang w:val="en-US"/>
        </w:rPr>
      </w:pPr>
      <w:r>
        <w:rPr>
          <w:rFonts w:ascii="Times New Roman" w:hAnsi="Times New Roman"/>
          <w:i/>
          <w:iCs/>
          <w:sz w:val="24"/>
          <w:szCs w:val="24"/>
          <w:lang w:val="en-US"/>
        </w:rPr>
        <w:t xml:space="preserve"> </w:t>
      </w:r>
      <w:r w:rsidRPr="00C06C51">
        <w:rPr>
          <w:rFonts w:ascii="Times New Roman" w:hAnsi="Times New Roman"/>
          <w:i/>
          <w:iCs/>
          <w:sz w:val="24"/>
          <w:szCs w:val="24"/>
          <w:lang w:val="en-US"/>
        </w:rPr>
        <w:t>Persistence of Underpricing</w:t>
      </w:r>
    </w:p>
    <w:p w14:paraId="1B52831C" w14:textId="65415EEF" w:rsidR="00921F4C" w:rsidRPr="00921F4C" w:rsidRDefault="00921F4C" w:rsidP="00921F4C">
      <w:pPr>
        <w:spacing w:line="360" w:lineRule="auto"/>
        <w:jc w:val="both"/>
        <w:rPr>
          <w:lang w:val="en-US"/>
        </w:rPr>
      </w:pPr>
      <w:r w:rsidRPr="00921F4C">
        <w:rPr>
          <w:lang w:val="en-US"/>
        </w:rPr>
        <w:t xml:space="preserve">In this section we explore the three main explanations for </w:t>
      </w:r>
      <w:r w:rsidR="008C0018">
        <w:rPr>
          <w:lang w:val="en-US"/>
        </w:rPr>
        <w:t xml:space="preserve">the </w:t>
      </w:r>
      <w:r w:rsidRPr="00921F4C">
        <w:rPr>
          <w:lang w:val="en-US"/>
        </w:rPr>
        <w:t>persistence of underpricing: (a) deliberate underpricing in the premarket</w:t>
      </w:r>
      <w:r w:rsidR="009D65BC">
        <w:rPr>
          <w:lang w:val="en-US"/>
        </w:rPr>
        <w:t>,</w:t>
      </w:r>
      <w:r w:rsidRPr="00921F4C">
        <w:rPr>
          <w:lang w:val="en-US"/>
        </w:rPr>
        <w:t xml:space="preserve"> </w:t>
      </w:r>
      <w:r w:rsidR="00C91FA6">
        <w:rPr>
          <w:lang w:val="en-US"/>
        </w:rPr>
        <w:t xml:space="preserve">(b) </w:t>
      </w:r>
      <w:r w:rsidR="00C91FA6" w:rsidRPr="00921F4C">
        <w:rPr>
          <w:lang w:val="en-US"/>
        </w:rPr>
        <w:t xml:space="preserve">mispricing in the early aftermarket </w:t>
      </w:r>
      <w:proofErr w:type="gramStart"/>
      <w:r w:rsidR="00C91FA6" w:rsidRPr="00921F4C">
        <w:rPr>
          <w:lang w:val="en-US"/>
        </w:rPr>
        <w:t>as a result of</w:t>
      </w:r>
      <w:proofErr w:type="gramEnd"/>
      <w:r w:rsidR="00C91FA6" w:rsidRPr="00921F4C">
        <w:rPr>
          <w:lang w:val="en-US"/>
        </w:rPr>
        <w:t xml:space="preserve"> trading activity, </w:t>
      </w:r>
      <w:r w:rsidRPr="00921F4C">
        <w:rPr>
          <w:lang w:val="en-US"/>
        </w:rPr>
        <w:t xml:space="preserve">and (c) underwriter price stabilization in the early aftermarket. </w:t>
      </w:r>
    </w:p>
    <w:p w14:paraId="10C63B73" w14:textId="32617BAF" w:rsidR="00921F4C" w:rsidRPr="00921F4C" w:rsidRDefault="00921F4C" w:rsidP="00921F4C">
      <w:pPr>
        <w:spacing w:line="360" w:lineRule="auto"/>
        <w:ind w:firstLine="720"/>
        <w:jc w:val="both"/>
        <w:rPr>
          <w:lang w:val="en-US"/>
        </w:rPr>
      </w:pPr>
      <w:r w:rsidRPr="00921F4C">
        <w:rPr>
          <w:lang w:val="en-US"/>
        </w:rPr>
        <w:t>We begin with the first explanation</w:t>
      </w:r>
      <w:r w:rsidR="008C0018">
        <w:rPr>
          <w:lang w:val="en-US"/>
        </w:rPr>
        <w:t>, which</w:t>
      </w:r>
      <w:r w:rsidRPr="00921F4C">
        <w:rPr>
          <w:lang w:val="en-US"/>
        </w:rPr>
        <w:t xml:space="preserve"> attributes the initial returns to deliberate underpricing. </w:t>
      </w:r>
      <w:proofErr w:type="gramStart"/>
      <w:r w:rsidRPr="00921F4C">
        <w:rPr>
          <w:lang w:val="en-US"/>
        </w:rPr>
        <w:t>In particular</w:t>
      </w:r>
      <w:r w:rsidR="00C04FCA">
        <w:rPr>
          <w:lang w:val="en-US"/>
        </w:rPr>
        <w:t>,</w:t>
      </w:r>
      <w:r w:rsidRPr="00921F4C">
        <w:rPr>
          <w:lang w:val="en-US"/>
        </w:rPr>
        <w:t xml:space="preserve"> Baron</w:t>
      </w:r>
      <w:proofErr w:type="gramEnd"/>
      <w:r w:rsidRPr="00921F4C">
        <w:rPr>
          <w:lang w:val="en-US"/>
        </w:rPr>
        <w:t xml:space="preserve"> (1982) identifies the persistence of the phenomenon of deliberate underpricing as </w:t>
      </w:r>
      <w:r w:rsidRPr="00921F4C">
        <w:rPr>
          <w:lang w:val="en-US"/>
        </w:rPr>
        <w:lastRenderedPageBreak/>
        <w:t xml:space="preserve">the outcome of a principal-agent conflict. In other words, </w:t>
      </w:r>
      <w:r w:rsidR="003B316D">
        <w:rPr>
          <w:lang w:val="en-US"/>
        </w:rPr>
        <w:t>as</w:t>
      </w:r>
      <w:r w:rsidRPr="00921F4C">
        <w:rPr>
          <w:lang w:val="en-US"/>
        </w:rPr>
        <w:t xml:space="preserve"> the issuing firm (the principal) cannot detect the distribution and marketing efforts of the underwriter (the agent)</w:t>
      </w:r>
      <w:r w:rsidR="003B316D">
        <w:rPr>
          <w:lang w:val="en-US"/>
        </w:rPr>
        <w:t>,</w:t>
      </w:r>
      <w:r w:rsidRPr="00921F4C">
        <w:rPr>
          <w:lang w:val="en-US"/>
        </w:rPr>
        <w:t xml:space="preserve"> the underwriter may persuade the issuing firm to accept a low offer price. </w:t>
      </w:r>
      <w:r w:rsidR="00A640F8">
        <w:rPr>
          <w:lang w:val="en-US"/>
        </w:rPr>
        <w:t>Further</w:t>
      </w:r>
      <w:r w:rsidRPr="00921F4C">
        <w:rPr>
          <w:lang w:val="en-US"/>
        </w:rPr>
        <w:t>, Loughran and Ritter (2004) introduce a</w:t>
      </w:r>
      <w:r w:rsidR="00A640F8">
        <w:rPr>
          <w:lang w:val="en-US"/>
        </w:rPr>
        <w:t>n</w:t>
      </w:r>
      <w:r w:rsidRPr="00921F4C">
        <w:rPr>
          <w:lang w:val="en-US"/>
        </w:rPr>
        <w:t xml:space="preserve"> </w:t>
      </w:r>
      <w:r w:rsidR="00A640F8">
        <w:rPr>
          <w:lang w:val="en-US"/>
        </w:rPr>
        <w:t>additional</w:t>
      </w:r>
      <w:r w:rsidR="00A640F8" w:rsidRPr="00921F4C">
        <w:rPr>
          <w:lang w:val="en-US"/>
        </w:rPr>
        <w:t xml:space="preserve"> </w:t>
      </w:r>
      <w:r w:rsidRPr="00921F4C">
        <w:rPr>
          <w:lang w:val="en-US"/>
        </w:rPr>
        <w:t>agency explanation</w:t>
      </w:r>
      <w:r w:rsidR="009058D6">
        <w:rPr>
          <w:lang w:val="en-US"/>
        </w:rPr>
        <w:t>, i.e.</w:t>
      </w:r>
      <w:r w:rsidRPr="00921F4C">
        <w:rPr>
          <w:lang w:val="en-US"/>
        </w:rPr>
        <w:t xml:space="preserve"> the spinning hypothesis, which is based on a conflict of </w:t>
      </w:r>
      <w:proofErr w:type="gramStart"/>
      <w:r w:rsidRPr="00921F4C">
        <w:rPr>
          <w:lang w:val="en-US"/>
        </w:rPr>
        <w:t>interests</w:t>
      </w:r>
      <w:proofErr w:type="gramEnd"/>
      <w:r w:rsidRPr="00921F4C">
        <w:rPr>
          <w:lang w:val="en-US"/>
        </w:rPr>
        <w:t xml:space="preserve"> between </w:t>
      </w:r>
      <w:r w:rsidR="001B6EF8">
        <w:rPr>
          <w:lang w:val="en-US"/>
        </w:rPr>
        <w:t xml:space="preserve">the </w:t>
      </w:r>
      <w:r w:rsidRPr="00921F4C">
        <w:rPr>
          <w:lang w:val="en-US"/>
        </w:rPr>
        <w:t>pre-IPO shareholders and other decision-makers. It posits that the decision-makers are willing to hire underwriters with a history of underpricing because the</w:t>
      </w:r>
      <w:r w:rsidR="00E620CC">
        <w:rPr>
          <w:lang w:val="en-US"/>
        </w:rPr>
        <w:t>y</w:t>
      </w:r>
      <w:r w:rsidRPr="00921F4C">
        <w:rPr>
          <w:lang w:val="en-US"/>
        </w:rPr>
        <w:t xml:space="preserve"> receive side payments. Furthermore, Liu and Ritter (2010), in a paper illustrat</w:t>
      </w:r>
      <w:r w:rsidR="008C0018">
        <w:rPr>
          <w:lang w:val="en-US"/>
        </w:rPr>
        <w:t>ing</w:t>
      </w:r>
      <w:r w:rsidRPr="00921F4C">
        <w:rPr>
          <w:lang w:val="en-US"/>
        </w:rPr>
        <w:t xml:space="preserve"> the magnitude of agency problems that </w:t>
      </w:r>
      <w:r w:rsidR="00A13D0C">
        <w:rPr>
          <w:lang w:val="en-US"/>
        </w:rPr>
        <w:t>are caused by</w:t>
      </w:r>
      <w:r w:rsidRPr="00921F4C">
        <w:rPr>
          <w:lang w:val="en-US"/>
        </w:rPr>
        <w:t xml:space="preserve"> placing the decision</w:t>
      </w:r>
      <w:r w:rsidR="00E77A8A">
        <w:rPr>
          <w:lang w:val="en-US"/>
        </w:rPr>
        <w:t>-making power</w:t>
      </w:r>
      <w:r w:rsidRPr="00921F4C">
        <w:rPr>
          <w:lang w:val="en-US"/>
        </w:rPr>
        <w:t xml:space="preserve"> in </w:t>
      </w:r>
      <w:r w:rsidR="00530112">
        <w:rPr>
          <w:lang w:val="en-US"/>
        </w:rPr>
        <w:t>the</w:t>
      </w:r>
      <w:r w:rsidR="00530112" w:rsidRPr="00921F4C">
        <w:rPr>
          <w:lang w:val="en-US"/>
        </w:rPr>
        <w:t xml:space="preserve"> </w:t>
      </w:r>
      <w:r w:rsidR="00E73E7D">
        <w:rPr>
          <w:lang w:val="en-US"/>
        </w:rPr>
        <w:t>firm</w:t>
      </w:r>
      <w:r w:rsidR="00E73E7D" w:rsidRPr="00921F4C">
        <w:rPr>
          <w:lang w:val="en-US"/>
        </w:rPr>
        <w:t xml:space="preserve"> </w:t>
      </w:r>
      <w:r w:rsidRPr="00921F4C">
        <w:rPr>
          <w:lang w:val="en-US"/>
        </w:rPr>
        <w:t>into the hands of a few executives, document that the average profit from spinning per firm accruing to the executives is approximately $1.3 million.</w:t>
      </w:r>
    </w:p>
    <w:p w14:paraId="063501A4" w14:textId="35283430" w:rsidR="008C6A24" w:rsidRDefault="00921F4C" w:rsidP="00921F4C">
      <w:pPr>
        <w:spacing w:line="360" w:lineRule="auto"/>
        <w:ind w:firstLine="720"/>
        <w:jc w:val="both"/>
        <w:rPr>
          <w:lang w:val="en-US"/>
        </w:rPr>
      </w:pPr>
      <w:r w:rsidRPr="00921F4C">
        <w:rPr>
          <w:lang w:val="en-US"/>
        </w:rPr>
        <w:t xml:space="preserve">The second explanation assumes that IPO shares are priced at their intrinsic value in the premarket and attributes the initial returns to trading activity in the early aftermarket </w:t>
      </w:r>
      <w:r w:rsidR="008A45AD">
        <w:rPr>
          <w:lang w:val="en-US"/>
        </w:rPr>
        <w:t>by</w:t>
      </w:r>
      <w:r w:rsidR="008A45AD" w:rsidRPr="00921F4C">
        <w:rPr>
          <w:lang w:val="en-US"/>
        </w:rPr>
        <w:t xml:space="preserve"> </w:t>
      </w:r>
      <w:r w:rsidRPr="00921F4C">
        <w:rPr>
          <w:lang w:val="en-US"/>
        </w:rPr>
        <w:t xml:space="preserve">overoptimistic investors and </w:t>
      </w:r>
      <w:r w:rsidR="004D5387">
        <w:rPr>
          <w:lang w:val="en-US"/>
        </w:rPr>
        <w:t xml:space="preserve">to </w:t>
      </w:r>
      <w:r w:rsidRPr="00921F4C">
        <w:rPr>
          <w:lang w:val="en-US"/>
        </w:rPr>
        <w:t>their valuations. For example, Aggarwal and Rivoli (1990) focus on fads in the IPO market</w:t>
      </w:r>
      <w:r w:rsidR="008C0018">
        <w:rPr>
          <w:lang w:val="en-US"/>
        </w:rPr>
        <w:t>,</w:t>
      </w:r>
      <w:r w:rsidRPr="00921F4C">
        <w:rPr>
          <w:lang w:val="en-US"/>
        </w:rPr>
        <w:t xml:space="preserve"> whereby new issues </w:t>
      </w:r>
      <w:r w:rsidR="006F5A03">
        <w:rPr>
          <w:lang w:val="en-US"/>
        </w:rPr>
        <w:t>may</w:t>
      </w:r>
      <w:r w:rsidR="006F5A03" w:rsidRPr="00921F4C">
        <w:rPr>
          <w:lang w:val="en-US"/>
        </w:rPr>
        <w:t xml:space="preserve"> </w:t>
      </w:r>
      <w:r w:rsidRPr="00921F4C">
        <w:rPr>
          <w:lang w:val="en-US"/>
        </w:rPr>
        <w:t xml:space="preserve">not </w:t>
      </w:r>
      <w:r w:rsidR="006F5A03">
        <w:rPr>
          <w:lang w:val="en-US"/>
        </w:rPr>
        <w:t>be</w:t>
      </w:r>
      <w:r w:rsidR="005751EA">
        <w:rPr>
          <w:lang w:val="en-US"/>
        </w:rPr>
        <w:t xml:space="preserve"> </w:t>
      </w:r>
      <w:r w:rsidRPr="00921F4C">
        <w:rPr>
          <w:lang w:val="en-US"/>
        </w:rPr>
        <w:t xml:space="preserve">priced at their </w:t>
      </w:r>
      <w:r w:rsidR="006F5A03">
        <w:rPr>
          <w:lang w:val="en-US"/>
        </w:rPr>
        <w:t>fair</w:t>
      </w:r>
      <w:r w:rsidR="006F5A03" w:rsidRPr="00921F4C">
        <w:rPr>
          <w:lang w:val="en-US"/>
        </w:rPr>
        <w:t xml:space="preserve"> </w:t>
      </w:r>
      <w:r w:rsidRPr="00921F4C">
        <w:rPr>
          <w:lang w:val="en-US"/>
        </w:rPr>
        <w:t>value in the early aftermarket trading. Further, Ritter (1991) and Loughran and Ritter (1995) explain the initial return</w:t>
      </w:r>
      <w:r w:rsidR="000B1C1E">
        <w:rPr>
          <w:lang w:val="en-US"/>
        </w:rPr>
        <w:t>s</w:t>
      </w:r>
      <w:r w:rsidRPr="00921F4C">
        <w:rPr>
          <w:lang w:val="en-US"/>
        </w:rPr>
        <w:t xml:space="preserve"> by investors being overoptimistic about the firm</w:t>
      </w:r>
      <w:r w:rsidR="00FB2EAA">
        <w:rPr>
          <w:lang w:val="en-US"/>
        </w:rPr>
        <w:t>’</w:t>
      </w:r>
      <w:r w:rsidRPr="00921F4C">
        <w:rPr>
          <w:lang w:val="en-US"/>
        </w:rPr>
        <w:t xml:space="preserve">s value. This overoptimism </w:t>
      </w:r>
      <w:r w:rsidR="00D30557">
        <w:rPr>
          <w:lang w:val="en-US"/>
        </w:rPr>
        <w:t>results in</w:t>
      </w:r>
      <w:r w:rsidRPr="00921F4C">
        <w:rPr>
          <w:lang w:val="en-US"/>
        </w:rPr>
        <w:t xml:space="preserve"> excess demand for the </w:t>
      </w:r>
      <w:r w:rsidR="00B0237C">
        <w:rPr>
          <w:lang w:val="en-US"/>
        </w:rPr>
        <w:t xml:space="preserve">IPO </w:t>
      </w:r>
      <w:r w:rsidRPr="00921F4C">
        <w:rPr>
          <w:lang w:val="en-US"/>
        </w:rPr>
        <w:t xml:space="preserve">shares, which pushes up </w:t>
      </w:r>
      <w:r w:rsidR="001157F4">
        <w:rPr>
          <w:lang w:val="en-US"/>
        </w:rPr>
        <w:t xml:space="preserve">their </w:t>
      </w:r>
      <w:r w:rsidRPr="00921F4C">
        <w:rPr>
          <w:lang w:val="en-US"/>
        </w:rPr>
        <w:t xml:space="preserve">price and leads to high initial returns in the aftermarket. </w:t>
      </w:r>
      <w:r w:rsidR="008C6A24" w:rsidRPr="008C6A24">
        <w:rPr>
          <w:lang w:val="en-US"/>
        </w:rPr>
        <w:t>Aggarwal (2000, 2003), Ellis et al. (2000, 2002), and Ellis (2006) report that flipping activity (</w:t>
      </w:r>
      <w:r w:rsidR="002B2BDF">
        <w:rPr>
          <w:color w:val="000000" w:themeColor="text1"/>
          <w:lang w:val="en-US"/>
        </w:rPr>
        <w:t>consisting of</w:t>
      </w:r>
      <w:r w:rsidR="002B2BDF" w:rsidRPr="00334760">
        <w:rPr>
          <w:color w:val="000000" w:themeColor="text1"/>
          <w:lang w:val="en-US"/>
        </w:rPr>
        <w:t xml:space="preserve"> shares </w:t>
      </w:r>
      <w:r w:rsidR="002B2BDF">
        <w:rPr>
          <w:color w:val="000000" w:themeColor="text1"/>
          <w:lang w:val="en-US"/>
        </w:rPr>
        <w:t>being</w:t>
      </w:r>
      <w:r w:rsidR="002B2BDF" w:rsidRPr="00334760">
        <w:rPr>
          <w:color w:val="000000" w:themeColor="text1"/>
          <w:lang w:val="en-US"/>
        </w:rPr>
        <w:t xml:space="preserve"> sold in the immediate aftermarket by investors who receive an initial allocation </w:t>
      </w:r>
      <w:r w:rsidR="00FB70CC">
        <w:rPr>
          <w:color w:val="000000" w:themeColor="text1"/>
          <w:lang w:val="en-US"/>
        </w:rPr>
        <w:t>in</w:t>
      </w:r>
      <w:r w:rsidR="00FB70CC" w:rsidRPr="00334760">
        <w:rPr>
          <w:color w:val="000000" w:themeColor="text1"/>
          <w:lang w:val="en-US"/>
        </w:rPr>
        <w:t xml:space="preserve"> </w:t>
      </w:r>
      <w:r w:rsidR="002B2BDF" w:rsidRPr="00334760">
        <w:rPr>
          <w:color w:val="000000" w:themeColor="text1"/>
          <w:lang w:val="en-US"/>
        </w:rPr>
        <w:t>the offer price period</w:t>
      </w:r>
      <w:r w:rsidR="008C6A24" w:rsidRPr="008C6A24">
        <w:rPr>
          <w:lang w:val="en-US"/>
        </w:rPr>
        <w:t>) is not solely responsible for high trading volumes in the early aftermarket. Their estimations indicate that flipping accounts for only 19% of trading volume</w:t>
      </w:r>
      <w:r w:rsidR="00FB70CC">
        <w:rPr>
          <w:lang w:val="en-US"/>
        </w:rPr>
        <w:t>,</w:t>
      </w:r>
      <w:r w:rsidR="008C6A24" w:rsidRPr="008C6A24">
        <w:rPr>
          <w:lang w:val="en-US"/>
        </w:rPr>
        <w:t xml:space="preserve"> </w:t>
      </w:r>
      <w:r w:rsidR="00702E56">
        <w:rPr>
          <w:lang w:val="en-US"/>
        </w:rPr>
        <w:t>whereas</w:t>
      </w:r>
      <w:r w:rsidR="008C6A24" w:rsidRPr="008C6A24">
        <w:rPr>
          <w:lang w:val="en-US"/>
        </w:rPr>
        <w:t xml:space="preserve"> 77% of trades are long</w:t>
      </w:r>
      <w:r w:rsidR="00FB70CC">
        <w:rPr>
          <w:lang w:val="en-US"/>
        </w:rPr>
        <w:t>-</w:t>
      </w:r>
      <w:r w:rsidR="008C6A24" w:rsidRPr="008C6A24">
        <w:rPr>
          <w:lang w:val="en-US"/>
        </w:rPr>
        <w:t>term investment activities.</w:t>
      </w:r>
    </w:p>
    <w:p w14:paraId="2BFBCA97" w14:textId="76CF5F95" w:rsidR="003F4A89" w:rsidRPr="003F4A89" w:rsidRDefault="000A02A0" w:rsidP="003F4A89">
      <w:pPr>
        <w:spacing w:line="360" w:lineRule="auto"/>
        <w:ind w:firstLine="720"/>
        <w:jc w:val="both"/>
        <w:rPr>
          <w:lang w:val="en-US"/>
        </w:rPr>
      </w:pPr>
      <w:r>
        <w:rPr>
          <w:lang w:val="en-US"/>
        </w:rPr>
        <w:t xml:space="preserve">Finally, </w:t>
      </w:r>
      <w:r w:rsidR="00921F4C" w:rsidRPr="00921F4C">
        <w:rPr>
          <w:lang w:val="en-US"/>
        </w:rPr>
        <w:t>the third explanation attributes the positive average initial returns to underwriter price support</w:t>
      </w:r>
      <w:r w:rsidR="00FC2BFE">
        <w:rPr>
          <w:lang w:val="en-US"/>
        </w:rPr>
        <w:t>,</w:t>
      </w:r>
      <w:r w:rsidR="00921F4C" w:rsidRPr="00921F4C">
        <w:rPr>
          <w:lang w:val="en-US"/>
        </w:rPr>
        <w:t xml:space="preserve"> which in turn leads to a censoring of the return distribution. More specif</w:t>
      </w:r>
      <w:r w:rsidR="00A277CB">
        <w:rPr>
          <w:lang w:val="en-US"/>
        </w:rPr>
        <w:t>i</w:t>
      </w:r>
      <w:r w:rsidR="00921F4C" w:rsidRPr="00921F4C">
        <w:rPr>
          <w:lang w:val="en-US"/>
        </w:rPr>
        <w:t xml:space="preserve">cally, there is a </w:t>
      </w:r>
      <w:r w:rsidR="008449FE">
        <w:rPr>
          <w:lang w:val="en-US"/>
        </w:rPr>
        <w:t>body</w:t>
      </w:r>
      <w:r w:rsidR="008449FE" w:rsidRPr="00921F4C">
        <w:rPr>
          <w:lang w:val="en-US"/>
        </w:rPr>
        <w:t xml:space="preserve"> </w:t>
      </w:r>
      <w:r w:rsidR="00921F4C" w:rsidRPr="00921F4C">
        <w:rPr>
          <w:lang w:val="en-US"/>
        </w:rPr>
        <w:t>of literature</w:t>
      </w:r>
      <w:r w:rsidR="00D25455">
        <w:rPr>
          <w:lang w:val="en-US"/>
        </w:rPr>
        <w:t>,</w:t>
      </w:r>
      <w:r w:rsidR="00921F4C" w:rsidRPr="00921F4C">
        <w:rPr>
          <w:lang w:val="en-US"/>
        </w:rPr>
        <w:t xml:space="preserve"> such as Ruud (1993), Asquith et al. (1998)</w:t>
      </w:r>
      <w:r w:rsidR="008044F7">
        <w:rPr>
          <w:lang w:val="en-US"/>
        </w:rPr>
        <w:t>,</w:t>
      </w:r>
      <w:r w:rsidR="00921F4C" w:rsidRPr="00921F4C">
        <w:rPr>
          <w:lang w:val="en-US"/>
        </w:rPr>
        <w:t xml:space="preserve"> and Aggarwal (2000, 2003)</w:t>
      </w:r>
      <w:r w:rsidR="00D25455">
        <w:rPr>
          <w:lang w:val="en-US"/>
        </w:rPr>
        <w:t>,</w:t>
      </w:r>
      <w:r w:rsidR="00921F4C" w:rsidRPr="00921F4C">
        <w:rPr>
          <w:lang w:val="en-US"/>
        </w:rPr>
        <w:t xml:space="preserve"> which </w:t>
      </w:r>
      <w:r w:rsidR="003F4A89" w:rsidRPr="003F4A89">
        <w:rPr>
          <w:color w:val="000000"/>
          <w:shd w:val="clear" w:color="auto" w:fill="FFFFFF"/>
        </w:rPr>
        <w:t>report</w:t>
      </w:r>
      <w:r w:rsidR="003F4A89">
        <w:rPr>
          <w:color w:val="000000"/>
          <w:shd w:val="clear" w:color="auto" w:fill="FFFFFF"/>
        </w:rPr>
        <w:t>s</w:t>
      </w:r>
      <w:r w:rsidR="003F4A89" w:rsidRPr="003F4A89">
        <w:rPr>
          <w:color w:val="000000"/>
          <w:shd w:val="clear" w:color="auto" w:fill="FFFFFF"/>
        </w:rPr>
        <w:t xml:space="preserve"> that underwriters stabilize the aftermarket prices by purchasing additional shares in case </w:t>
      </w:r>
      <w:r w:rsidR="00957860">
        <w:rPr>
          <w:color w:val="000000"/>
          <w:shd w:val="clear" w:color="auto" w:fill="FFFFFF"/>
        </w:rPr>
        <w:t xml:space="preserve">the </w:t>
      </w:r>
      <w:r w:rsidR="003F4A89" w:rsidRPr="003F4A89">
        <w:rPr>
          <w:color w:val="000000"/>
          <w:shd w:val="clear" w:color="auto" w:fill="FFFFFF"/>
        </w:rPr>
        <w:t>trading price fall</w:t>
      </w:r>
      <w:r w:rsidR="003F4A89">
        <w:rPr>
          <w:color w:val="000000"/>
          <w:shd w:val="clear" w:color="auto" w:fill="FFFFFF"/>
        </w:rPr>
        <w:t>s</w:t>
      </w:r>
      <w:r w:rsidR="003F4A89" w:rsidRPr="003F4A89">
        <w:rPr>
          <w:color w:val="000000"/>
          <w:shd w:val="clear" w:color="auto" w:fill="FFFFFF"/>
        </w:rPr>
        <w:t xml:space="preserve"> below a certain threshold, </w:t>
      </w:r>
      <w:r w:rsidR="002C0BC1">
        <w:rPr>
          <w:color w:val="000000"/>
          <w:shd w:val="clear" w:color="auto" w:fill="FFFFFF"/>
        </w:rPr>
        <w:t>which in turn leads</w:t>
      </w:r>
      <w:r w:rsidR="003F4A89" w:rsidRPr="003F4A89">
        <w:rPr>
          <w:color w:val="000000"/>
          <w:shd w:val="clear" w:color="auto" w:fill="FFFFFF"/>
        </w:rPr>
        <w:t xml:space="preserve"> </w:t>
      </w:r>
      <w:r w:rsidR="002C0BC1">
        <w:rPr>
          <w:color w:val="000000"/>
          <w:shd w:val="clear" w:color="auto" w:fill="FFFFFF"/>
        </w:rPr>
        <w:t xml:space="preserve">to some </w:t>
      </w:r>
      <w:r w:rsidR="003F4A89" w:rsidRPr="003F4A89">
        <w:rPr>
          <w:color w:val="000000"/>
          <w:shd w:val="clear" w:color="auto" w:fill="FFFFFF"/>
        </w:rPr>
        <w:t>IPOs being overpriced (i.e.</w:t>
      </w:r>
      <w:r w:rsidR="003F4A89">
        <w:rPr>
          <w:color w:val="000000"/>
          <w:shd w:val="clear" w:color="auto" w:fill="FFFFFF"/>
        </w:rPr>
        <w:t xml:space="preserve"> </w:t>
      </w:r>
      <w:r w:rsidR="00F04377">
        <w:rPr>
          <w:color w:val="000000"/>
          <w:shd w:val="clear" w:color="auto" w:fill="FFFFFF"/>
        </w:rPr>
        <w:t xml:space="preserve">the </w:t>
      </w:r>
      <w:r w:rsidR="003F4A89" w:rsidRPr="003F4A89">
        <w:rPr>
          <w:color w:val="000000"/>
          <w:shd w:val="clear" w:color="auto" w:fill="FFFFFF"/>
        </w:rPr>
        <w:t>trading price being lower than the offer price).</w:t>
      </w:r>
    </w:p>
    <w:p w14:paraId="3564E3EB" w14:textId="77777777" w:rsidR="003F4A89" w:rsidRPr="003F4A89" w:rsidRDefault="003F4A89" w:rsidP="00921F4C">
      <w:pPr>
        <w:spacing w:line="360" w:lineRule="auto"/>
        <w:ind w:firstLine="720"/>
        <w:jc w:val="both"/>
      </w:pPr>
    </w:p>
    <w:p w14:paraId="6BBB6A26" w14:textId="61604944" w:rsidR="007831FD" w:rsidRPr="00A15A40" w:rsidRDefault="00DA60F2" w:rsidP="004678B2">
      <w:pPr>
        <w:pStyle w:val="ListParagraph"/>
        <w:keepNext/>
        <w:numPr>
          <w:ilvl w:val="1"/>
          <w:numId w:val="6"/>
        </w:numPr>
        <w:spacing w:after="0"/>
        <w:jc w:val="both"/>
        <w:rPr>
          <w:rFonts w:ascii="Times New Roman" w:hAnsi="Times New Roman"/>
          <w:bCs/>
          <w:i/>
          <w:sz w:val="24"/>
          <w:szCs w:val="23"/>
          <w:lang w:val="en-US"/>
        </w:rPr>
      </w:pPr>
      <w:r w:rsidRPr="00A15A40">
        <w:rPr>
          <w:rFonts w:ascii="Times New Roman" w:hAnsi="Times New Roman"/>
          <w:bCs/>
          <w:i/>
          <w:sz w:val="24"/>
          <w:szCs w:val="23"/>
          <w:lang w:val="en-US"/>
        </w:rPr>
        <w:t xml:space="preserve"> </w:t>
      </w:r>
      <w:r w:rsidR="00540C60" w:rsidRPr="00A15A40">
        <w:rPr>
          <w:rFonts w:ascii="Times New Roman" w:hAnsi="Times New Roman"/>
          <w:bCs/>
          <w:i/>
          <w:sz w:val="24"/>
          <w:szCs w:val="23"/>
          <w:lang w:val="en-US"/>
        </w:rPr>
        <w:t>Information</w:t>
      </w:r>
      <w:r w:rsidR="00A442F5" w:rsidRPr="00A15A40">
        <w:rPr>
          <w:rFonts w:ascii="Times New Roman" w:hAnsi="Times New Roman"/>
          <w:bCs/>
          <w:i/>
          <w:sz w:val="24"/>
          <w:szCs w:val="23"/>
          <w:lang w:val="en-US"/>
        </w:rPr>
        <w:t>-</w:t>
      </w:r>
      <w:r w:rsidR="00540C60" w:rsidRPr="00A15A40">
        <w:rPr>
          <w:rFonts w:ascii="Times New Roman" w:hAnsi="Times New Roman"/>
          <w:bCs/>
          <w:i/>
          <w:sz w:val="24"/>
          <w:szCs w:val="23"/>
          <w:lang w:val="en-US"/>
        </w:rPr>
        <w:t>Transmitting Mechanisms</w:t>
      </w:r>
    </w:p>
    <w:p w14:paraId="0FE411FE" w14:textId="77777777" w:rsidR="004340B4" w:rsidRPr="00A15A40" w:rsidRDefault="004340B4" w:rsidP="000349D2">
      <w:pPr>
        <w:keepNext/>
        <w:ind w:left="720"/>
        <w:jc w:val="both"/>
        <w:rPr>
          <w:b/>
          <w:i/>
          <w:szCs w:val="23"/>
          <w:lang w:val="en-US"/>
        </w:rPr>
      </w:pPr>
    </w:p>
    <w:p w14:paraId="1E57A2D2" w14:textId="18FBFB4A" w:rsidR="00652B16" w:rsidRPr="00F74AA8" w:rsidRDefault="0017655C" w:rsidP="00921F4C">
      <w:pPr>
        <w:spacing w:line="360" w:lineRule="auto"/>
        <w:jc w:val="both"/>
        <w:rPr>
          <w:lang w:val="en-US"/>
        </w:rPr>
      </w:pPr>
      <w:r>
        <w:rPr>
          <w:lang w:val="en-US"/>
        </w:rPr>
        <w:t>Apart from being instrumental in the price discovery process,</w:t>
      </w:r>
      <w:r w:rsidR="001C10AD">
        <w:rPr>
          <w:lang w:val="en-US"/>
        </w:rPr>
        <w:t xml:space="preserve"> underwriters, especially those that are prestigious </w:t>
      </w:r>
      <w:r w:rsidR="001C10AD" w:rsidRPr="009F6022">
        <w:rPr>
          <w:lang w:val="en-US"/>
        </w:rPr>
        <w:t>(see Booth and Smith, 1986; Carter and M</w:t>
      </w:r>
      <w:r w:rsidR="001C10AD" w:rsidRPr="004779CE">
        <w:rPr>
          <w:lang w:val="en-US"/>
        </w:rPr>
        <w:t>anaster, 1990; Carter et al</w:t>
      </w:r>
      <w:r w:rsidR="001C10AD" w:rsidRPr="00F74AA8">
        <w:rPr>
          <w:lang w:val="en-US"/>
        </w:rPr>
        <w:t>., 1998; Brau and Fawc</w:t>
      </w:r>
      <w:r w:rsidR="001C10AD" w:rsidRPr="003968AB">
        <w:rPr>
          <w:lang w:val="en-US"/>
        </w:rPr>
        <w:t>ett, 2006; Chen et al</w:t>
      </w:r>
      <w:r w:rsidR="001C10AD" w:rsidRPr="009F6022">
        <w:rPr>
          <w:lang w:val="en-US"/>
        </w:rPr>
        <w:t>.</w:t>
      </w:r>
      <w:r w:rsidR="001C10AD" w:rsidRPr="004779CE">
        <w:rPr>
          <w:lang w:val="en-US"/>
        </w:rPr>
        <w:t>,</w:t>
      </w:r>
      <w:r w:rsidR="001C10AD" w:rsidRPr="003962EC">
        <w:rPr>
          <w:lang w:val="en-US"/>
        </w:rPr>
        <w:t xml:space="preserve"> 2008)</w:t>
      </w:r>
      <w:r w:rsidR="00B947C2">
        <w:rPr>
          <w:lang w:val="en-US"/>
        </w:rPr>
        <w:t xml:space="preserve"> may act as</w:t>
      </w:r>
      <w:r w:rsidR="00B947C2" w:rsidRPr="00F74AA8">
        <w:rPr>
          <w:lang w:val="en-US"/>
        </w:rPr>
        <w:t xml:space="preserve"> a strong</w:t>
      </w:r>
      <w:r w:rsidR="00082365">
        <w:rPr>
          <w:lang w:val="en-US"/>
        </w:rPr>
        <w:t>,</w:t>
      </w:r>
      <w:r w:rsidR="00B947C2" w:rsidRPr="00F74AA8">
        <w:rPr>
          <w:lang w:val="en-US"/>
        </w:rPr>
        <w:t xml:space="preserve"> positive signal to the market that the firm going public is </w:t>
      </w:r>
      <w:r w:rsidR="00B947C2" w:rsidRPr="00F74AA8">
        <w:rPr>
          <w:lang w:val="en-US"/>
        </w:rPr>
        <w:lastRenderedPageBreak/>
        <w:t>worth investing in.</w:t>
      </w:r>
      <w:r w:rsidR="00E5249A">
        <w:rPr>
          <w:lang w:val="en-US"/>
        </w:rPr>
        <w:t xml:space="preserve"> </w:t>
      </w:r>
      <w:r w:rsidR="00E64ECE">
        <w:rPr>
          <w:lang w:val="en-US"/>
        </w:rPr>
        <w:t xml:space="preserve">In a similar vein, </w:t>
      </w:r>
      <w:r w:rsidR="00E64ECE" w:rsidRPr="003962EC">
        <w:rPr>
          <w:lang w:val="en-US"/>
        </w:rPr>
        <w:t>reputable auditing firms (see Titman and Trueman, 1986; Beatty, 1989</w:t>
      </w:r>
      <w:r w:rsidR="00E64ECE" w:rsidRPr="00F74AA8">
        <w:rPr>
          <w:lang w:val="en-US"/>
        </w:rPr>
        <w:t xml:space="preserve">; Michaely and Shaw, 1995, Venkataraman et al., 2008; Yang, 2013) and venture-capital backing (see Barry et al., 1990; Megginson and Weiss, 1991; Lee and </w:t>
      </w:r>
      <w:proofErr w:type="spellStart"/>
      <w:r w:rsidR="00E64ECE" w:rsidRPr="00F74AA8">
        <w:rPr>
          <w:lang w:val="en-US"/>
        </w:rPr>
        <w:t>Wahal</w:t>
      </w:r>
      <w:proofErr w:type="spellEnd"/>
      <w:r w:rsidR="00E64ECE" w:rsidRPr="00F74AA8">
        <w:rPr>
          <w:lang w:val="en-US"/>
        </w:rPr>
        <w:t>, 2004; Bradley et al., 2015; Jeppsson, 2018)</w:t>
      </w:r>
      <w:r w:rsidR="00E64ECE">
        <w:rPr>
          <w:lang w:val="en-US"/>
        </w:rPr>
        <w:t xml:space="preserve"> </w:t>
      </w:r>
      <w:r w:rsidR="0024724E">
        <w:rPr>
          <w:lang w:val="en-US"/>
        </w:rPr>
        <w:t xml:space="preserve">may constitute third-party certification </w:t>
      </w:r>
      <w:r w:rsidR="005746F9">
        <w:rPr>
          <w:lang w:val="en-US"/>
        </w:rPr>
        <w:t xml:space="preserve">of </w:t>
      </w:r>
      <w:r w:rsidR="0024724E">
        <w:rPr>
          <w:lang w:val="en-US"/>
        </w:rPr>
        <w:t>the quality of the IPO firm</w:t>
      </w:r>
      <w:r w:rsidR="00E64ECE" w:rsidRPr="00F74AA8">
        <w:rPr>
          <w:lang w:val="en-US"/>
        </w:rPr>
        <w:t>.</w:t>
      </w:r>
      <w:r w:rsidR="0024724E">
        <w:rPr>
          <w:lang w:val="en-US"/>
        </w:rPr>
        <w:t xml:space="preserve"> </w:t>
      </w:r>
    </w:p>
    <w:p w14:paraId="230E09D0" w14:textId="0115DE2A" w:rsidR="00652B16" w:rsidRPr="00A15A40" w:rsidRDefault="00652B16" w:rsidP="00652B16">
      <w:pPr>
        <w:spacing w:line="360" w:lineRule="auto"/>
        <w:ind w:firstLine="720"/>
        <w:jc w:val="both"/>
        <w:rPr>
          <w:bCs/>
          <w:szCs w:val="23"/>
          <w:lang w:val="en-US"/>
        </w:rPr>
      </w:pPr>
      <w:r w:rsidRPr="00A15A40">
        <w:rPr>
          <w:bCs/>
          <w:szCs w:val="23"/>
          <w:lang w:val="en-US"/>
        </w:rPr>
        <w:t>Leone et al. (2007) report that 38.1% of the IPO proceeds (for which issuers provide information on how they intend to use them) is designated for debt repayment</w:t>
      </w:r>
      <w:r w:rsidR="00F8653D">
        <w:rPr>
          <w:bCs/>
          <w:szCs w:val="23"/>
          <w:lang w:val="en-US"/>
        </w:rPr>
        <w:t>. In this context,</w:t>
      </w:r>
      <w:r w:rsidR="00F8653D" w:rsidRPr="00A15A40">
        <w:rPr>
          <w:bCs/>
          <w:szCs w:val="23"/>
          <w:lang w:val="en-US"/>
        </w:rPr>
        <w:t xml:space="preserve"> </w:t>
      </w:r>
      <w:r w:rsidRPr="00A15A40">
        <w:rPr>
          <w:bCs/>
          <w:szCs w:val="23"/>
          <w:lang w:val="en-US"/>
        </w:rPr>
        <w:t xml:space="preserve">credit ratings, which reveal the ability of companies to pay back their debt, </w:t>
      </w:r>
      <w:r w:rsidR="00F8653D">
        <w:rPr>
          <w:bCs/>
          <w:szCs w:val="23"/>
          <w:lang w:val="en-US"/>
        </w:rPr>
        <w:t xml:space="preserve">then </w:t>
      </w:r>
      <w:r w:rsidRPr="00A15A40">
        <w:rPr>
          <w:bCs/>
          <w:szCs w:val="23"/>
          <w:lang w:val="en-US"/>
        </w:rPr>
        <w:t>provide valuable information to investors that the underwriters</w:t>
      </w:r>
      <w:r w:rsidR="00FD0DBA">
        <w:rPr>
          <w:bCs/>
          <w:szCs w:val="23"/>
          <w:lang w:val="en-US"/>
        </w:rPr>
        <w:t>, the auditors</w:t>
      </w:r>
      <w:r w:rsidR="00FB70CC">
        <w:rPr>
          <w:bCs/>
          <w:szCs w:val="23"/>
          <w:lang w:val="en-US"/>
        </w:rPr>
        <w:t>,</w:t>
      </w:r>
      <w:r w:rsidRPr="00A15A40">
        <w:rPr>
          <w:bCs/>
          <w:szCs w:val="23"/>
          <w:lang w:val="en-US"/>
        </w:rPr>
        <w:t xml:space="preserve"> </w:t>
      </w:r>
      <w:r w:rsidR="00FD0DBA">
        <w:rPr>
          <w:bCs/>
          <w:szCs w:val="23"/>
          <w:lang w:val="en-US"/>
        </w:rPr>
        <w:t>and</w:t>
      </w:r>
      <w:r w:rsidRPr="00A15A40">
        <w:rPr>
          <w:bCs/>
          <w:szCs w:val="23"/>
          <w:lang w:val="en-US"/>
        </w:rPr>
        <w:t xml:space="preserve"> the venture capitalists can</w:t>
      </w:r>
      <w:r w:rsidR="00FD0DBA">
        <w:rPr>
          <w:bCs/>
          <w:szCs w:val="23"/>
          <w:lang w:val="en-US"/>
        </w:rPr>
        <w:t>not</w:t>
      </w:r>
      <w:r w:rsidRPr="00A15A40">
        <w:rPr>
          <w:bCs/>
          <w:szCs w:val="23"/>
          <w:lang w:val="en-US"/>
        </w:rPr>
        <w:t xml:space="preserve"> or are </w:t>
      </w:r>
      <w:r w:rsidR="00FD0DBA">
        <w:rPr>
          <w:bCs/>
          <w:szCs w:val="23"/>
          <w:lang w:val="en-US"/>
        </w:rPr>
        <w:t xml:space="preserve">not </w:t>
      </w:r>
      <w:r w:rsidRPr="00A15A40">
        <w:rPr>
          <w:bCs/>
          <w:szCs w:val="23"/>
          <w:lang w:val="en-US"/>
        </w:rPr>
        <w:t>willing to provide</w:t>
      </w:r>
      <w:r w:rsidRPr="00A15A40">
        <w:rPr>
          <w:rStyle w:val="FootnoteReference"/>
          <w:bCs/>
          <w:szCs w:val="23"/>
          <w:lang w:val="en-US"/>
        </w:rPr>
        <w:footnoteReference w:id="4"/>
      </w:r>
      <w:r>
        <w:rPr>
          <w:bCs/>
          <w:szCs w:val="23"/>
          <w:lang w:val="en-US"/>
        </w:rPr>
        <w:t>.</w:t>
      </w:r>
      <w:r w:rsidRPr="00A15A40">
        <w:rPr>
          <w:bCs/>
          <w:szCs w:val="23"/>
          <w:lang w:val="en-US"/>
        </w:rPr>
        <w:t xml:space="preserve"> </w:t>
      </w:r>
      <w:r w:rsidR="00507B31">
        <w:rPr>
          <w:bCs/>
          <w:szCs w:val="23"/>
          <w:lang w:val="en-US"/>
        </w:rPr>
        <w:t>More specifically, a</w:t>
      </w:r>
      <w:r w:rsidR="00507B31" w:rsidRPr="00A15A40">
        <w:rPr>
          <w:bCs/>
          <w:szCs w:val="23"/>
          <w:lang w:val="en-US"/>
        </w:rPr>
        <w:t xml:space="preserve"> </w:t>
      </w:r>
      <w:r w:rsidRPr="00A15A40">
        <w:rPr>
          <w:bCs/>
          <w:szCs w:val="23"/>
          <w:lang w:val="en-US"/>
        </w:rPr>
        <w:t xml:space="preserve">non-investment grade granted by a CRA then suggests issues with the firm’s financing and capital structure. Thus, we </w:t>
      </w:r>
      <w:r w:rsidR="00B55000">
        <w:rPr>
          <w:bCs/>
          <w:szCs w:val="23"/>
          <w:lang w:val="en-US"/>
        </w:rPr>
        <w:t>argue</w:t>
      </w:r>
      <w:r w:rsidR="00B55000" w:rsidRPr="00A15A40">
        <w:rPr>
          <w:bCs/>
          <w:szCs w:val="23"/>
          <w:lang w:val="en-US"/>
        </w:rPr>
        <w:t xml:space="preserve"> </w:t>
      </w:r>
      <w:r w:rsidRPr="00A15A40">
        <w:rPr>
          <w:bCs/>
          <w:szCs w:val="23"/>
          <w:lang w:val="en-US"/>
        </w:rPr>
        <w:t xml:space="preserve">that investors should consider </w:t>
      </w:r>
      <w:r w:rsidR="00FB70CC" w:rsidRPr="00A15A40">
        <w:rPr>
          <w:bCs/>
          <w:szCs w:val="23"/>
          <w:lang w:val="en-US"/>
        </w:rPr>
        <w:t xml:space="preserve">not only </w:t>
      </w:r>
      <w:r w:rsidRPr="00A15A40">
        <w:rPr>
          <w:bCs/>
          <w:szCs w:val="23"/>
          <w:lang w:val="en-US"/>
        </w:rPr>
        <w:t xml:space="preserve">the reputation of the underwriter </w:t>
      </w:r>
      <w:r w:rsidR="00465B2D">
        <w:rPr>
          <w:bCs/>
          <w:szCs w:val="23"/>
          <w:lang w:val="en-US"/>
        </w:rPr>
        <w:t>and auditors as well as</w:t>
      </w:r>
      <w:r w:rsidR="00465B2D" w:rsidRPr="00A15A40">
        <w:rPr>
          <w:bCs/>
          <w:szCs w:val="23"/>
          <w:lang w:val="en-US"/>
        </w:rPr>
        <w:t xml:space="preserve"> </w:t>
      </w:r>
      <w:r w:rsidRPr="00A15A40">
        <w:rPr>
          <w:bCs/>
          <w:szCs w:val="23"/>
          <w:lang w:val="en-US"/>
        </w:rPr>
        <w:t>the backing by a venture capitalist when assessing the quality of an IPO but also the rating provided by a CRA.</w:t>
      </w:r>
    </w:p>
    <w:p w14:paraId="1107F1F5" w14:textId="203B24D1" w:rsidR="007831FD" w:rsidRPr="00A15A40" w:rsidRDefault="00E10C60" w:rsidP="006F12CC">
      <w:pPr>
        <w:spacing w:line="360" w:lineRule="auto"/>
        <w:ind w:firstLine="720"/>
        <w:jc w:val="both"/>
        <w:rPr>
          <w:szCs w:val="23"/>
          <w:lang w:val="en-US"/>
        </w:rPr>
      </w:pPr>
      <w:r>
        <w:rPr>
          <w:szCs w:val="23"/>
          <w:lang w:val="en-US"/>
        </w:rPr>
        <w:t>T</w:t>
      </w:r>
      <w:r w:rsidR="00F953DA" w:rsidRPr="00A15A40">
        <w:rPr>
          <w:szCs w:val="23"/>
          <w:lang w:val="en-US"/>
        </w:rPr>
        <w:t xml:space="preserve">he </w:t>
      </w:r>
      <w:r w:rsidR="00540C60" w:rsidRPr="00A15A40">
        <w:rPr>
          <w:szCs w:val="23"/>
          <w:lang w:val="en-US"/>
        </w:rPr>
        <w:t xml:space="preserve">role of credit ratings as </w:t>
      </w:r>
      <w:r w:rsidR="00C507F7" w:rsidRPr="00A15A40">
        <w:rPr>
          <w:szCs w:val="23"/>
          <w:lang w:val="en-US"/>
        </w:rPr>
        <w:t xml:space="preserve">an </w:t>
      </w:r>
      <w:r w:rsidR="00540C60" w:rsidRPr="00A15A40">
        <w:rPr>
          <w:szCs w:val="23"/>
          <w:lang w:val="en-US"/>
        </w:rPr>
        <w:t>uncertainty</w:t>
      </w:r>
      <w:r w:rsidR="00A442F5" w:rsidRPr="00A15A40">
        <w:rPr>
          <w:szCs w:val="23"/>
          <w:lang w:val="en-US"/>
        </w:rPr>
        <w:t>-</w:t>
      </w:r>
      <w:r w:rsidR="00540C60" w:rsidRPr="00A15A40">
        <w:rPr>
          <w:szCs w:val="23"/>
          <w:lang w:val="en-US"/>
        </w:rPr>
        <w:t xml:space="preserve">reducing mechanism aimed at outside financiers is well documented in the finance literature. The seminal work of </w:t>
      </w:r>
      <w:proofErr w:type="spellStart"/>
      <w:r w:rsidR="00540C60" w:rsidRPr="00A15A40">
        <w:rPr>
          <w:szCs w:val="23"/>
          <w:lang w:val="en-US"/>
        </w:rPr>
        <w:t>Ederington</w:t>
      </w:r>
      <w:proofErr w:type="spellEnd"/>
      <w:r w:rsidR="00540C60" w:rsidRPr="00A15A40">
        <w:rPr>
          <w:szCs w:val="23"/>
          <w:lang w:val="en-US"/>
        </w:rPr>
        <w:t xml:space="preserve"> </w:t>
      </w:r>
      <w:r w:rsidR="006F12CC" w:rsidRPr="00A15A40">
        <w:rPr>
          <w:szCs w:val="23"/>
          <w:lang w:val="en-US"/>
        </w:rPr>
        <w:t>et al.</w:t>
      </w:r>
      <w:r w:rsidR="00540C60" w:rsidRPr="00A15A40">
        <w:rPr>
          <w:szCs w:val="23"/>
          <w:lang w:val="en-US"/>
        </w:rPr>
        <w:t xml:space="preserve"> (1987) reports that corporate managers supply CRAs with proprietary information, which is not known to outsiders. Thus, CRAs serve as information intermediaries whose purpose is to certify the </w:t>
      </w:r>
      <w:r w:rsidR="0040193B">
        <w:rPr>
          <w:szCs w:val="23"/>
          <w:lang w:val="en-US"/>
        </w:rPr>
        <w:t>firm</w:t>
      </w:r>
      <w:r w:rsidR="0040193B" w:rsidRPr="00A15A40">
        <w:rPr>
          <w:szCs w:val="23"/>
          <w:lang w:val="en-US"/>
        </w:rPr>
        <w:t xml:space="preserve">’s </w:t>
      </w:r>
      <w:r w:rsidR="00540C60" w:rsidRPr="00A15A40">
        <w:rPr>
          <w:szCs w:val="23"/>
          <w:lang w:val="en-US"/>
        </w:rPr>
        <w:t xml:space="preserve">quality without disclosing confidential documents and data. </w:t>
      </w:r>
      <w:proofErr w:type="spellStart"/>
      <w:r w:rsidR="00540C60" w:rsidRPr="00A15A40">
        <w:rPr>
          <w:szCs w:val="23"/>
          <w:lang w:val="en-US"/>
        </w:rPr>
        <w:t>Benabou</w:t>
      </w:r>
      <w:proofErr w:type="spellEnd"/>
      <w:r w:rsidR="00540C60" w:rsidRPr="00A15A40">
        <w:rPr>
          <w:szCs w:val="23"/>
          <w:lang w:val="en-US"/>
        </w:rPr>
        <w:t xml:space="preserve"> and Laroque (1992) argue that this process is analogous to the situation that analysts </w:t>
      </w:r>
      <w:proofErr w:type="gramStart"/>
      <w:r w:rsidR="00540C60" w:rsidRPr="00A15A40">
        <w:rPr>
          <w:szCs w:val="23"/>
          <w:lang w:val="en-US"/>
        </w:rPr>
        <w:t>have to</w:t>
      </w:r>
      <w:proofErr w:type="gramEnd"/>
      <w:r w:rsidR="00540C60" w:rsidRPr="00A15A40">
        <w:rPr>
          <w:szCs w:val="23"/>
          <w:lang w:val="en-US"/>
        </w:rPr>
        <w:t xml:space="preserve"> deal with when they are asked to recommend stocks to the general public.</w:t>
      </w:r>
      <w:r w:rsidR="0072360E" w:rsidRPr="00A15A40">
        <w:rPr>
          <w:szCs w:val="23"/>
          <w:lang w:val="en-US"/>
        </w:rPr>
        <w:t xml:space="preserve"> </w:t>
      </w:r>
    </w:p>
    <w:p w14:paraId="19F66D09" w14:textId="3214A9A9" w:rsidR="00B57ED9" w:rsidRDefault="00540C60" w:rsidP="00B57ED9">
      <w:pPr>
        <w:spacing w:line="360" w:lineRule="auto"/>
        <w:ind w:firstLine="720"/>
        <w:jc w:val="both"/>
        <w:rPr>
          <w:szCs w:val="23"/>
          <w:lang w:val="en-US"/>
        </w:rPr>
      </w:pPr>
      <w:r w:rsidRPr="00A15A40">
        <w:rPr>
          <w:szCs w:val="23"/>
          <w:lang w:val="en-US"/>
        </w:rPr>
        <w:t>Securing a favorable evaluation</w:t>
      </w:r>
      <w:r w:rsidR="00167244">
        <w:rPr>
          <w:szCs w:val="23"/>
          <w:lang w:val="en-US"/>
        </w:rPr>
        <w:t xml:space="preserve"> from a CRA</w:t>
      </w:r>
      <w:r w:rsidRPr="00A15A40">
        <w:rPr>
          <w:szCs w:val="23"/>
          <w:lang w:val="en-US"/>
        </w:rPr>
        <w:t xml:space="preserve"> is </w:t>
      </w:r>
      <w:r w:rsidR="00CE33EC">
        <w:rPr>
          <w:szCs w:val="23"/>
          <w:lang w:val="en-US"/>
        </w:rPr>
        <w:t xml:space="preserve">then </w:t>
      </w:r>
      <w:r w:rsidRPr="00A15A40">
        <w:rPr>
          <w:szCs w:val="23"/>
          <w:lang w:val="en-US"/>
        </w:rPr>
        <w:t xml:space="preserve">of vital importance for </w:t>
      </w:r>
      <w:r w:rsidR="008A3413" w:rsidRPr="00A15A40">
        <w:rPr>
          <w:szCs w:val="23"/>
          <w:lang w:val="en-US"/>
        </w:rPr>
        <w:t xml:space="preserve">a </w:t>
      </w:r>
      <w:r w:rsidRPr="00A15A40">
        <w:rPr>
          <w:szCs w:val="23"/>
          <w:lang w:val="en-US"/>
        </w:rPr>
        <w:t xml:space="preserve">firm, considering that credit ratings not only provide an independent assessment of </w:t>
      </w:r>
      <w:r w:rsidR="00F953DA" w:rsidRPr="00A15A40">
        <w:rPr>
          <w:szCs w:val="23"/>
          <w:lang w:val="en-US"/>
        </w:rPr>
        <w:t>the firm</w:t>
      </w:r>
      <w:r w:rsidRPr="00A15A40">
        <w:rPr>
          <w:szCs w:val="23"/>
          <w:lang w:val="en-US"/>
        </w:rPr>
        <w:t xml:space="preserve">’s creditworthiness but also </w:t>
      </w:r>
      <w:r w:rsidR="00F953DA" w:rsidRPr="00A15A40">
        <w:rPr>
          <w:szCs w:val="23"/>
          <w:lang w:val="en-US"/>
        </w:rPr>
        <w:t xml:space="preserve">explicitly </w:t>
      </w:r>
      <w:r w:rsidRPr="00A15A40">
        <w:rPr>
          <w:szCs w:val="23"/>
          <w:lang w:val="en-US"/>
        </w:rPr>
        <w:t xml:space="preserve">serve as a monitoring mechanism for top management. As Pagano and </w:t>
      </w:r>
      <w:proofErr w:type="spellStart"/>
      <w:r w:rsidRPr="00A15A40">
        <w:rPr>
          <w:szCs w:val="23"/>
          <w:lang w:val="en-US"/>
        </w:rPr>
        <w:t>Volpin</w:t>
      </w:r>
      <w:proofErr w:type="spellEnd"/>
      <w:r w:rsidRPr="00A15A40">
        <w:rPr>
          <w:szCs w:val="23"/>
          <w:lang w:val="en-US"/>
        </w:rPr>
        <w:t xml:space="preserve"> (2010) point out, CRAs set strict requirements </w:t>
      </w:r>
      <w:proofErr w:type="gramStart"/>
      <w:r w:rsidRPr="00A15A40">
        <w:rPr>
          <w:szCs w:val="23"/>
          <w:lang w:val="en-US"/>
        </w:rPr>
        <w:t>in order to</w:t>
      </w:r>
      <w:proofErr w:type="gramEnd"/>
      <w:r w:rsidRPr="00A15A40">
        <w:rPr>
          <w:szCs w:val="23"/>
          <w:lang w:val="en-US"/>
        </w:rPr>
        <w:t xml:space="preserve"> discourage directors from taking too much risk. The inability to comply with these requirements and the </w:t>
      </w:r>
      <w:r w:rsidR="008A3413" w:rsidRPr="00A15A40">
        <w:rPr>
          <w:szCs w:val="23"/>
          <w:lang w:val="en-US"/>
        </w:rPr>
        <w:t xml:space="preserve">consequent </w:t>
      </w:r>
      <w:r w:rsidRPr="00A15A40">
        <w:rPr>
          <w:szCs w:val="23"/>
          <w:lang w:val="en-US"/>
        </w:rPr>
        <w:t>downgrad</w:t>
      </w:r>
      <w:r w:rsidR="008A3413" w:rsidRPr="00A15A40">
        <w:rPr>
          <w:szCs w:val="23"/>
          <w:lang w:val="en-US"/>
        </w:rPr>
        <w:t>ing</w:t>
      </w:r>
      <w:r w:rsidRPr="00A15A40">
        <w:rPr>
          <w:szCs w:val="23"/>
          <w:lang w:val="en-US"/>
        </w:rPr>
        <w:t xml:space="preserve"> can exert a negative impact on investor confidence. Hand et al. (1992), who examine the monitoring methods of S</w:t>
      </w:r>
      <w:r w:rsidR="00B124A8" w:rsidRPr="00A15A40">
        <w:rPr>
          <w:szCs w:val="23"/>
          <w:lang w:val="en-US"/>
        </w:rPr>
        <w:t>&amp;P</w:t>
      </w:r>
      <w:r w:rsidRPr="00A15A40">
        <w:rPr>
          <w:szCs w:val="23"/>
          <w:lang w:val="en-US"/>
        </w:rPr>
        <w:t xml:space="preserve"> and Moody’s, confirm that announcements about reductions in rating levels lead to a </w:t>
      </w:r>
      <w:r w:rsidR="00177D12" w:rsidRPr="00A15A40">
        <w:rPr>
          <w:szCs w:val="23"/>
          <w:lang w:val="en-US"/>
        </w:rPr>
        <w:t>substantial</w:t>
      </w:r>
      <w:r w:rsidRPr="00A15A40">
        <w:rPr>
          <w:szCs w:val="23"/>
          <w:lang w:val="en-US"/>
        </w:rPr>
        <w:t xml:space="preserve"> and immediate stock price decline. </w:t>
      </w:r>
      <w:proofErr w:type="spellStart"/>
      <w:r w:rsidRPr="00A15A40">
        <w:rPr>
          <w:szCs w:val="23"/>
          <w:lang w:val="en-US"/>
        </w:rPr>
        <w:t>Ederington</w:t>
      </w:r>
      <w:proofErr w:type="spellEnd"/>
      <w:r w:rsidRPr="00A15A40">
        <w:rPr>
          <w:szCs w:val="23"/>
          <w:lang w:val="en-US"/>
        </w:rPr>
        <w:t xml:space="preserve"> and Goh (1998) find that this price drop is attributable to the company’s credit rating reduction and not to any other cause</w:t>
      </w:r>
      <w:r w:rsidR="008A3413" w:rsidRPr="00A15A40">
        <w:rPr>
          <w:szCs w:val="23"/>
          <w:lang w:val="en-US"/>
        </w:rPr>
        <w:t>,</w:t>
      </w:r>
      <w:r w:rsidRPr="00A15A40">
        <w:rPr>
          <w:szCs w:val="23"/>
          <w:lang w:val="en-US"/>
        </w:rPr>
        <w:t xml:space="preserve"> such as lower current earnings. Finally, </w:t>
      </w:r>
      <w:proofErr w:type="gramStart"/>
      <w:r w:rsidRPr="00A15A40">
        <w:rPr>
          <w:szCs w:val="23"/>
          <w:lang w:val="en-US"/>
        </w:rPr>
        <w:t>Boot</w:t>
      </w:r>
      <w:proofErr w:type="gramEnd"/>
      <w:r w:rsidRPr="00A15A40">
        <w:rPr>
          <w:szCs w:val="23"/>
          <w:lang w:val="en-US"/>
        </w:rPr>
        <w:t xml:space="preserve"> et al. (2006) </w:t>
      </w:r>
      <w:r w:rsidRPr="00A15A40">
        <w:rPr>
          <w:szCs w:val="23"/>
          <w:lang w:val="en-US"/>
        </w:rPr>
        <w:lastRenderedPageBreak/>
        <w:t xml:space="preserve">argue that </w:t>
      </w:r>
      <w:r w:rsidR="008A3413" w:rsidRPr="00A15A40">
        <w:rPr>
          <w:szCs w:val="23"/>
          <w:lang w:val="en-US"/>
        </w:rPr>
        <w:t xml:space="preserve">because </w:t>
      </w:r>
      <w:r w:rsidRPr="00A15A40">
        <w:rPr>
          <w:szCs w:val="23"/>
          <w:lang w:val="en-US"/>
        </w:rPr>
        <w:t xml:space="preserve">a sufficient </w:t>
      </w:r>
      <w:r w:rsidR="009A714D" w:rsidRPr="00A15A40">
        <w:rPr>
          <w:szCs w:val="23"/>
          <w:lang w:val="en-US"/>
        </w:rPr>
        <w:t xml:space="preserve">number </w:t>
      </w:r>
      <w:r w:rsidRPr="00A15A40">
        <w:rPr>
          <w:szCs w:val="23"/>
          <w:lang w:val="en-US"/>
        </w:rPr>
        <w:t>of investors base their investment decisions on credit ratings, other less</w:t>
      </w:r>
      <w:r w:rsidR="008A3413" w:rsidRPr="00A15A40">
        <w:rPr>
          <w:szCs w:val="23"/>
          <w:lang w:val="en-US"/>
        </w:rPr>
        <w:t>-</w:t>
      </w:r>
      <w:r w:rsidRPr="00A15A40">
        <w:rPr>
          <w:szCs w:val="23"/>
          <w:lang w:val="en-US"/>
        </w:rPr>
        <w:t>informed market participants will follow suit.</w:t>
      </w:r>
      <w:bookmarkStart w:id="3" w:name="_Hlk302841"/>
    </w:p>
    <w:p w14:paraId="7731536E" w14:textId="77777777" w:rsidR="00B57ED9" w:rsidRPr="00B57ED9" w:rsidRDefault="00B57ED9" w:rsidP="00B57ED9">
      <w:pPr>
        <w:spacing w:line="360" w:lineRule="auto"/>
        <w:ind w:firstLine="720"/>
        <w:jc w:val="both"/>
        <w:rPr>
          <w:szCs w:val="23"/>
          <w:lang w:val="en-US"/>
        </w:rPr>
      </w:pPr>
    </w:p>
    <w:p w14:paraId="23733ED0" w14:textId="7EF1C271" w:rsidR="00B57ED9" w:rsidRDefault="00B57ED9" w:rsidP="00B57ED9">
      <w:pPr>
        <w:rPr>
          <w:i/>
          <w:iCs/>
          <w:lang w:val="en-US"/>
        </w:rPr>
      </w:pPr>
      <w:r w:rsidRPr="00A15A40">
        <w:rPr>
          <w:bCs/>
          <w:i/>
          <w:iCs/>
          <w:lang w:val="en-US"/>
        </w:rPr>
        <w:t>2.</w:t>
      </w:r>
      <w:r>
        <w:rPr>
          <w:bCs/>
          <w:i/>
          <w:iCs/>
          <w:lang w:val="en-US"/>
        </w:rPr>
        <w:t>3</w:t>
      </w:r>
      <w:r w:rsidRPr="00A15A40">
        <w:rPr>
          <w:bCs/>
          <w:i/>
          <w:iCs/>
          <w:lang w:val="en-US"/>
        </w:rPr>
        <w:t xml:space="preserve">. </w:t>
      </w:r>
      <w:r w:rsidRPr="004779CE">
        <w:rPr>
          <w:i/>
          <w:iCs/>
          <w:lang w:val="en-US"/>
        </w:rPr>
        <w:t xml:space="preserve">IPO </w:t>
      </w:r>
      <w:r>
        <w:rPr>
          <w:i/>
          <w:iCs/>
          <w:lang w:val="en-US"/>
        </w:rPr>
        <w:t>U</w:t>
      </w:r>
      <w:r w:rsidRPr="004779CE">
        <w:rPr>
          <w:i/>
          <w:iCs/>
          <w:lang w:val="en-US"/>
        </w:rPr>
        <w:t>nderwriters and their</w:t>
      </w:r>
      <w:r>
        <w:rPr>
          <w:i/>
          <w:iCs/>
          <w:lang w:val="en-US"/>
        </w:rPr>
        <w:t xml:space="preserve"> R</w:t>
      </w:r>
      <w:r w:rsidRPr="004779CE">
        <w:rPr>
          <w:i/>
          <w:iCs/>
          <w:lang w:val="en-US"/>
        </w:rPr>
        <w:t xml:space="preserve">ole in </w:t>
      </w:r>
      <w:r>
        <w:rPr>
          <w:i/>
          <w:iCs/>
          <w:lang w:val="en-US"/>
        </w:rPr>
        <w:t>P</w:t>
      </w:r>
      <w:r w:rsidRPr="004779CE">
        <w:rPr>
          <w:i/>
          <w:iCs/>
          <w:lang w:val="en-US"/>
        </w:rPr>
        <w:t>ricing IPOs</w:t>
      </w:r>
    </w:p>
    <w:p w14:paraId="1BBD6895" w14:textId="77777777" w:rsidR="00A81C14" w:rsidRPr="00A15A40" w:rsidRDefault="00A81C14" w:rsidP="00B57ED9">
      <w:pPr>
        <w:rPr>
          <w:i/>
          <w:iCs/>
          <w:lang w:val="en-US"/>
        </w:rPr>
      </w:pPr>
    </w:p>
    <w:p w14:paraId="173D8842" w14:textId="099DD772" w:rsidR="00B57ED9" w:rsidRPr="00B36BBA" w:rsidRDefault="00B57ED9" w:rsidP="00B57ED9">
      <w:pPr>
        <w:spacing w:line="360" w:lineRule="auto"/>
        <w:jc w:val="both"/>
        <w:rPr>
          <w:lang w:val="en-US"/>
        </w:rPr>
      </w:pPr>
      <w:r w:rsidRPr="00B36BBA">
        <w:rPr>
          <w:lang w:val="en-US"/>
        </w:rPr>
        <w:t xml:space="preserve">The price determination for a new equity issue takes place under uncertainty. </w:t>
      </w:r>
      <w:r>
        <w:rPr>
          <w:lang w:val="en-US"/>
        </w:rPr>
        <w:t>According</w:t>
      </w:r>
      <w:r w:rsidR="00057407">
        <w:rPr>
          <w:lang w:val="en-US"/>
        </w:rPr>
        <w:t>ly</w:t>
      </w:r>
      <w:r w:rsidR="00FB70CC">
        <w:rPr>
          <w:lang w:val="en-US"/>
        </w:rPr>
        <w:t>,</w:t>
      </w:r>
      <w:r>
        <w:rPr>
          <w:lang w:val="en-US"/>
        </w:rPr>
        <w:t xml:space="preserve"> </w:t>
      </w:r>
      <w:r w:rsidRPr="00B36BBA">
        <w:rPr>
          <w:lang w:val="en-US"/>
        </w:rPr>
        <w:t xml:space="preserve">Rock (1986) and Beatty and Ritter (1986) argue that outsiders </w:t>
      </w:r>
      <w:r>
        <w:rPr>
          <w:lang w:val="en-US"/>
        </w:rPr>
        <w:t>feel</w:t>
      </w:r>
      <w:r w:rsidRPr="00B36BBA">
        <w:rPr>
          <w:lang w:val="en-US"/>
        </w:rPr>
        <w:t xml:space="preserve"> insufficiently informed about the IPO firm’s prospects and therefore </w:t>
      </w:r>
      <w:r>
        <w:rPr>
          <w:lang w:val="en-US"/>
        </w:rPr>
        <w:t>request a</w:t>
      </w:r>
      <w:r w:rsidRPr="00B36BBA">
        <w:rPr>
          <w:lang w:val="en-US"/>
        </w:rPr>
        <w:t xml:space="preserve"> price discount. One of the key tasks of the IPO underwriters then becomes eliciting information from better informed investors before setting the price and taking the company public. </w:t>
      </w:r>
    </w:p>
    <w:p w14:paraId="2EA10586" w14:textId="62142625" w:rsidR="00B57ED9" w:rsidRPr="00B36BBA" w:rsidRDefault="00B57ED9" w:rsidP="00B57ED9">
      <w:pPr>
        <w:spacing w:line="360" w:lineRule="auto"/>
        <w:ind w:firstLine="720"/>
        <w:jc w:val="both"/>
        <w:rPr>
          <w:lang w:val="en-US"/>
        </w:rPr>
      </w:pPr>
      <w:r w:rsidRPr="00B36BBA">
        <w:rPr>
          <w:lang w:val="en-US"/>
        </w:rPr>
        <w:t>However, revealing positive information about the issue to the underwriter is not in the interest of the informed investor. Indeed, revealing such information would cause an increase in the offer price and hence reduce the profit for the informed investor. Even worse, it is in the interest of the informed investor to mislead the underwriter by misreporting positive information and hence push the offer price down rather than up. The underwriter then needs to create a mechanism</w:t>
      </w:r>
      <w:r w:rsidR="00812369">
        <w:rPr>
          <w:lang w:val="en-US"/>
        </w:rPr>
        <w:t xml:space="preserve"> that</w:t>
      </w:r>
      <w:r w:rsidRPr="00B36BBA">
        <w:rPr>
          <w:lang w:val="en-US"/>
        </w:rPr>
        <w:t xml:space="preserve"> incentiv</w:t>
      </w:r>
      <w:r w:rsidR="008402BE">
        <w:rPr>
          <w:lang w:val="en-US"/>
        </w:rPr>
        <w:t>iz</w:t>
      </w:r>
      <w:r w:rsidRPr="00B36BBA">
        <w:rPr>
          <w:lang w:val="en-US"/>
        </w:rPr>
        <w:t>es informed investors to disclose their information truthfully.</w:t>
      </w:r>
    </w:p>
    <w:p w14:paraId="725DAC56" w14:textId="77777777" w:rsidR="00B57ED9" w:rsidRPr="00B36BBA" w:rsidRDefault="00B57ED9" w:rsidP="00B57ED9">
      <w:pPr>
        <w:spacing w:line="360" w:lineRule="auto"/>
        <w:ind w:firstLine="720"/>
        <w:jc w:val="both"/>
        <w:rPr>
          <w:lang w:val="en-US"/>
        </w:rPr>
      </w:pPr>
      <w:r w:rsidRPr="00B36BBA">
        <w:rPr>
          <w:lang w:val="en-US"/>
        </w:rPr>
        <w:t xml:space="preserve">Benveniste and </w:t>
      </w:r>
      <w:proofErr w:type="spellStart"/>
      <w:r w:rsidRPr="00B36BBA">
        <w:rPr>
          <w:lang w:val="en-US"/>
        </w:rPr>
        <w:t>Spindt</w:t>
      </w:r>
      <w:proofErr w:type="spellEnd"/>
      <w:r w:rsidRPr="00B36BBA">
        <w:rPr>
          <w:lang w:val="en-US"/>
        </w:rPr>
        <w:t xml:space="preserve"> (1989), Benveniste and Wilhelm (1990), Spatt and Srivastava (1991)</w:t>
      </w:r>
      <w:r>
        <w:rPr>
          <w:lang w:val="en-US"/>
        </w:rPr>
        <w:t>,</w:t>
      </w:r>
      <w:r w:rsidRPr="00B36BBA">
        <w:rPr>
          <w:lang w:val="en-US"/>
        </w:rPr>
        <w:t xml:space="preserve"> Busaba et al. (2001)</w:t>
      </w:r>
      <w:r>
        <w:rPr>
          <w:lang w:val="en-US"/>
        </w:rPr>
        <w:t xml:space="preserve"> and Bubna and </w:t>
      </w:r>
      <w:proofErr w:type="spellStart"/>
      <w:r>
        <w:rPr>
          <w:lang w:val="en-US"/>
        </w:rPr>
        <w:t>Prabhala</w:t>
      </w:r>
      <w:proofErr w:type="spellEnd"/>
      <w:r>
        <w:rPr>
          <w:lang w:val="en-US"/>
        </w:rPr>
        <w:t xml:space="preserve"> (2011)</w:t>
      </w:r>
      <w:r w:rsidRPr="00B36BBA">
        <w:rPr>
          <w:lang w:val="en-US"/>
        </w:rPr>
        <w:t xml:space="preserve"> argue that bookbuilding, subject to specific conditions, is such a mechanism. As the underwriter has discretion </w:t>
      </w:r>
      <w:r>
        <w:rPr>
          <w:lang w:val="en-US"/>
        </w:rPr>
        <w:t>over</w:t>
      </w:r>
      <w:r w:rsidRPr="00B36BBA">
        <w:rPr>
          <w:lang w:val="en-US"/>
        </w:rPr>
        <w:t xml:space="preserve"> how many shares are allocated to each investor, it then allocate</w:t>
      </w:r>
      <w:r>
        <w:rPr>
          <w:lang w:val="en-US"/>
        </w:rPr>
        <w:t>s</w:t>
      </w:r>
      <w:r w:rsidRPr="00B36BBA">
        <w:rPr>
          <w:lang w:val="en-US"/>
        </w:rPr>
        <w:t xml:space="preserve"> relatively more shares to investors who revealed positive information about the issue by bidding at a high price while allocating fewer shares to investors who bid at a lower price. </w:t>
      </w:r>
    </w:p>
    <w:p w14:paraId="0EA94419" w14:textId="77777777" w:rsidR="00B57ED9" w:rsidRPr="002946E5" w:rsidRDefault="00B57ED9" w:rsidP="00B57ED9">
      <w:pPr>
        <w:spacing w:line="360" w:lineRule="auto"/>
        <w:ind w:firstLine="720"/>
        <w:jc w:val="both"/>
        <w:rPr>
          <w:b/>
          <w:bCs/>
        </w:rPr>
      </w:pPr>
      <w:r w:rsidRPr="00B36BBA">
        <w:rPr>
          <w:lang w:val="en-US"/>
        </w:rPr>
        <w:t>Finally, given that the IPO market is a repeated game, i.e. underwriters and institutional or informed investors deal with each other repeatedly, underwriters can exclude investors that have not truthfully revealed information in the past from future IPOs. In turn, this would give a pricing advantage to underwriters that are more active in the IPO market.</w:t>
      </w:r>
    </w:p>
    <w:p w14:paraId="37EB8396" w14:textId="77777777" w:rsidR="00455777" w:rsidRPr="00A15A40" w:rsidRDefault="00455777" w:rsidP="00C06C51">
      <w:pPr>
        <w:spacing w:line="360" w:lineRule="auto"/>
        <w:jc w:val="both"/>
        <w:rPr>
          <w:b/>
          <w:lang w:val="en-US"/>
        </w:rPr>
      </w:pPr>
    </w:p>
    <w:p w14:paraId="2673C2DA" w14:textId="123FE8CB" w:rsidR="002D73E8" w:rsidRPr="00A15A40" w:rsidRDefault="002D73E8" w:rsidP="004678B2">
      <w:pPr>
        <w:pStyle w:val="ListParagraph"/>
        <w:keepNext/>
        <w:numPr>
          <w:ilvl w:val="0"/>
          <w:numId w:val="6"/>
        </w:numPr>
        <w:spacing w:after="0" w:line="360" w:lineRule="auto"/>
        <w:outlineLvl w:val="0"/>
        <w:rPr>
          <w:rFonts w:ascii="Times New Roman" w:hAnsi="Times New Roman"/>
          <w:b/>
          <w:sz w:val="24"/>
          <w:szCs w:val="24"/>
          <w:lang w:val="en-US"/>
        </w:rPr>
      </w:pPr>
      <w:r w:rsidRPr="00A15A40">
        <w:rPr>
          <w:rFonts w:ascii="Times New Roman" w:hAnsi="Times New Roman"/>
          <w:b/>
          <w:sz w:val="24"/>
          <w:szCs w:val="24"/>
          <w:lang w:val="en-US"/>
        </w:rPr>
        <w:t xml:space="preserve">Hypothesis Development </w:t>
      </w:r>
    </w:p>
    <w:bookmarkEnd w:id="3"/>
    <w:p w14:paraId="793772C2" w14:textId="77777777" w:rsidR="000D0D6B" w:rsidRPr="00A15A40" w:rsidRDefault="000D0D6B" w:rsidP="008E6F98">
      <w:pPr>
        <w:keepNext/>
        <w:spacing w:line="360" w:lineRule="auto"/>
        <w:jc w:val="center"/>
        <w:rPr>
          <w:sz w:val="23"/>
          <w:szCs w:val="23"/>
          <w:lang w:val="en-US"/>
        </w:rPr>
      </w:pPr>
    </w:p>
    <w:p w14:paraId="2089F86B" w14:textId="6266D307" w:rsidR="00EA2C50" w:rsidRPr="00A15A40" w:rsidRDefault="00540C60" w:rsidP="001653C7">
      <w:pPr>
        <w:spacing w:line="360" w:lineRule="auto"/>
        <w:jc w:val="both"/>
        <w:rPr>
          <w:szCs w:val="23"/>
          <w:lang w:val="en-US"/>
        </w:rPr>
      </w:pPr>
      <w:r w:rsidRPr="00A15A40">
        <w:rPr>
          <w:szCs w:val="23"/>
          <w:lang w:val="en-US"/>
        </w:rPr>
        <w:t xml:space="preserve">In this section we develop our hypotheses. Even though </w:t>
      </w:r>
      <w:r w:rsidR="00C978F6" w:rsidRPr="00A15A40">
        <w:rPr>
          <w:szCs w:val="23"/>
          <w:lang w:val="en-US"/>
        </w:rPr>
        <w:t>the</w:t>
      </w:r>
      <w:r w:rsidR="00815FB2" w:rsidRPr="00A15A40">
        <w:rPr>
          <w:szCs w:val="23"/>
          <w:lang w:val="en-US"/>
        </w:rPr>
        <w:t xml:space="preserve"> </w:t>
      </w:r>
      <w:r w:rsidR="00C978F6" w:rsidRPr="00A15A40">
        <w:rPr>
          <w:szCs w:val="23"/>
          <w:lang w:val="en-US"/>
        </w:rPr>
        <w:t>studies</w:t>
      </w:r>
      <w:r w:rsidR="008A3413" w:rsidRPr="00A15A40">
        <w:rPr>
          <w:szCs w:val="23"/>
          <w:lang w:val="en-US"/>
        </w:rPr>
        <w:t xml:space="preserve"> outlined above</w:t>
      </w:r>
      <w:r w:rsidR="00C978F6" w:rsidRPr="00A15A40">
        <w:rPr>
          <w:szCs w:val="23"/>
          <w:lang w:val="en-US"/>
        </w:rPr>
        <w:t xml:space="preserve"> confirm the role of credit ratings as effective</w:t>
      </w:r>
      <w:r w:rsidR="00A24DD7" w:rsidRPr="00A15A40">
        <w:rPr>
          <w:szCs w:val="23"/>
          <w:lang w:val="en-US"/>
        </w:rPr>
        <w:t xml:space="preserve"> and credible</w:t>
      </w:r>
      <w:r w:rsidR="00C978F6" w:rsidRPr="00A15A40">
        <w:rPr>
          <w:szCs w:val="23"/>
          <w:lang w:val="en-US"/>
        </w:rPr>
        <w:t xml:space="preserve"> signals of firm quality</w:t>
      </w:r>
      <w:r w:rsidRPr="00A15A40">
        <w:rPr>
          <w:szCs w:val="23"/>
          <w:lang w:val="en-US"/>
        </w:rPr>
        <w:t>, spectacular failures of companies with very high credit ratings</w:t>
      </w:r>
      <w:r w:rsidR="008A3413" w:rsidRPr="00A15A40">
        <w:rPr>
          <w:szCs w:val="23"/>
          <w:lang w:val="en-US"/>
        </w:rPr>
        <w:t>, together with</w:t>
      </w:r>
      <w:r w:rsidRPr="00A15A40">
        <w:rPr>
          <w:szCs w:val="23"/>
          <w:lang w:val="en-US"/>
        </w:rPr>
        <w:t xml:space="preserve"> the </w:t>
      </w:r>
      <w:r w:rsidR="00C034BA">
        <w:rPr>
          <w:szCs w:val="23"/>
          <w:lang w:val="en-US"/>
        </w:rPr>
        <w:t xml:space="preserve">2008 </w:t>
      </w:r>
      <w:r w:rsidRPr="00A15A40">
        <w:rPr>
          <w:szCs w:val="23"/>
          <w:lang w:val="en-US"/>
        </w:rPr>
        <w:t>sub</w:t>
      </w:r>
      <w:r w:rsidR="008A3413" w:rsidRPr="00A15A40">
        <w:rPr>
          <w:szCs w:val="23"/>
          <w:lang w:val="en-US"/>
        </w:rPr>
        <w:t>-</w:t>
      </w:r>
      <w:r w:rsidRPr="00A15A40">
        <w:rPr>
          <w:szCs w:val="23"/>
          <w:lang w:val="en-US"/>
        </w:rPr>
        <w:t>prime mortgage crisis</w:t>
      </w:r>
      <w:r w:rsidR="008A3413" w:rsidRPr="00A15A40">
        <w:rPr>
          <w:szCs w:val="23"/>
          <w:lang w:val="en-US"/>
        </w:rPr>
        <w:t>,</w:t>
      </w:r>
      <w:r w:rsidRPr="00A15A40">
        <w:rPr>
          <w:szCs w:val="23"/>
          <w:lang w:val="en-US"/>
        </w:rPr>
        <w:t xml:space="preserve"> </w:t>
      </w:r>
      <w:r w:rsidR="00605579" w:rsidRPr="00A15A40">
        <w:rPr>
          <w:szCs w:val="23"/>
          <w:lang w:val="en-US"/>
        </w:rPr>
        <w:t xml:space="preserve">have </w:t>
      </w:r>
      <w:r w:rsidRPr="00A15A40">
        <w:rPr>
          <w:szCs w:val="23"/>
          <w:lang w:val="en-US"/>
        </w:rPr>
        <w:t>raise</w:t>
      </w:r>
      <w:r w:rsidR="00605579" w:rsidRPr="00A15A40">
        <w:rPr>
          <w:szCs w:val="23"/>
          <w:lang w:val="en-US"/>
        </w:rPr>
        <w:t>d</w:t>
      </w:r>
      <w:r w:rsidRPr="00A15A40">
        <w:rPr>
          <w:szCs w:val="23"/>
          <w:lang w:val="en-US"/>
        </w:rPr>
        <w:t xml:space="preserve"> doubts about the </w:t>
      </w:r>
      <w:r w:rsidRPr="00A15A40">
        <w:rPr>
          <w:szCs w:val="23"/>
          <w:lang w:val="en-US"/>
        </w:rPr>
        <w:lastRenderedPageBreak/>
        <w:t>objectivity and validity of CRAs’ evaluations. In</w:t>
      </w:r>
      <w:r w:rsidR="008A3413" w:rsidRPr="00A15A40">
        <w:rPr>
          <w:szCs w:val="23"/>
          <w:lang w:val="en-US"/>
        </w:rPr>
        <w:t>deed</w:t>
      </w:r>
      <w:r w:rsidRPr="00A15A40">
        <w:rPr>
          <w:szCs w:val="23"/>
          <w:lang w:val="en-US"/>
        </w:rPr>
        <w:t>, the three leading U.S. rating agencies were severely criticized for misleading investors</w:t>
      </w:r>
      <w:r w:rsidR="0002052D">
        <w:rPr>
          <w:szCs w:val="23"/>
          <w:lang w:val="en-US"/>
        </w:rPr>
        <w:t xml:space="preserve"> in the aftermath of the 2008 financial crisis</w:t>
      </w:r>
      <w:r w:rsidRPr="00A15A40">
        <w:rPr>
          <w:szCs w:val="23"/>
          <w:lang w:val="en-US"/>
        </w:rPr>
        <w:t xml:space="preserve">. U.S. House Representative Jacqueline Speier </w:t>
      </w:r>
      <w:r w:rsidR="003C3E58">
        <w:rPr>
          <w:szCs w:val="23"/>
          <w:lang w:val="en-US"/>
        </w:rPr>
        <w:t>squarely put</w:t>
      </w:r>
      <w:r w:rsidR="003C3E58" w:rsidRPr="00A15A40">
        <w:rPr>
          <w:szCs w:val="23"/>
          <w:lang w:val="en-US"/>
        </w:rPr>
        <w:t xml:space="preserve"> </w:t>
      </w:r>
      <w:r w:rsidRPr="00A15A40">
        <w:rPr>
          <w:szCs w:val="23"/>
          <w:lang w:val="en-US"/>
        </w:rPr>
        <w:t xml:space="preserve">the blame on CRAs </w:t>
      </w:r>
      <w:r w:rsidR="003C3E58">
        <w:rPr>
          <w:szCs w:val="23"/>
          <w:lang w:val="en-US"/>
        </w:rPr>
        <w:t>when</w:t>
      </w:r>
      <w:r w:rsidR="003C3E58" w:rsidRPr="00A15A40">
        <w:rPr>
          <w:szCs w:val="23"/>
          <w:lang w:val="en-US"/>
        </w:rPr>
        <w:t xml:space="preserve"> </w:t>
      </w:r>
      <w:r w:rsidRPr="00A15A40">
        <w:rPr>
          <w:szCs w:val="23"/>
          <w:lang w:val="en-US"/>
        </w:rPr>
        <w:t>she questioned Moody’s top management in a 2009 congressional hearing</w:t>
      </w:r>
      <w:r w:rsidR="003F7DC1">
        <w:rPr>
          <w:rStyle w:val="FootnoteReference"/>
          <w:szCs w:val="23"/>
          <w:lang w:val="en-US"/>
        </w:rPr>
        <w:footnoteReference w:id="5"/>
      </w:r>
      <w:r w:rsidRPr="00A15A40">
        <w:rPr>
          <w:szCs w:val="23"/>
          <w:lang w:val="en-US"/>
        </w:rPr>
        <w:t>:</w:t>
      </w:r>
    </w:p>
    <w:p w14:paraId="680BEECB" w14:textId="77777777" w:rsidR="00EA2C50" w:rsidRPr="00A15A40" w:rsidRDefault="00EA2C50" w:rsidP="00EA2C50">
      <w:pPr>
        <w:spacing w:line="360" w:lineRule="auto"/>
        <w:ind w:firstLine="720"/>
        <w:jc w:val="both"/>
        <w:rPr>
          <w:szCs w:val="23"/>
          <w:lang w:val="en-US"/>
        </w:rPr>
      </w:pPr>
    </w:p>
    <w:p w14:paraId="2CD4DE5A" w14:textId="77777777" w:rsidR="00EA2C50" w:rsidRPr="00A15A40" w:rsidRDefault="00540C60" w:rsidP="00EA2C50">
      <w:pPr>
        <w:spacing w:line="360" w:lineRule="auto"/>
        <w:jc w:val="center"/>
        <w:rPr>
          <w:szCs w:val="23"/>
          <w:lang w:val="en-US"/>
        </w:rPr>
      </w:pPr>
      <w:r w:rsidRPr="00A15A40">
        <w:rPr>
          <w:szCs w:val="23"/>
          <w:lang w:val="en-US"/>
        </w:rPr>
        <w:t>“</w:t>
      </w:r>
      <w:r w:rsidRPr="00A15A40">
        <w:rPr>
          <w:i/>
          <w:szCs w:val="23"/>
          <w:lang w:val="en-US"/>
        </w:rPr>
        <w:t>You rated AIG and Lehman Brothers as AAA, AA moments before their collapse. Did you take any actions against those who put that kind of a remarkable grade on products that were junk?</w:t>
      </w:r>
      <w:r w:rsidRPr="00A15A40">
        <w:rPr>
          <w:szCs w:val="23"/>
          <w:lang w:val="en-US"/>
        </w:rPr>
        <w:t>”</w:t>
      </w:r>
    </w:p>
    <w:p w14:paraId="7D62FF27" w14:textId="77777777" w:rsidR="00EA2C50" w:rsidRPr="00A15A40" w:rsidRDefault="00EA2C50" w:rsidP="00EA2C50">
      <w:pPr>
        <w:spacing w:line="360" w:lineRule="auto"/>
        <w:jc w:val="both"/>
        <w:rPr>
          <w:szCs w:val="23"/>
          <w:lang w:val="en-US"/>
        </w:rPr>
      </w:pPr>
    </w:p>
    <w:p w14:paraId="59E380EA" w14:textId="23CD18C2" w:rsidR="00EA2C50" w:rsidRPr="00A15A40" w:rsidRDefault="00A44076" w:rsidP="001653C7">
      <w:pPr>
        <w:spacing w:line="360" w:lineRule="auto"/>
        <w:ind w:firstLine="720"/>
        <w:jc w:val="both"/>
        <w:rPr>
          <w:szCs w:val="23"/>
          <w:lang w:val="en-US"/>
        </w:rPr>
      </w:pPr>
      <w:r w:rsidRPr="00A15A40">
        <w:rPr>
          <w:szCs w:val="23"/>
          <w:lang w:val="en-US"/>
        </w:rPr>
        <w:t xml:space="preserve">Still, </w:t>
      </w:r>
      <w:r w:rsidR="004D4D84" w:rsidRPr="00A15A40">
        <w:rPr>
          <w:szCs w:val="23"/>
          <w:lang w:val="en-US"/>
        </w:rPr>
        <w:t>Bolton et al. (2012) report that potential investors in rated issues are sophisticated and understand the potential conflicts of interest</w:t>
      </w:r>
      <w:r w:rsidRPr="00A15A40">
        <w:rPr>
          <w:szCs w:val="23"/>
          <w:lang w:val="en-US"/>
        </w:rPr>
        <w:t xml:space="preserve"> that the CRAs may be facing</w:t>
      </w:r>
      <w:r w:rsidR="004D4D84" w:rsidRPr="00A15A40">
        <w:rPr>
          <w:szCs w:val="23"/>
          <w:lang w:val="en-US"/>
        </w:rPr>
        <w:t xml:space="preserve">. The </w:t>
      </w:r>
      <w:r w:rsidRPr="00A15A40">
        <w:rPr>
          <w:szCs w:val="23"/>
          <w:lang w:val="en-US"/>
        </w:rPr>
        <w:t xml:space="preserve">possible </w:t>
      </w:r>
      <w:r w:rsidR="004D4D84" w:rsidRPr="00A15A40">
        <w:rPr>
          <w:szCs w:val="23"/>
          <w:lang w:val="en-US"/>
        </w:rPr>
        <w:t xml:space="preserve">lack of trust in the credit rating system stems from the fact that the main source of revenue for CRAs </w:t>
      </w:r>
      <w:r w:rsidR="00DA56F6">
        <w:rPr>
          <w:szCs w:val="23"/>
          <w:lang w:val="en-US"/>
        </w:rPr>
        <w:t>is</w:t>
      </w:r>
      <w:r w:rsidR="004D4D84" w:rsidRPr="00A15A40">
        <w:rPr>
          <w:szCs w:val="23"/>
          <w:lang w:val="en-US"/>
        </w:rPr>
        <w:t xml:space="preserve"> the firms that are under evaluation </w:t>
      </w:r>
      <w:r w:rsidR="008B02F4">
        <w:rPr>
          <w:szCs w:val="23"/>
          <w:lang w:val="en-US"/>
        </w:rPr>
        <w:t>as</w:t>
      </w:r>
      <w:r w:rsidR="008B02F4" w:rsidRPr="00A15A40">
        <w:rPr>
          <w:szCs w:val="23"/>
          <w:lang w:val="en-US"/>
        </w:rPr>
        <w:t xml:space="preserve"> </w:t>
      </w:r>
      <w:r w:rsidR="004D4D84" w:rsidRPr="00A15A40">
        <w:rPr>
          <w:szCs w:val="23"/>
          <w:lang w:val="en-US"/>
        </w:rPr>
        <w:t>the</w:t>
      </w:r>
      <w:r w:rsidR="00ED0ED0">
        <w:rPr>
          <w:szCs w:val="23"/>
          <w:lang w:val="en-US"/>
        </w:rPr>
        <w:t>se</w:t>
      </w:r>
      <w:r w:rsidR="004D4D84" w:rsidRPr="00A15A40">
        <w:rPr>
          <w:szCs w:val="23"/>
          <w:lang w:val="en-US"/>
        </w:rPr>
        <w:t xml:space="preserve"> </w:t>
      </w:r>
      <w:proofErr w:type="gramStart"/>
      <w:r w:rsidR="004D4D84" w:rsidRPr="00A15A40">
        <w:rPr>
          <w:szCs w:val="23"/>
          <w:lang w:val="en-US"/>
        </w:rPr>
        <w:t>have to</w:t>
      </w:r>
      <w:proofErr w:type="gramEnd"/>
      <w:r w:rsidR="004D4D84" w:rsidRPr="00A15A40">
        <w:rPr>
          <w:szCs w:val="23"/>
          <w:lang w:val="en-US"/>
        </w:rPr>
        <w:t xml:space="preserve"> pay to obtain a rating. Consequently, CRAs are incentivized to inflate ratings in a competitive market because they only get paid if an issuer asks the CRA to make the rating public. Furthermore, CRAs create motives for issuers to shop for the best rating given that a significant fraction of investors in bonds trust the CRAs and will therefore not do their own research. As a result, in the oligopolistic market of the CRAs, companies with just one rating are less appealing to investors than those with multiple ratings. </w:t>
      </w:r>
      <w:r w:rsidR="00540C60" w:rsidRPr="00A15A40">
        <w:rPr>
          <w:szCs w:val="23"/>
          <w:lang w:val="en-US"/>
        </w:rPr>
        <w:t>Similarly, according to the so</w:t>
      </w:r>
      <w:r w:rsidR="008A3413" w:rsidRPr="00A15A40">
        <w:rPr>
          <w:szCs w:val="23"/>
          <w:lang w:val="en-US"/>
        </w:rPr>
        <w:t>-</w:t>
      </w:r>
      <w:r w:rsidR="00540C60" w:rsidRPr="00A15A40">
        <w:rPr>
          <w:szCs w:val="23"/>
          <w:lang w:val="en-US"/>
        </w:rPr>
        <w:t>called “rating shopping hypothesis”</w:t>
      </w:r>
      <w:r w:rsidR="008A3413" w:rsidRPr="00A15A40">
        <w:rPr>
          <w:szCs w:val="23"/>
          <w:lang w:val="en-US"/>
        </w:rPr>
        <w:t>,</w:t>
      </w:r>
      <w:r w:rsidR="00540C60" w:rsidRPr="00A15A40">
        <w:rPr>
          <w:szCs w:val="23"/>
          <w:lang w:val="en-US"/>
        </w:rPr>
        <w:t xml:space="preserve"> issuers </w:t>
      </w:r>
      <w:r w:rsidR="009D7FEB" w:rsidRPr="00A15A40">
        <w:rPr>
          <w:szCs w:val="23"/>
          <w:lang w:val="en-US"/>
        </w:rPr>
        <w:t xml:space="preserve">may seek to maximize their average credit ratings by </w:t>
      </w:r>
      <w:r w:rsidR="00AC3B82" w:rsidRPr="00A15A40">
        <w:rPr>
          <w:szCs w:val="23"/>
          <w:lang w:val="en-US"/>
        </w:rPr>
        <w:t>requesting</w:t>
      </w:r>
      <w:r w:rsidR="009D7FEB" w:rsidRPr="00A15A40">
        <w:rPr>
          <w:szCs w:val="23"/>
          <w:lang w:val="en-US"/>
        </w:rPr>
        <w:t xml:space="preserve"> multiple </w:t>
      </w:r>
      <w:r w:rsidR="00AC3B82" w:rsidRPr="00A15A40">
        <w:rPr>
          <w:szCs w:val="23"/>
          <w:lang w:val="en-US"/>
        </w:rPr>
        <w:t>bids</w:t>
      </w:r>
      <w:r w:rsidR="009D7FEB" w:rsidRPr="00A15A40">
        <w:rPr>
          <w:szCs w:val="23"/>
          <w:lang w:val="en-US"/>
        </w:rPr>
        <w:t xml:space="preserve"> (</w:t>
      </w:r>
      <w:proofErr w:type="spellStart"/>
      <w:r w:rsidR="009D7FEB" w:rsidRPr="00A15A40">
        <w:rPr>
          <w:szCs w:val="23"/>
          <w:lang w:val="en-US"/>
        </w:rPr>
        <w:t>Bongaerts</w:t>
      </w:r>
      <w:proofErr w:type="spellEnd"/>
      <w:r w:rsidR="009D7FEB" w:rsidRPr="00A15A40">
        <w:rPr>
          <w:szCs w:val="23"/>
          <w:lang w:val="en-US"/>
        </w:rPr>
        <w:t xml:space="preserve"> et al.</w:t>
      </w:r>
      <w:r w:rsidR="008C1405" w:rsidRPr="00A15A40">
        <w:rPr>
          <w:szCs w:val="23"/>
          <w:lang w:val="en-US"/>
        </w:rPr>
        <w:t>,</w:t>
      </w:r>
      <w:r w:rsidR="009D7FEB" w:rsidRPr="00A15A40">
        <w:rPr>
          <w:szCs w:val="23"/>
          <w:lang w:val="en-US"/>
        </w:rPr>
        <w:t xml:space="preserve"> 2012</w:t>
      </w:r>
      <w:r w:rsidR="008C1405" w:rsidRPr="00A15A40">
        <w:rPr>
          <w:szCs w:val="23"/>
          <w:lang w:val="en-US"/>
        </w:rPr>
        <w:t>;</w:t>
      </w:r>
      <w:r w:rsidR="00D14052" w:rsidRPr="00A15A40">
        <w:rPr>
          <w:szCs w:val="23"/>
          <w:lang w:val="en-US"/>
        </w:rPr>
        <w:t xml:space="preserve"> Griffin et al., 2013;</w:t>
      </w:r>
      <w:r w:rsidR="008C1405" w:rsidRPr="00A15A40">
        <w:rPr>
          <w:szCs w:val="23"/>
          <w:lang w:val="en-US"/>
        </w:rPr>
        <w:t xml:space="preserve"> Flynn and Ghent, 201</w:t>
      </w:r>
      <w:r w:rsidR="00B310B8" w:rsidRPr="00A15A40">
        <w:rPr>
          <w:szCs w:val="23"/>
          <w:lang w:val="en-US"/>
        </w:rPr>
        <w:t>8</w:t>
      </w:r>
      <w:r w:rsidR="009D7FEB" w:rsidRPr="00A15A40">
        <w:rPr>
          <w:szCs w:val="23"/>
          <w:lang w:val="en-US"/>
        </w:rPr>
        <w:t>)</w:t>
      </w:r>
      <w:r w:rsidR="00540C60" w:rsidRPr="00A15A40">
        <w:rPr>
          <w:szCs w:val="23"/>
          <w:lang w:val="en-US"/>
        </w:rPr>
        <w:t xml:space="preserve">. </w:t>
      </w:r>
    </w:p>
    <w:p w14:paraId="22C4093F" w14:textId="0E9BD966" w:rsidR="00075E07" w:rsidRDefault="00540C60">
      <w:pPr>
        <w:spacing w:line="360" w:lineRule="auto"/>
        <w:ind w:firstLine="720"/>
        <w:jc w:val="both"/>
        <w:rPr>
          <w:szCs w:val="23"/>
          <w:lang w:val="en-US"/>
        </w:rPr>
      </w:pPr>
      <w:r w:rsidRPr="00A15A40">
        <w:rPr>
          <w:szCs w:val="23"/>
          <w:lang w:val="en-US"/>
        </w:rPr>
        <w:t>To date, the effects of multiple credit ratings on IPO performance remain largely unexplored. Addressing this gap in the literature, our paper contends that the acquisition of multiple ratings from the world’s leading CRAs (</w:t>
      </w:r>
      <w:r w:rsidR="00730ADA">
        <w:rPr>
          <w:szCs w:val="23"/>
          <w:lang w:val="en-US"/>
        </w:rPr>
        <w:t xml:space="preserve">i.e. </w:t>
      </w:r>
      <w:r w:rsidRPr="00A15A40">
        <w:rPr>
          <w:szCs w:val="23"/>
          <w:lang w:val="en-US"/>
        </w:rPr>
        <w:t>S</w:t>
      </w:r>
      <w:r w:rsidR="0025542D" w:rsidRPr="00A15A40">
        <w:rPr>
          <w:szCs w:val="23"/>
          <w:lang w:val="en-US"/>
        </w:rPr>
        <w:t>&amp;P</w:t>
      </w:r>
      <w:r w:rsidRPr="00A15A40">
        <w:rPr>
          <w:szCs w:val="23"/>
          <w:lang w:val="en-US"/>
        </w:rPr>
        <w:t>, Moody’s</w:t>
      </w:r>
      <w:r w:rsidR="00127F19" w:rsidRPr="00A15A40">
        <w:rPr>
          <w:szCs w:val="23"/>
          <w:lang w:val="en-US"/>
        </w:rPr>
        <w:t>,</w:t>
      </w:r>
      <w:r w:rsidRPr="00A15A40">
        <w:rPr>
          <w:szCs w:val="23"/>
          <w:lang w:val="en-US"/>
        </w:rPr>
        <w:t xml:space="preserve"> and Fitch) in the pre-IPO period mitigates uncertainty more than the acquisition of a single rating. Put differently, following </w:t>
      </w:r>
      <w:proofErr w:type="spellStart"/>
      <w:r w:rsidRPr="00A15A40">
        <w:rPr>
          <w:szCs w:val="23"/>
          <w:lang w:val="en-US"/>
        </w:rPr>
        <w:t>Chemmanur</w:t>
      </w:r>
      <w:proofErr w:type="spellEnd"/>
      <w:r w:rsidRPr="00A15A40">
        <w:rPr>
          <w:szCs w:val="23"/>
          <w:lang w:val="en-US"/>
        </w:rPr>
        <w:t xml:space="preserve"> and </w:t>
      </w:r>
      <w:proofErr w:type="spellStart"/>
      <w:r w:rsidRPr="00A15A40">
        <w:rPr>
          <w:szCs w:val="23"/>
          <w:lang w:val="en-US"/>
        </w:rPr>
        <w:t>Paeglis</w:t>
      </w:r>
      <w:proofErr w:type="spellEnd"/>
      <w:r w:rsidRPr="00A15A40">
        <w:rPr>
          <w:szCs w:val="23"/>
          <w:lang w:val="en-US"/>
        </w:rPr>
        <w:t xml:space="preserve"> (2005)</w:t>
      </w:r>
      <w:r w:rsidR="00F67126" w:rsidRPr="00A15A40">
        <w:rPr>
          <w:szCs w:val="23"/>
          <w:lang w:val="en-US"/>
        </w:rPr>
        <w:t>,</w:t>
      </w:r>
      <w:r w:rsidRPr="00A15A40">
        <w:rPr>
          <w:szCs w:val="23"/>
          <w:lang w:val="en-US"/>
        </w:rPr>
        <w:t xml:space="preserve"> who propose that managers of superior</w:t>
      </w:r>
      <w:r w:rsidR="00B67B64" w:rsidRPr="00A15A40">
        <w:rPr>
          <w:szCs w:val="23"/>
          <w:lang w:val="en-US"/>
        </w:rPr>
        <w:t>-</w:t>
      </w:r>
      <w:r w:rsidRPr="00A15A40">
        <w:rPr>
          <w:szCs w:val="23"/>
          <w:lang w:val="en-US"/>
        </w:rPr>
        <w:t xml:space="preserve">quality firms seek ways to communicate their company’s intrinsic value </w:t>
      </w:r>
      <w:r w:rsidR="00A60B69">
        <w:rPr>
          <w:szCs w:val="23"/>
          <w:lang w:val="en-US"/>
        </w:rPr>
        <w:t>to</w:t>
      </w:r>
      <w:r w:rsidR="00A60B69" w:rsidRPr="00A15A40">
        <w:rPr>
          <w:szCs w:val="23"/>
          <w:lang w:val="en-US"/>
        </w:rPr>
        <w:t xml:space="preserve"> </w:t>
      </w:r>
      <w:r w:rsidRPr="00A15A40">
        <w:rPr>
          <w:szCs w:val="23"/>
          <w:lang w:val="en-US"/>
        </w:rPr>
        <w:t xml:space="preserve">lower heterogeneity in investor valuations, we argue that securing </w:t>
      </w:r>
      <w:r w:rsidR="00127F19" w:rsidRPr="00A15A40">
        <w:rPr>
          <w:szCs w:val="23"/>
          <w:lang w:val="en-US"/>
        </w:rPr>
        <w:t xml:space="preserve">multiple </w:t>
      </w:r>
      <w:r w:rsidRPr="00A15A40">
        <w:rPr>
          <w:szCs w:val="23"/>
          <w:lang w:val="en-US"/>
        </w:rPr>
        <w:t xml:space="preserve">ratings significantly enhances outsiders’ trust in </w:t>
      </w:r>
      <w:r w:rsidR="00A60B69">
        <w:rPr>
          <w:szCs w:val="23"/>
          <w:lang w:val="en-US"/>
        </w:rPr>
        <w:t>the</w:t>
      </w:r>
      <w:r w:rsidR="00A60B69" w:rsidRPr="00A15A40">
        <w:rPr>
          <w:szCs w:val="23"/>
          <w:lang w:val="en-US"/>
        </w:rPr>
        <w:t xml:space="preserve"> </w:t>
      </w:r>
      <w:r w:rsidRPr="00A15A40">
        <w:rPr>
          <w:szCs w:val="23"/>
          <w:lang w:val="en-US"/>
        </w:rPr>
        <w:t xml:space="preserve">firm. This </w:t>
      </w:r>
      <w:r w:rsidR="005D5826">
        <w:rPr>
          <w:szCs w:val="23"/>
          <w:lang w:val="en-US"/>
        </w:rPr>
        <w:t xml:space="preserve">discussion </w:t>
      </w:r>
      <w:r w:rsidRPr="00A15A40">
        <w:rPr>
          <w:szCs w:val="23"/>
          <w:lang w:val="en-US"/>
        </w:rPr>
        <w:t>leads to our first hypothesis</w:t>
      </w:r>
      <w:r w:rsidR="00F67126" w:rsidRPr="00A15A40">
        <w:rPr>
          <w:szCs w:val="23"/>
          <w:lang w:val="en-US"/>
        </w:rPr>
        <w:t>:</w:t>
      </w:r>
      <w:r w:rsidRPr="00A15A40">
        <w:rPr>
          <w:szCs w:val="23"/>
          <w:lang w:val="en-US"/>
        </w:rPr>
        <w:t xml:space="preserve"> </w:t>
      </w:r>
    </w:p>
    <w:p w14:paraId="1DAAC688" w14:textId="77777777" w:rsidR="003F7DC1" w:rsidRPr="00A15A40" w:rsidRDefault="003F7DC1">
      <w:pPr>
        <w:spacing w:line="360" w:lineRule="auto"/>
        <w:ind w:firstLine="720"/>
        <w:jc w:val="both"/>
        <w:rPr>
          <w:szCs w:val="23"/>
          <w:lang w:val="en-US"/>
        </w:rPr>
      </w:pPr>
    </w:p>
    <w:p w14:paraId="55A3755A" w14:textId="00CC5BD2" w:rsidR="009672F1" w:rsidRPr="00A15A40" w:rsidRDefault="00540C60" w:rsidP="0098146F">
      <w:pPr>
        <w:spacing w:line="360" w:lineRule="auto"/>
        <w:jc w:val="both"/>
        <w:outlineLvl w:val="0"/>
        <w:rPr>
          <w:i/>
          <w:szCs w:val="23"/>
          <w:lang w:val="en-US"/>
        </w:rPr>
      </w:pPr>
      <w:r w:rsidRPr="00A15A40">
        <w:rPr>
          <w:i/>
          <w:szCs w:val="23"/>
          <w:lang w:val="en-US"/>
        </w:rPr>
        <w:t xml:space="preserve">H.1 Multiple credit ratings </w:t>
      </w:r>
      <w:r w:rsidR="00B1257D" w:rsidRPr="00A15A40">
        <w:rPr>
          <w:i/>
          <w:szCs w:val="23"/>
          <w:lang w:val="en-US"/>
        </w:rPr>
        <w:t xml:space="preserve">reduce </w:t>
      </w:r>
      <w:r w:rsidR="005608E8" w:rsidRPr="00A15A40">
        <w:rPr>
          <w:i/>
          <w:szCs w:val="23"/>
          <w:lang w:val="en-US"/>
        </w:rPr>
        <w:t>IPO under</w:t>
      </w:r>
      <w:r w:rsidR="00B1257D" w:rsidRPr="00A15A40">
        <w:rPr>
          <w:i/>
          <w:szCs w:val="23"/>
          <w:lang w:val="en-US"/>
        </w:rPr>
        <w:t>pricing</w:t>
      </w:r>
      <w:r w:rsidRPr="00A15A40">
        <w:rPr>
          <w:i/>
          <w:szCs w:val="23"/>
          <w:lang w:val="en-US"/>
        </w:rPr>
        <w:t xml:space="preserve"> more than a single rating</w:t>
      </w:r>
      <w:r w:rsidR="00F67126" w:rsidRPr="00A15A40">
        <w:rPr>
          <w:i/>
          <w:szCs w:val="23"/>
          <w:lang w:val="en-US"/>
        </w:rPr>
        <w:t xml:space="preserve"> does</w:t>
      </w:r>
      <w:r w:rsidRPr="00A15A40">
        <w:rPr>
          <w:i/>
          <w:szCs w:val="23"/>
          <w:lang w:val="en-US"/>
        </w:rPr>
        <w:t xml:space="preserve">. </w:t>
      </w:r>
    </w:p>
    <w:p w14:paraId="7AD9D1C3" w14:textId="77777777" w:rsidR="00075E07" w:rsidRPr="00A15A40" w:rsidRDefault="00075E07" w:rsidP="00075E07">
      <w:pPr>
        <w:spacing w:line="360" w:lineRule="auto"/>
        <w:jc w:val="both"/>
        <w:rPr>
          <w:i/>
          <w:szCs w:val="23"/>
          <w:lang w:val="en-US"/>
        </w:rPr>
      </w:pPr>
    </w:p>
    <w:p w14:paraId="0451880E" w14:textId="0E3B8A65" w:rsidR="00843B5B" w:rsidRPr="00A15A40" w:rsidRDefault="00540C60" w:rsidP="00075E07">
      <w:pPr>
        <w:spacing w:line="360" w:lineRule="auto"/>
        <w:ind w:firstLine="720"/>
        <w:jc w:val="both"/>
        <w:rPr>
          <w:szCs w:val="23"/>
          <w:lang w:val="en-US"/>
        </w:rPr>
      </w:pPr>
      <w:r w:rsidRPr="00A15A40">
        <w:rPr>
          <w:szCs w:val="23"/>
          <w:lang w:val="en-US"/>
        </w:rPr>
        <w:lastRenderedPageBreak/>
        <w:t xml:space="preserve">Next, we focus on whether the magnitude of underpricing varies across rating levels. We </w:t>
      </w:r>
      <w:r w:rsidR="007B1423">
        <w:rPr>
          <w:szCs w:val="23"/>
          <w:lang w:val="en-US"/>
        </w:rPr>
        <w:t>argue</w:t>
      </w:r>
      <w:r w:rsidR="007B1423" w:rsidRPr="00A15A40">
        <w:rPr>
          <w:szCs w:val="23"/>
          <w:lang w:val="en-US"/>
        </w:rPr>
        <w:t xml:space="preserve"> </w:t>
      </w:r>
      <w:r w:rsidRPr="00A15A40">
        <w:rPr>
          <w:szCs w:val="23"/>
          <w:lang w:val="en-US"/>
        </w:rPr>
        <w:t>that CRAs not only inform market participants about the company’s risk profile but also provide monitoring services via the so</w:t>
      </w:r>
      <w:r w:rsidR="00F67126" w:rsidRPr="00A15A40">
        <w:rPr>
          <w:szCs w:val="23"/>
          <w:lang w:val="en-US"/>
        </w:rPr>
        <w:t>-</w:t>
      </w:r>
      <w:r w:rsidRPr="00A15A40">
        <w:rPr>
          <w:szCs w:val="23"/>
          <w:lang w:val="en-US"/>
        </w:rPr>
        <w:t xml:space="preserve">called “watch procedures”, which </w:t>
      </w:r>
      <w:r w:rsidR="00CF3D29">
        <w:rPr>
          <w:szCs w:val="23"/>
          <w:lang w:val="en-US"/>
        </w:rPr>
        <w:t>may</w:t>
      </w:r>
      <w:r w:rsidR="00CF3D29" w:rsidRPr="00A15A40">
        <w:rPr>
          <w:szCs w:val="23"/>
          <w:lang w:val="en-US"/>
        </w:rPr>
        <w:t xml:space="preserve"> </w:t>
      </w:r>
      <w:r w:rsidRPr="00A15A40">
        <w:rPr>
          <w:szCs w:val="23"/>
          <w:lang w:val="en-US"/>
        </w:rPr>
        <w:t xml:space="preserve">serve as effective uncertainty mitigators. According to Boot et al. (2005), CRAs strike an implicit “deal” with firm managers whereby the latter agree to take corrective action, when necessary, </w:t>
      </w:r>
      <w:proofErr w:type="gramStart"/>
      <w:r w:rsidRPr="00A15A40">
        <w:rPr>
          <w:szCs w:val="23"/>
          <w:lang w:val="en-US"/>
        </w:rPr>
        <w:t>in order to</w:t>
      </w:r>
      <w:proofErr w:type="gramEnd"/>
      <w:r w:rsidRPr="00A15A40">
        <w:rPr>
          <w:szCs w:val="23"/>
          <w:lang w:val="en-US"/>
        </w:rPr>
        <w:t xml:space="preserve"> avoid a reduction in their firm’s credit level. Failure to take such action and a consequent downgrad</w:t>
      </w:r>
      <w:r w:rsidR="00F67126" w:rsidRPr="00A15A40">
        <w:rPr>
          <w:szCs w:val="23"/>
          <w:lang w:val="en-US"/>
        </w:rPr>
        <w:t>ing</w:t>
      </w:r>
      <w:r w:rsidRPr="00A15A40">
        <w:rPr>
          <w:szCs w:val="23"/>
          <w:lang w:val="en-US"/>
        </w:rPr>
        <w:t xml:space="preserve"> may challenge the confidence of investors and undermine the firm’s prospects.</w:t>
      </w:r>
    </w:p>
    <w:p w14:paraId="11511E67" w14:textId="440E5AE8" w:rsidR="007831FD" w:rsidRPr="00A15A40" w:rsidRDefault="00843B5B" w:rsidP="00075E07">
      <w:pPr>
        <w:spacing w:line="360" w:lineRule="auto"/>
        <w:ind w:firstLine="720"/>
        <w:jc w:val="both"/>
        <w:rPr>
          <w:szCs w:val="23"/>
          <w:lang w:val="en-US"/>
        </w:rPr>
      </w:pPr>
      <w:r w:rsidRPr="00A15A40">
        <w:rPr>
          <w:szCs w:val="23"/>
          <w:lang w:val="en-US"/>
        </w:rPr>
        <w:t>Furthermore, the great majority of IPOs belong to the non-investment category</w:t>
      </w:r>
      <w:r w:rsidR="00E50427">
        <w:rPr>
          <w:szCs w:val="23"/>
          <w:lang w:val="en-US"/>
        </w:rPr>
        <w:t>,</w:t>
      </w:r>
      <w:r w:rsidRPr="00A15A40">
        <w:rPr>
          <w:szCs w:val="23"/>
          <w:lang w:val="en-US"/>
        </w:rPr>
        <w:t xml:space="preserve"> as reflected by a rating at the speculative grade and the highly speculative grade, suggesting that </w:t>
      </w:r>
      <w:r w:rsidR="00575304">
        <w:rPr>
          <w:szCs w:val="23"/>
          <w:lang w:val="en-US"/>
        </w:rPr>
        <w:t>such IPOs</w:t>
      </w:r>
      <w:r w:rsidR="00575304" w:rsidRPr="00A15A40">
        <w:rPr>
          <w:szCs w:val="23"/>
          <w:lang w:val="en-US"/>
        </w:rPr>
        <w:t xml:space="preserve"> </w:t>
      </w:r>
      <w:r w:rsidRPr="00A15A40">
        <w:rPr>
          <w:szCs w:val="23"/>
          <w:lang w:val="en-US"/>
        </w:rPr>
        <w:t>are of high risk. Thus, a single rating will most probably not provide any substantial information. It is the</w:t>
      </w:r>
      <w:r w:rsidR="000E08C7">
        <w:rPr>
          <w:szCs w:val="23"/>
          <w:lang w:val="en-US"/>
        </w:rPr>
        <w:t>n the</w:t>
      </w:r>
      <w:r w:rsidRPr="00A15A40">
        <w:rPr>
          <w:szCs w:val="23"/>
          <w:lang w:val="en-US"/>
        </w:rPr>
        <w:t xml:space="preserve"> second rating that </w:t>
      </w:r>
      <w:r w:rsidR="000E08C7">
        <w:rPr>
          <w:szCs w:val="23"/>
          <w:lang w:val="en-US"/>
        </w:rPr>
        <w:t>may</w:t>
      </w:r>
      <w:r w:rsidR="000E08C7" w:rsidRPr="00A15A40">
        <w:rPr>
          <w:szCs w:val="23"/>
          <w:lang w:val="en-US"/>
        </w:rPr>
        <w:t xml:space="preserve"> </w:t>
      </w:r>
      <w:r w:rsidR="00DD11C4">
        <w:rPr>
          <w:szCs w:val="23"/>
          <w:lang w:val="en-US"/>
        </w:rPr>
        <w:t>take</w:t>
      </w:r>
      <w:r w:rsidR="00DD11C4" w:rsidRPr="00A15A40">
        <w:rPr>
          <w:szCs w:val="23"/>
          <w:lang w:val="en-US"/>
        </w:rPr>
        <w:t xml:space="preserve"> </w:t>
      </w:r>
      <w:r w:rsidRPr="00A15A40">
        <w:rPr>
          <w:szCs w:val="23"/>
          <w:lang w:val="en-US"/>
        </w:rPr>
        <w:t>a plethora of interesting directions. For instance, will it be higher (lower) than the first one and by how many notches? Which</w:t>
      </w:r>
      <w:r w:rsidR="0000315C" w:rsidRPr="00A15A40">
        <w:rPr>
          <w:szCs w:val="23"/>
          <w:lang w:val="en-US"/>
        </w:rPr>
        <w:t xml:space="preserve"> one</w:t>
      </w:r>
      <w:r w:rsidRPr="00A15A40">
        <w:rPr>
          <w:szCs w:val="23"/>
          <w:lang w:val="en-US"/>
        </w:rPr>
        <w:t xml:space="preserve"> among the top three CRAs awarded the first rating? Finally, from the investors’ point of view, is </w:t>
      </w:r>
      <w:r w:rsidR="0077625C">
        <w:rPr>
          <w:szCs w:val="23"/>
          <w:lang w:val="en-US"/>
        </w:rPr>
        <w:t xml:space="preserve">it </w:t>
      </w:r>
      <w:r w:rsidRPr="00A15A40">
        <w:rPr>
          <w:szCs w:val="23"/>
          <w:lang w:val="en-US"/>
        </w:rPr>
        <w:t xml:space="preserve">valuable to have double confirmation </w:t>
      </w:r>
      <w:r w:rsidR="0000315C" w:rsidRPr="00A15A40">
        <w:rPr>
          <w:szCs w:val="23"/>
          <w:lang w:val="en-US"/>
        </w:rPr>
        <w:t xml:space="preserve">of </w:t>
      </w:r>
      <w:r w:rsidRPr="00A15A40">
        <w:rPr>
          <w:szCs w:val="23"/>
          <w:lang w:val="en-US"/>
        </w:rPr>
        <w:t xml:space="preserve">the quality of the </w:t>
      </w:r>
      <w:r w:rsidR="0000315C" w:rsidRPr="00A15A40">
        <w:rPr>
          <w:szCs w:val="23"/>
          <w:lang w:val="en-US"/>
        </w:rPr>
        <w:t xml:space="preserve">firm </w:t>
      </w:r>
      <w:r w:rsidR="00E50427">
        <w:rPr>
          <w:szCs w:val="23"/>
          <w:lang w:val="en-US"/>
        </w:rPr>
        <w:t xml:space="preserve">to which </w:t>
      </w:r>
      <w:r w:rsidRPr="00A15A40">
        <w:rPr>
          <w:szCs w:val="23"/>
          <w:lang w:val="en-US"/>
        </w:rPr>
        <w:t xml:space="preserve">they are about to </w:t>
      </w:r>
      <w:r w:rsidR="00E50427">
        <w:rPr>
          <w:szCs w:val="23"/>
          <w:lang w:val="en-US"/>
        </w:rPr>
        <w:t>en</w:t>
      </w:r>
      <w:r w:rsidRPr="00A15A40">
        <w:rPr>
          <w:szCs w:val="23"/>
          <w:lang w:val="en-US"/>
        </w:rPr>
        <w:t>trust their money</w:t>
      </w:r>
      <w:r w:rsidR="0077625C">
        <w:rPr>
          <w:szCs w:val="23"/>
          <w:lang w:val="en-US"/>
        </w:rPr>
        <w:t>?</w:t>
      </w:r>
      <w:r w:rsidR="0077625C" w:rsidRPr="00A15A40">
        <w:rPr>
          <w:szCs w:val="23"/>
          <w:lang w:val="en-US"/>
        </w:rPr>
        <w:t xml:space="preserve"> </w:t>
      </w:r>
      <w:r w:rsidR="0000315C" w:rsidRPr="00A15A40">
        <w:rPr>
          <w:szCs w:val="23"/>
          <w:lang w:val="en-US"/>
        </w:rPr>
        <w:t>To sum up</w:t>
      </w:r>
      <w:r w:rsidR="00540C60" w:rsidRPr="00A15A40">
        <w:rPr>
          <w:szCs w:val="23"/>
          <w:lang w:val="en-US"/>
        </w:rPr>
        <w:t xml:space="preserve">, not only the existence of multiple credit ratings but also their level </w:t>
      </w:r>
      <w:r w:rsidR="0077625C">
        <w:rPr>
          <w:szCs w:val="23"/>
          <w:lang w:val="en-US"/>
        </w:rPr>
        <w:t>might</w:t>
      </w:r>
      <w:r w:rsidR="0077625C" w:rsidRPr="00A15A40">
        <w:rPr>
          <w:szCs w:val="23"/>
          <w:lang w:val="en-US"/>
        </w:rPr>
        <w:t xml:space="preserve"> </w:t>
      </w:r>
      <w:r w:rsidR="00540C60" w:rsidRPr="00A15A40">
        <w:rPr>
          <w:szCs w:val="23"/>
          <w:lang w:val="en-US"/>
        </w:rPr>
        <w:t>have an impact on IPO underpricing</w:t>
      </w:r>
      <w:r w:rsidR="00F67126" w:rsidRPr="00A15A40">
        <w:rPr>
          <w:szCs w:val="23"/>
          <w:lang w:val="en-US"/>
        </w:rPr>
        <w:t>:</w:t>
      </w:r>
      <w:r w:rsidR="00540C60" w:rsidRPr="00A15A40">
        <w:rPr>
          <w:szCs w:val="23"/>
          <w:lang w:val="en-US"/>
        </w:rPr>
        <w:t xml:space="preserve"> </w:t>
      </w:r>
    </w:p>
    <w:p w14:paraId="700812EE" w14:textId="77777777" w:rsidR="00682902" w:rsidRPr="00A15A40" w:rsidRDefault="00682902" w:rsidP="00075E07">
      <w:pPr>
        <w:spacing w:line="360" w:lineRule="auto"/>
        <w:jc w:val="both"/>
        <w:rPr>
          <w:i/>
          <w:szCs w:val="23"/>
          <w:lang w:val="en-US"/>
        </w:rPr>
      </w:pPr>
    </w:p>
    <w:p w14:paraId="00CB398A" w14:textId="2B67E743" w:rsidR="007831FD" w:rsidRPr="00C12B83" w:rsidRDefault="00C978F6" w:rsidP="001653C7">
      <w:pPr>
        <w:spacing w:line="360" w:lineRule="auto"/>
        <w:jc w:val="both"/>
        <w:rPr>
          <w:i/>
          <w:lang w:val="en-US"/>
        </w:rPr>
      </w:pPr>
      <w:r w:rsidRPr="00C12B83">
        <w:rPr>
          <w:i/>
          <w:lang w:val="en-US"/>
        </w:rPr>
        <w:t xml:space="preserve">H.2 Ceteris paribus, a higher credit rating level confirmed by multiple credit ratings is related to </w:t>
      </w:r>
      <w:r w:rsidR="00F67126" w:rsidRPr="00C12B83">
        <w:rPr>
          <w:i/>
          <w:lang w:val="en-US"/>
        </w:rPr>
        <w:t xml:space="preserve">reduced IPO </w:t>
      </w:r>
      <w:r w:rsidRPr="00C12B83">
        <w:rPr>
          <w:i/>
          <w:lang w:val="en-US"/>
        </w:rPr>
        <w:t xml:space="preserve">underpricing.   </w:t>
      </w:r>
    </w:p>
    <w:p w14:paraId="0F6B0707" w14:textId="77777777" w:rsidR="00F42F00" w:rsidRPr="00A15A40" w:rsidRDefault="00F42F00" w:rsidP="00075E07">
      <w:pPr>
        <w:spacing w:line="360" w:lineRule="auto"/>
        <w:jc w:val="both"/>
        <w:rPr>
          <w:szCs w:val="23"/>
          <w:lang w:val="en-US"/>
        </w:rPr>
      </w:pPr>
    </w:p>
    <w:p w14:paraId="17F94B3F" w14:textId="52260E8D" w:rsidR="007831FD" w:rsidRPr="00A15A40" w:rsidRDefault="00540C60" w:rsidP="001653C7">
      <w:pPr>
        <w:spacing w:line="360" w:lineRule="auto"/>
        <w:ind w:firstLine="720"/>
        <w:jc w:val="both"/>
        <w:rPr>
          <w:szCs w:val="23"/>
          <w:lang w:val="en-US"/>
        </w:rPr>
      </w:pPr>
      <w:r w:rsidRPr="00A15A40">
        <w:rPr>
          <w:szCs w:val="23"/>
          <w:lang w:val="en-US"/>
        </w:rPr>
        <w:t xml:space="preserve">Securing multiple ratings could also facilitate </w:t>
      </w:r>
      <w:r w:rsidR="0091397C">
        <w:rPr>
          <w:szCs w:val="23"/>
          <w:lang w:val="en-US"/>
        </w:rPr>
        <w:t xml:space="preserve">the </w:t>
      </w:r>
      <w:r w:rsidRPr="00A15A40">
        <w:rPr>
          <w:szCs w:val="23"/>
          <w:lang w:val="en-US"/>
        </w:rPr>
        <w:t xml:space="preserve">price discovery. </w:t>
      </w:r>
      <w:r w:rsidR="00D401F7" w:rsidRPr="00A15A40">
        <w:rPr>
          <w:szCs w:val="23"/>
          <w:lang w:val="en-US"/>
        </w:rPr>
        <w:t>More specifically</w:t>
      </w:r>
      <w:r w:rsidRPr="00A15A40">
        <w:rPr>
          <w:szCs w:val="23"/>
          <w:lang w:val="en-US"/>
        </w:rPr>
        <w:t xml:space="preserve">, as the </w:t>
      </w:r>
      <w:r w:rsidR="009F63D5">
        <w:rPr>
          <w:szCs w:val="23"/>
          <w:lang w:val="en-US"/>
        </w:rPr>
        <w:t>bookbuilding</w:t>
      </w:r>
      <w:r w:rsidRPr="00A15A40">
        <w:rPr>
          <w:szCs w:val="23"/>
          <w:lang w:val="en-US"/>
        </w:rPr>
        <w:t xml:space="preserve"> process takes place, underwriters promote the new offering during roadshows and attempt to extract proprietary information from informed investors (Benveniste and </w:t>
      </w:r>
      <w:proofErr w:type="spellStart"/>
      <w:r w:rsidRPr="00A15A40">
        <w:rPr>
          <w:szCs w:val="23"/>
          <w:lang w:val="en-US"/>
        </w:rPr>
        <w:t>Spindt</w:t>
      </w:r>
      <w:proofErr w:type="spellEnd"/>
      <w:r w:rsidRPr="00A15A40">
        <w:rPr>
          <w:szCs w:val="23"/>
          <w:lang w:val="en-US"/>
        </w:rPr>
        <w:t>, 1989</w:t>
      </w:r>
      <w:r w:rsidR="00567496" w:rsidRPr="00A15A40">
        <w:rPr>
          <w:szCs w:val="23"/>
          <w:lang w:val="en-US"/>
        </w:rPr>
        <w:t>;</w:t>
      </w:r>
      <w:r w:rsidR="003A17A4" w:rsidRPr="00A15A40">
        <w:rPr>
          <w:szCs w:val="23"/>
          <w:lang w:val="en-US"/>
        </w:rPr>
        <w:t xml:space="preserve"> </w:t>
      </w:r>
      <w:r w:rsidRPr="00A15A40">
        <w:rPr>
          <w:szCs w:val="23"/>
          <w:lang w:val="en-US"/>
        </w:rPr>
        <w:t>Hanley, 1993)</w:t>
      </w:r>
      <w:r w:rsidR="00BF0857" w:rsidRPr="00A15A40">
        <w:rPr>
          <w:szCs w:val="23"/>
          <w:lang w:val="en-US"/>
        </w:rPr>
        <w:t>,</w:t>
      </w:r>
      <w:r w:rsidRPr="00A15A40">
        <w:rPr>
          <w:szCs w:val="23"/>
          <w:lang w:val="en-US"/>
        </w:rPr>
        <w:t xml:space="preserve"> helping </w:t>
      </w:r>
      <w:r w:rsidR="00063F09" w:rsidRPr="00A15A40">
        <w:rPr>
          <w:szCs w:val="23"/>
          <w:lang w:val="en-US"/>
        </w:rPr>
        <w:t xml:space="preserve">with the </w:t>
      </w:r>
      <w:r w:rsidRPr="00A15A40">
        <w:rPr>
          <w:szCs w:val="23"/>
          <w:lang w:val="en-US"/>
        </w:rPr>
        <w:t xml:space="preserve">price discovery. The magnitude of </w:t>
      </w:r>
      <w:r w:rsidR="005B5008">
        <w:rPr>
          <w:szCs w:val="23"/>
          <w:lang w:val="en-US"/>
        </w:rPr>
        <w:t xml:space="preserve">the </w:t>
      </w:r>
      <w:r w:rsidRPr="00A15A40">
        <w:rPr>
          <w:szCs w:val="23"/>
          <w:lang w:val="en-US"/>
        </w:rPr>
        <w:t xml:space="preserve">price revisions </w:t>
      </w:r>
      <w:r w:rsidR="00343B88">
        <w:rPr>
          <w:szCs w:val="23"/>
          <w:lang w:val="en-US"/>
        </w:rPr>
        <w:t>should then be</w:t>
      </w:r>
      <w:r w:rsidR="00343B88" w:rsidRPr="00A15A40">
        <w:rPr>
          <w:szCs w:val="23"/>
          <w:lang w:val="en-US"/>
        </w:rPr>
        <w:t xml:space="preserve"> </w:t>
      </w:r>
      <w:r w:rsidRPr="00A15A40">
        <w:rPr>
          <w:szCs w:val="23"/>
          <w:lang w:val="en-US"/>
        </w:rPr>
        <w:t>analogous to the information revealed during this procedure.</w:t>
      </w:r>
      <w:r w:rsidR="00CF00FB" w:rsidRPr="00A15A40">
        <w:rPr>
          <w:szCs w:val="23"/>
          <w:lang w:val="en-US"/>
        </w:rPr>
        <w:t xml:space="preserve"> B</w:t>
      </w:r>
      <w:r w:rsidR="00CD2EDA" w:rsidRPr="00A15A40">
        <w:rPr>
          <w:szCs w:val="23"/>
          <w:lang w:val="en-US"/>
        </w:rPr>
        <w:t xml:space="preserve">ecause </w:t>
      </w:r>
      <w:r w:rsidRPr="00A15A40">
        <w:rPr>
          <w:szCs w:val="23"/>
          <w:lang w:val="en-US"/>
        </w:rPr>
        <w:t xml:space="preserve">credit ratings reduce the information asymmetry </w:t>
      </w:r>
      <w:r w:rsidR="00CD2EDA" w:rsidRPr="00A15A40">
        <w:rPr>
          <w:szCs w:val="23"/>
          <w:lang w:val="en-US"/>
        </w:rPr>
        <w:t xml:space="preserve">around a </w:t>
      </w:r>
      <w:r w:rsidRPr="00A15A40">
        <w:rPr>
          <w:szCs w:val="23"/>
          <w:lang w:val="en-US"/>
        </w:rPr>
        <w:t xml:space="preserve">firm’s financial standing, we expect a </w:t>
      </w:r>
      <w:r w:rsidR="00E67D4B">
        <w:rPr>
          <w:szCs w:val="23"/>
          <w:lang w:val="en-US"/>
        </w:rPr>
        <w:t>smaller</w:t>
      </w:r>
      <w:r w:rsidRPr="00A15A40">
        <w:rPr>
          <w:szCs w:val="23"/>
          <w:lang w:val="en-US"/>
        </w:rPr>
        <w:t xml:space="preserve"> price revision in their presence. Again, we expect this negative effect to be stronger for firms with multiple credit ratings</w:t>
      </w:r>
      <w:r w:rsidR="00CD2EDA" w:rsidRPr="00A15A40">
        <w:rPr>
          <w:szCs w:val="23"/>
          <w:lang w:val="en-US"/>
        </w:rPr>
        <w:t>:</w:t>
      </w:r>
    </w:p>
    <w:p w14:paraId="51C87B9A" w14:textId="77777777" w:rsidR="00F42F00" w:rsidRPr="00A15A40" w:rsidRDefault="00F42F00" w:rsidP="00075E07">
      <w:pPr>
        <w:spacing w:line="360" w:lineRule="auto"/>
        <w:jc w:val="both"/>
        <w:rPr>
          <w:szCs w:val="23"/>
          <w:lang w:val="en-US"/>
        </w:rPr>
      </w:pPr>
    </w:p>
    <w:p w14:paraId="133A9EA0" w14:textId="175E7ADF" w:rsidR="007831FD" w:rsidRPr="00A15A40" w:rsidRDefault="00540C60" w:rsidP="0098146F">
      <w:pPr>
        <w:spacing w:line="360" w:lineRule="auto"/>
        <w:jc w:val="both"/>
        <w:outlineLvl w:val="0"/>
        <w:rPr>
          <w:i/>
          <w:szCs w:val="23"/>
          <w:lang w:val="en-US"/>
        </w:rPr>
      </w:pPr>
      <w:r w:rsidRPr="00A15A40">
        <w:rPr>
          <w:i/>
          <w:szCs w:val="23"/>
          <w:lang w:val="en-US"/>
        </w:rPr>
        <w:t>H.3 Ceteris paribus, the existence of multiple credit ratings lowers the degree of price revision more than a single credit rating.</w:t>
      </w:r>
    </w:p>
    <w:p w14:paraId="4AE4097C" w14:textId="77777777" w:rsidR="009672F1" w:rsidRPr="00A15A40" w:rsidRDefault="009672F1" w:rsidP="009672F1">
      <w:pPr>
        <w:spacing w:line="360" w:lineRule="auto"/>
        <w:jc w:val="both"/>
        <w:rPr>
          <w:szCs w:val="23"/>
          <w:lang w:val="en-US"/>
        </w:rPr>
      </w:pPr>
    </w:p>
    <w:p w14:paraId="3392E90A" w14:textId="5863A6AB" w:rsidR="0067779F" w:rsidRPr="00A15A40" w:rsidRDefault="00540C60" w:rsidP="00D13196">
      <w:pPr>
        <w:spacing w:line="360" w:lineRule="auto"/>
        <w:ind w:firstLine="720"/>
        <w:jc w:val="both"/>
        <w:rPr>
          <w:szCs w:val="23"/>
          <w:lang w:val="en-US"/>
        </w:rPr>
      </w:pPr>
      <w:r w:rsidRPr="00A15A40">
        <w:rPr>
          <w:szCs w:val="23"/>
          <w:lang w:val="en-US"/>
        </w:rPr>
        <w:lastRenderedPageBreak/>
        <w:t xml:space="preserve">Our final </w:t>
      </w:r>
      <w:r w:rsidR="003600B0" w:rsidRPr="00A15A40">
        <w:rPr>
          <w:szCs w:val="23"/>
          <w:lang w:val="en-US"/>
        </w:rPr>
        <w:t>hypothes</w:t>
      </w:r>
      <w:r w:rsidR="00B30159" w:rsidRPr="00A15A40">
        <w:rPr>
          <w:szCs w:val="23"/>
          <w:lang w:val="en-US"/>
        </w:rPr>
        <w:t>i</w:t>
      </w:r>
      <w:r w:rsidR="003600B0" w:rsidRPr="00A15A40">
        <w:rPr>
          <w:szCs w:val="23"/>
          <w:lang w:val="en-US"/>
        </w:rPr>
        <w:t xml:space="preserve">s </w:t>
      </w:r>
      <w:r w:rsidRPr="00A15A40">
        <w:rPr>
          <w:szCs w:val="23"/>
          <w:lang w:val="en-US"/>
        </w:rPr>
        <w:t xml:space="preserve">focuses on the survival rates of multi-rated IPOs. </w:t>
      </w:r>
      <w:r w:rsidR="00FA3FCA">
        <w:rPr>
          <w:szCs w:val="23"/>
          <w:lang w:val="en-US"/>
        </w:rPr>
        <w:t xml:space="preserve">According to </w:t>
      </w:r>
      <w:r w:rsidRPr="00A15A40">
        <w:rPr>
          <w:szCs w:val="23"/>
          <w:lang w:val="en-US"/>
        </w:rPr>
        <w:t>Manso (2013)</w:t>
      </w:r>
      <w:r w:rsidR="00B327C2">
        <w:rPr>
          <w:szCs w:val="23"/>
          <w:lang w:val="en-US"/>
        </w:rPr>
        <w:t>,</w:t>
      </w:r>
      <w:r w:rsidRPr="00A15A40">
        <w:rPr>
          <w:szCs w:val="23"/>
          <w:lang w:val="en-US"/>
        </w:rPr>
        <w:t xml:space="preserve"> </w:t>
      </w:r>
      <w:r w:rsidR="00037D3C" w:rsidRPr="00A15A40">
        <w:rPr>
          <w:szCs w:val="23"/>
          <w:lang w:val="en-US"/>
        </w:rPr>
        <w:t>CRA</w:t>
      </w:r>
      <w:r w:rsidRPr="00A15A40">
        <w:rPr>
          <w:szCs w:val="23"/>
          <w:lang w:val="en-US"/>
        </w:rPr>
        <w:t>s should focus not only on the accuracy but also on the effect of their ratings on the probability of survival of the borrower</w:t>
      </w:r>
      <w:r w:rsidR="00CD2EDA" w:rsidRPr="00A15A40">
        <w:rPr>
          <w:szCs w:val="23"/>
          <w:lang w:val="en-US"/>
        </w:rPr>
        <w:t>.</w:t>
      </w:r>
      <w:r w:rsidRPr="00A15A40">
        <w:rPr>
          <w:szCs w:val="23"/>
          <w:lang w:val="en-US"/>
        </w:rPr>
        <w:t xml:space="preserve"> </w:t>
      </w:r>
      <w:r w:rsidR="001A0E5D">
        <w:rPr>
          <w:szCs w:val="23"/>
          <w:lang w:val="en-US"/>
        </w:rPr>
        <w:t xml:space="preserve">In </w:t>
      </w:r>
      <w:r w:rsidR="00E2546E">
        <w:rPr>
          <w:szCs w:val="23"/>
          <w:lang w:val="en-US"/>
        </w:rPr>
        <w:t>this context</w:t>
      </w:r>
      <w:r w:rsidR="001A0E5D">
        <w:rPr>
          <w:szCs w:val="23"/>
          <w:lang w:val="en-US"/>
        </w:rPr>
        <w:t xml:space="preserve">, </w:t>
      </w:r>
      <w:proofErr w:type="spellStart"/>
      <w:r w:rsidR="00457F01" w:rsidRPr="00A15A40">
        <w:rPr>
          <w:szCs w:val="23"/>
          <w:lang w:val="en-US"/>
        </w:rPr>
        <w:t>G</w:t>
      </w:r>
      <w:r w:rsidR="00457F01" w:rsidRPr="00A15A40">
        <w:rPr>
          <w:shd w:val="clear" w:color="auto" w:fill="FFFFFF"/>
          <w:lang w:val="en-US"/>
        </w:rPr>
        <w:t>ü</w:t>
      </w:r>
      <w:r w:rsidR="00457F01" w:rsidRPr="00A15A40">
        <w:rPr>
          <w:szCs w:val="23"/>
          <w:lang w:val="en-US"/>
        </w:rPr>
        <w:t>ntay</w:t>
      </w:r>
      <w:proofErr w:type="spellEnd"/>
      <w:r w:rsidR="00457F01" w:rsidRPr="00A15A40">
        <w:rPr>
          <w:szCs w:val="23"/>
          <w:lang w:val="en-US"/>
        </w:rPr>
        <w:t xml:space="preserve"> and Hackbarth (2010) claim that multiple ratings are valuable </w:t>
      </w:r>
      <w:r w:rsidR="00CD2EDA" w:rsidRPr="00A15A40">
        <w:rPr>
          <w:szCs w:val="23"/>
          <w:lang w:val="en-US"/>
        </w:rPr>
        <w:t xml:space="preserve">because </w:t>
      </w:r>
      <w:r w:rsidR="00457F01" w:rsidRPr="00A15A40">
        <w:rPr>
          <w:szCs w:val="23"/>
          <w:lang w:val="en-US"/>
        </w:rPr>
        <w:t>they mitigate asymmetric information for risk</w:t>
      </w:r>
      <w:r w:rsidR="00CD2EDA" w:rsidRPr="00A15A40">
        <w:rPr>
          <w:szCs w:val="23"/>
          <w:lang w:val="en-US"/>
        </w:rPr>
        <w:t>-</w:t>
      </w:r>
      <w:r w:rsidR="00457F01" w:rsidRPr="00A15A40">
        <w:rPr>
          <w:szCs w:val="23"/>
          <w:lang w:val="en-US"/>
        </w:rPr>
        <w:t>averse investors</w:t>
      </w:r>
      <w:r w:rsidR="001A0E5D">
        <w:rPr>
          <w:szCs w:val="23"/>
          <w:lang w:val="en-US"/>
        </w:rPr>
        <w:t xml:space="preserve">, whereas </w:t>
      </w:r>
      <w:r w:rsidRPr="00A15A40">
        <w:rPr>
          <w:szCs w:val="23"/>
          <w:lang w:val="en-US"/>
        </w:rPr>
        <w:t>Hilscher and Wilson (201</w:t>
      </w:r>
      <w:r w:rsidR="00A53E65" w:rsidRPr="00A15A40">
        <w:rPr>
          <w:szCs w:val="23"/>
          <w:lang w:val="en-US"/>
        </w:rPr>
        <w:t>7</w:t>
      </w:r>
      <w:r w:rsidRPr="00A15A40">
        <w:rPr>
          <w:szCs w:val="23"/>
          <w:lang w:val="en-US"/>
        </w:rPr>
        <w:t>) report that for credit ratings to be informative indicators of cr</w:t>
      </w:r>
      <w:r w:rsidR="00C978F6" w:rsidRPr="00A15A40">
        <w:rPr>
          <w:szCs w:val="23"/>
          <w:lang w:val="en-US"/>
        </w:rPr>
        <w:t>edit risk th</w:t>
      </w:r>
      <w:r w:rsidR="00F12088" w:rsidRPr="00A15A40">
        <w:rPr>
          <w:szCs w:val="23"/>
          <w:lang w:val="en-US"/>
        </w:rPr>
        <w:t xml:space="preserve">ey </w:t>
      </w:r>
      <w:proofErr w:type="gramStart"/>
      <w:r w:rsidR="00F12088" w:rsidRPr="00A15A40">
        <w:rPr>
          <w:szCs w:val="23"/>
          <w:lang w:val="en-US"/>
        </w:rPr>
        <w:t>ha</w:t>
      </w:r>
      <w:r w:rsidR="00C978F6" w:rsidRPr="00A15A40">
        <w:rPr>
          <w:szCs w:val="23"/>
          <w:lang w:val="en-US"/>
        </w:rPr>
        <w:t xml:space="preserve">ve </w:t>
      </w:r>
      <w:r w:rsidRPr="00A15A40">
        <w:rPr>
          <w:szCs w:val="23"/>
          <w:lang w:val="en-US"/>
        </w:rPr>
        <w:t>to</w:t>
      </w:r>
      <w:proofErr w:type="gramEnd"/>
      <w:r w:rsidRPr="00A15A40">
        <w:rPr>
          <w:szCs w:val="23"/>
          <w:lang w:val="en-US"/>
        </w:rPr>
        <w:t xml:space="preserve"> mirror the main concerns of a risk-averse investor</w:t>
      </w:r>
      <w:r w:rsidR="0025542D" w:rsidRPr="00A15A40">
        <w:rPr>
          <w:szCs w:val="23"/>
          <w:lang w:val="en-US"/>
        </w:rPr>
        <w:t xml:space="preserve">, </w:t>
      </w:r>
      <w:r w:rsidR="0021738A">
        <w:rPr>
          <w:szCs w:val="23"/>
          <w:lang w:val="en-US"/>
        </w:rPr>
        <w:t>i.e.</w:t>
      </w:r>
      <w:r w:rsidRPr="00A15A40">
        <w:rPr>
          <w:szCs w:val="23"/>
          <w:lang w:val="en-US"/>
        </w:rPr>
        <w:t xml:space="preserve"> the probability of failure and systematic risk.</w:t>
      </w:r>
      <w:r w:rsidR="00DD131E" w:rsidRPr="00A15A40">
        <w:rPr>
          <w:szCs w:val="23"/>
          <w:lang w:val="en-US"/>
        </w:rPr>
        <w:t xml:space="preserve"> </w:t>
      </w:r>
      <w:r w:rsidR="00F07DA1">
        <w:rPr>
          <w:szCs w:val="23"/>
          <w:lang w:val="en-US"/>
        </w:rPr>
        <w:t>Nevertheless</w:t>
      </w:r>
      <w:r w:rsidR="00191D20">
        <w:rPr>
          <w:szCs w:val="23"/>
          <w:lang w:val="en-US"/>
        </w:rPr>
        <w:t xml:space="preserve">, </w:t>
      </w:r>
      <w:proofErr w:type="spellStart"/>
      <w:r w:rsidR="00F30953" w:rsidRPr="00A15A40">
        <w:rPr>
          <w:szCs w:val="23"/>
          <w:lang w:val="en-US"/>
        </w:rPr>
        <w:t>Bongaerts</w:t>
      </w:r>
      <w:proofErr w:type="spellEnd"/>
      <w:r w:rsidR="00F30953" w:rsidRPr="00A15A40">
        <w:rPr>
          <w:szCs w:val="23"/>
          <w:lang w:val="en-US"/>
        </w:rPr>
        <w:t xml:space="preserve"> et al. (2012) suggest that fewer ﬁrms may opt for multiple ratings unless the marginal CRA convince</w:t>
      </w:r>
      <w:r w:rsidR="008F2048">
        <w:rPr>
          <w:szCs w:val="23"/>
          <w:lang w:val="en-US"/>
        </w:rPr>
        <w:t>s</w:t>
      </w:r>
      <w:r w:rsidR="00F30953" w:rsidRPr="00A15A40">
        <w:rPr>
          <w:szCs w:val="23"/>
          <w:lang w:val="en-US"/>
        </w:rPr>
        <w:t xml:space="preserve"> the market that its ratings are useful </w:t>
      </w:r>
      <w:r w:rsidR="0025542D" w:rsidRPr="00A15A40">
        <w:rPr>
          <w:szCs w:val="23"/>
          <w:lang w:val="en-US"/>
        </w:rPr>
        <w:t xml:space="preserve">in terms of </w:t>
      </w:r>
      <w:r w:rsidR="00F30953" w:rsidRPr="00A15A40">
        <w:rPr>
          <w:szCs w:val="23"/>
          <w:lang w:val="en-US"/>
        </w:rPr>
        <w:t>providing additional information about credit risk.</w:t>
      </w:r>
      <w:r w:rsidR="0054271E" w:rsidRPr="00A15A40">
        <w:rPr>
          <w:szCs w:val="23"/>
          <w:lang w:val="en-US"/>
        </w:rPr>
        <w:t xml:space="preserve"> </w:t>
      </w:r>
      <w:r w:rsidR="008F2048">
        <w:rPr>
          <w:szCs w:val="23"/>
          <w:lang w:val="en-US"/>
        </w:rPr>
        <w:t xml:space="preserve">Finally, </w:t>
      </w:r>
      <w:r w:rsidR="003868C0" w:rsidRPr="00A15A40">
        <w:rPr>
          <w:szCs w:val="23"/>
          <w:lang w:val="en-US"/>
        </w:rPr>
        <w:t>Sangiorgi and Spatt (2017</w:t>
      </w:r>
      <w:r w:rsidR="000D2863" w:rsidRPr="00A15A40">
        <w:rPr>
          <w:szCs w:val="23"/>
          <w:lang w:val="en-US"/>
        </w:rPr>
        <w:t>a</w:t>
      </w:r>
      <w:r w:rsidR="003868C0" w:rsidRPr="00A15A40">
        <w:rPr>
          <w:szCs w:val="23"/>
          <w:lang w:val="en-US"/>
        </w:rPr>
        <w:t>) support</w:t>
      </w:r>
      <w:r w:rsidR="00CD2EDA" w:rsidRPr="00A15A40">
        <w:rPr>
          <w:szCs w:val="23"/>
          <w:lang w:val="en-US"/>
        </w:rPr>
        <w:t xml:space="preserve"> the notion</w:t>
      </w:r>
      <w:r w:rsidR="003868C0" w:rsidRPr="00A15A40">
        <w:rPr>
          <w:szCs w:val="23"/>
          <w:lang w:val="en-US"/>
        </w:rPr>
        <w:t xml:space="preserve"> that </w:t>
      </w:r>
      <w:r w:rsidR="001456FF" w:rsidRPr="00A15A40">
        <w:rPr>
          <w:szCs w:val="23"/>
          <w:lang w:val="en-US"/>
        </w:rPr>
        <w:t xml:space="preserve">the </w:t>
      </w:r>
      <w:r w:rsidR="003868C0" w:rsidRPr="00A15A40">
        <w:rPr>
          <w:szCs w:val="23"/>
          <w:lang w:val="en-US"/>
        </w:rPr>
        <w:t xml:space="preserve">probability </w:t>
      </w:r>
      <w:r w:rsidR="001456FF" w:rsidRPr="00A15A40">
        <w:rPr>
          <w:szCs w:val="23"/>
          <w:lang w:val="en-US"/>
        </w:rPr>
        <w:t>of default decreases with</w:t>
      </w:r>
      <w:r w:rsidR="003868C0" w:rsidRPr="00A15A40">
        <w:rPr>
          <w:szCs w:val="23"/>
          <w:lang w:val="en-US"/>
        </w:rPr>
        <w:t xml:space="preserve"> the number of ratings obtained.</w:t>
      </w:r>
      <w:r w:rsidR="0054271E" w:rsidRPr="00A15A40">
        <w:rPr>
          <w:szCs w:val="23"/>
          <w:lang w:val="en-US"/>
        </w:rPr>
        <w:t xml:space="preserve"> </w:t>
      </w:r>
    </w:p>
    <w:p w14:paraId="294CBE14" w14:textId="47409942" w:rsidR="00B252ED" w:rsidRPr="00A15A40" w:rsidRDefault="00540C60" w:rsidP="001653C7">
      <w:pPr>
        <w:spacing w:line="360" w:lineRule="auto"/>
        <w:ind w:firstLine="720"/>
        <w:jc w:val="both"/>
        <w:rPr>
          <w:szCs w:val="23"/>
          <w:lang w:val="en-US"/>
        </w:rPr>
      </w:pPr>
      <w:r w:rsidRPr="00A15A40">
        <w:rPr>
          <w:szCs w:val="23"/>
          <w:lang w:val="en-US"/>
        </w:rPr>
        <w:t xml:space="preserve">We argue that multiple credit ratings mitigate uncertainty about </w:t>
      </w:r>
      <w:r w:rsidR="00C80722" w:rsidRPr="00A15A40">
        <w:rPr>
          <w:szCs w:val="23"/>
          <w:lang w:val="en-US"/>
        </w:rPr>
        <w:t xml:space="preserve">a </w:t>
      </w:r>
      <w:r w:rsidR="00C978F6" w:rsidRPr="00A15A40">
        <w:rPr>
          <w:szCs w:val="23"/>
          <w:lang w:val="en-US"/>
        </w:rPr>
        <w:t>firm’s risks an</w:t>
      </w:r>
      <w:r w:rsidR="00ED4453" w:rsidRPr="00A15A40">
        <w:rPr>
          <w:szCs w:val="23"/>
          <w:lang w:val="en-US"/>
        </w:rPr>
        <w:t>d</w:t>
      </w:r>
      <w:r w:rsidR="00C978F6" w:rsidRPr="00A15A40">
        <w:rPr>
          <w:szCs w:val="23"/>
          <w:lang w:val="en-US"/>
        </w:rPr>
        <w:t xml:space="preserve"> increase</w:t>
      </w:r>
      <w:r w:rsidR="00ED4453" w:rsidRPr="00A15A40">
        <w:rPr>
          <w:szCs w:val="23"/>
          <w:lang w:val="en-US"/>
        </w:rPr>
        <w:t xml:space="preserve"> (decrease) the likelihood of</w:t>
      </w:r>
      <w:r w:rsidR="00C978F6" w:rsidRPr="00A15A40">
        <w:rPr>
          <w:szCs w:val="23"/>
          <w:lang w:val="en-US"/>
        </w:rPr>
        <w:t xml:space="preserve"> survival</w:t>
      </w:r>
      <w:r w:rsidR="00ED4453" w:rsidRPr="00A15A40">
        <w:rPr>
          <w:szCs w:val="23"/>
          <w:lang w:val="en-US"/>
        </w:rPr>
        <w:t xml:space="preserve"> (default)</w:t>
      </w:r>
      <w:r w:rsidR="00C978F6" w:rsidRPr="00A15A40">
        <w:rPr>
          <w:szCs w:val="23"/>
          <w:lang w:val="en-US"/>
        </w:rPr>
        <w:t>. Hence</w:t>
      </w:r>
      <w:r w:rsidR="00E07514" w:rsidRPr="00A15A40">
        <w:rPr>
          <w:szCs w:val="23"/>
          <w:lang w:val="en-US"/>
        </w:rPr>
        <w:t>,</w:t>
      </w:r>
      <w:r w:rsidR="00C978F6" w:rsidRPr="00A15A40">
        <w:rPr>
          <w:szCs w:val="23"/>
          <w:lang w:val="en-US"/>
        </w:rPr>
        <w:t xml:space="preserve"> we hypothesize that:</w:t>
      </w:r>
    </w:p>
    <w:p w14:paraId="0024CB8D" w14:textId="77777777" w:rsidR="008B37BA" w:rsidRPr="00A15A40" w:rsidRDefault="008B37BA" w:rsidP="00457F01">
      <w:pPr>
        <w:spacing w:line="360" w:lineRule="auto"/>
        <w:ind w:firstLine="720"/>
        <w:jc w:val="both"/>
        <w:rPr>
          <w:szCs w:val="23"/>
          <w:lang w:val="en-US"/>
        </w:rPr>
      </w:pPr>
    </w:p>
    <w:p w14:paraId="6FA5F897" w14:textId="02F66F7C" w:rsidR="000A56F5" w:rsidRPr="00A15A40" w:rsidRDefault="00C978F6" w:rsidP="00075E07">
      <w:pPr>
        <w:spacing w:line="360" w:lineRule="auto"/>
        <w:jc w:val="both"/>
        <w:rPr>
          <w:i/>
          <w:szCs w:val="23"/>
          <w:lang w:val="en-US"/>
        </w:rPr>
      </w:pPr>
      <w:r w:rsidRPr="00A15A40">
        <w:rPr>
          <w:i/>
          <w:szCs w:val="23"/>
          <w:lang w:val="en-US"/>
        </w:rPr>
        <w:t xml:space="preserve">H.4 Firms with multiple credit ratings are more likely to survive </w:t>
      </w:r>
      <w:r w:rsidR="00063F09" w:rsidRPr="00A15A40">
        <w:rPr>
          <w:i/>
          <w:szCs w:val="23"/>
          <w:lang w:val="en-US"/>
        </w:rPr>
        <w:t xml:space="preserve">for </w:t>
      </w:r>
      <w:r w:rsidRPr="00A15A40">
        <w:rPr>
          <w:i/>
          <w:szCs w:val="23"/>
          <w:lang w:val="en-US"/>
        </w:rPr>
        <w:t xml:space="preserve">longer and </w:t>
      </w:r>
      <w:r w:rsidR="00E81C3F">
        <w:rPr>
          <w:i/>
          <w:szCs w:val="23"/>
          <w:lang w:val="en-US"/>
        </w:rPr>
        <w:t xml:space="preserve">are </w:t>
      </w:r>
      <w:r w:rsidRPr="00A15A40">
        <w:rPr>
          <w:i/>
          <w:szCs w:val="23"/>
          <w:lang w:val="en-US"/>
        </w:rPr>
        <w:t>less likely to default than companies with a single rating.</w:t>
      </w:r>
    </w:p>
    <w:p w14:paraId="749EC299" w14:textId="1EF2C04A" w:rsidR="008E6F98" w:rsidRPr="00A15A40" w:rsidRDefault="008E6F98" w:rsidP="00075E07">
      <w:pPr>
        <w:spacing w:line="360" w:lineRule="auto"/>
        <w:jc w:val="both"/>
        <w:rPr>
          <w:sz w:val="23"/>
          <w:szCs w:val="23"/>
          <w:lang w:val="en-US"/>
        </w:rPr>
      </w:pPr>
    </w:p>
    <w:p w14:paraId="4D3EA49A" w14:textId="39ECC2AD" w:rsidR="00C45EE1" w:rsidRPr="00A15A40" w:rsidRDefault="00C45EE1" w:rsidP="004678B2">
      <w:pPr>
        <w:pStyle w:val="ListParagraph"/>
        <w:keepNext/>
        <w:numPr>
          <w:ilvl w:val="0"/>
          <w:numId w:val="6"/>
        </w:numPr>
        <w:spacing w:after="0" w:line="360" w:lineRule="auto"/>
        <w:outlineLvl w:val="0"/>
        <w:rPr>
          <w:rFonts w:ascii="Times New Roman" w:hAnsi="Times New Roman"/>
          <w:b/>
          <w:sz w:val="24"/>
          <w:szCs w:val="24"/>
          <w:lang w:val="en-US"/>
        </w:rPr>
      </w:pPr>
      <w:bookmarkStart w:id="4" w:name="_Hlk302975"/>
      <w:r w:rsidRPr="00A15A40">
        <w:rPr>
          <w:rFonts w:ascii="Times New Roman" w:hAnsi="Times New Roman"/>
          <w:b/>
          <w:sz w:val="24"/>
          <w:szCs w:val="24"/>
          <w:lang w:val="en-US"/>
        </w:rPr>
        <w:t xml:space="preserve">Data and </w:t>
      </w:r>
      <w:r w:rsidR="000D7295" w:rsidRPr="00A15A40">
        <w:rPr>
          <w:rFonts w:ascii="Times New Roman" w:hAnsi="Times New Roman"/>
          <w:b/>
          <w:sz w:val="24"/>
          <w:szCs w:val="24"/>
          <w:lang w:val="en-US"/>
        </w:rPr>
        <w:t xml:space="preserve">Methodology </w:t>
      </w:r>
    </w:p>
    <w:bookmarkEnd w:id="4"/>
    <w:p w14:paraId="0ED3C03F" w14:textId="5DE8974E" w:rsidR="00C45EE1" w:rsidRPr="00A15A40" w:rsidRDefault="001C15D4" w:rsidP="000349D2">
      <w:pPr>
        <w:keepNext/>
        <w:rPr>
          <w:bCs/>
          <w:sz w:val="23"/>
          <w:szCs w:val="23"/>
          <w:lang w:val="en-US"/>
        </w:rPr>
      </w:pPr>
      <w:r w:rsidRPr="00A15A40">
        <w:rPr>
          <w:bCs/>
          <w:i/>
          <w:szCs w:val="23"/>
          <w:lang w:val="en-US"/>
        </w:rPr>
        <w:t xml:space="preserve">4.1. </w:t>
      </w:r>
      <w:r w:rsidR="00540C60" w:rsidRPr="00A15A40">
        <w:rPr>
          <w:bCs/>
          <w:i/>
          <w:szCs w:val="23"/>
          <w:lang w:val="en-US"/>
        </w:rPr>
        <w:t>Sample Selection Criteria</w:t>
      </w:r>
    </w:p>
    <w:p w14:paraId="6C82DD77" w14:textId="77777777" w:rsidR="00C45EE1" w:rsidRPr="00A15A40" w:rsidRDefault="00C45EE1" w:rsidP="000349D2">
      <w:pPr>
        <w:ind w:left="720"/>
        <w:jc w:val="both"/>
        <w:rPr>
          <w:b/>
          <w:i/>
          <w:szCs w:val="23"/>
          <w:lang w:val="en-US"/>
        </w:rPr>
      </w:pPr>
    </w:p>
    <w:p w14:paraId="7377215A" w14:textId="0AB12697" w:rsidR="00C45EE1" w:rsidRPr="00A15A40" w:rsidRDefault="00540C60" w:rsidP="001653C7">
      <w:pPr>
        <w:spacing w:line="360" w:lineRule="auto"/>
        <w:jc w:val="both"/>
        <w:rPr>
          <w:szCs w:val="23"/>
          <w:lang w:val="en-US"/>
        </w:rPr>
      </w:pPr>
      <w:r w:rsidRPr="00A15A40">
        <w:rPr>
          <w:szCs w:val="23"/>
          <w:lang w:val="en-US"/>
        </w:rPr>
        <w:t>To construct our sample</w:t>
      </w:r>
      <w:r w:rsidR="00900993">
        <w:rPr>
          <w:szCs w:val="23"/>
          <w:lang w:val="en-US"/>
        </w:rPr>
        <w:t>,</w:t>
      </w:r>
      <w:r w:rsidRPr="00A15A40">
        <w:rPr>
          <w:szCs w:val="23"/>
          <w:lang w:val="en-US"/>
        </w:rPr>
        <w:t xml:space="preserve"> we retrieve from the Securities Data Company (SDC) the whole population of new listings on U.S. exchanges for the period of 1 January 1997 to 31 December 2016. Consistent with </w:t>
      </w:r>
      <w:r w:rsidR="00E81C3F">
        <w:rPr>
          <w:szCs w:val="23"/>
          <w:lang w:val="en-US"/>
        </w:rPr>
        <w:t xml:space="preserve">the </w:t>
      </w:r>
      <w:r w:rsidRPr="00A15A40">
        <w:rPr>
          <w:szCs w:val="23"/>
          <w:lang w:val="en-US"/>
        </w:rPr>
        <w:t>previous literature (e.g. Ritter and Welch, 2002; Loughran and Ritter, 2002; Ljungqvist and Wi</w:t>
      </w:r>
      <w:r w:rsidR="006F12CC" w:rsidRPr="00A15A40">
        <w:rPr>
          <w:szCs w:val="23"/>
          <w:lang w:val="en-US"/>
        </w:rPr>
        <w:t>l</w:t>
      </w:r>
      <w:r w:rsidRPr="00A15A40">
        <w:rPr>
          <w:szCs w:val="23"/>
          <w:lang w:val="en-US"/>
        </w:rPr>
        <w:t>helm, 2003; Lowry and Schwert, 2004), we eliminate IPOs priced at less than $5 per share, American Depository Receipts (ADRs)</w:t>
      </w:r>
      <w:r w:rsidR="00063F09" w:rsidRPr="00A15A40">
        <w:rPr>
          <w:szCs w:val="23"/>
          <w:lang w:val="en-US"/>
        </w:rPr>
        <w:t>,</w:t>
      </w:r>
      <w:r w:rsidRPr="00A15A40">
        <w:rPr>
          <w:szCs w:val="23"/>
          <w:lang w:val="en-US"/>
        </w:rPr>
        <w:t xml:space="preserve"> and reverse </w:t>
      </w:r>
      <w:r w:rsidR="00807F9F">
        <w:rPr>
          <w:szCs w:val="23"/>
          <w:lang w:val="en-US"/>
        </w:rPr>
        <w:t>l</w:t>
      </w:r>
      <w:r w:rsidR="00807F9F" w:rsidRPr="00A15A40">
        <w:rPr>
          <w:szCs w:val="23"/>
          <w:lang w:val="en-US"/>
        </w:rPr>
        <w:t xml:space="preserve">everaged </w:t>
      </w:r>
      <w:proofErr w:type="gramStart"/>
      <w:r w:rsidR="00807F9F">
        <w:rPr>
          <w:szCs w:val="23"/>
          <w:lang w:val="en-US"/>
        </w:rPr>
        <w:t>b</w:t>
      </w:r>
      <w:r w:rsidR="00807F9F" w:rsidRPr="00A15A40">
        <w:rPr>
          <w:szCs w:val="23"/>
          <w:lang w:val="en-US"/>
        </w:rPr>
        <w:t>uy</w:t>
      </w:r>
      <w:r w:rsidRPr="00A15A40">
        <w:rPr>
          <w:szCs w:val="23"/>
          <w:lang w:val="en-US"/>
        </w:rPr>
        <w:t>-</w:t>
      </w:r>
      <w:r w:rsidR="00807F9F">
        <w:rPr>
          <w:szCs w:val="23"/>
          <w:lang w:val="en-US"/>
        </w:rPr>
        <w:t>o</w:t>
      </w:r>
      <w:r w:rsidR="00807F9F" w:rsidRPr="00A15A40">
        <w:rPr>
          <w:szCs w:val="23"/>
          <w:lang w:val="en-US"/>
        </w:rPr>
        <w:t>uts</w:t>
      </w:r>
      <w:proofErr w:type="gramEnd"/>
      <w:r w:rsidR="00807F9F" w:rsidRPr="00A15A40">
        <w:rPr>
          <w:szCs w:val="23"/>
          <w:lang w:val="en-US"/>
        </w:rPr>
        <w:t xml:space="preserve"> </w:t>
      </w:r>
      <w:r w:rsidRPr="00A15A40">
        <w:rPr>
          <w:szCs w:val="23"/>
          <w:lang w:val="en-US"/>
        </w:rPr>
        <w:t>(LBOs). While allowing financial companies</w:t>
      </w:r>
      <w:r w:rsidR="009E77D1" w:rsidRPr="00A15A40">
        <w:rPr>
          <w:szCs w:val="23"/>
          <w:lang w:val="en-US"/>
        </w:rPr>
        <w:t xml:space="preserve"> </w:t>
      </w:r>
      <w:r w:rsidR="0023493E" w:rsidRPr="00A15A40">
        <w:rPr>
          <w:szCs w:val="23"/>
          <w:lang w:val="en-US"/>
        </w:rPr>
        <w:t>into</w:t>
      </w:r>
      <w:r w:rsidR="009E77D1" w:rsidRPr="00A15A40">
        <w:rPr>
          <w:szCs w:val="23"/>
          <w:lang w:val="en-US"/>
        </w:rPr>
        <w:t xml:space="preserve"> the sample</w:t>
      </w:r>
      <w:r w:rsidRPr="00A15A40">
        <w:rPr>
          <w:szCs w:val="23"/>
          <w:lang w:val="en-US"/>
        </w:rPr>
        <w:t xml:space="preserve">, we exercise caution </w:t>
      </w:r>
      <w:r w:rsidR="0023493E" w:rsidRPr="00A15A40">
        <w:rPr>
          <w:szCs w:val="23"/>
          <w:lang w:val="en-US"/>
        </w:rPr>
        <w:t xml:space="preserve">and </w:t>
      </w:r>
      <w:r w:rsidRPr="00A15A40">
        <w:rPr>
          <w:szCs w:val="23"/>
          <w:lang w:val="en-US"/>
        </w:rPr>
        <w:t xml:space="preserve">exclude </w:t>
      </w:r>
      <w:r w:rsidR="00807F9F">
        <w:rPr>
          <w:szCs w:val="23"/>
          <w:lang w:val="en-US"/>
        </w:rPr>
        <w:t>r</w:t>
      </w:r>
      <w:r w:rsidR="00807F9F" w:rsidRPr="00A15A40">
        <w:rPr>
          <w:szCs w:val="23"/>
          <w:lang w:val="en-US"/>
        </w:rPr>
        <w:t xml:space="preserve">eal </w:t>
      </w:r>
      <w:r w:rsidR="00807F9F">
        <w:rPr>
          <w:szCs w:val="23"/>
          <w:lang w:val="en-US"/>
        </w:rPr>
        <w:t>e</w:t>
      </w:r>
      <w:r w:rsidR="00807F9F" w:rsidRPr="00A15A40">
        <w:rPr>
          <w:szCs w:val="23"/>
          <w:lang w:val="en-US"/>
        </w:rPr>
        <w:t xml:space="preserve">state </w:t>
      </w:r>
      <w:r w:rsidR="00807F9F">
        <w:rPr>
          <w:szCs w:val="23"/>
          <w:lang w:val="en-US"/>
        </w:rPr>
        <w:t>i</w:t>
      </w:r>
      <w:r w:rsidR="00807F9F" w:rsidRPr="00A15A40">
        <w:rPr>
          <w:szCs w:val="23"/>
          <w:lang w:val="en-US"/>
        </w:rPr>
        <w:t xml:space="preserve">nvestment </w:t>
      </w:r>
      <w:r w:rsidR="00807F9F">
        <w:rPr>
          <w:szCs w:val="23"/>
          <w:lang w:val="en-US"/>
        </w:rPr>
        <w:t>t</w:t>
      </w:r>
      <w:r w:rsidR="00807F9F" w:rsidRPr="00A15A40">
        <w:rPr>
          <w:szCs w:val="23"/>
          <w:lang w:val="en-US"/>
        </w:rPr>
        <w:t xml:space="preserve">rusts </w:t>
      </w:r>
      <w:r w:rsidRPr="00A15A40">
        <w:rPr>
          <w:szCs w:val="23"/>
          <w:lang w:val="en-US"/>
        </w:rPr>
        <w:t>(REITs), closed</w:t>
      </w:r>
      <w:r w:rsidR="0023493E" w:rsidRPr="00A15A40">
        <w:rPr>
          <w:szCs w:val="23"/>
          <w:lang w:val="en-US"/>
        </w:rPr>
        <w:t>-</w:t>
      </w:r>
      <w:r w:rsidRPr="00A15A40">
        <w:rPr>
          <w:szCs w:val="23"/>
          <w:lang w:val="en-US"/>
        </w:rPr>
        <w:t>end funds, special purpose investment vehicles (SIC 6723</w:t>
      </w:r>
      <w:r w:rsidR="0023493E" w:rsidRPr="00A15A40">
        <w:rPr>
          <w:szCs w:val="23"/>
          <w:lang w:val="en-US"/>
        </w:rPr>
        <w:t>–</w:t>
      </w:r>
      <w:r w:rsidRPr="00A15A40">
        <w:rPr>
          <w:szCs w:val="23"/>
          <w:lang w:val="en-US"/>
        </w:rPr>
        <w:t>6999), and royalty trusts</w:t>
      </w:r>
      <w:r w:rsidR="00FA309D" w:rsidRPr="00A15A40">
        <w:rPr>
          <w:rStyle w:val="FootnoteReference"/>
          <w:szCs w:val="23"/>
          <w:lang w:val="en-US"/>
        </w:rPr>
        <w:footnoteReference w:id="6"/>
      </w:r>
      <w:r w:rsidRPr="00A15A40">
        <w:rPr>
          <w:szCs w:val="23"/>
          <w:lang w:val="en-US"/>
        </w:rPr>
        <w:t xml:space="preserve">. Finally, we exclude corporate spin-offs as they are part of larger businesses, and hence entail less uncertainty. The remaining sample is merged with the databases of </w:t>
      </w:r>
      <w:proofErr w:type="spellStart"/>
      <w:r w:rsidRPr="00A15A40">
        <w:rPr>
          <w:szCs w:val="23"/>
          <w:lang w:val="en-US"/>
        </w:rPr>
        <w:t>Compustat</w:t>
      </w:r>
      <w:proofErr w:type="spellEnd"/>
      <w:r w:rsidRPr="00A15A40">
        <w:rPr>
          <w:szCs w:val="23"/>
          <w:lang w:val="en-US"/>
        </w:rPr>
        <w:t xml:space="preserve"> and the Center </w:t>
      </w:r>
      <w:r w:rsidR="001158FD" w:rsidRPr="00A15A40">
        <w:rPr>
          <w:szCs w:val="23"/>
          <w:lang w:val="en-US"/>
        </w:rPr>
        <w:t>for</w:t>
      </w:r>
      <w:r w:rsidRPr="00A15A40">
        <w:rPr>
          <w:szCs w:val="23"/>
          <w:lang w:val="en-US"/>
        </w:rPr>
        <w:t xml:space="preserve"> Research in Security Prices (CRSP) from which we obtain accounting and aftermarket data, respectively. This generates a sample of 4,251 IPOs.</w:t>
      </w:r>
    </w:p>
    <w:p w14:paraId="3C47751A" w14:textId="2D3C3F4E" w:rsidR="00540C60" w:rsidRPr="00A15A40" w:rsidRDefault="00540C60" w:rsidP="00607184">
      <w:pPr>
        <w:spacing w:line="360" w:lineRule="auto"/>
        <w:ind w:firstLine="720"/>
        <w:jc w:val="both"/>
        <w:rPr>
          <w:szCs w:val="23"/>
          <w:lang w:val="en-US"/>
        </w:rPr>
      </w:pPr>
      <w:r w:rsidRPr="00A15A40">
        <w:rPr>
          <w:szCs w:val="23"/>
          <w:lang w:val="en-US"/>
        </w:rPr>
        <w:lastRenderedPageBreak/>
        <w:t xml:space="preserve">Credit rating data are obtained from Bloomberg. The </w:t>
      </w:r>
      <w:r w:rsidR="003777F8" w:rsidRPr="00A15A40">
        <w:rPr>
          <w:szCs w:val="23"/>
          <w:lang w:val="en-US"/>
        </w:rPr>
        <w:t>CRA</w:t>
      </w:r>
      <w:r w:rsidRPr="00A15A40">
        <w:rPr>
          <w:szCs w:val="23"/>
          <w:lang w:val="en-US"/>
        </w:rPr>
        <w:t xml:space="preserve">s covered by this study are the three leading U.S. CRAs, </w:t>
      </w:r>
      <w:r w:rsidR="00AB327F">
        <w:rPr>
          <w:szCs w:val="23"/>
          <w:lang w:val="en-US"/>
        </w:rPr>
        <w:t>i.e.</w:t>
      </w:r>
      <w:r w:rsidR="00AB327F" w:rsidRPr="00A15A40">
        <w:rPr>
          <w:szCs w:val="23"/>
          <w:lang w:val="en-US"/>
        </w:rPr>
        <w:t xml:space="preserve"> </w:t>
      </w:r>
      <w:r w:rsidRPr="00A15A40">
        <w:rPr>
          <w:szCs w:val="23"/>
          <w:lang w:val="en-US"/>
        </w:rPr>
        <w:t>S&amp;P, Moody’s</w:t>
      </w:r>
      <w:r w:rsidR="004C6538" w:rsidRPr="00A15A40">
        <w:rPr>
          <w:szCs w:val="23"/>
          <w:lang w:val="en-US"/>
        </w:rPr>
        <w:t>,</w:t>
      </w:r>
      <w:r w:rsidRPr="00A15A40">
        <w:rPr>
          <w:szCs w:val="23"/>
          <w:lang w:val="en-US"/>
        </w:rPr>
        <w:t xml:space="preserve"> and Fitch. </w:t>
      </w:r>
      <w:r w:rsidR="0023493E" w:rsidRPr="00A15A40">
        <w:rPr>
          <w:szCs w:val="23"/>
          <w:lang w:val="en-US"/>
        </w:rPr>
        <w:t xml:space="preserve">Of </w:t>
      </w:r>
      <w:r w:rsidRPr="00A15A40">
        <w:rPr>
          <w:szCs w:val="23"/>
          <w:lang w:val="en-US"/>
        </w:rPr>
        <w:t xml:space="preserve">the 4,251 IPOs in our sample, 313 IPOs acquired </w:t>
      </w:r>
      <w:r w:rsidR="0023493E" w:rsidRPr="00A15A40">
        <w:rPr>
          <w:szCs w:val="23"/>
          <w:lang w:val="en-US"/>
        </w:rPr>
        <w:t>—</w:t>
      </w:r>
      <w:r w:rsidR="008C3799" w:rsidRPr="00A15A40">
        <w:rPr>
          <w:szCs w:val="23"/>
          <w:lang w:val="en-US"/>
        </w:rPr>
        <w:t xml:space="preserve"> </w:t>
      </w:r>
      <w:r w:rsidRPr="00A15A40">
        <w:rPr>
          <w:szCs w:val="23"/>
          <w:lang w:val="en-US"/>
        </w:rPr>
        <w:t xml:space="preserve">or obtained revised </w:t>
      </w:r>
      <w:r w:rsidR="0023493E" w:rsidRPr="00A15A40">
        <w:rPr>
          <w:szCs w:val="23"/>
          <w:lang w:val="en-US"/>
        </w:rPr>
        <w:t>—</w:t>
      </w:r>
      <w:r w:rsidR="008C3799" w:rsidRPr="00A15A40">
        <w:rPr>
          <w:szCs w:val="23"/>
          <w:lang w:val="en-US"/>
        </w:rPr>
        <w:t xml:space="preserve"> </w:t>
      </w:r>
      <w:r w:rsidRPr="00A15A40">
        <w:rPr>
          <w:szCs w:val="23"/>
          <w:lang w:val="en-US"/>
        </w:rPr>
        <w:t>credit ratings before going public. Among th</w:t>
      </w:r>
      <w:r w:rsidR="00BB7876" w:rsidRPr="00A15A40">
        <w:rPr>
          <w:szCs w:val="23"/>
          <w:lang w:val="en-US"/>
        </w:rPr>
        <w:t>e rated</w:t>
      </w:r>
      <w:r w:rsidRPr="00A15A40">
        <w:rPr>
          <w:szCs w:val="23"/>
          <w:lang w:val="en-US"/>
        </w:rPr>
        <w:t xml:space="preserve"> IPOs, </w:t>
      </w:r>
      <w:r w:rsidR="00C978F6" w:rsidRPr="00A15A40">
        <w:rPr>
          <w:szCs w:val="23"/>
          <w:lang w:val="en-US"/>
        </w:rPr>
        <w:t xml:space="preserve">we identify 135 double and </w:t>
      </w:r>
      <w:r w:rsidR="00CF00FB" w:rsidRPr="00A15A40">
        <w:rPr>
          <w:szCs w:val="23"/>
          <w:lang w:val="en-US"/>
        </w:rPr>
        <w:t>9</w:t>
      </w:r>
      <w:r w:rsidR="0023493E" w:rsidRPr="00A15A40">
        <w:rPr>
          <w:szCs w:val="23"/>
          <w:lang w:val="en-US"/>
        </w:rPr>
        <w:t xml:space="preserve"> </w:t>
      </w:r>
      <w:r w:rsidR="00C978F6" w:rsidRPr="00A15A40">
        <w:rPr>
          <w:szCs w:val="23"/>
          <w:lang w:val="en-US"/>
        </w:rPr>
        <w:t>triple</w:t>
      </w:r>
      <w:r w:rsidR="0023493E" w:rsidRPr="00A15A40">
        <w:rPr>
          <w:szCs w:val="23"/>
          <w:lang w:val="en-US"/>
        </w:rPr>
        <w:t>-</w:t>
      </w:r>
      <w:r w:rsidR="00C978F6" w:rsidRPr="00A15A40">
        <w:rPr>
          <w:szCs w:val="23"/>
          <w:lang w:val="en-US"/>
        </w:rPr>
        <w:t>rated issuers</w:t>
      </w:r>
      <w:r w:rsidR="00FE438D">
        <w:rPr>
          <w:rStyle w:val="FootnoteReference"/>
          <w:szCs w:val="23"/>
          <w:lang w:val="en-US"/>
        </w:rPr>
        <w:footnoteReference w:id="7"/>
      </w:r>
      <w:r w:rsidR="00C978F6" w:rsidRPr="00A15A40">
        <w:rPr>
          <w:szCs w:val="23"/>
          <w:lang w:val="en-US"/>
        </w:rPr>
        <w:t>.</w:t>
      </w:r>
    </w:p>
    <w:p w14:paraId="1C644695" w14:textId="77777777" w:rsidR="00337117" w:rsidRPr="00A15A40" w:rsidRDefault="00337117" w:rsidP="00C45EE1">
      <w:pPr>
        <w:jc w:val="both"/>
        <w:rPr>
          <w:i/>
          <w:szCs w:val="23"/>
          <w:lang w:val="en-US"/>
        </w:rPr>
      </w:pPr>
    </w:p>
    <w:p w14:paraId="4DF47754" w14:textId="4630BE20" w:rsidR="00540C60" w:rsidRPr="00A15A40" w:rsidRDefault="001C15D4" w:rsidP="004678B2">
      <w:pPr>
        <w:pStyle w:val="ListParagraph"/>
        <w:keepNext/>
        <w:numPr>
          <w:ilvl w:val="1"/>
          <w:numId w:val="2"/>
        </w:numPr>
        <w:spacing w:after="0" w:line="360" w:lineRule="auto"/>
        <w:jc w:val="both"/>
        <w:rPr>
          <w:rFonts w:ascii="Times New Roman" w:hAnsi="Times New Roman"/>
          <w:bCs/>
          <w:i/>
          <w:sz w:val="24"/>
          <w:szCs w:val="23"/>
          <w:lang w:val="en-US"/>
        </w:rPr>
      </w:pPr>
      <w:r w:rsidRPr="00A15A40">
        <w:rPr>
          <w:rFonts w:ascii="Times New Roman" w:hAnsi="Times New Roman"/>
          <w:bCs/>
          <w:i/>
          <w:sz w:val="24"/>
          <w:szCs w:val="23"/>
          <w:lang w:val="en-US"/>
        </w:rPr>
        <w:t xml:space="preserve"> </w:t>
      </w:r>
      <w:r w:rsidR="00540C60" w:rsidRPr="00A15A40">
        <w:rPr>
          <w:rFonts w:ascii="Times New Roman" w:hAnsi="Times New Roman"/>
          <w:bCs/>
          <w:i/>
          <w:sz w:val="24"/>
          <w:szCs w:val="23"/>
          <w:lang w:val="en-US"/>
        </w:rPr>
        <w:t xml:space="preserve">Sample </w:t>
      </w:r>
      <w:r w:rsidR="006347DD">
        <w:rPr>
          <w:rFonts w:ascii="Times New Roman" w:hAnsi="Times New Roman"/>
          <w:bCs/>
          <w:i/>
          <w:sz w:val="24"/>
          <w:szCs w:val="23"/>
          <w:lang w:val="en-US"/>
        </w:rPr>
        <w:t>Selection</w:t>
      </w:r>
      <w:r w:rsidR="006347DD" w:rsidRPr="00A15A40">
        <w:rPr>
          <w:rFonts w:ascii="Times New Roman" w:hAnsi="Times New Roman"/>
          <w:bCs/>
          <w:i/>
          <w:sz w:val="24"/>
          <w:szCs w:val="23"/>
          <w:lang w:val="en-US"/>
        </w:rPr>
        <w:t xml:space="preserve"> </w:t>
      </w:r>
      <w:r w:rsidR="00540C60" w:rsidRPr="00A15A40">
        <w:rPr>
          <w:rFonts w:ascii="Times New Roman" w:hAnsi="Times New Roman"/>
          <w:bCs/>
          <w:i/>
          <w:sz w:val="24"/>
          <w:szCs w:val="23"/>
          <w:lang w:val="en-US"/>
        </w:rPr>
        <w:t>and Descriptive Statistics</w:t>
      </w:r>
    </w:p>
    <w:p w14:paraId="6853A368" w14:textId="77777777" w:rsidR="008E6F98" w:rsidRPr="00A15A40" w:rsidRDefault="008E6F98" w:rsidP="000349D2">
      <w:pPr>
        <w:keepNext/>
        <w:ind w:left="714"/>
        <w:jc w:val="both"/>
        <w:rPr>
          <w:b/>
          <w:i/>
          <w:szCs w:val="23"/>
          <w:lang w:val="en-US"/>
        </w:rPr>
      </w:pPr>
    </w:p>
    <w:p w14:paraId="3692AA02" w14:textId="7B555306" w:rsidR="00C45EE1" w:rsidRPr="00A15A40" w:rsidRDefault="00C978F6" w:rsidP="008E6F98">
      <w:pPr>
        <w:spacing w:line="360" w:lineRule="auto"/>
        <w:jc w:val="both"/>
        <w:rPr>
          <w:szCs w:val="23"/>
          <w:lang w:val="en-US"/>
        </w:rPr>
      </w:pPr>
      <w:r w:rsidRPr="00A15A40">
        <w:rPr>
          <w:szCs w:val="23"/>
          <w:lang w:val="en-US"/>
        </w:rPr>
        <w:t xml:space="preserve">Panel A of Table 1 shows the distribution of the unrated and rated IPOs over the period from 1997 </w:t>
      </w:r>
      <w:r w:rsidR="00540C60" w:rsidRPr="00A15A40">
        <w:rPr>
          <w:szCs w:val="23"/>
          <w:lang w:val="en-US"/>
        </w:rPr>
        <w:t>to 2016. The year with the largest percentage of unrated IPOs is 2016</w:t>
      </w:r>
      <w:r w:rsidR="00BF3CA8" w:rsidRPr="00A15A40">
        <w:rPr>
          <w:szCs w:val="23"/>
          <w:lang w:val="en-US"/>
        </w:rPr>
        <w:t>,</w:t>
      </w:r>
      <w:r w:rsidR="00540C60" w:rsidRPr="00A15A40">
        <w:rPr>
          <w:szCs w:val="23"/>
          <w:lang w:val="en-US"/>
        </w:rPr>
        <w:t xml:space="preserve"> while the </w:t>
      </w:r>
      <w:r w:rsidR="005C7B61" w:rsidRPr="00A15A40">
        <w:rPr>
          <w:szCs w:val="23"/>
          <w:lang w:val="en-US"/>
        </w:rPr>
        <w:t>year</w:t>
      </w:r>
      <w:r w:rsidR="00540C60" w:rsidRPr="00A15A40">
        <w:rPr>
          <w:szCs w:val="23"/>
          <w:lang w:val="en-US"/>
        </w:rPr>
        <w:t xml:space="preserve"> w</w:t>
      </w:r>
      <w:r w:rsidRPr="00A15A40">
        <w:rPr>
          <w:szCs w:val="23"/>
          <w:lang w:val="en-US"/>
        </w:rPr>
        <w:t xml:space="preserve">ith the </w:t>
      </w:r>
      <w:r w:rsidR="000955F6" w:rsidRPr="00A15A40">
        <w:rPr>
          <w:szCs w:val="23"/>
          <w:lang w:val="en-US"/>
        </w:rPr>
        <w:t xml:space="preserve">highest </w:t>
      </w:r>
      <w:r w:rsidRPr="00A15A40">
        <w:rPr>
          <w:szCs w:val="23"/>
          <w:lang w:val="en-US"/>
        </w:rPr>
        <w:t>percentage of rated</w:t>
      </w:r>
      <w:r w:rsidR="00540C60" w:rsidRPr="00A15A40">
        <w:rPr>
          <w:szCs w:val="23"/>
          <w:lang w:val="en-US"/>
        </w:rPr>
        <w:t xml:space="preserve"> IPOs is 2002. The </w:t>
      </w:r>
      <w:r w:rsidR="00AE65DB" w:rsidRPr="00A15A40">
        <w:rPr>
          <w:szCs w:val="23"/>
          <w:lang w:val="en-US"/>
        </w:rPr>
        <w:t xml:space="preserve">stock market </w:t>
      </w:r>
      <w:r w:rsidR="00540C60" w:rsidRPr="00A15A40">
        <w:rPr>
          <w:szCs w:val="23"/>
          <w:lang w:val="en-US"/>
        </w:rPr>
        <w:t>crash of 2001</w:t>
      </w:r>
      <w:r w:rsidR="00BF3CA8" w:rsidRPr="00A15A40">
        <w:rPr>
          <w:szCs w:val="23"/>
          <w:lang w:val="en-US"/>
        </w:rPr>
        <w:t>,</w:t>
      </w:r>
      <w:r w:rsidR="00540C60" w:rsidRPr="00A15A40">
        <w:rPr>
          <w:szCs w:val="23"/>
          <w:lang w:val="en-US"/>
        </w:rPr>
        <w:t xml:space="preserve"> when the </w:t>
      </w:r>
      <w:r w:rsidR="00D936FC">
        <w:rPr>
          <w:szCs w:val="23"/>
          <w:lang w:val="en-US"/>
        </w:rPr>
        <w:t>dotcom</w:t>
      </w:r>
      <w:r w:rsidR="00540C60" w:rsidRPr="00A15A40">
        <w:rPr>
          <w:szCs w:val="23"/>
          <w:lang w:val="en-US"/>
        </w:rPr>
        <w:t xml:space="preserve"> bubble burst</w:t>
      </w:r>
      <w:r w:rsidR="00BF3CA8" w:rsidRPr="00A15A40">
        <w:rPr>
          <w:szCs w:val="23"/>
          <w:lang w:val="en-US"/>
        </w:rPr>
        <w:t>,</w:t>
      </w:r>
      <w:r w:rsidR="00540C60" w:rsidRPr="00A15A40">
        <w:rPr>
          <w:szCs w:val="23"/>
          <w:lang w:val="en-US"/>
        </w:rPr>
        <w:t xml:space="preserve"> had a considerable impact</w:t>
      </w:r>
      <w:r w:rsidR="00BF3CA8" w:rsidRPr="00A15A40">
        <w:rPr>
          <w:szCs w:val="23"/>
          <w:lang w:val="en-US"/>
        </w:rPr>
        <w:t>,</w:t>
      </w:r>
      <w:r w:rsidR="00540C60" w:rsidRPr="00A15A40">
        <w:rPr>
          <w:szCs w:val="23"/>
          <w:lang w:val="en-US"/>
        </w:rPr>
        <w:t xml:space="preserve"> reducing the number of IPOs during 2001</w:t>
      </w:r>
      <w:r w:rsidR="00013669">
        <w:rPr>
          <w:szCs w:val="23"/>
          <w:lang w:val="en-US"/>
        </w:rPr>
        <w:t>-</w:t>
      </w:r>
      <w:r w:rsidR="00540C60" w:rsidRPr="00A15A40">
        <w:rPr>
          <w:szCs w:val="23"/>
          <w:lang w:val="en-US"/>
        </w:rPr>
        <w:t>2003 by approximately 80</w:t>
      </w:r>
      <w:r w:rsidR="00685CD5" w:rsidRPr="00A15A40">
        <w:rPr>
          <w:szCs w:val="23"/>
          <w:lang w:val="en-US"/>
        </w:rPr>
        <w:t>%</w:t>
      </w:r>
      <w:r w:rsidR="00BF3CA8" w:rsidRPr="00A15A40">
        <w:rPr>
          <w:szCs w:val="23"/>
          <w:lang w:val="en-US"/>
        </w:rPr>
        <w:t xml:space="preserve"> </w:t>
      </w:r>
      <w:r w:rsidR="0080510F" w:rsidRPr="00A15A40">
        <w:rPr>
          <w:szCs w:val="23"/>
          <w:lang w:val="en-US"/>
        </w:rPr>
        <w:t>relative</w:t>
      </w:r>
      <w:r w:rsidR="00BF3CA8" w:rsidRPr="00A15A40">
        <w:rPr>
          <w:szCs w:val="23"/>
          <w:lang w:val="en-US"/>
        </w:rPr>
        <w:t xml:space="preserve"> </w:t>
      </w:r>
      <w:r w:rsidR="00540C60" w:rsidRPr="00A15A40">
        <w:rPr>
          <w:szCs w:val="23"/>
          <w:lang w:val="en-US"/>
        </w:rPr>
        <w:t>to the 1998</w:t>
      </w:r>
      <w:r w:rsidR="00013669">
        <w:rPr>
          <w:szCs w:val="23"/>
          <w:lang w:val="en-US"/>
        </w:rPr>
        <w:t>-</w:t>
      </w:r>
      <w:r w:rsidR="00540C60" w:rsidRPr="00A15A40">
        <w:rPr>
          <w:szCs w:val="23"/>
          <w:lang w:val="en-US"/>
        </w:rPr>
        <w:t xml:space="preserve">2000 period. The IPO market recovered </w:t>
      </w:r>
      <w:r w:rsidR="00BF3CA8" w:rsidRPr="00A15A40">
        <w:rPr>
          <w:szCs w:val="23"/>
          <w:lang w:val="en-US"/>
        </w:rPr>
        <w:t xml:space="preserve">between </w:t>
      </w:r>
      <w:r w:rsidR="00540C60" w:rsidRPr="00A15A40">
        <w:rPr>
          <w:szCs w:val="23"/>
          <w:lang w:val="en-US"/>
        </w:rPr>
        <w:t xml:space="preserve">2004 </w:t>
      </w:r>
      <w:r w:rsidR="00BF3CA8" w:rsidRPr="00A15A40">
        <w:rPr>
          <w:szCs w:val="23"/>
          <w:lang w:val="en-US"/>
        </w:rPr>
        <w:t xml:space="preserve">and </w:t>
      </w:r>
      <w:r w:rsidR="00540C60" w:rsidRPr="00A15A40">
        <w:rPr>
          <w:szCs w:val="23"/>
          <w:lang w:val="en-US"/>
        </w:rPr>
        <w:t xml:space="preserve">2007 before plummeting again </w:t>
      </w:r>
      <w:r w:rsidR="00BF3CA8" w:rsidRPr="00A15A40">
        <w:rPr>
          <w:szCs w:val="23"/>
          <w:lang w:val="en-US"/>
        </w:rPr>
        <w:t>because of</w:t>
      </w:r>
      <w:r w:rsidR="00540C60" w:rsidRPr="00A15A40">
        <w:rPr>
          <w:szCs w:val="23"/>
          <w:lang w:val="en-US"/>
        </w:rPr>
        <w:t xml:space="preserve"> the 2008 financial crisis.</w:t>
      </w:r>
      <w:r w:rsidR="00B47F75" w:rsidRPr="00A15A40">
        <w:rPr>
          <w:szCs w:val="23"/>
          <w:lang w:val="en-US"/>
        </w:rPr>
        <w:t xml:space="preserve"> </w:t>
      </w:r>
      <w:r w:rsidR="00E50FBA" w:rsidRPr="00A15A40">
        <w:rPr>
          <w:lang w:val="en-US"/>
        </w:rPr>
        <w:t xml:space="preserve">Furthermore, </w:t>
      </w:r>
      <w:r w:rsidR="00EE0B7D" w:rsidRPr="00A15A40">
        <w:rPr>
          <w:lang w:val="en-US"/>
        </w:rPr>
        <w:t>comparing the average credit rating level of the two periods before (</w:t>
      </w:r>
      <w:r w:rsidR="00892FDE">
        <w:rPr>
          <w:lang w:val="en-US"/>
        </w:rPr>
        <w:t xml:space="preserve">i.e. </w:t>
      </w:r>
      <w:r w:rsidR="00EE0B7D" w:rsidRPr="00A15A40">
        <w:rPr>
          <w:lang w:val="en-US"/>
        </w:rPr>
        <w:t>1997-2007) and after (</w:t>
      </w:r>
      <w:r w:rsidR="00892FDE">
        <w:rPr>
          <w:lang w:val="en-US"/>
        </w:rPr>
        <w:t xml:space="preserve">i.e. </w:t>
      </w:r>
      <w:r w:rsidR="00EE0B7D" w:rsidRPr="00A15A40">
        <w:rPr>
          <w:lang w:val="en-US"/>
        </w:rPr>
        <w:t>2009-2016) the collapse of Lehman Brothers</w:t>
      </w:r>
      <w:r w:rsidR="007D774B">
        <w:rPr>
          <w:lang w:val="en-US"/>
        </w:rPr>
        <w:t>,</w:t>
      </w:r>
      <w:r w:rsidR="00EE0B7D" w:rsidRPr="00A15A40">
        <w:rPr>
          <w:lang w:val="en-US"/>
        </w:rPr>
        <w:t xml:space="preserve"> we find that</w:t>
      </w:r>
      <w:r w:rsidR="00E50FBA" w:rsidRPr="00A15A40">
        <w:rPr>
          <w:lang w:val="en-US"/>
        </w:rPr>
        <w:t xml:space="preserve"> the average credit rating level</w:t>
      </w:r>
      <w:r w:rsidR="00EE0B7D" w:rsidRPr="00A15A40">
        <w:rPr>
          <w:lang w:val="en-US"/>
        </w:rPr>
        <w:t xml:space="preserve"> of the </w:t>
      </w:r>
      <w:r w:rsidR="000B722D" w:rsidRPr="00A15A40">
        <w:rPr>
          <w:lang w:val="en-US"/>
        </w:rPr>
        <w:t>post</w:t>
      </w:r>
      <w:r w:rsidR="000B722D">
        <w:rPr>
          <w:lang w:val="en-US"/>
        </w:rPr>
        <w:t>-</w:t>
      </w:r>
      <w:r w:rsidR="00EE0B7D" w:rsidRPr="00A15A40">
        <w:rPr>
          <w:lang w:val="en-US"/>
        </w:rPr>
        <w:t>collapse period</w:t>
      </w:r>
      <w:r w:rsidR="00E50FBA" w:rsidRPr="00A15A40">
        <w:rPr>
          <w:lang w:val="en-US"/>
        </w:rPr>
        <w:t xml:space="preserve"> </w:t>
      </w:r>
      <w:r w:rsidR="00EE0B7D" w:rsidRPr="00A15A40">
        <w:rPr>
          <w:lang w:val="en-US"/>
        </w:rPr>
        <w:t>is</w:t>
      </w:r>
      <w:r w:rsidR="00E50FBA" w:rsidRPr="00A15A40">
        <w:rPr>
          <w:lang w:val="en-US"/>
        </w:rPr>
        <w:t xml:space="preserve"> approximately 9% </w:t>
      </w:r>
      <w:r w:rsidR="00EE0B7D" w:rsidRPr="00A15A40">
        <w:rPr>
          <w:lang w:val="en-US"/>
        </w:rPr>
        <w:t>l</w:t>
      </w:r>
      <w:r w:rsidR="003E671F" w:rsidRPr="00A15A40">
        <w:rPr>
          <w:lang w:val="en-US"/>
        </w:rPr>
        <w:t>ower</w:t>
      </w:r>
      <w:r w:rsidR="00EE0B7D" w:rsidRPr="00A15A40">
        <w:rPr>
          <w:lang w:val="en-US"/>
        </w:rPr>
        <w:t xml:space="preserve"> than </w:t>
      </w:r>
      <w:r w:rsidR="00DF0C1B" w:rsidRPr="00A15A40">
        <w:rPr>
          <w:lang w:val="en-US"/>
        </w:rPr>
        <w:t xml:space="preserve">during </w:t>
      </w:r>
      <w:r w:rsidR="00E50FBA" w:rsidRPr="00A15A40">
        <w:rPr>
          <w:lang w:val="en-US"/>
        </w:rPr>
        <w:t xml:space="preserve">the pre-collapse </w:t>
      </w:r>
      <w:r w:rsidR="000B722D">
        <w:rPr>
          <w:lang w:val="en-US"/>
        </w:rPr>
        <w:t>period</w:t>
      </w:r>
      <w:r w:rsidR="000B722D" w:rsidRPr="00A15A40">
        <w:rPr>
          <w:lang w:val="en-US"/>
        </w:rPr>
        <w:t xml:space="preserve"> </w:t>
      </w:r>
      <w:r w:rsidR="00AE4DA7" w:rsidRPr="00A15A40">
        <w:rPr>
          <w:lang w:val="en-US"/>
        </w:rPr>
        <w:t xml:space="preserve">(a </w:t>
      </w:r>
      <w:r w:rsidR="00386C28">
        <w:rPr>
          <w:lang w:val="en-US"/>
        </w:rPr>
        <w:t>pattern</w:t>
      </w:r>
      <w:r w:rsidR="00386C28" w:rsidRPr="00A15A40">
        <w:rPr>
          <w:lang w:val="en-US"/>
        </w:rPr>
        <w:t xml:space="preserve"> </w:t>
      </w:r>
      <w:r w:rsidR="00AE4DA7" w:rsidRPr="00A15A40">
        <w:rPr>
          <w:lang w:val="en-US"/>
        </w:rPr>
        <w:t xml:space="preserve">in line with Dilly and </w:t>
      </w:r>
      <w:proofErr w:type="spellStart"/>
      <w:r w:rsidR="00AE4DA7" w:rsidRPr="00A15A40">
        <w:rPr>
          <w:lang w:val="en-US"/>
        </w:rPr>
        <w:t>Mählmann</w:t>
      </w:r>
      <w:proofErr w:type="spellEnd"/>
      <w:r w:rsidR="00AE4DA7" w:rsidRPr="00A15A40">
        <w:rPr>
          <w:lang w:val="en-US"/>
        </w:rPr>
        <w:t>, 2016)</w:t>
      </w:r>
      <w:r w:rsidR="00E50FBA" w:rsidRPr="00A15A40">
        <w:rPr>
          <w:lang w:val="en-US"/>
        </w:rPr>
        <w:t>.</w:t>
      </w:r>
      <w:r w:rsidR="00B47F75" w:rsidRPr="00A15A40">
        <w:rPr>
          <w:lang w:val="en-US"/>
        </w:rPr>
        <w:t xml:space="preserve"> </w:t>
      </w:r>
      <w:r w:rsidR="00540C60" w:rsidRPr="00A15A40">
        <w:rPr>
          <w:lang w:val="en-US"/>
        </w:rPr>
        <w:t>The</w:t>
      </w:r>
      <w:r w:rsidR="00540C60" w:rsidRPr="00A15A40">
        <w:rPr>
          <w:szCs w:val="23"/>
          <w:lang w:val="en-US"/>
        </w:rPr>
        <w:t xml:space="preserve"> market displayed signs of recovery shortly </w:t>
      </w:r>
      <w:r w:rsidR="002E08B0">
        <w:rPr>
          <w:szCs w:val="23"/>
          <w:lang w:val="en-US"/>
        </w:rPr>
        <w:t>after the crisis</w:t>
      </w:r>
      <w:r w:rsidR="002E08B0" w:rsidRPr="00A15A40">
        <w:rPr>
          <w:szCs w:val="23"/>
          <w:lang w:val="en-US"/>
        </w:rPr>
        <w:t xml:space="preserve"> </w:t>
      </w:r>
      <w:r w:rsidR="00540C60" w:rsidRPr="00A15A40">
        <w:rPr>
          <w:szCs w:val="23"/>
          <w:lang w:val="en-US"/>
        </w:rPr>
        <w:t>(</w:t>
      </w:r>
      <w:r w:rsidR="00B73B10" w:rsidRPr="00A15A40">
        <w:rPr>
          <w:szCs w:val="23"/>
          <w:lang w:val="en-US"/>
        </w:rPr>
        <w:t xml:space="preserve">more </w:t>
      </w:r>
      <w:r w:rsidR="00540C60" w:rsidRPr="00A15A40">
        <w:rPr>
          <w:szCs w:val="23"/>
          <w:lang w:val="en-US"/>
        </w:rPr>
        <w:t>specifically</w:t>
      </w:r>
      <w:r w:rsidR="007D774B">
        <w:rPr>
          <w:szCs w:val="23"/>
          <w:lang w:val="en-US"/>
        </w:rPr>
        <w:t>,</w:t>
      </w:r>
      <w:r w:rsidR="00B73B10" w:rsidRPr="00A15A40">
        <w:rPr>
          <w:szCs w:val="23"/>
          <w:lang w:val="en-US"/>
        </w:rPr>
        <w:t xml:space="preserve"> </w:t>
      </w:r>
      <w:r w:rsidR="00540C60" w:rsidRPr="00A15A40">
        <w:rPr>
          <w:szCs w:val="23"/>
          <w:lang w:val="en-US"/>
        </w:rPr>
        <w:t xml:space="preserve">from 2010 onwards). </w:t>
      </w:r>
      <w:r w:rsidR="002E08B0">
        <w:rPr>
          <w:szCs w:val="23"/>
          <w:lang w:val="en-US"/>
        </w:rPr>
        <w:t>Nevertheless, t</w:t>
      </w:r>
      <w:r w:rsidR="002E08B0" w:rsidRPr="00A15A40">
        <w:rPr>
          <w:szCs w:val="23"/>
          <w:lang w:val="en-US"/>
        </w:rPr>
        <w:t xml:space="preserve">his </w:t>
      </w:r>
      <w:r w:rsidR="00540C60" w:rsidRPr="00A15A40">
        <w:rPr>
          <w:szCs w:val="23"/>
          <w:lang w:val="en-US"/>
        </w:rPr>
        <w:t xml:space="preserve">upward trend slowed down in 2015 </w:t>
      </w:r>
      <w:r w:rsidR="00BF3CA8" w:rsidRPr="00A15A40">
        <w:rPr>
          <w:szCs w:val="23"/>
          <w:lang w:val="en-US"/>
        </w:rPr>
        <w:t>because of</w:t>
      </w:r>
      <w:r w:rsidR="00540C60" w:rsidRPr="00A15A40">
        <w:rPr>
          <w:szCs w:val="23"/>
          <w:lang w:val="en-US"/>
        </w:rPr>
        <w:t xml:space="preserve"> a lack of momentum in tech offerings </w:t>
      </w:r>
      <w:r w:rsidR="00C93140" w:rsidRPr="00A15A40">
        <w:rPr>
          <w:szCs w:val="23"/>
          <w:lang w:val="en-US"/>
        </w:rPr>
        <w:t xml:space="preserve">as well as the </w:t>
      </w:r>
      <w:r w:rsidR="00540C60" w:rsidRPr="00A15A40">
        <w:rPr>
          <w:szCs w:val="23"/>
          <w:lang w:val="en-US"/>
        </w:rPr>
        <w:t xml:space="preserve">healthcare, financial, consumer, and energy sectors all hitting historical lows. </w:t>
      </w:r>
    </w:p>
    <w:p w14:paraId="0D75C4C7" w14:textId="28A30F39" w:rsidR="00FB1554" w:rsidRPr="00A15A40" w:rsidRDefault="00540C60">
      <w:pPr>
        <w:spacing w:line="360" w:lineRule="auto"/>
        <w:ind w:firstLine="720"/>
        <w:jc w:val="both"/>
        <w:rPr>
          <w:szCs w:val="23"/>
          <w:lang w:val="en-US"/>
        </w:rPr>
      </w:pPr>
      <w:r w:rsidRPr="00A15A40">
        <w:rPr>
          <w:szCs w:val="23"/>
          <w:lang w:val="en-US"/>
        </w:rPr>
        <w:t xml:space="preserve">The CRA </w:t>
      </w:r>
      <w:r w:rsidR="0028668E">
        <w:rPr>
          <w:szCs w:val="23"/>
          <w:lang w:val="en-US"/>
        </w:rPr>
        <w:t>that is most preferred by</w:t>
      </w:r>
      <w:r w:rsidR="0028668E" w:rsidRPr="00A15A40">
        <w:rPr>
          <w:szCs w:val="23"/>
          <w:lang w:val="en-US"/>
        </w:rPr>
        <w:t xml:space="preserve"> </w:t>
      </w:r>
      <w:r w:rsidR="00C978F6" w:rsidRPr="00A15A40">
        <w:rPr>
          <w:szCs w:val="23"/>
          <w:lang w:val="en-US"/>
        </w:rPr>
        <w:t>the IPOs</w:t>
      </w:r>
      <w:r w:rsidR="003B0944" w:rsidRPr="00A15A40">
        <w:rPr>
          <w:szCs w:val="23"/>
          <w:lang w:val="en-US"/>
        </w:rPr>
        <w:t xml:space="preserve"> is</w:t>
      </w:r>
      <w:r w:rsidR="00C978F6" w:rsidRPr="00A15A40">
        <w:rPr>
          <w:szCs w:val="23"/>
          <w:lang w:val="en-US"/>
        </w:rPr>
        <w:t xml:space="preserve"> S&amp;P, </w:t>
      </w:r>
      <w:r w:rsidR="0000491D" w:rsidRPr="00A15A40">
        <w:rPr>
          <w:szCs w:val="23"/>
          <w:lang w:val="en-US"/>
        </w:rPr>
        <w:t xml:space="preserve">awarding </w:t>
      </w:r>
      <w:r w:rsidR="00C978F6" w:rsidRPr="00A15A40">
        <w:rPr>
          <w:szCs w:val="23"/>
          <w:lang w:val="en-US"/>
        </w:rPr>
        <w:t>credit ratings to 77.95% of all rated companies</w:t>
      </w:r>
      <w:r w:rsidR="00820C30" w:rsidRPr="00A15A40">
        <w:rPr>
          <w:szCs w:val="23"/>
          <w:lang w:val="en-US"/>
        </w:rPr>
        <w:t xml:space="preserve"> (244 out of the 313 rated IPOs)</w:t>
      </w:r>
      <w:r w:rsidR="00C978F6" w:rsidRPr="00A15A40">
        <w:rPr>
          <w:szCs w:val="23"/>
          <w:lang w:val="en-US"/>
        </w:rPr>
        <w:t>, followed by Moody’s with 53.67%</w:t>
      </w:r>
      <w:r w:rsidR="00B73B10" w:rsidRPr="00A15A40">
        <w:rPr>
          <w:szCs w:val="23"/>
          <w:lang w:val="en-US"/>
        </w:rPr>
        <w:t>,</w:t>
      </w:r>
      <w:r w:rsidR="00C978F6" w:rsidRPr="00A15A40">
        <w:rPr>
          <w:szCs w:val="23"/>
          <w:lang w:val="en-US"/>
        </w:rPr>
        <w:t xml:space="preserve"> and Fitch with 17.89%. </w:t>
      </w:r>
      <w:r w:rsidR="00D63A9B" w:rsidRPr="00A15A40">
        <w:rPr>
          <w:szCs w:val="23"/>
          <w:lang w:val="en-US"/>
        </w:rPr>
        <w:t>Altogether</w:t>
      </w:r>
      <w:r w:rsidR="00C978F6" w:rsidRPr="00A15A40">
        <w:rPr>
          <w:szCs w:val="23"/>
          <w:lang w:val="en-US"/>
        </w:rPr>
        <w:t xml:space="preserve">, </w:t>
      </w:r>
      <w:r w:rsidR="00D63A9B" w:rsidRPr="00A15A40">
        <w:rPr>
          <w:szCs w:val="23"/>
          <w:lang w:val="en-US"/>
        </w:rPr>
        <w:t xml:space="preserve">7.36% of the total number of IPOs had ratings from one or more of </w:t>
      </w:r>
      <w:r w:rsidR="00C978F6" w:rsidRPr="00A15A40">
        <w:rPr>
          <w:szCs w:val="23"/>
          <w:lang w:val="en-US"/>
        </w:rPr>
        <w:t>the</w:t>
      </w:r>
      <w:r w:rsidR="00BF3CA8" w:rsidRPr="00A15A40">
        <w:rPr>
          <w:szCs w:val="23"/>
          <w:lang w:val="en-US"/>
        </w:rPr>
        <w:t>se</w:t>
      </w:r>
      <w:r w:rsidR="00C978F6" w:rsidRPr="00A15A40">
        <w:rPr>
          <w:szCs w:val="23"/>
          <w:lang w:val="en-US"/>
        </w:rPr>
        <w:t xml:space="preserve"> three CRAs. Panel B </w:t>
      </w:r>
      <w:r w:rsidR="00030D5E" w:rsidRPr="00A15A40">
        <w:rPr>
          <w:szCs w:val="23"/>
          <w:lang w:val="en-US"/>
        </w:rPr>
        <w:t xml:space="preserve">of </w:t>
      </w:r>
      <w:r w:rsidR="00BF3CA8" w:rsidRPr="00A15A40">
        <w:rPr>
          <w:szCs w:val="23"/>
          <w:lang w:val="en-US"/>
        </w:rPr>
        <w:t xml:space="preserve">Table 1 </w:t>
      </w:r>
      <w:r w:rsidR="00C978F6" w:rsidRPr="00A15A40">
        <w:rPr>
          <w:szCs w:val="23"/>
          <w:lang w:val="en-US"/>
        </w:rPr>
        <w:t>shows the distribution of the credit rating levels. Interestingly, the bulk of ratings range from BBB+ to B- for S&amp;P and Fitch</w:t>
      </w:r>
      <w:r w:rsidR="00BF3CA8" w:rsidRPr="00A15A40">
        <w:rPr>
          <w:szCs w:val="23"/>
          <w:lang w:val="en-US"/>
        </w:rPr>
        <w:t>,</w:t>
      </w:r>
      <w:r w:rsidR="00C978F6" w:rsidRPr="00A15A40">
        <w:rPr>
          <w:szCs w:val="23"/>
          <w:lang w:val="en-US"/>
        </w:rPr>
        <w:t xml:space="preserve"> whereas</w:t>
      </w:r>
      <w:r w:rsidR="00BF3CA8" w:rsidRPr="00A15A40">
        <w:rPr>
          <w:szCs w:val="23"/>
          <w:lang w:val="en-US"/>
        </w:rPr>
        <w:t xml:space="preserve"> for Moody’s</w:t>
      </w:r>
      <w:r w:rsidR="00C978F6" w:rsidRPr="00A15A40">
        <w:rPr>
          <w:szCs w:val="23"/>
          <w:lang w:val="en-US"/>
        </w:rPr>
        <w:t xml:space="preserve"> </w:t>
      </w:r>
      <w:r w:rsidR="00BF3CA8" w:rsidRPr="00A15A40">
        <w:rPr>
          <w:szCs w:val="23"/>
          <w:lang w:val="en-US"/>
        </w:rPr>
        <w:t xml:space="preserve">the range </w:t>
      </w:r>
      <w:r w:rsidR="00C978F6" w:rsidRPr="00A15A40">
        <w:rPr>
          <w:szCs w:val="23"/>
          <w:lang w:val="en-US"/>
        </w:rPr>
        <w:t>is lower</w:t>
      </w:r>
      <w:r w:rsidR="00BF3CA8" w:rsidRPr="00A15A40">
        <w:rPr>
          <w:szCs w:val="23"/>
          <w:lang w:val="en-US"/>
        </w:rPr>
        <w:t xml:space="preserve">, </w:t>
      </w:r>
      <w:r w:rsidR="00C978F6" w:rsidRPr="00A15A40">
        <w:rPr>
          <w:szCs w:val="23"/>
          <w:lang w:val="en-US"/>
        </w:rPr>
        <w:t xml:space="preserve">from Ba3 </w:t>
      </w:r>
      <w:r w:rsidR="00586FA5">
        <w:rPr>
          <w:szCs w:val="23"/>
          <w:lang w:val="en-US"/>
        </w:rPr>
        <w:t>(</w:t>
      </w:r>
      <w:r w:rsidR="000C0257">
        <w:rPr>
          <w:szCs w:val="23"/>
          <w:lang w:val="en-US"/>
        </w:rPr>
        <w:t xml:space="preserve">the equivalent of </w:t>
      </w:r>
      <w:r w:rsidR="00586FA5">
        <w:rPr>
          <w:szCs w:val="23"/>
          <w:lang w:val="en-US"/>
        </w:rPr>
        <w:t xml:space="preserve">BBB-) </w:t>
      </w:r>
      <w:r w:rsidR="00C978F6" w:rsidRPr="00A15A40">
        <w:rPr>
          <w:szCs w:val="23"/>
          <w:lang w:val="en-US"/>
        </w:rPr>
        <w:t>to Caa1</w:t>
      </w:r>
      <w:r w:rsidR="00586FA5">
        <w:rPr>
          <w:szCs w:val="23"/>
          <w:lang w:val="en-US"/>
        </w:rPr>
        <w:t xml:space="preserve"> (</w:t>
      </w:r>
      <w:r w:rsidR="000C0257">
        <w:rPr>
          <w:szCs w:val="23"/>
          <w:lang w:val="en-US"/>
        </w:rPr>
        <w:t xml:space="preserve">the equivalent of </w:t>
      </w:r>
      <w:r w:rsidR="00586FA5">
        <w:rPr>
          <w:szCs w:val="23"/>
          <w:lang w:val="en-US"/>
        </w:rPr>
        <w:t>CCC+)</w:t>
      </w:r>
      <w:r w:rsidR="00C978F6" w:rsidRPr="00A15A40">
        <w:rPr>
          <w:szCs w:val="23"/>
          <w:lang w:val="en-US"/>
        </w:rPr>
        <w:t>. Essentially, the credit ratings for</w:t>
      </w:r>
      <w:r w:rsidR="004147DA" w:rsidRPr="00A15A40">
        <w:rPr>
          <w:szCs w:val="23"/>
          <w:lang w:val="en-US"/>
        </w:rPr>
        <w:t xml:space="preserve"> the</w:t>
      </w:r>
      <w:r w:rsidR="00C978F6" w:rsidRPr="00A15A40">
        <w:rPr>
          <w:szCs w:val="23"/>
          <w:lang w:val="en-US"/>
        </w:rPr>
        <w:t xml:space="preserve"> IPOs </w:t>
      </w:r>
      <w:r w:rsidR="00326105" w:rsidRPr="00A15A40">
        <w:rPr>
          <w:szCs w:val="23"/>
          <w:lang w:val="en-US"/>
        </w:rPr>
        <w:t xml:space="preserve">are </w:t>
      </w:r>
      <w:r w:rsidR="00C978F6" w:rsidRPr="00A15A40">
        <w:rPr>
          <w:szCs w:val="23"/>
          <w:lang w:val="en-US"/>
        </w:rPr>
        <w:t>concentrate</w:t>
      </w:r>
      <w:r w:rsidR="00326105" w:rsidRPr="00A15A40">
        <w:rPr>
          <w:szCs w:val="23"/>
          <w:lang w:val="en-US"/>
        </w:rPr>
        <w:t>d</w:t>
      </w:r>
      <w:r w:rsidR="00C978F6" w:rsidRPr="00A15A40">
        <w:rPr>
          <w:szCs w:val="23"/>
          <w:lang w:val="en-US"/>
        </w:rPr>
        <w:t xml:space="preserve"> around the border</w:t>
      </w:r>
      <w:r w:rsidR="0052376C">
        <w:rPr>
          <w:szCs w:val="23"/>
          <w:lang w:val="en-US"/>
        </w:rPr>
        <w:t>line</w:t>
      </w:r>
      <w:r w:rsidR="00C978F6" w:rsidRPr="00A15A40">
        <w:rPr>
          <w:szCs w:val="23"/>
          <w:lang w:val="en-US"/>
        </w:rPr>
        <w:t xml:space="preserve"> </w:t>
      </w:r>
      <w:r w:rsidR="00BF3CA8" w:rsidRPr="00A15A40">
        <w:rPr>
          <w:szCs w:val="23"/>
          <w:lang w:val="en-US"/>
        </w:rPr>
        <w:t>between</w:t>
      </w:r>
      <w:r w:rsidR="00C978F6" w:rsidRPr="00A15A40">
        <w:rPr>
          <w:szCs w:val="23"/>
          <w:lang w:val="en-US"/>
        </w:rPr>
        <w:t xml:space="preserve"> lower</w:t>
      </w:r>
      <w:r w:rsidR="00BF3CA8" w:rsidRPr="00A15A40">
        <w:rPr>
          <w:szCs w:val="23"/>
          <w:lang w:val="en-US"/>
        </w:rPr>
        <w:t>-</w:t>
      </w:r>
      <w:r w:rsidR="00C978F6" w:rsidRPr="00A15A40">
        <w:rPr>
          <w:szCs w:val="23"/>
          <w:lang w:val="en-US"/>
        </w:rPr>
        <w:t xml:space="preserve">medium investment grade </w:t>
      </w:r>
      <w:r w:rsidRPr="00A15A40">
        <w:rPr>
          <w:szCs w:val="23"/>
          <w:lang w:val="en-US"/>
        </w:rPr>
        <w:t>and non-investment, speculative grade.</w:t>
      </w:r>
      <w:r w:rsidR="00FB1554" w:rsidRPr="00A15A40">
        <w:rPr>
          <w:szCs w:val="23"/>
          <w:lang w:val="en-US"/>
        </w:rPr>
        <w:t xml:space="preserve"> </w:t>
      </w:r>
      <w:r w:rsidR="00294663" w:rsidRPr="00A15A40">
        <w:rPr>
          <w:szCs w:val="23"/>
          <w:lang w:val="en-US"/>
        </w:rPr>
        <w:t>Thus</w:t>
      </w:r>
      <w:r w:rsidR="007D774B">
        <w:rPr>
          <w:szCs w:val="23"/>
          <w:lang w:val="en-US"/>
        </w:rPr>
        <w:t>,</w:t>
      </w:r>
      <w:r w:rsidR="00FB1554" w:rsidRPr="00A15A40">
        <w:rPr>
          <w:szCs w:val="23"/>
          <w:lang w:val="en-US"/>
        </w:rPr>
        <w:t xml:space="preserve"> the great majority of firms were graded non-investment despite receiving high injections of capital through the listing process. </w:t>
      </w:r>
      <w:r w:rsidR="0014247E" w:rsidRPr="00A15A40">
        <w:rPr>
          <w:szCs w:val="23"/>
          <w:lang w:val="en-US"/>
        </w:rPr>
        <w:t xml:space="preserve">Indeed, firms </w:t>
      </w:r>
      <w:r w:rsidR="00240881">
        <w:rPr>
          <w:szCs w:val="23"/>
          <w:lang w:val="en-US"/>
        </w:rPr>
        <w:t>of</w:t>
      </w:r>
      <w:r w:rsidR="00240881" w:rsidRPr="00A15A40">
        <w:rPr>
          <w:szCs w:val="23"/>
          <w:lang w:val="en-US"/>
        </w:rPr>
        <w:t xml:space="preserve"> </w:t>
      </w:r>
      <w:r w:rsidR="00FB1554" w:rsidRPr="00A15A40">
        <w:rPr>
          <w:szCs w:val="23"/>
          <w:lang w:val="en-US"/>
        </w:rPr>
        <w:t xml:space="preserve">the speculative </w:t>
      </w:r>
      <w:r w:rsidR="00F5362D" w:rsidRPr="00A15A40">
        <w:rPr>
          <w:szCs w:val="23"/>
          <w:lang w:val="en-US"/>
        </w:rPr>
        <w:t xml:space="preserve">grade </w:t>
      </w:r>
      <w:r w:rsidR="00FB1554" w:rsidRPr="00A15A40">
        <w:rPr>
          <w:szCs w:val="23"/>
          <w:lang w:val="en-US"/>
        </w:rPr>
        <w:t xml:space="preserve">raised 45.1% of additional capital to </w:t>
      </w:r>
      <w:r w:rsidR="00FB1554" w:rsidRPr="00A15A40">
        <w:rPr>
          <w:szCs w:val="23"/>
          <w:lang w:val="en-US"/>
        </w:rPr>
        <w:lastRenderedPageBreak/>
        <w:t xml:space="preserve">repay part of their debt while those </w:t>
      </w:r>
      <w:r w:rsidR="00240881">
        <w:rPr>
          <w:szCs w:val="23"/>
          <w:lang w:val="en-US"/>
        </w:rPr>
        <w:t>of</w:t>
      </w:r>
      <w:r w:rsidR="00240881" w:rsidRPr="00A15A40">
        <w:rPr>
          <w:szCs w:val="23"/>
          <w:lang w:val="en-US"/>
        </w:rPr>
        <w:t xml:space="preserve"> </w:t>
      </w:r>
      <w:r w:rsidR="00FB1554" w:rsidRPr="00A15A40">
        <w:rPr>
          <w:szCs w:val="23"/>
          <w:lang w:val="en-US"/>
        </w:rPr>
        <w:t xml:space="preserve">the high speculative </w:t>
      </w:r>
      <w:r w:rsidR="00F5362D" w:rsidRPr="00A15A40">
        <w:rPr>
          <w:szCs w:val="23"/>
          <w:lang w:val="en-US"/>
        </w:rPr>
        <w:t xml:space="preserve">grade raised </w:t>
      </w:r>
      <w:r w:rsidR="00FB1554" w:rsidRPr="00A15A40">
        <w:rPr>
          <w:szCs w:val="23"/>
          <w:lang w:val="en-US"/>
        </w:rPr>
        <w:t>68.1%</w:t>
      </w:r>
      <w:r w:rsidR="00F5362D" w:rsidRPr="00A15A40">
        <w:rPr>
          <w:szCs w:val="23"/>
          <w:lang w:val="en-US"/>
        </w:rPr>
        <w:t xml:space="preserve"> of additional capital</w:t>
      </w:r>
      <w:r w:rsidR="00FB1554" w:rsidRPr="00A15A40">
        <w:rPr>
          <w:szCs w:val="23"/>
          <w:lang w:val="en-US"/>
        </w:rPr>
        <w:t>, leaving the remaining 31.9% for all other activities</w:t>
      </w:r>
      <w:r w:rsidR="005F5439" w:rsidRPr="00A15A40">
        <w:rPr>
          <w:rStyle w:val="FootnoteReference"/>
          <w:szCs w:val="23"/>
          <w:lang w:val="en-US"/>
        </w:rPr>
        <w:footnoteReference w:id="8"/>
      </w:r>
      <w:r w:rsidR="00FB1554" w:rsidRPr="00A15A40">
        <w:rPr>
          <w:szCs w:val="23"/>
          <w:lang w:val="en-US"/>
        </w:rPr>
        <w:t>.</w:t>
      </w:r>
      <w:r w:rsidRPr="00A15A40">
        <w:rPr>
          <w:szCs w:val="23"/>
          <w:lang w:val="en-US"/>
        </w:rPr>
        <w:t xml:space="preserve"> </w:t>
      </w:r>
    </w:p>
    <w:p w14:paraId="3390D60F" w14:textId="6F97231A" w:rsidR="00C45EE1" w:rsidRPr="00A15A40" w:rsidRDefault="00540C60">
      <w:pPr>
        <w:spacing w:line="360" w:lineRule="auto"/>
        <w:ind w:firstLine="720"/>
        <w:jc w:val="both"/>
        <w:rPr>
          <w:szCs w:val="23"/>
          <w:lang w:val="en-US"/>
        </w:rPr>
      </w:pPr>
      <w:r w:rsidRPr="00A15A40">
        <w:rPr>
          <w:szCs w:val="23"/>
          <w:lang w:val="en-US"/>
        </w:rPr>
        <w:t xml:space="preserve">Moody’s </w:t>
      </w:r>
      <w:proofErr w:type="gramStart"/>
      <w:r w:rsidRPr="00A15A40">
        <w:rPr>
          <w:szCs w:val="23"/>
          <w:lang w:val="en-US"/>
        </w:rPr>
        <w:t>appear</w:t>
      </w:r>
      <w:proofErr w:type="gramEnd"/>
      <w:r w:rsidRPr="00A15A40">
        <w:rPr>
          <w:szCs w:val="23"/>
          <w:lang w:val="en-US"/>
        </w:rPr>
        <w:t xml:space="preserve"> to be stricte</w:t>
      </w:r>
      <w:r w:rsidR="00BF3CA8" w:rsidRPr="00A15A40">
        <w:rPr>
          <w:szCs w:val="23"/>
          <w:lang w:val="en-US"/>
        </w:rPr>
        <w:t>st,</w:t>
      </w:r>
      <w:r w:rsidRPr="00A15A40">
        <w:rPr>
          <w:szCs w:val="23"/>
          <w:lang w:val="en-US"/>
        </w:rPr>
        <w:t xml:space="preserve"> with 18 ratings (i.e</w:t>
      </w:r>
      <w:r w:rsidR="00BF3CA8" w:rsidRPr="00A15A40">
        <w:rPr>
          <w:szCs w:val="23"/>
          <w:lang w:val="en-US"/>
        </w:rPr>
        <w:t>.</w:t>
      </w:r>
      <w:r w:rsidRPr="00A15A40">
        <w:rPr>
          <w:szCs w:val="23"/>
          <w:lang w:val="en-US"/>
        </w:rPr>
        <w:t xml:space="preserve"> 5.75% of rated IPOs) in the C categor</w:t>
      </w:r>
      <w:r w:rsidR="001B3A01" w:rsidRPr="00A15A40">
        <w:rPr>
          <w:szCs w:val="23"/>
          <w:lang w:val="en-US"/>
        </w:rPr>
        <w:t>ies</w:t>
      </w:r>
      <w:r w:rsidRPr="00A15A40">
        <w:rPr>
          <w:szCs w:val="23"/>
          <w:lang w:val="en-US"/>
        </w:rPr>
        <w:t xml:space="preserve">, followed by Fitch with </w:t>
      </w:r>
      <w:r w:rsidR="0026025A">
        <w:rPr>
          <w:szCs w:val="23"/>
          <w:lang w:val="en-US"/>
        </w:rPr>
        <w:t>9</w:t>
      </w:r>
      <w:r w:rsidR="0026025A" w:rsidRPr="00A15A40">
        <w:rPr>
          <w:szCs w:val="23"/>
          <w:lang w:val="en-US"/>
        </w:rPr>
        <w:t xml:space="preserve"> </w:t>
      </w:r>
      <w:r w:rsidRPr="00A15A40">
        <w:rPr>
          <w:szCs w:val="23"/>
          <w:lang w:val="en-US"/>
        </w:rPr>
        <w:t xml:space="preserve">such ratings (2.87% of rated IPOs) and S&amp;P with only </w:t>
      </w:r>
      <w:r w:rsidR="0026025A">
        <w:rPr>
          <w:szCs w:val="23"/>
          <w:lang w:val="en-US"/>
        </w:rPr>
        <w:t>7</w:t>
      </w:r>
      <w:r w:rsidR="0026025A" w:rsidRPr="00A15A40">
        <w:rPr>
          <w:szCs w:val="23"/>
          <w:lang w:val="en-US"/>
        </w:rPr>
        <w:t xml:space="preserve"> </w:t>
      </w:r>
      <w:r w:rsidRPr="00A15A40">
        <w:rPr>
          <w:szCs w:val="23"/>
          <w:lang w:val="en-US"/>
        </w:rPr>
        <w:t xml:space="preserve">such ratings (2.24% of rated IPOs). Further, S&amp;P rated 150 firms </w:t>
      </w:r>
      <w:r w:rsidR="005932D2" w:rsidRPr="00A15A40">
        <w:rPr>
          <w:szCs w:val="23"/>
          <w:lang w:val="en-US"/>
        </w:rPr>
        <w:t>within</w:t>
      </w:r>
      <w:r w:rsidRPr="00A15A40">
        <w:rPr>
          <w:szCs w:val="23"/>
          <w:lang w:val="en-US"/>
        </w:rPr>
        <w:t xml:space="preserve"> the B categories (i.e. 47.92%), </w:t>
      </w:r>
      <w:r w:rsidR="0066725C" w:rsidRPr="00A15A40">
        <w:rPr>
          <w:szCs w:val="23"/>
          <w:lang w:val="en-US"/>
        </w:rPr>
        <w:t xml:space="preserve">whereas </w:t>
      </w:r>
      <w:r w:rsidRPr="00A15A40">
        <w:rPr>
          <w:szCs w:val="23"/>
          <w:lang w:val="en-US"/>
        </w:rPr>
        <w:t xml:space="preserve">Moody’s </w:t>
      </w:r>
      <w:r w:rsidR="005932D2" w:rsidRPr="00A15A40">
        <w:rPr>
          <w:szCs w:val="23"/>
          <w:lang w:val="en-US"/>
        </w:rPr>
        <w:t>rat</w:t>
      </w:r>
      <w:r w:rsidRPr="00A15A40">
        <w:rPr>
          <w:szCs w:val="23"/>
          <w:lang w:val="en-US"/>
        </w:rPr>
        <w:t>ed</w:t>
      </w:r>
      <w:r w:rsidR="0066725C" w:rsidRPr="00A15A40">
        <w:rPr>
          <w:szCs w:val="23"/>
          <w:lang w:val="en-US"/>
        </w:rPr>
        <w:t xml:space="preserve"> only </w:t>
      </w:r>
      <w:r w:rsidRPr="00A15A40">
        <w:rPr>
          <w:szCs w:val="23"/>
          <w:lang w:val="en-US"/>
        </w:rPr>
        <w:t>112 companies</w:t>
      </w:r>
      <w:r w:rsidR="0066725C" w:rsidRPr="00A15A40">
        <w:rPr>
          <w:szCs w:val="23"/>
          <w:lang w:val="en-US"/>
        </w:rPr>
        <w:t xml:space="preserve"> likewise</w:t>
      </w:r>
      <w:r w:rsidRPr="00A15A40">
        <w:rPr>
          <w:szCs w:val="23"/>
          <w:lang w:val="en-US"/>
        </w:rPr>
        <w:t xml:space="preserve"> (i.e. 35.78%)</w:t>
      </w:r>
      <w:r w:rsidR="003E06A8" w:rsidRPr="00A15A40">
        <w:rPr>
          <w:szCs w:val="23"/>
          <w:lang w:val="en-US"/>
        </w:rPr>
        <w:t>,</w:t>
      </w:r>
      <w:r w:rsidRPr="00A15A40">
        <w:rPr>
          <w:szCs w:val="23"/>
          <w:lang w:val="en-US"/>
        </w:rPr>
        <w:t xml:space="preserve"> and Fitch </w:t>
      </w:r>
      <w:r w:rsidR="0066725C" w:rsidRPr="00A15A40">
        <w:rPr>
          <w:szCs w:val="23"/>
          <w:lang w:val="en-US"/>
        </w:rPr>
        <w:t xml:space="preserve">just </w:t>
      </w:r>
      <w:r w:rsidR="0026025A">
        <w:rPr>
          <w:szCs w:val="23"/>
          <w:lang w:val="en-US"/>
        </w:rPr>
        <w:t>8</w:t>
      </w:r>
      <w:r w:rsidR="0026025A" w:rsidRPr="00A15A40">
        <w:rPr>
          <w:szCs w:val="23"/>
          <w:lang w:val="en-US"/>
        </w:rPr>
        <w:t xml:space="preserve"> </w:t>
      </w:r>
      <w:r w:rsidRPr="00A15A40">
        <w:rPr>
          <w:szCs w:val="23"/>
          <w:lang w:val="en-US"/>
        </w:rPr>
        <w:t>(</w:t>
      </w:r>
      <w:r w:rsidR="001F228D">
        <w:rPr>
          <w:szCs w:val="23"/>
          <w:lang w:val="en-US"/>
        </w:rPr>
        <w:t xml:space="preserve">i.e. </w:t>
      </w:r>
      <w:r w:rsidRPr="00A15A40">
        <w:rPr>
          <w:szCs w:val="23"/>
          <w:lang w:val="en-US"/>
        </w:rPr>
        <w:t xml:space="preserve">2.56%). </w:t>
      </w:r>
      <w:r w:rsidR="008019CB" w:rsidRPr="00A15A40">
        <w:rPr>
          <w:szCs w:val="23"/>
          <w:lang w:val="en-US"/>
        </w:rPr>
        <w:t>Moreover</w:t>
      </w:r>
      <w:r w:rsidRPr="00A15A40">
        <w:rPr>
          <w:szCs w:val="23"/>
          <w:lang w:val="en-US"/>
        </w:rPr>
        <w:t xml:space="preserve">, Panel C </w:t>
      </w:r>
      <w:r w:rsidR="0066725C" w:rsidRPr="00A15A40">
        <w:rPr>
          <w:szCs w:val="23"/>
          <w:lang w:val="en-US"/>
        </w:rPr>
        <w:t xml:space="preserve">of Table 1 </w:t>
      </w:r>
      <w:r w:rsidRPr="00A15A40">
        <w:rPr>
          <w:szCs w:val="23"/>
          <w:lang w:val="en-US"/>
        </w:rPr>
        <w:t>document</w:t>
      </w:r>
      <w:r w:rsidR="001F228D">
        <w:rPr>
          <w:szCs w:val="23"/>
          <w:lang w:val="en-US"/>
        </w:rPr>
        <w:t>s</w:t>
      </w:r>
      <w:r w:rsidRPr="00A15A40">
        <w:rPr>
          <w:szCs w:val="23"/>
          <w:lang w:val="en-US"/>
        </w:rPr>
        <w:t xml:space="preserve"> that for IPOs with two credit ratings (</w:t>
      </w:r>
      <w:r w:rsidR="000A0146" w:rsidRPr="00A15A40">
        <w:rPr>
          <w:szCs w:val="23"/>
          <w:lang w:val="en-US"/>
        </w:rPr>
        <w:t>i.e.</w:t>
      </w:r>
      <w:r w:rsidRPr="00A15A40">
        <w:rPr>
          <w:szCs w:val="23"/>
          <w:lang w:val="en-US"/>
        </w:rPr>
        <w:t xml:space="preserve"> ratings provided by S&amp;P and Moody’s only), S&amp;P and Moody’s were the first to be approached in 43.65% (55 out of 126) and 36.51% of cases</w:t>
      </w:r>
      <w:r w:rsidR="002221D3" w:rsidRPr="00A15A40">
        <w:rPr>
          <w:szCs w:val="23"/>
          <w:lang w:val="en-US"/>
        </w:rPr>
        <w:t>, re</w:t>
      </w:r>
      <w:r w:rsidR="002A2237" w:rsidRPr="00A15A40">
        <w:rPr>
          <w:szCs w:val="23"/>
          <w:lang w:val="en-US"/>
        </w:rPr>
        <w:t>s</w:t>
      </w:r>
      <w:r w:rsidR="002221D3" w:rsidRPr="00A15A40">
        <w:rPr>
          <w:szCs w:val="23"/>
          <w:lang w:val="en-US"/>
        </w:rPr>
        <w:t>pectively</w:t>
      </w:r>
      <w:r w:rsidRPr="00A15A40">
        <w:rPr>
          <w:szCs w:val="23"/>
          <w:lang w:val="en-US"/>
        </w:rPr>
        <w:t xml:space="preserve">. The remaining 19.84% </w:t>
      </w:r>
      <w:r w:rsidR="0066725C" w:rsidRPr="00A15A40">
        <w:rPr>
          <w:szCs w:val="23"/>
          <w:lang w:val="en-US"/>
        </w:rPr>
        <w:t>are</w:t>
      </w:r>
      <w:r w:rsidRPr="00A15A40">
        <w:rPr>
          <w:szCs w:val="23"/>
          <w:lang w:val="en-US"/>
        </w:rPr>
        <w:t xml:space="preserve"> IPOs that received ratings from both of these CRAs at the same time (see Panel B of Table 1). To conclude, S&amp;P, regardless of the timing of the credit rating conferment, </w:t>
      </w:r>
      <w:r w:rsidR="003905D9">
        <w:rPr>
          <w:szCs w:val="23"/>
          <w:lang w:val="en-US"/>
        </w:rPr>
        <w:t>granted</w:t>
      </w:r>
      <w:r w:rsidR="003905D9" w:rsidRPr="00A15A40">
        <w:rPr>
          <w:szCs w:val="23"/>
          <w:lang w:val="en-US"/>
        </w:rPr>
        <w:t xml:space="preserve"> </w:t>
      </w:r>
      <w:r w:rsidR="00D32538" w:rsidRPr="00A15A40">
        <w:rPr>
          <w:szCs w:val="23"/>
          <w:lang w:val="en-US"/>
        </w:rPr>
        <w:t xml:space="preserve">a </w:t>
      </w:r>
      <w:r w:rsidRPr="00A15A40">
        <w:rPr>
          <w:szCs w:val="23"/>
          <w:lang w:val="en-US"/>
        </w:rPr>
        <w:t>higher credit rating level</w:t>
      </w:r>
      <w:r w:rsidR="00F11BFB" w:rsidRPr="00A15A40">
        <w:rPr>
          <w:szCs w:val="23"/>
          <w:lang w:val="en-US"/>
        </w:rPr>
        <w:t xml:space="preserve"> </w:t>
      </w:r>
      <w:r w:rsidR="00D32538" w:rsidRPr="00A15A40">
        <w:rPr>
          <w:szCs w:val="23"/>
          <w:lang w:val="en-US"/>
        </w:rPr>
        <w:t>than</w:t>
      </w:r>
      <w:r w:rsidR="00F11BFB" w:rsidRPr="00A15A40">
        <w:rPr>
          <w:szCs w:val="23"/>
          <w:lang w:val="en-US"/>
        </w:rPr>
        <w:t xml:space="preserve"> Moody’s</w:t>
      </w:r>
      <w:r w:rsidRPr="00A15A40">
        <w:rPr>
          <w:szCs w:val="23"/>
          <w:lang w:val="en-US"/>
        </w:rPr>
        <w:t xml:space="preserve"> in 52 (41.27%) of the 126 cases. </w:t>
      </w:r>
      <w:r w:rsidR="00D32538" w:rsidRPr="00A15A40">
        <w:rPr>
          <w:szCs w:val="23"/>
          <w:lang w:val="en-US"/>
        </w:rPr>
        <w:t xml:space="preserve">Moody’s issued a higher credit level </w:t>
      </w:r>
      <w:r w:rsidR="009425C4" w:rsidRPr="00A15A40">
        <w:rPr>
          <w:szCs w:val="23"/>
          <w:lang w:val="en-US"/>
        </w:rPr>
        <w:t>than S&amp;P in only 18 (14.29%) of these 126 cases.</w:t>
      </w:r>
    </w:p>
    <w:p w14:paraId="5DEC8D54" w14:textId="18F0AC02" w:rsidR="00CC430C" w:rsidRPr="00A15A40" w:rsidRDefault="00225A01">
      <w:pPr>
        <w:spacing w:line="360" w:lineRule="auto"/>
        <w:ind w:firstLine="720"/>
        <w:jc w:val="both"/>
        <w:rPr>
          <w:szCs w:val="23"/>
          <w:lang w:val="en-US"/>
        </w:rPr>
      </w:pPr>
      <w:r>
        <w:rPr>
          <w:szCs w:val="23"/>
          <w:lang w:val="en-US"/>
        </w:rPr>
        <w:t xml:space="preserve">Finally, </w:t>
      </w:r>
      <w:r w:rsidR="00CC430C" w:rsidRPr="00A15A40">
        <w:rPr>
          <w:szCs w:val="23"/>
          <w:lang w:val="en-US"/>
        </w:rPr>
        <w:t>Panel D of Table 1 reports the timeline of obtaining a credit rating and the corresponding average underpricing. In particular, 62% and 93% of the rated firms obtain</w:t>
      </w:r>
      <w:r w:rsidR="0026025A">
        <w:rPr>
          <w:szCs w:val="23"/>
          <w:lang w:val="en-US"/>
        </w:rPr>
        <w:t>ed</w:t>
      </w:r>
      <w:r w:rsidR="00CC430C" w:rsidRPr="00A15A40">
        <w:rPr>
          <w:szCs w:val="23"/>
          <w:lang w:val="en-US"/>
        </w:rPr>
        <w:t xml:space="preserve"> at least one rating within </w:t>
      </w:r>
      <w:r w:rsidR="001B382C">
        <w:rPr>
          <w:szCs w:val="23"/>
          <w:lang w:val="en-US"/>
        </w:rPr>
        <w:t xml:space="preserve">the </w:t>
      </w:r>
      <w:r w:rsidR="007E790B" w:rsidRPr="00A15A40">
        <w:rPr>
          <w:szCs w:val="23"/>
          <w:lang w:val="en-US"/>
        </w:rPr>
        <w:t>one</w:t>
      </w:r>
      <w:r w:rsidR="001B382C">
        <w:rPr>
          <w:szCs w:val="23"/>
          <w:lang w:val="en-US"/>
        </w:rPr>
        <w:t>-year</w:t>
      </w:r>
      <w:r w:rsidR="00CC430C" w:rsidRPr="00A15A40">
        <w:rPr>
          <w:szCs w:val="23"/>
          <w:lang w:val="en-US"/>
        </w:rPr>
        <w:t xml:space="preserve"> </w:t>
      </w:r>
      <w:r w:rsidR="001B382C">
        <w:rPr>
          <w:szCs w:val="23"/>
          <w:lang w:val="en-US"/>
        </w:rPr>
        <w:t xml:space="preserve">period </w:t>
      </w:r>
      <w:r w:rsidR="00CC430C" w:rsidRPr="00A15A40">
        <w:rPr>
          <w:szCs w:val="23"/>
          <w:lang w:val="en-US"/>
        </w:rPr>
        <w:t xml:space="preserve">and </w:t>
      </w:r>
      <w:r w:rsidR="001B382C">
        <w:rPr>
          <w:szCs w:val="23"/>
          <w:lang w:val="en-US"/>
        </w:rPr>
        <w:t xml:space="preserve">the </w:t>
      </w:r>
      <w:r w:rsidR="001B382C" w:rsidRPr="00A15A40">
        <w:rPr>
          <w:szCs w:val="23"/>
          <w:lang w:val="en-US"/>
        </w:rPr>
        <w:t>five</w:t>
      </w:r>
      <w:r w:rsidR="001B382C">
        <w:rPr>
          <w:szCs w:val="23"/>
          <w:lang w:val="en-US"/>
        </w:rPr>
        <w:t>-</w:t>
      </w:r>
      <w:r w:rsidR="00CC430C" w:rsidRPr="00A15A40">
        <w:rPr>
          <w:szCs w:val="23"/>
          <w:lang w:val="en-US"/>
        </w:rPr>
        <w:t xml:space="preserve">year </w:t>
      </w:r>
      <w:r w:rsidR="001B382C">
        <w:rPr>
          <w:szCs w:val="23"/>
          <w:lang w:val="en-US"/>
        </w:rPr>
        <w:t xml:space="preserve">period </w:t>
      </w:r>
      <w:r w:rsidR="00CC430C" w:rsidRPr="00A15A40">
        <w:rPr>
          <w:szCs w:val="23"/>
          <w:lang w:val="en-US"/>
        </w:rPr>
        <w:t>before going public, respectively. The firms with a shorter period between obtaining a credit rating and going public experience</w:t>
      </w:r>
      <w:r w:rsidR="0026025A">
        <w:rPr>
          <w:szCs w:val="23"/>
          <w:lang w:val="en-US"/>
        </w:rPr>
        <w:t>d</w:t>
      </w:r>
      <w:r w:rsidR="00CC430C" w:rsidRPr="00A15A40">
        <w:rPr>
          <w:szCs w:val="23"/>
          <w:lang w:val="en-US"/>
        </w:rPr>
        <w:t xml:space="preserve"> lower average underpricing than those firms with a longer period (10.31% versus 11.85%). Furthermore, 51% of the multi-rated firms obtained a second rating (before their IPO) within </w:t>
      </w:r>
      <w:r w:rsidR="007A213C" w:rsidRPr="00A15A40">
        <w:rPr>
          <w:szCs w:val="23"/>
          <w:lang w:val="en-US"/>
        </w:rPr>
        <w:t>a</w:t>
      </w:r>
      <w:r w:rsidR="00CC430C" w:rsidRPr="00A15A40">
        <w:rPr>
          <w:szCs w:val="23"/>
          <w:lang w:val="en-US"/>
        </w:rPr>
        <w:t xml:space="preserve"> month</w:t>
      </w:r>
      <w:r w:rsidR="00767CE1">
        <w:rPr>
          <w:szCs w:val="23"/>
          <w:lang w:val="en-US"/>
        </w:rPr>
        <w:t xml:space="preserve"> </w:t>
      </w:r>
      <w:r w:rsidR="00D57C18" w:rsidRPr="00A15A40">
        <w:rPr>
          <w:szCs w:val="23"/>
          <w:lang w:val="en-US"/>
        </w:rPr>
        <w:t>of</w:t>
      </w:r>
      <w:r w:rsidR="00CC430C" w:rsidRPr="00A15A40">
        <w:rPr>
          <w:szCs w:val="23"/>
          <w:lang w:val="en-US"/>
        </w:rPr>
        <w:t xml:space="preserve"> their first rating acquisition. For </w:t>
      </w:r>
      <w:r w:rsidR="00E6658C" w:rsidRPr="00A15A40">
        <w:rPr>
          <w:szCs w:val="23"/>
          <w:lang w:val="en-US"/>
        </w:rPr>
        <w:t>th</w:t>
      </w:r>
      <w:r w:rsidR="00E6658C">
        <w:rPr>
          <w:szCs w:val="23"/>
          <w:lang w:val="en-US"/>
        </w:rPr>
        <w:t>e</w:t>
      </w:r>
      <w:r w:rsidR="00E6658C" w:rsidRPr="00A15A40">
        <w:rPr>
          <w:szCs w:val="23"/>
          <w:lang w:val="en-US"/>
        </w:rPr>
        <w:t xml:space="preserve">se </w:t>
      </w:r>
      <w:r w:rsidR="00CC430C" w:rsidRPr="00A15A40">
        <w:rPr>
          <w:szCs w:val="23"/>
          <w:lang w:val="en-US"/>
        </w:rPr>
        <w:t>firms</w:t>
      </w:r>
      <w:r w:rsidR="0026025A">
        <w:rPr>
          <w:szCs w:val="23"/>
          <w:lang w:val="en-US"/>
        </w:rPr>
        <w:t>,</w:t>
      </w:r>
      <w:r w:rsidR="00CC430C" w:rsidRPr="00A15A40">
        <w:rPr>
          <w:szCs w:val="23"/>
          <w:lang w:val="en-US"/>
        </w:rPr>
        <w:t xml:space="preserve"> the level of underpricing is 2.56 percentage points lower than for those firms with asynchronous credit ratings.</w:t>
      </w:r>
    </w:p>
    <w:p w14:paraId="5670D44A" w14:textId="3EF6DE70" w:rsidR="00C45EE1" w:rsidRPr="00A15A40" w:rsidRDefault="00540C60" w:rsidP="00C625F8">
      <w:pPr>
        <w:spacing w:line="360" w:lineRule="auto"/>
        <w:ind w:firstLine="720"/>
        <w:jc w:val="both"/>
        <w:rPr>
          <w:szCs w:val="23"/>
          <w:lang w:val="en-US"/>
        </w:rPr>
      </w:pPr>
      <w:r w:rsidRPr="00A15A40">
        <w:rPr>
          <w:szCs w:val="23"/>
          <w:lang w:val="en-US"/>
        </w:rPr>
        <w:t xml:space="preserve">Table 2 reports </w:t>
      </w:r>
      <w:r w:rsidR="00BF62A6">
        <w:rPr>
          <w:szCs w:val="23"/>
          <w:lang w:val="en-US"/>
        </w:rPr>
        <w:t xml:space="preserve">the </w:t>
      </w:r>
      <w:r w:rsidRPr="00A15A40">
        <w:rPr>
          <w:szCs w:val="23"/>
          <w:lang w:val="en-US"/>
        </w:rPr>
        <w:t>summary statistics for the entire sample as well as for the rated and unrated new offerings</w:t>
      </w:r>
      <w:r w:rsidRPr="00A15A40">
        <w:rPr>
          <w:szCs w:val="23"/>
          <w:vertAlign w:val="superscript"/>
          <w:lang w:val="en-US"/>
        </w:rPr>
        <w:footnoteReference w:id="9"/>
      </w:r>
      <w:r w:rsidRPr="00A15A40">
        <w:rPr>
          <w:szCs w:val="23"/>
          <w:lang w:val="en-US"/>
        </w:rPr>
        <w:t xml:space="preserve">. </w:t>
      </w:r>
      <w:r w:rsidR="00294B93" w:rsidRPr="00A15A40">
        <w:rPr>
          <w:szCs w:val="23"/>
          <w:lang w:val="en-US"/>
        </w:rPr>
        <w:t xml:space="preserve">Panel A </w:t>
      </w:r>
      <w:r w:rsidR="005510BB" w:rsidRPr="00A15A40">
        <w:rPr>
          <w:szCs w:val="23"/>
          <w:lang w:val="en-US"/>
        </w:rPr>
        <w:t xml:space="preserve">shows that IPOs without credit ratings </w:t>
      </w:r>
      <w:r w:rsidR="00AF27BB">
        <w:rPr>
          <w:szCs w:val="23"/>
          <w:lang w:val="en-US"/>
        </w:rPr>
        <w:t>have</w:t>
      </w:r>
      <w:r w:rsidR="00AF27BB" w:rsidRPr="00A15A40">
        <w:rPr>
          <w:szCs w:val="23"/>
          <w:lang w:val="en-US"/>
        </w:rPr>
        <w:t xml:space="preserve"> </w:t>
      </w:r>
      <w:r w:rsidR="005510BB" w:rsidRPr="00A15A40">
        <w:rPr>
          <w:szCs w:val="23"/>
          <w:lang w:val="en-US"/>
        </w:rPr>
        <w:t xml:space="preserve">the highest average </w:t>
      </w:r>
      <w:r w:rsidR="00D509DA" w:rsidRPr="00A15A40">
        <w:rPr>
          <w:szCs w:val="23"/>
          <w:lang w:val="en-US"/>
        </w:rPr>
        <w:t xml:space="preserve">and median </w:t>
      </w:r>
      <w:r w:rsidR="005510BB" w:rsidRPr="00A15A40">
        <w:rPr>
          <w:szCs w:val="23"/>
          <w:lang w:val="en-US"/>
        </w:rPr>
        <w:t>level</w:t>
      </w:r>
      <w:r w:rsidR="00D509DA" w:rsidRPr="00A15A40">
        <w:rPr>
          <w:szCs w:val="23"/>
          <w:lang w:val="en-US"/>
        </w:rPr>
        <w:t xml:space="preserve">s </w:t>
      </w:r>
      <w:r w:rsidR="005510BB" w:rsidRPr="00A15A40">
        <w:rPr>
          <w:szCs w:val="23"/>
          <w:lang w:val="en-US"/>
        </w:rPr>
        <w:t xml:space="preserve">of </w:t>
      </w:r>
      <w:r w:rsidR="00D509DA" w:rsidRPr="00A15A40">
        <w:rPr>
          <w:szCs w:val="23"/>
          <w:lang w:val="en-US"/>
        </w:rPr>
        <w:t>underpricing</w:t>
      </w:r>
      <w:r w:rsidR="00BF62A6">
        <w:rPr>
          <w:szCs w:val="23"/>
          <w:lang w:val="en-US"/>
        </w:rPr>
        <w:t>,</w:t>
      </w:r>
      <w:r w:rsidR="00D509DA" w:rsidRPr="00A15A40">
        <w:rPr>
          <w:szCs w:val="23"/>
          <w:lang w:val="en-US"/>
        </w:rPr>
        <w:t xml:space="preserve"> whereas average and median underpricing is lowest for IPOs with multiple credit ratings</w:t>
      </w:r>
      <w:r w:rsidR="000211E3" w:rsidRPr="00A15A40">
        <w:rPr>
          <w:szCs w:val="23"/>
          <w:lang w:val="en-US"/>
        </w:rPr>
        <w:t xml:space="preserve">; the levels of </w:t>
      </w:r>
      <w:r w:rsidR="00BF62A6">
        <w:rPr>
          <w:szCs w:val="23"/>
          <w:lang w:val="en-US"/>
        </w:rPr>
        <w:t xml:space="preserve">the </w:t>
      </w:r>
      <w:r w:rsidR="000211E3" w:rsidRPr="00A15A40">
        <w:rPr>
          <w:szCs w:val="23"/>
          <w:lang w:val="en-US"/>
        </w:rPr>
        <w:t xml:space="preserve">underpricing of IPOs with a single rating </w:t>
      </w:r>
      <w:r w:rsidR="00BF62A6">
        <w:rPr>
          <w:szCs w:val="23"/>
          <w:lang w:val="en-US"/>
        </w:rPr>
        <w:t>are</w:t>
      </w:r>
      <w:r w:rsidR="00BF62A6" w:rsidRPr="00A15A40">
        <w:rPr>
          <w:szCs w:val="23"/>
          <w:lang w:val="en-US"/>
        </w:rPr>
        <w:t xml:space="preserve"> </w:t>
      </w:r>
      <w:r w:rsidR="000211E3" w:rsidRPr="00A15A40">
        <w:rPr>
          <w:szCs w:val="23"/>
          <w:lang w:val="en-US"/>
        </w:rPr>
        <w:t xml:space="preserve">somewhere between the former </w:t>
      </w:r>
      <w:r w:rsidR="00616BA1">
        <w:rPr>
          <w:szCs w:val="23"/>
          <w:lang w:val="en-US"/>
        </w:rPr>
        <w:t>two</w:t>
      </w:r>
      <w:r w:rsidR="000211E3" w:rsidRPr="00A15A40">
        <w:rPr>
          <w:szCs w:val="23"/>
          <w:lang w:val="en-US"/>
        </w:rPr>
        <w:t>.</w:t>
      </w:r>
      <w:r w:rsidR="00940E12" w:rsidRPr="00A15A40">
        <w:rPr>
          <w:szCs w:val="23"/>
          <w:lang w:val="en-US"/>
        </w:rPr>
        <w:t xml:space="preserve"> The magnitude of the price revision is also highest for unrated IPO</w:t>
      </w:r>
      <w:r w:rsidR="008C2D06">
        <w:rPr>
          <w:szCs w:val="23"/>
          <w:lang w:val="en-US"/>
        </w:rPr>
        <w:t>s</w:t>
      </w:r>
      <w:r w:rsidR="00940E12" w:rsidRPr="00A15A40">
        <w:rPr>
          <w:szCs w:val="23"/>
          <w:lang w:val="en-US"/>
        </w:rPr>
        <w:t xml:space="preserve">. </w:t>
      </w:r>
      <w:r w:rsidR="003B27DA" w:rsidRPr="00A15A40">
        <w:rPr>
          <w:szCs w:val="23"/>
          <w:lang w:val="en-US"/>
        </w:rPr>
        <w:t>Further</w:t>
      </w:r>
      <w:r w:rsidR="00D11DDA" w:rsidRPr="00A15A40">
        <w:rPr>
          <w:szCs w:val="23"/>
          <w:lang w:val="en-US"/>
        </w:rPr>
        <w:t>,</w:t>
      </w:r>
      <w:r w:rsidR="003B27DA" w:rsidRPr="00A15A40">
        <w:rPr>
          <w:szCs w:val="23"/>
          <w:lang w:val="en-US"/>
        </w:rPr>
        <w:t xml:space="preserve"> the mean Tobin’s Q ratio, a proxy for </w:t>
      </w:r>
      <w:r w:rsidR="00B820E3">
        <w:rPr>
          <w:szCs w:val="23"/>
          <w:lang w:val="en-US"/>
        </w:rPr>
        <w:t>the</w:t>
      </w:r>
      <w:r w:rsidR="00B820E3" w:rsidRPr="00A15A40">
        <w:rPr>
          <w:szCs w:val="23"/>
          <w:lang w:val="en-US"/>
        </w:rPr>
        <w:t xml:space="preserve"> </w:t>
      </w:r>
      <w:r w:rsidR="003B27DA" w:rsidRPr="00A15A40">
        <w:rPr>
          <w:szCs w:val="23"/>
          <w:lang w:val="en-US"/>
        </w:rPr>
        <w:t xml:space="preserve">company’s competitive advantage (see Chung and Pruitt, 1994), of unrated new offerings is almost three times the means </w:t>
      </w:r>
      <w:r w:rsidR="00CB6EF1">
        <w:rPr>
          <w:szCs w:val="23"/>
          <w:lang w:val="en-US"/>
        </w:rPr>
        <w:t>for</w:t>
      </w:r>
      <w:r w:rsidR="00CB6EF1" w:rsidRPr="00A15A40">
        <w:rPr>
          <w:szCs w:val="23"/>
          <w:lang w:val="en-US"/>
        </w:rPr>
        <w:t xml:space="preserve"> </w:t>
      </w:r>
      <w:r w:rsidR="003B27DA" w:rsidRPr="00A15A40">
        <w:rPr>
          <w:szCs w:val="23"/>
          <w:lang w:val="en-US"/>
        </w:rPr>
        <w:t xml:space="preserve">the single and multi-rated issues, indicating greater growth prospects for firms </w:t>
      </w:r>
      <w:r w:rsidR="00576C4E">
        <w:rPr>
          <w:szCs w:val="23"/>
          <w:lang w:val="en-US"/>
        </w:rPr>
        <w:t>without</w:t>
      </w:r>
      <w:r w:rsidR="003B27DA" w:rsidRPr="00A15A40">
        <w:rPr>
          <w:szCs w:val="23"/>
          <w:lang w:val="en-US"/>
        </w:rPr>
        <w:t xml:space="preserve"> a rating. This is partially explained by the substantial growth expectations of </w:t>
      </w:r>
      <w:r w:rsidR="003B27DA" w:rsidRPr="00A15A40">
        <w:rPr>
          <w:szCs w:val="23"/>
          <w:lang w:val="en-US"/>
        </w:rPr>
        <w:lastRenderedPageBreak/>
        <w:t xml:space="preserve">IPOs </w:t>
      </w:r>
      <w:r w:rsidR="0031596B">
        <w:rPr>
          <w:szCs w:val="23"/>
          <w:lang w:val="en-US"/>
        </w:rPr>
        <w:t>by</w:t>
      </w:r>
      <w:r w:rsidR="0031596B" w:rsidRPr="00A15A40">
        <w:rPr>
          <w:szCs w:val="23"/>
          <w:lang w:val="en-US"/>
        </w:rPr>
        <w:t xml:space="preserve"> </w:t>
      </w:r>
      <w:r w:rsidR="003B27DA" w:rsidRPr="00A15A40">
        <w:rPr>
          <w:szCs w:val="23"/>
          <w:lang w:val="en-US"/>
        </w:rPr>
        <w:t xml:space="preserve">information technology companies, which rarely have a credit rating. Finally, </w:t>
      </w:r>
      <w:r w:rsidR="003A1888" w:rsidRPr="00A15A40">
        <w:rPr>
          <w:szCs w:val="23"/>
          <w:lang w:val="en-US"/>
        </w:rPr>
        <w:t xml:space="preserve">unrated as well as single-rated firms </w:t>
      </w:r>
      <w:r w:rsidR="003B27DA" w:rsidRPr="00A15A40">
        <w:rPr>
          <w:szCs w:val="23"/>
          <w:lang w:val="en-US"/>
        </w:rPr>
        <w:t xml:space="preserve">experience </w:t>
      </w:r>
      <w:r w:rsidR="003A1888" w:rsidRPr="00A15A40">
        <w:rPr>
          <w:szCs w:val="23"/>
          <w:lang w:val="en-US"/>
        </w:rPr>
        <w:t>low</w:t>
      </w:r>
      <w:r w:rsidR="003B27DA" w:rsidRPr="00A15A40">
        <w:rPr>
          <w:szCs w:val="23"/>
          <w:lang w:val="en-US"/>
        </w:rPr>
        <w:t>er levels of investor valuation</w:t>
      </w:r>
      <w:r w:rsidR="00255150" w:rsidRPr="00A15A40">
        <w:rPr>
          <w:szCs w:val="23"/>
          <w:lang w:val="en-US"/>
        </w:rPr>
        <w:t xml:space="preserve"> compared to multi-rated firms.</w:t>
      </w:r>
      <w:r w:rsidR="004D35B8" w:rsidRPr="00A15A40">
        <w:rPr>
          <w:szCs w:val="23"/>
          <w:lang w:val="en-US"/>
        </w:rPr>
        <w:t xml:space="preserve"> </w:t>
      </w:r>
      <w:r w:rsidR="000211E3" w:rsidRPr="00A15A40">
        <w:rPr>
          <w:szCs w:val="23"/>
          <w:lang w:val="en-US"/>
        </w:rPr>
        <w:t xml:space="preserve"> </w:t>
      </w:r>
    </w:p>
    <w:p w14:paraId="32D7F327" w14:textId="543C3D00" w:rsidR="003733D3" w:rsidRDefault="00540C60" w:rsidP="00F82158">
      <w:pPr>
        <w:spacing w:line="360" w:lineRule="auto"/>
        <w:ind w:firstLine="720"/>
        <w:jc w:val="both"/>
        <w:rPr>
          <w:szCs w:val="23"/>
          <w:lang w:val="en-US"/>
        </w:rPr>
      </w:pPr>
      <w:r w:rsidRPr="00A15A40">
        <w:rPr>
          <w:szCs w:val="23"/>
          <w:lang w:val="en-US"/>
        </w:rPr>
        <w:t xml:space="preserve">Panel B </w:t>
      </w:r>
      <w:r w:rsidR="008548FB" w:rsidRPr="00A15A40">
        <w:rPr>
          <w:szCs w:val="23"/>
          <w:lang w:val="en-US"/>
        </w:rPr>
        <w:t xml:space="preserve">of Table 2 </w:t>
      </w:r>
      <w:r w:rsidRPr="00A15A40">
        <w:rPr>
          <w:szCs w:val="23"/>
          <w:lang w:val="en-US"/>
        </w:rPr>
        <w:t xml:space="preserve">documents that </w:t>
      </w:r>
      <w:r w:rsidR="009C4601" w:rsidRPr="00A15A40">
        <w:rPr>
          <w:szCs w:val="23"/>
          <w:lang w:val="en-US"/>
        </w:rPr>
        <w:t xml:space="preserve">unrated </w:t>
      </w:r>
      <w:r w:rsidR="00153DF2" w:rsidRPr="00A15A40">
        <w:rPr>
          <w:szCs w:val="23"/>
          <w:lang w:val="en-US"/>
        </w:rPr>
        <w:t>IPOs</w:t>
      </w:r>
      <w:r w:rsidR="009C4601" w:rsidRPr="00A15A40">
        <w:rPr>
          <w:szCs w:val="23"/>
          <w:lang w:val="en-US"/>
        </w:rPr>
        <w:t xml:space="preserve"> are very different from rated </w:t>
      </w:r>
      <w:r w:rsidR="0057264A">
        <w:rPr>
          <w:szCs w:val="23"/>
          <w:lang w:val="en-US"/>
        </w:rPr>
        <w:t>IPOs</w:t>
      </w:r>
      <w:r w:rsidR="009C4601" w:rsidRPr="00A15A40">
        <w:rPr>
          <w:szCs w:val="23"/>
          <w:lang w:val="en-US"/>
        </w:rPr>
        <w:t>.</w:t>
      </w:r>
      <w:r w:rsidR="003822C9" w:rsidRPr="00A15A40">
        <w:rPr>
          <w:szCs w:val="23"/>
          <w:lang w:val="en-US"/>
        </w:rPr>
        <w:t xml:space="preserve"> For example, </w:t>
      </w:r>
      <w:r w:rsidR="00153DF2" w:rsidRPr="00A15A40">
        <w:rPr>
          <w:szCs w:val="23"/>
          <w:lang w:val="en-US"/>
        </w:rPr>
        <w:t xml:space="preserve">unrated IPOs are much smaller, as evidenced </w:t>
      </w:r>
      <w:r w:rsidR="00FD40AE" w:rsidRPr="00A15A40">
        <w:rPr>
          <w:szCs w:val="23"/>
          <w:lang w:val="en-US"/>
        </w:rPr>
        <w:t xml:space="preserve">by the mean gross proceeds, which amount to only $141 </w:t>
      </w:r>
      <w:r w:rsidR="00752BA1" w:rsidRPr="00A15A40">
        <w:rPr>
          <w:szCs w:val="23"/>
          <w:lang w:val="en-US"/>
        </w:rPr>
        <w:t xml:space="preserve">million compared to $346 million for single-rated and $363 </w:t>
      </w:r>
      <w:r w:rsidR="00B63BA9">
        <w:rPr>
          <w:szCs w:val="23"/>
          <w:lang w:val="en-US"/>
        </w:rPr>
        <w:t xml:space="preserve">million </w:t>
      </w:r>
      <w:r w:rsidR="00752BA1" w:rsidRPr="00A15A40">
        <w:rPr>
          <w:szCs w:val="23"/>
          <w:lang w:val="en-US"/>
        </w:rPr>
        <w:t>for multi-rated IPOs.</w:t>
      </w:r>
      <w:r w:rsidR="003B3A87">
        <w:rPr>
          <w:szCs w:val="23"/>
          <w:lang w:val="en-US"/>
        </w:rPr>
        <w:t xml:space="preserve"> This patter</w:t>
      </w:r>
      <w:r w:rsidR="003806B3">
        <w:rPr>
          <w:szCs w:val="23"/>
          <w:lang w:val="en-US"/>
        </w:rPr>
        <w:t>n</w:t>
      </w:r>
      <w:r w:rsidR="003B3A87">
        <w:rPr>
          <w:szCs w:val="23"/>
          <w:lang w:val="en-US"/>
        </w:rPr>
        <w:t xml:space="preserve"> is also evident for average net sales, an alternative </w:t>
      </w:r>
      <w:r w:rsidR="00B63BA9">
        <w:rPr>
          <w:szCs w:val="23"/>
          <w:lang w:val="en-US"/>
        </w:rPr>
        <w:t xml:space="preserve">measure </w:t>
      </w:r>
      <w:r w:rsidR="00BF62A6">
        <w:rPr>
          <w:szCs w:val="23"/>
          <w:lang w:val="en-US"/>
        </w:rPr>
        <w:t xml:space="preserve">of </w:t>
      </w:r>
      <w:r w:rsidR="00B63BA9">
        <w:rPr>
          <w:szCs w:val="23"/>
          <w:lang w:val="en-US"/>
        </w:rPr>
        <w:t xml:space="preserve">firm </w:t>
      </w:r>
      <w:r w:rsidR="003B3A87">
        <w:rPr>
          <w:szCs w:val="23"/>
          <w:lang w:val="en-US"/>
        </w:rPr>
        <w:t>size.</w:t>
      </w:r>
      <w:r w:rsidR="008C42B1">
        <w:rPr>
          <w:szCs w:val="23"/>
          <w:lang w:val="en-US"/>
        </w:rPr>
        <w:t xml:space="preserve"> Unrated IPOs are also much younger compared to rated IPOs.</w:t>
      </w:r>
      <w:r w:rsidR="00FD6E36">
        <w:rPr>
          <w:szCs w:val="23"/>
          <w:lang w:val="en-US"/>
        </w:rPr>
        <w:t xml:space="preserve"> In contrast, the difference in age between single-rated and multi-rated IPOs is smaller.</w:t>
      </w:r>
      <w:r w:rsidR="00A0046C">
        <w:rPr>
          <w:szCs w:val="23"/>
          <w:lang w:val="en-US"/>
        </w:rPr>
        <w:t xml:space="preserve"> </w:t>
      </w:r>
      <w:r w:rsidR="00A0046C" w:rsidRPr="00A15A40">
        <w:rPr>
          <w:szCs w:val="23"/>
          <w:lang w:val="en-US"/>
        </w:rPr>
        <w:t xml:space="preserve">Reflecting their </w:t>
      </w:r>
      <w:r w:rsidR="00566538">
        <w:rPr>
          <w:szCs w:val="23"/>
          <w:lang w:val="en-US"/>
        </w:rPr>
        <w:t>lower</w:t>
      </w:r>
      <w:r w:rsidR="00A0046C" w:rsidRPr="00A15A40">
        <w:rPr>
          <w:szCs w:val="23"/>
          <w:lang w:val="en-US"/>
        </w:rPr>
        <w:t xml:space="preserve"> quality, </w:t>
      </w:r>
      <w:r w:rsidR="00566538">
        <w:rPr>
          <w:szCs w:val="23"/>
          <w:lang w:val="en-US"/>
        </w:rPr>
        <w:t xml:space="preserve">unrated </w:t>
      </w:r>
      <w:r w:rsidR="00A0046C" w:rsidRPr="00A15A40">
        <w:rPr>
          <w:szCs w:val="23"/>
          <w:lang w:val="en-US"/>
        </w:rPr>
        <w:t xml:space="preserve">IPOs are </w:t>
      </w:r>
      <w:r w:rsidR="00566538">
        <w:rPr>
          <w:szCs w:val="23"/>
          <w:lang w:val="en-US"/>
        </w:rPr>
        <w:t>less</w:t>
      </w:r>
      <w:r w:rsidR="00A0046C" w:rsidRPr="00A15A40">
        <w:rPr>
          <w:szCs w:val="23"/>
          <w:lang w:val="en-US"/>
        </w:rPr>
        <w:t xml:space="preserve"> likely to have a Big Four auditor and prestigious underwriters but are </w:t>
      </w:r>
      <w:r w:rsidR="0041535B">
        <w:rPr>
          <w:szCs w:val="23"/>
          <w:lang w:val="en-US"/>
        </w:rPr>
        <w:t>more</w:t>
      </w:r>
      <w:r w:rsidR="00A0046C" w:rsidRPr="00A15A40">
        <w:rPr>
          <w:szCs w:val="23"/>
          <w:lang w:val="en-US"/>
        </w:rPr>
        <w:t xml:space="preserve"> likely to </w:t>
      </w:r>
      <w:r w:rsidR="00C23B88">
        <w:rPr>
          <w:szCs w:val="23"/>
          <w:lang w:val="en-US"/>
        </w:rPr>
        <w:t>have</w:t>
      </w:r>
      <w:r w:rsidR="00A0046C" w:rsidRPr="00A15A40">
        <w:rPr>
          <w:szCs w:val="23"/>
          <w:lang w:val="en-US"/>
        </w:rPr>
        <w:t xml:space="preserve"> venture-capital financing. With respect to overhang, IPOs with</w:t>
      </w:r>
      <w:r w:rsidR="001A6157">
        <w:rPr>
          <w:szCs w:val="23"/>
          <w:lang w:val="en-US"/>
        </w:rPr>
        <w:t>out</w:t>
      </w:r>
      <w:r w:rsidR="00A0046C" w:rsidRPr="00A15A40">
        <w:rPr>
          <w:szCs w:val="23"/>
          <w:lang w:val="en-US"/>
        </w:rPr>
        <w:t xml:space="preserve"> credit ratings have </w:t>
      </w:r>
      <w:r w:rsidR="001A6157">
        <w:rPr>
          <w:szCs w:val="23"/>
          <w:lang w:val="en-US"/>
        </w:rPr>
        <w:t>higher</w:t>
      </w:r>
      <w:r w:rsidR="00A0046C" w:rsidRPr="00A15A40">
        <w:rPr>
          <w:szCs w:val="23"/>
          <w:lang w:val="en-US"/>
        </w:rPr>
        <w:t xml:space="preserve"> percentages of ownership retention by the pre-IPO shareholders. They are also </w:t>
      </w:r>
      <w:r w:rsidR="00A84C0D">
        <w:rPr>
          <w:szCs w:val="23"/>
          <w:lang w:val="en-US"/>
        </w:rPr>
        <w:t>more</w:t>
      </w:r>
      <w:r w:rsidR="00A0046C" w:rsidRPr="00A15A40">
        <w:rPr>
          <w:szCs w:val="23"/>
          <w:lang w:val="en-US"/>
        </w:rPr>
        <w:t xml:space="preserve"> likely to issue </w:t>
      </w:r>
      <w:r w:rsidR="00545BE6" w:rsidRPr="00A15A40">
        <w:rPr>
          <w:szCs w:val="23"/>
          <w:lang w:val="en-US"/>
        </w:rPr>
        <w:t xml:space="preserve">only </w:t>
      </w:r>
      <w:r w:rsidR="00A0046C" w:rsidRPr="00A15A40">
        <w:rPr>
          <w:szCs w:val="23"/>
          <w:lang w:val="en-US"/>
        </w:rPr>
        <w:t xml:space="preserve">primary shares. </w:t>
      </w:r>
      <w:r w:rsidR="00A40517" w:rsidRPr="00A15A40">
        <w:rPr>
          <w:szCs w:val="23"/>
          <w:lang w:val="en-US"/>
        </w:rPr>
        <w:t>F</w:t>
      </w:r>
      <w:r w:rsidR="00A40517">
        <w:rPr>
          <w:szCs w:val="23"/>
          <w:lang w:val="en-US"/>
        </w:rPr>
        <w:t>urther</w:t>
      </w:r>
      <w:r w:rsidR="00CC00B1">
        <w:rPr>
          <w:szCs w:val="23"/>
          <w:lang w:val="en-US"/>
        </w:rPr>
        <w:t>more</w:t>
      </w:r>
      <w:r w:rsidR="00A0046C" w:rsidRPr="00A15A40">
        <w:rPr>
          <w:szCs w:val="23"/>
          <w:lang w:val="en-US"/>
        </w:rPr>
        <w:t xml:space="preserve">, the average borrowing costs of </w:t>
      </w:r>
      <w:r w:rsidR="00A81C14">
        <w:rPr>
          <w:szCs w:val="23"/>
          <w:lang w:val="en-US"/>
        </w:rPr>
        <w:t>single</w:t>
      </w:r>
      <w:r w:rsidR="00545BE6">
        <w:rPr>
          <w:szCs w:val="23"/>
          <w:lang w:val="en-US"/>
        </w:rPr>
        <w:t>-</w:t>
      </w:r>
      <w:r w:rsidR="00A81C14">
        <w:rPr>
          <w:szCs w:val="23"/>
          <w:lang w:val="en-US"/>
        </w:rPr>
        <w:t>rated</w:t>
      </w:r>
      <w:r w:rsidR="00A81C14" w:rsidRPr="00A15A40">
        <w:rPr>
          <w:szCs w:val="23"/>
          <w:lang w:val="en-US"/>
        </w:rPr>
        <w:t xml:space="preserve"> </w:t>
      </w:r>
      <w:r w:rsidR="00A0046C" w:rsidRPr="00A15A40">
        <w:rPr>
          <w:szCs w:val="23"/>
          <w:lang w:val="en-US"/>
        </w:rPr>
        <w:t xml:space="preserve">IPOs </w:t>
      </w:r>
      <w:r w:rsidR="00A81C14">
        <w:rPr>
          <w:szCs w:val="23"/>
          <w:lang w:val="en-US"/>
        </w:rPr>
        <w:t>are</w:t>
      </w:r>
      <w:r w:rsidR="00A0046C" w:rsidRPr="00A15A40">
        <w:rPr>
          <w:szCs w:val="23"/>
          <w:lang w:val="en-US"/>
        </w:rPr>
        <w:t xml:space="preserve"> </w:t>
      </w:r>
      <w:r w:rsidR="00135B67">
        <w:rPr>
          <w:szCs w:val="23"/>
          <w:lang w:val="en-US"/>
        </w:rPr>
        <w:t>high</w:t>
      </w:r>
      <w:r w:rsidR="00A81C14">
        <w:rPr>
          <w:szCs w:val="23"/>
          <w:lang w:val="en-US"/>
        </w:rPr>
        <w:t xml:space="preserve">er than </w:t>
      </w:r>
      <w:r w:rsidR="00DA35F9">
        <w:rPr>
          <w:szCs w:val="23"/>
          <w:lang w:val="en-US"/>
        </w:rPr>
        <w:t xml:space="preserve">those </w:t>
      </w:r>
      <w:r w:rsidR="00A81C14">
        <w:rPr>
          <w:szCs w:val="23"/>
          <w:lang w:val="en-US"/>
        </w:rPr>
        <w:t>of multi</w:t>
      </w:r>
      <w:r w:rsidR="00545BE6">
        <w:rPr>
          <w:szCs w:val="23"/>
          <w:lang w:val="en-US"/>
        </w:rPr>
        <w:t>-</w:t>
      </w:r>
      <w:r w:rsidR="00A81C14">
        <w:rPr>
          <w:szCs w:val="23"/>
          <w:lang w:val="en-US"/>
        </w:rPr>
        <w:t>rated firms</w:t>
      </w:r>
      <w:r w:rsidR="00CC00B1">
        <w:rPr>
          <w:szCs w:val="23"/>
          <w:lang w:val="en-US"/>
        </w:rPr>
        <w:t>,</w:t>
      </w:r>
      <w:r w:rsidR="00A81C14">
        <w:rPr>
          <w:szCs w:val="23"/>
          <w:lang w:val="en-US"/>
        </w:rPr>
        <w:t xml:space="preserve"> wh</w:t>
      </w:r>
      <w:r w:rsidR="00CC00B1">
        <w:rPr>
          <w:szCs w:val="23"/>
          <w:lang w:val="en-US"/>
        </w:rPr>
        <w:t>ile</w:t>
      </w:r>
      <w:r w:rsidR="00A81C14">
        <w:rPr>
          <w:szCs w:val="23"/>
          <w:lang w:val="en-US"/>
        </w:rPr>
        <w:t xml:space="preserve"> multi-rated IPOs are less likely to be in the Internet </w:t>
      </w:r>
      <w:r w:rsidR="00A40E01">
        <w:rPr>
          <w:szCs w:val="23"/>
          <w:lang w:val="en-US"/>
        </w:rPr>
        <w:t>sector</w:t>
      </w:r>
      <w:r w:rsidR="00A81C14">
        <w:rPr>
          <w:szCs w:val="23"/>
          <w:lang w:val="en-US"/>
        </w:rPr>
        <w:t xml:space="preserve">. In addition, during the dotcom period </w:t>
      </w:r>
      <w:r w:rsidR="00CC00B1">
        <w:rPr>
          <w:szCs w:val="23"/>
          <w:lang w:val="en-US"/>
        </w:rPr>
        <w:t>firms</w:t>
      </w:r>
      <w:r w:rsidR="00A81C14">
        <w:rPr>
          <w:szCs w:val="23"/>
          <w:lang w:val="en-US"/>
        </w:rPr>
        <w:t xml:space="preserve"> are more likely to possess multiple ratings</w:t>
      </w:r>
      <w:r w:rsidR="00CC00B1">
        <w:rPr>
          <w:szCs w:val="23"/>
          <w:lang w:val="en-US"/>
        </w:rPr>
        <w:t xml:space="preserve">, whereas the median of credit rating dispersion is equal to one. </w:t>
      </w:r>
      <w:r w:rsidR="00A40517">
        <w:rPr>
          <w:szCs w:val="23"/>
          <w:lang w:val="en-US"/>
        </w:rPr>
        <w:t>Finally, n</w:t>
      </w:r>
      <w:r w:rsidR="00A40517" w:rsidRPr="00A15A40">
        <w:rPr>
          <w:szCs w:val="23"/>
          <w:lang w:val="en-US"/>
        </w:rPr>
        <w:t xml:space="preserve">o </w:t>
      </w:r>
      <w:r w:rsidR="00A0046C" w:rsidRPr="00A15A40">
        <w:rPr>
          <w:szCs w:val="23"/>
          <w:lang w:val="en-US"/>
        </w:rPr>
        <w:t>severe multicollinearity is detected among the</w:t>
      </w:r>
      <w:r w:rsidR="00135B67">
        <w:rPr>
          <w:szCs w:val="23"/>
          <w:lang w:val="en-US"/>
        </w:rPr>
        <w:t xml:space="preserve"> variables</w:t>
      </w:r>
      <w:r w:rsidR="00A0046C" w:rsidRPr="00A15A40">
        <w:rPr>
          <w:szCs w:val="23"/>
          <w:lang w:val="en-US"/>
        </w:rPr>
        <w:t>.</w:t>
      </w:r>
    </w:p>
    <w:p w14:paraId="3F13B5D8" w14:textId="25FD18A5" w:rsidR="00330C77" w:rsidRDefault="00330C77" w:rsidP="00330C77">
      <w:pPr>
        <w:spacing w:line="360" w:lineRule="auto"/>
        <w:ind w:firstLine="720"/>
        <w:jc w:val="both"/>
        <w:rPr>
          <w:szCs w:val="23"/>
          <w:lang w:val="en-US"/>
        </w:rPr>
      </w:pPr>
      <w:r w:rsidRPr="00A15A40">
        <w:rPr>
          <w:lang w:val="en-US"/>
        </w:rPr>
        <w:t>In addition,</w:t>
      </w:r>
      <w:r w:rsidRPr="00A15A40">
        <w:rPr>
          <w:szCs w:val="23"/>
          <w:lang w:val="en-US"/>
        </w:rPr>
        <w:t xml:space="preserve"> we </w:t>
      </w:r>
      <w:r w:rsidR="00795778">
        <w:rPr>
          <w:szCs w:val="23"/>
          <w:lang w:val="en-US"/>
        </w:rPr>
        <w:t>investigate</w:t>
      </w:r>
      <w:r w:rsidR="00795778" w:rsidRPr="00A15A40">
        <w:rPr>
          <w:szCs w:val="23"/>
          <w:lang w:val="en-US"/>
        </w:rPr>
        <w:t xml:space="preserve"> </w:t>
      </w:r>
      <w:r w:rsidRPr="00A15A40">
        <w:rPr>
          <w:szCs w:val="23"/>
          <w:lang w:val="en-US"/>
        </w:rPr>
        <w:t xml:space="preserve">whether companies with credit levels between BB and BBB, that is, those </w:t>
      </w:r>
      <w:r w:rsidR="00A86B8E">
        <w:rPr>
          <w:szCs w:val="23"/>
          <w:lang w:val="en-US"/>
        </w:rPr>
        <w:t>that are</w:t>
      </w:r>
      <w:r w:rsidRPr="00A15A40">
        <w:rPr>
          <w:szCs w:val="23"/>
          <w:lang w:val="en-US"/>
        </w:rPr>
        <w:t xml:space="preserve"> borderline investment and non-investment grade (referred to as the “CRL cut</w:t>
      </w:r>
      <w:r w:rsidR="00992FA9">
        <w:rPr>
          <w:lang w:val="en-US"/>
        </w:rPr>
        <w:t>-</w:t>
      </w:r>
      <w:r w:rsidRPr="00A15A40">
        <w:rPr>
          <w:szCs w:val="23"/>
          <w:lang w:val="en-US"/>
        </w:rPr>
        <w:t xml:space="preserve">off” in what follows), seek to obtain more than one credit rating. Panel </w:t>
      </w:r>
      <w:r>
        <w:rPr>
          <w:szCs w:val="23"/>
          <w:lang w:val="en-US"/>
        </w:rPr>
        <w:t>C</w:t>
      </w:r>
      <w:r w:rsidRPr="00A15A40">
        <w:rPr>
          <w:szCs w:val="23"/>
          <w:lang w:val="en-US"/>
        </w:rPr>
        <w:t xml:space="preserve"> of Table </w:t>
      </w:r>
      <w:r>
        <w:rPr>
          <w:szCs w:val="23"/>
          <w:lang w:val="en-US"/>
        </w:rPr>
        <w:t>2</w:t>
      </w:r>
      <w:r w:rsidRPr="00A15A40">
        <w:rPr>
          <w:szCs w:val="23"/>
          <w:lang w:val="en-US"/>
        </w:rPr>
        <w:t xml:space="preserve"> shows that 57 out of the 313 rated firms possess a first credit rating at the cut-off point (i.e. between BB and BBB). Of these, 26 companies were assigned a marginal non-investment grade and the other 31 received a grade in the investment band. Further, 47 out of the 57 firms (or 83%) sought a second credit rating. </w:t>
      </w:r>
      <w:r w:rsidR="006A31D8">
        <w:rPr>
          <w:szCs w:val="23"/>
          <w:lang w:val="en-US"/>
        </w:rPr>
        <w:t>In</w:t>
      </w:r>
      <w:r w:rsidR="006A31D8" w:rsidRPr="00A15A40">
        <w:rPr>
          <w:szCs w:val="23"/>
          <w:lang w:val="en-US"/>
        </w:rPr>
        <w:t xml:space="preserve"> </w:t>
      </w:r>
      <w:r w:rsidRPr="00A15A40">
        <w:rPr>
          <w:szCs w:val="23"/>
          <w:lang w:val="en-US"/>
        </w:rPr>
        <w:t xml:space="preserve">contrast, of the remaining 256 out of 313 rated firms that did not receive </w:t>
      </w:r>
      <w:r w:rsidR="00F337C5">
        <w:rPr>
          <w:szCs w:val="23"/>
          <w:lang w:val="en-US"/>
        </w:rPr>
        <w:t>the</w:t>
      </w:r>
      <w:r w:rsidR="00F337C5" w:rsidRPr="00A15A40">
        <w:rPr>
          <w:szCs w:val="23"/>
          <w:lang w:val="en-US"/>
        </w:rPr>
        <w:t xml:space="preserve"> </w:t>
      </w:r>
      <w:r w:rsidRPr="00A15A40">
        <w:rPr>
          <w:szCs w:val="23"/>
          <w:lang w:val="en-US"/>
        </w:rPr>
        <w:t>first rating at the investment-grade cut-</w:t>
      </w:r>
      <w:r>
        <w:rPr>
          <w:szCs w:val="23"/>
          <w:lang w:val="en-US"/>
        </w:rPr>
        <w:t>o</w:t>
      </w:r>
      <w:r w:rsidRPr="00A15A40">
        <w:rPr>
          <w:szCs w:val="23"/>
          <w:lang w:val="en-US"/>
        </w:rPr>
        <w:t>ff, only 97 obtained an additional rating (or 38%). This suggests that companies at the investment-grade cut</w:t>
      </w:r>
      <w:r w:rsidRPr="00A15A40">
        <w:rPr>
          <w:lang w:val="en-US"/>
        </w:rPr>
        <w:t>-</w:t>
      </w:r>
      <w:r w:rsidRPr="00A15A40">
        <w:rPr>
          <w:szCs w:val="23"/>
          <w:lang w:val="en-US"/>
        </w:rPr>
        <w:t xml:space="preserve">off are more likely to seek </w:t>
      </w:r>
      <w:r w:rsidR="001457E9">
        <w:rPr>
          <w:szCs w:val="23"/>
          <w:lang w:val="en-US"/>
        </w:rPr>
        <w:t>a</w:t>
      </w:r>
      <w:r w:rsidR="001E6358">
        <w:rPr>
          <w:szCs w:val="23"/>
          <w:lang w:val="en-US"/>
        </w:rPr>
        <w:t xml:space="preserve"> second</w:t>
      </w:r>
      <w:r w:rsidR="001457E9" w:rsidRPr="00A15A40">
        <w:rPr>
          <w:szCs w:val="23"/>
          <w:lang w:val="en-US"/>
        </w:rPr>
        <w:t xml:space="preserve"> </w:t>
      </w:r>
      <w:r w:rsidRPr="00A15A40">
        <w:rPr>
          <w:szCs w:val="23"/>
          <w:lang w:val="en-US"/>
        </w:rPr>
        <w:t>credit rating</w:t>
      </w:r>
      <w:r w:rsidR="001E6358">
        <w:rPr>
          <w:szCs w:val="23"/>
          <w:lang w:val="en-US"/>
        </w:rPr>
        <w:t xml:space="preserve"> </w:t>
      </w:r>
      <w:r w:rsidRPr="00A15A40">
        <w:rPr>
          <w:szCs w:val="23"/>
          <w:lang w:val="en-US"/>
        </w:rPr>
        <w:t xml:space="preserve">to improve their creditworthiness. Panel </w:t>
      </w:r>
      <w:r>
        <w:rPr>
          <w:szCs w:val="23"/>
          <w:lang w:val="en-US"/>
        </w:rPr>
        <w:t>D</w:t>
      </w:r>
      <w:r w:rsidRPr="00A15A40">
        <w:rPr>
          <w:szCs w:val="23"/>
          <w:lang w:val="en-US"/>
        </w:rPr>
        <w:t xml:space="preserve"> shows that </w:t>
      </w:r>
      <w:r w:rsidR="00992FA9">
        <w:rPr>
          <w:szCs w:val="23"/>
          <w:lang w:val="en-US"/>
        </w:rPr>
        <w:t>ten</w:t>
      </w:r>
      <w:r w:rsidR="00992FA9" w:rsidRPr="00A15A40">
        <w:rPr>
          <w:szCs w:val="23"/>
          <w:lang w:val="en-US"/>
        </w:rPr>
        <w:t xml:space="preserve"> </w:t>
      </w:r>
      <w:r w:rsidRPr="00A15A40">
        <w:rPr>
          <w:szCs w:val="23"/>
          <w:lang w:val="en-US"/>
        </w:rPr>
        <w:t xml:space="preserve">firms with a BB or BB+ as their first credit rating received a follow-up non-investment grade from the second CRA. In contrast, all but </w:t>
      </w:r>
      <w:r w:rsidR="00444027">
        <w:rPr>
          <w:szCs w:val="23"/>
          <w:lang w:val="en-US"/>
        </w:rPr>
        <w:t>two</w:t>
      </w:r>
      <w:r w:rsidR="00444027" w:rsidRPr="00A15A40">
        <w:rPr>
          <w:szCs w:val="23"/>
          <w:lang w:val="en-US"/>
        </w:rPr>
        <w:t xml:space="preserve"> </w:t>
      </w:r>
      <w:r w:rsidRPr="00A15A40">
        <w:rPr>
          <w:szCs w:val="23"/>
          <w:lang w:val="en-US"/>
        </w:rPr>
        <w:t xml:space="preserve">of the 33 IPOs with a marginal investment grade (BBB- and BBB) achieved an equal or higher credit rating from the second CRA (a non-investment grade was issued in the other two cases). </w:t>
      </w:r>
    </w:p>
    <w:p w14:paraId="418D08BA" w14:textId="3DA9C94F" w:rsidR="00C45EE1" w:rsidRPr="00A15A40" w:rsidRDefault="003733D3">
      <w:pPr>
        <w:spacing w:line="360" w:lineRule="auto"/>
        <w:ind w:firstLine="720"/>
        <w:jc w:val="both"/>
        <w:rPr>
          <w:szCs w:val="23"/>
          <w:lang w:val="en-US"/>
        </w:rPr>
      </w:pPr>
      <w:r>
        <w:rPr>
          <w:szCs w:val="23"/>
          <w:lang w:val="en-US"/>
        </w:rPr>
        <w:t xml:space="preserve">To sum up, </w:t>
      </w:r>
      <w:r w:rsidR="00773ACA">
        <w:rPr>
          <w:szCs w:val="23"/>
          <w:lang w:val="en-US"/>
        </w:rPr>
        <w:t>Table 2 suggests that the characteristics of unrated IPOs are very different from those with a single rating or multiple ratings. In contras</w:t>
      </w:r>
      <w:r w:rsidR="00A16D0A">
        <w:rPr>
          <w:szCs w:val="23"/>
          <w:lang w:val="en-US"/>
        </w:rPr>
        <w:t>t</w:t>
      </w:r>
      <w:r w:rsidR="00773ACA">
        <w:rPr>
          <w:szCs w:val="23"/>
          <w:lang w:val="en-US"/>
        </w:rPr>
        <w:t>, while there are differences between the latter two types of IPOs</w:t>
      </w:r>
      <w:r w:rsidR="008F7FA1">
        <w:rPr>
          <w:szCs w:val="23"/>
          <w:lang w:val="en-US"/>
        </w:rPr>
        <w:t>,</w:t>
      </w:r>
      <w:r w:rsidR="00773ACA">
        <w:rPr>
          <w:szCs w:val="23"/>
          <w:lang w:val="en-US"/>
        </w:rPr>
        <w:t xml:space="preserve"> </w:t>
      </w:r>
      <w:r w:rsidR="00A16D0A">
        <w:rPr>
          <w:szCs w:val="23"/>
          <w:lang w:val="en-US"/>
        </w:rPr>
        <w:t>they are</w:t>
      </w:r>
      <w:r w:rsidR="00773ACA">
        <w:rPr>
          <w:szCs w:val="23"/>
          <w:lang w:val="en-US"/>
        </w:rPr>
        <w:t xml:space="preserve"> smaller than the diff</w:t>
      </w:r>
      <w:r w:rsidR="00A16D0A">
        <w:rPr>
          <w:szCs w:val="23"/>
          <w:lang w:val="en-US"/>
        </w:rPr>
        <w:t xml:space="preserve">erences we observe between unrated IPOs and rated IPOs. </w:t>
      </w:r>
      <w:r w:rsidR="0093674D">
        <w:rPr>
          <w:szCs w:val="23"/>
          <w:lang w:val="en-US"/>
        </w:rPr>
        <w:lastRenderedPageBreak/>
        <w:t>To sum up, m</w:t>
      </w:r>
      <w:r w:rsidR="0093674D" w:rsidRPr="00846A3F">
        <w:rPr>
          <w:szCs w:val="23"/>
          <w:lang w:val="en-US"/>
        </w:rPr>
        <w:t>ulti</w:t>
      </w:r>
      <w:r w:rsidR="00846A3F" w:rsidRPr="00846A3F">
        <w:rPr>
          <w:szCs w:val="23"/>
          <w:lang w:val="en-US"/>
        </w:rPr>
        <w:t xml:space="preserve">-rated IPO firms </w:t>
      </w:r>
      <w:r w:rsidR="0066125D">
        <w:rPr>
          <w:szCs w:val="23"/>
          <w:lang w:val="en-US"/>
        </w:rPr>
        <w:t>are</w:t>
      </w:r>
      <w:r w:rsidR="00846A3F" w:rsidRPr="00846A3F">
        <w:rPr>
          <w:szCs w:val="23"/>
          <w:lang w:val="en-US"/>
        </w:rPr>
        <w:t xml:space="preserve"> the largest and oldest firms </w:t>
      </w:r>
      <w:r w:rsidR="0066125D">
        <w:rPr>
          <w:szCs w:val="23"/>
          <w:lang w:val="en-US"/>
        </w:rPr>
        <w:t>in</w:t>
      </w:r>
      <w:r w:rsidR="00846A3F" w:rsidRPr="00846A3F">
        <w:rPr>
          <w:szCs w:val="23"/>
          <w:lang w:val="en-US"/>
        </w:rPr>
        <w:t xml:space="preserve"> the sample</w:t>
      </w:r>
      <w:r w:rsidR="00043E10">
        <w:rPr>
          <w:szCs w:val="23"/>
          <w:lang w:val="en-US"/>
        </w:rPr>
        <w:t xml:space="preserve">. </w:t>
      </w:r>
      <w:r w:rsidR="000C2BE0">
        <w:rPr>
          <w:szCs w:val="23"/>
          <w:lang w:val="en-US"/>
        </w:rPr>
        <w:t>On average, they</w:t>
      </w:r>
      <w:r w:rsidR="000C2BE0" w:rsidRPr="00846A3F">
        <w:rPr>
          <w:szCs w:val="23"/>
          <w:lang w:val="en-US"/>
        </w:rPr>
        <w:t xml:space="preserve"> </w:t>
      </w:r>
      <w:r w:rsidR="00846A3F" w:rsidRPr="00846A3F">
        <w:rPr>
          <w:szCs w:val="23"/>
          <w:lang w:val="en-US"/>
        </w:rPr>
        <w:t>also exhibit the highest level</w:t>
      </w:r>
      <w:r w:rsidR="007D31E6">
        <w:rPr>
          <w:szCs w:val="23"/>
          <w:lang w:val="en-US"/>
        </w:rPr>
        <w:t>s</w:t>
      </w:r>
      <w:r w:rsidR="00846A3F" w:rsidRPr="00846A3F">
        <w:rPr>
          <w:szCs w:val="23"/>
          <w:lang w:val="en-US"/>
        </w:rPr>
        <w:t xml:space="preserve"> of auditor reputation. Firms with these characteristics are intrinsically less affected by information asymmetry as a substantial amount of information about them is already available </w:t>
      </w:r>
      <w:r w:rsidR="00043E10">
        <w:rPr>
          <w:szCs w:val="23"/>
          <w:lang w:val="en-US"/>
        </w:rPr>
        <w:t>to</w:t>
      </w:r>
      <w:r w:rsidR="00846A3F" w:rsidRPr="00846A3F">
        <w:rPr>
          <w:szCs w:val="23"/>
          <w:lang w:val="en-US"/>
        </w:rPr>
        <w:t xml:space="preserve"> investors, which lowers the perceived risk associated with the offering. </w:t>
      </w:r>
      <w:r w:rsidR="00043E10">
        <w:rPr>
          <w:szCs w:val="23"/>
          <w:lang w:val="en-US"/>
        </w:rPr>
        <w:t>Hence, in the analysis that follows</w:t>
      </w:r>
      <w:r w:rsidR="008F7FA1">
        <w:rPr>
          <w:szCs w:val="23"/>
          <w:lang w:val="en-US"/>
        </w:rPr>
        <w:t>,</w:t>
      </w:r>
      <w:r w:rsidR="00043E10">
        <w:rPr>
          <w:szCs w:val="23"/>
          <w:lang w:val="en-US"/>
        </w:rPr>
        <w:t xml:space="preserve"> we compare multi-rated IPOs </w:t>
      </w:r>
      <w:r w:rsidR="007B6287">
        <w:rPr>
          <w:szCs w:val="23"/>
          <w:lang w:val="en-US"/>
        </w:rPr>
        <w:t xml:space="preserve">with </w:t>
      </w:r>
      <w:r w:rsidR="00043E10">
        <w:rPr>
          <w:szCs w:val="23"/>
          <w:lang w:val="en-US"/>
        </w:rPr>
        <w:t>single-rated IPOs.</w:t>
      </w:r>
      <w:r w:rsidR="009C4601" w:rsidRPr="00A15A40">
        <w:rPr>
          <w:szCs w:val="23"/>
          <w:lang w:val="en-US"/>
        </w:rPr>
        <w:t xml:space="preserve"> </w:t>
      </w:r>
    </w:p>
    <w:p w14:paraId="5A94AC59" w14:textId="77777777" w:rsidR="00C306B9" w:rsidRPr="00A15A40" w:rsidRDefault="00C306B9" w:rsidP="00C45EE1">
      <w:pPr>
        <w:spacing w:line="360" w:lineRule="auto"/>
        <w:ind w:firstLine="720"/>
        <w:jc w:val="both"/>
        <w:rPr>
          <w:sz w:val="23"/>
          <w:szCs w:val="23"/>
          <w:lang w:val="en-US"/>
        </w:rPr>
      </w:pPr>
    </w:p>
    <w:p w14:paraId="14A4B7F0" w14:textId="163B9168" w:rsidR="000D7295" w:rsidRPr="00A15A40" w:rsidRDefault="001C15D4" w:rsidP="004678B2">
      <w:pPr>
        <w:pStyle w:val="ListParagraph"/>
        <w:keepNext/>
        <w:numPr>
          <w:ilvl w:val="1"/>
          <w:numId w:val="2"/>
        </w:numPr>
        <w:spacing w:after="0" w:line="360" w:lineRule="auto"/>
        <w:rPr>
          <w:rFonts w:ascii="Times New Roman" w:hAnsi="Times New Roman"/>
          <w:bCs/>
          <w:i/>
          <w:iCs/>
          <w:sz w:val="24"/>
          <w:szCs w:val="24"/>
          <w:lang w:val="en-US"/>
        </w:rPr>
      </w:pPr>
      <w:r w:rsidRPr="00A15A40">
        <w:rPr>
          <w:rFonts w:ascii="Times New Roman" w:hAnsi="Times New Roman"/>
          <w:bCs/>
          <w:i/>
          <w:iCs/>
          <w:sz w:val="24"/>
          <w:szCs w:val="24"/>
          <w:lang w:val="en-US"/>
        </w:rPr>
        <w:t xml:space="preserve"> </w:t>
      </w:r>
      <w:r w:rsidR="000D7295" w:rsidRPr="00A15A40">
        <w:rPr>
          <w:rFonts w:ascii="Times New Roman" w:hAnsi="Times New Roman"/>
          <w:bCs/>
          <w:i/>
          <w:iCs/>
          <w:sz w:val="24"/>
          <w:szCs w:val="24"/>
          <w:lang w:val="en-US"/>
        </w:rPr>
        <w:t>Methodology</w:t>
      </w:r>
    </w:p>
    <w:p w14:paraId="2A3BF652" w14:textId="77777777" w:rsidR="00936EB6" w:rsidRPr="00A15A40" w:rsidRDefault="00936EB6" w:rsidP="000349D2">
      <w:pPr>
        <w:keepNext/>
        <w:ind w:left="357"/>
        <w:jc w:val="center"/>
        <w:rPr>
          <w:b/>
          <w:lang w:val="en-US"/>
        </w:rPr>
      </w:pPr>
    </w:p>
    <w:p w14:paraId="0E31315B" w14:textId="77777777" w:rsidR="00C45EE1" w:rsidRPr="00A15A40" w:rsidRDefault="00540C60" w:rsidP="005A7EDF">
      <w:pPr>
        <w:keepNext/>
        <w:spacing w:line="360" w:lineRule="auto"/>
        <w:jc w:val="both"/>
        <w:rPr>
          <w:szCs w:val="23"/>
          <w:lang w:val="en-US"/>
        </w:rPr>
      </w:pPr>
      <w:r w:rsidRPr="00A15A40">
        <w:rPr>
          <w:szCs w:val="23"/>
          <w:lang w:val="en-US"/>
        </w:rPr>
        <w:t>To study the impact of credit ratings on IPO underpricing, we specify the following treatment effects model:</w:t>
      </w:r>
    </w:p>
    <w:p w14:paraId="103F2842" w14:textId="4F53805D" w:rsidR="00540C60" w:rsidRPr="00A15A40" w:rsidRDefault="00540C60" w:rsidP="00B40773">
      <w:pPr>
        <w:spacing w:line="360" w:lineRule="auto"/>
        <w:jc w:val="right"/>
        <w:rPr>
          <w:szCs w:val="23"/>
          <w:lang w:val="en-US"/>
        </w:rPr>
      </w:pPr>
      <w:r w:rsidRPr="00A15A40">
        <w:rPr>
          <w:szCs w:val="23"/>
          <w:lang w:val="en-US"/>
        </w:rPr>
        <w:t>Y</w:t>
      </w:r>
      <w:r w:rsidRPr="00A15A40">
        <w:rPr>
          <w:szCs w:val="23"/>
          <w:vertAlign w:val="subscript"/>
          <w:lang w:val="en-US"/>
        </w:rPr>
        <w:t xml:space="preserve">i </w:t>
      </w:r>
      <w:r w:rsidRPr="00A15A40">
        <w:rPr>
          <w:szCs w:val="23"/>
          <w:lang w:val="en-US"/>
        </w:rPr>
        <w:t>= α +</w:t>
      </w:r>
      <w:r w:rsidR="00FF1F2A" w:rsidRPr="00A15A40">
        <w:rPr>
          <w:szCs w:val="23"/>
          <w:lang w:val="en-US"/>
        </w:rPr>
        <w:t xml:space="preserve"> </w:t>
      </w:r>
      <w:r w:rsidRPr="00A15A40">
        <w:rPr>
          <w:szCs w:val="23"/>
          <w:lang w:val="en-US"/>
        </w:rPr>
        <w:t>β X</w:t>
      </w:r>
      <w:r w:rsidRPr="00A15A40">
        <w:rPr>
          <w:szCs w:val="23"/>
          <w:vertAlign w:val="subscript"/>
          <w:lang w:val="en-US"/>
        </w:rPr>
        <w:t>i</w:t>
      </w:r>
      <w:r w:rsidRPr="00A15A40">
        <w:rPr>
          <w:szCs w:val="23"/>
          <w:lang w:val="en-US"/>
        </w:rPr>
        <w:t xml:space="preserve"> + γ </w:t>
      </w:r>
      <w:proofErr w:type="spellStart"/>
      <w:r w:rsidRPr="00A15A40">
        <w:rPr>
          <w:szCs w:val="23"/>
          <w:lang w:val="en-US"/>
        </w:rPr>
        <w:t>CR</w:t>
      </w:r>
      <w:r w:rsidRPr="00A15A40">
        <w:rPr>
          <w:szCs w:val="23"/>
          <w:vertAlign w:val="subscript"/>
          <w:lang w:val="en-US"/>
        </w:rPr>
        <w:t>i</w:t>
      </w:r>
      <w:proofErr w:type="spellEnd"/>
      <w:r w:rsidRPr="00A15A40">
        <w:rPr>
          <w:szCs w:val="23"/>
          <w:lang w:val="en-US"/>
        </w:rPr>
        <w:t xml:space="preserve"> + </w:t>
      </w:r>
      <w:proofErr w:type="spellStart"/>
      <w:r w:rsidRPr="00A15A40">
        <w:rPr>
          <w:szCs w:val="23"/>
          <w:lang w:val="en-US"/>
        </w:rPr>
        <w:t>ε</w:t>
      </w:r>
      <w:r w:rsidRPr="00A15A40">
        <w:rPr>
          <w:szCs w:val="23"/>
          <w:vertAlign w:val="subscript"/>
          <w:lang w:val="en-US"/>
        </w:rPr>
        <w:t>i</w:t>
      </w:r>
      <w:proofErr w:type="spellEnd"/>
      <w:r w:rsidRPr="00A15A40">
        <w:rPr>
          <w:szCs w:val="23"/>
          <w:lang w:val="en-US"/>
        </w:rPr>
        <w:t xml:space="preserve">                                                                       (1)</w:t>
      </w:r>
    </w:p>
    <w:p w14:paraId="61F8284B" w14:textId="33BCBA92" w:rsidR="00C45EE1" w:rsidRPr="00A15A40" w:rsidRDefault="00540C60">
      <w:pPr>
        <w:spacing w:line="360" w:lineRule="auto"/>
        <w:jc w:val="both"/>
        <w:rPr>
          <w:szCs w:val="23"/>
          <w:lang w:val="en-US"/>
        </w:rPr>
      </w:pPr>
      <w:r w:rsidRPr="00A15A40">
        <w:rPr>
          <w:szCs w:val="23"/>
          <w:lang w:val="en-US"/>
        </w:rPr>
        <w:t>where Y</w:t>
      </w:r>
      <w:r w:rsidRPr="00A15A40">
        <w:rPr>
          <w:szCs w:val="23"/>
          <w:vertAlign w:val="subscript"/>
          <w:lang w:val="en-US"/>
        </w:rPr>
        <w:t>i</w:t>
      </w:r>
      <w:r w:rsidRPr="00A15A40">
        <w:rPr>
          <w:szCs w:val="23"/>
          <w:lang w:val="en-US"/>
        </w:rPr>
        <w:t xml:space="preserve"> is the level of IPO underpricing (or the </w:t>
      </w:r>
      <w:r w:rsidR="003C0E37">
        <w:rPr>
          <w:szCs w:val="23"/>
          <w:lang w:val="en-US"/>
        </w:rPr>
        <w:t>magnitude</w:t>
      </w:r>
      <w:r w:rsidR="003C0E37" w:rsidRPr="00A15A40">
        <w:rPr>
          <w:szCs w:val="23"/>
          <w:lang w:val="en-US"/>
        </w:rPr>
        <w:t xml:space="preserve"> </w:t>
      </w:r>
      <w:r w:rsidRPr="00A15A40">
        <w:rPr>
          <w:szCs w:val="23"/>
          <w:lang w:val="en-US"/>
        </w:rPr>
        <w:t xml:space="preserve">of </w:t>
      </w:r>
      <w:r w:rsidR="003C0E37">
        <w:rPr>
          <w:szCs w:val="23"/>
          <w:lang w:val="en-US"/>
        </w:rPr>
        <w:t xml:space="preserve">the </w:t>
      </w:r>
      <w:r w:rsidR="00585183">
        <w:rPr>
          <w:szCs w:val="23"/>
          <w:lang w:val="en-US"/>
        </w:rPr>
        <w:t>filing</w:t>
      </w:r>
      <w:r w:rsidRPr="00A15A40">
        <w:rPr>
          <w:szCs w:val="23"/>
          <w:lang w:val="en-US"/>
        </w:rPr>
        <w:t xml:space="preserve"> price revision)</w:t>
      </w:r>
      <w:r w:rsidR="00FF1F2A" w:rsidRPr="00A15A40">
        <w:rPr>
          <w:szCs w:val="23"/>
          <w:lang w:val="en-US"/>
        </w:rPr>
        <w:t>,</w:t>
      </w:r>
      <w:r w:rsidRPr="00A15A40">
        <w:rPr>
          <w:szCs w:val="23"/>
          <w:lang w:val="en-US"/>
        </w:rPr>
        <w:t xml:space="preserve"> X</w:t>
      </w:r>
      <w:r w:rsidRPr="00A15A40">
        <w:rPr>
          <w:szCs w:val="23"/>
          <w:vertAlign w:val="subscript"/>
          <w:lang w:val="en-US"/>
        </w:rPr>
        <w:t>i</w:t>
      </w:r>
      <w:r w:rsidRPr="00A15A40">
        <w:rPr>
          <w:szCs w:val="23"/>
          <w:lang w:val="en-US"/>
        </w:rPr>
        <w:t xml:space="preserve"> is a </w:t>
      </w:r>
      <m:oMath>
        <m:r>
          <w:rPr>
            <w:rFonts w:ascii="Cambria Math" w:hAnsi="Cambria Math"/>
            <w:lang w:val="en-US"/>
          </w:rPr>
          <m:t>1xK</m:t>
        </m:r>
      </m:oMath>
      <w:r w:rsidR="00436396" w:rsidRPr="00A15A40" w:rsidDel="00436396">
        <w:rPr>
          <w:szCs w:val="23"/>
          <w:lang w:val="en-US"/>
        </w:rPr>
        <w:t xml:space="preserve"> </w:t>
      </w:r>
      <w:r w:rsidRPr="00A15A40">
        <w:rPr>
          <w:szCs w:val="23"/>
          <w:lang w:val="en-US"/>
        </w:rPr>
        <w:t>vector of exogenous explanatory variables that reflect the IPO characteristics</w:t>
      </w:r>
      <w:r w:rsidR="00FF1F2A" w:rsidRPr="00A15A40">
        <w:rPr>
          <w:szCs w:val="23"/>
          <w:lang w:val="en-US"/>
        </w:rPr>
        <w:t>,</w:t>
      </w:r>
      <w:r w:rsidR="00E9589B" w:rsidRPr="00A15A40">
        <w:rPr>
          <w:szCs w:val="23"/>
          <w:lang w:val="en-US"/>
        </w:rPr>
        <w:t xml:space="preserve"> and</w:t>
      </w:r>
      <w:r w:rsidRPr="00A15A40">
        <w:rPr>
          <w:szCs w:val="23"/>
          <w:lang w:val="en-US"/>
        </w:rPr>
        <w:t xml:space="preserve"> β is a </w:t>
      </w:r>
      <m:oMath>
        <m:r>
          <w:rPr>
            <w:rFonts w:ascii="Cambria Math" w:hAnsi="Cambria Math"/>
            <w:lang w:val="en-US"/>
          </w:rPr>
          <m:t>Κx1</m:t>
        </m:r>
      </m:oMath>
      <w:r w:rsidRPr="00A15A40">
        <w:rPr>
          <w:szCs w:val="23"/>
          <w:lang w:val="en-US"/>
        </w:rPr>
        <w:t xml:space="preserve"> vector of coefficients</w:t>
      </w:r>
      <w:r w:rsidR="00FF1F2A" w:rsidRPr="00A15A40">
        <w:rPr>
          <w:szCs w:val="23"/>
          <w:lang w:val="en-US"/>
        </w:rPr>
        <w:t>;</w:t>
      </w:r>
      <w:r w:rsidRPr="00A15A40">
        <w:rPr>
          <w:szCs w:val="23"/>
          <w:lang w:val="en-US"/>
        </w:rPr>
        <w:t xml:space="preserve"> </w:t>
      </w:r>
      <w:proofErr w:type="spellStart"/>
      <w:r w:rsidRPr="00A15A40">
        <w:rPr>
          <w:szCs w:val="23"/>
          <w:lang w:val="en-US"/>
        </w:rPr>
        <w:t>CR</w:t>
      </w:r>
      <w:r w:rsidRPr="00A15A40">
        <w:rPr>
          <w:szCs w:val="23"/>
          <w:vertAlign w:val="subscript"/>
          <w:lang w:val="en-US"/>
        </w:rPr>
        <w:t>i</w:t>
      </w:r>
      <w:proofErr w:type="spellEnd"/>
      <w:r w:rsidRPr="00A15A40">
        <w:rPr>
          <w:szCs w:val="23"/>
          <w:lang w:val="en-US"/>
        </w:rPr>
        <w:t xml:space="preserve"> enters the equation as an indicator variable that is equal to one if the firm secures </w:t>
      </w:r>
      <w:r w:rsidR="00D7065A" w:rsidRPr="00A15A40">
        <w:rPr>
          <w:szCs w:val="23"/>
          <w:lang w:val="en-US"/>
        </w:rPr>
        <w:t>at least one rating</w:t>
      </w:r>
      <w:r w:rsidRPr="00A15A40">
        <w:rPr>
          <w:szCs w:val="23"/>
          <w:lang w:val="en-US"/>
        </w:rPr>
        <w:t>, and zero otherwise. Of interest is the coefficient γ</w:t>
      </w:r>
      <w:r w:rsidR="00FF1F2A" w:rsidRPr="00A15A40">
        <w:rPr>
          <w:szCs w:val="23"/>
          <w:lang w:val="en-US"/>
        </w:rPr>
        <w:t xml:space="preserve"> because </w:t>
      </w:r>
      <w:r w:rsidRPr="00A15A40">
        <w:rPr>
          <w:szCs w:val="23"/>
          <w:lang w:val="en-US"/>
        </w:rPr>
        <w:t xml:space="preserve">it predicts the mean treatment effect of having multiple credit ratings on IPO pricing. </w:t>
      </w:r>
      <w:r w:rsidR="00C40384">
        <w:rPr>
          <w:szCs w:val="23"/>
          <w:lang w:val="en-US"/>
        </w:rPr>
        <w:t xml:space="preserve">Finally, </w:t>
      </w:r>
      <w:proofErr w:type="spellStart"/>
      <w:r w:rsidRPr="00A15A40">
        <w:rPr>
          <w:szCs w:val="23"/>
          <w:lang w:val="en-US"/>
        </w:rPr>
        <w:t>ε</w:t>
      </w:r>
      <w:r w:rsidRPr="00A15A40">
        <w:rPr>
          <w:szCs w:val="23"/>
          <w:vertAlign w:val="subscript"/>
          <w:lang w:val="en-US"/>
        </w:rPr>
        <w:t>i</w:t>
      </w:r>
      <w:proofErr w:type="spellEnd"/>
      <w:r w:rsidRPr="00A15A40">
        <w:rPr>
          <w:szCs w:val="23"/>
          <w:lang w:val="en-US"/>
        </w:rPr>
        <w:t xml:space="preserve"> is an independently and identically distributed (</w:t>
      </w:r>
      <w:proofErr w:type="spellStart"/>
      <w:r w:rsidRPr="00A15A40">
        <w:rPr>
          <w:szCs w:val="23"/>
          <w:lang w:val="en-US"/>
        </w:rPr>
        <w:t>i.i.d</w:t>
      </w:r>
      <w:r w:rsidR="00B93B62" w:rsidRPr="00A15A40">
        <w:rPr>
          <w:szCs w:val="23"/>
          <w:lang w:val="en-US"/>
        </w:rPr>
        <w:t>.</w:t>
      </w:r>
      <w:proofErr w:type="spellEnd"/>
      <w:r w:rsidRPr="00A15A40">
        <w:rPr>
          <w:szCs w:val="23"/>
          <w:lang w:val="en-US"/>
        </w:rPr>
        <w:t xml:space="preserve">) random variable. </w:t>
      </w:r>
    </w:p>
    <w:p w14:paraId="082EA78E" w14:textId="7516042E" w:rsidR="00C45EE1" w:rsidRPr="00C007FC" w:rsidRDefault="00FA66EF">
      <w:pPr>
        <w:spacing w:line="360" w:lineRule="auto"/>
        <w:ind w:firstLine="720"/>
        <w:jc w:val="both"/>
        <w:rPr>
          <w:szCs w:val="23"/>
          <w:lang w:val="en-US"/>
        </w:rPr>
      </w:pPr>
      <w:r>
        <w:rPr>
          <w:szCs w:val="23"/>
          <w:lang w:val="en-US"/>
        </w:rPr>
        <w:t>W</w:t>
      </w:r>
      <w:r w:rsidR="00540C60" w:rsidRPr="00A15A40">
        <w:rPr>
          <w:szCs w:val="23"/>
          <w:lang w:val="en-US"/>
        </w:rPr>
        <w:t xml:space="preserve">e conduct our analysis </w:t>
      </w:r>
      <w:r w:rsidR="00830152">
        <w:rPr>
          <w:szCs w:val="23"/>
          <w:lang w:val="en-US"/>
        </w:rPr>
        <w:t>using</w:t>
      </w:r>
      <w:r w:rsidR="00540C60" w:rsidRPr="00A15A40">
        <w:rPr>
          <w:szCs w:val="23"/>
          <w:lang w:val="en-US"/>
        </w:rPr>
        <w:t xml:space="preserve"> multivariate </w:t>
      </w:r>
      <w:r w:rsidR="00830152">
        <w:rPr>
          <w:szCs w:val="23"/>
          <w:lang w:val="en-US"/>
        </w:rPr>
        <w:t>o</w:t>
      </w:r>
      <w:r w:rsidR="00830152" w:rsidRPr="00A15A40">
        <w:rPr>
          <w:szCs w:val="23"/>
          <w:lang w:val="en-US"/>
        </w:rPr>
        <w:t xml:space="preserve">rdinary </w:t>
      </w:r>
      <w:r w:rsidR="00830152">
        <w:rPr>
          <w:szCs w:val="23"/>
          <w:lang w:val="en-US"/>
        </w:rPr>
        <w:t>l</w:t>
      </w:r>
      <w:r w:rsidR="00830152" w:rsidRPr="00A15A40">
        <w:rPr>
          <w:szCs w:val="23"/>
          <w:lang w:val="en-US"/>
        </w:rPr>
        <w:t xml:space="preserve">east </w:t>
      </w:r>
      <w:r w:rsidR="00830152">
        <w:rPr>
          <w:szCs w:val="23"/>
          <w:lang w:val="en-US"/>
        </w:rPr>
        <w:t>s</w:t>
      </w:r>
      <w:r w:rsidR="00830152" w:rsidRPr="00A15A40">
        <w:rPr>
          <w:szCs w:val="23"/>
          <w:lang w:val="en-US"/>
        </w:rPr>
        <w:t xml:space="preserve">quares </w:t>
      </w:r>
      <w:r w:rsidR="00540C60" w:rsidRPr="00A15A40">
        <w:rPr>
          <w:szCs w:val="23"/>
          <w:lang w:val="en-US"/>
        </w:rPr>
        <w:t xml:space="preserve">(OLS) </w:t>
      </w:r>
      <w:r w:rsidR="00830152">
        <w:rPr>
          <w:szCs w:val="23"/>
          <w:lang w:val="en-US"/>
        </w:rPr>
        <w:t>regressions</w:t>
      </w:r>
      <w:r w:rsidR="00540C60" w:rsidRPr="00A15A40">
        <w:rPr>
          <w:szCs w:val="23"/>
          <w:lang w:val="en-US"/>
        </w:rPr>
        <w:t xml:space="preserve">. </w:t>
      </w:r>
      <w:r w:rsidR="004748C7">
        <w:rPr>
          <w:szCs w:val="23"/>
          <w:lang w:val="en-US"/>
        </w:rPr>
        <w:t>F</w:t>
      </w:r>
      <w:r w:rsidR="00540C60" w:rsidRPr="00A15A40">
        <w:rPr>
          <w:szCs w:val="23"/>
          <w:lang w:val="en-US"/>
        </w:rPr>
        <w:t xml:space="preserve">or the coefficients to be unbiased, the γ coefficient needs to be free from feedback effects and thus uncorrelated with </w:t>
      </w:r>
      <w:proofErr w:type="spellStart"/>
      <w:r w:rsidR="00540C60" w:rsidRPr="00A15A40">
        <w:rPr>
          <w:szCs w:val="23"/>
          <w:lang w:val="en-US"/>
        </w:rPr>
        <w:t>ε</w:t>
      </w:r>
      <w:r w:rsidR="00540C60" w:rsidRPr="00A15A40">
        <w:rPr>
          <w:szCs w:val="23"/>
          <w:vertAlign w:val="subscript"/>
          <w:lang w:val="en-US"/>
        </w:rPr>
        <w:t>i</w:t>
      </w:r>
      <w:proofErr w:type="spellEnd"/>
      <w:r w:rsidR="00540C60" w:rsidRPr="00A15A40">
        <w:rPr>
          <w:szCs w:val="23"/>
          <w:lang w:val="en-US"/>
        </w:rPr>
        <w:t xml:space="preserve"> (</w:t>
      </w:r>
      <w:r w:rsidR="009070EA">
        <w:rPr>
          <w:szCs w:val="23"/>
          <w:lang w:val="en-US"/>
        </w:rPr>
        <w:t xml:space="preserve">i.e. </w:t>
      </w:r>
      <w:proofErr w:type="spellStart"/>
      <w:r w:rsidR="00540C60" w:rsidRPr="00A15A40">
        <w:rPr>
          <w:szCs w:val="23"/>
          <w:lang w:val="en-US"/>
        </w:rPr>
        <w:t>Cov</w:t>
      </w:r>
      <w:proofErr w:type="spellEnd"/>
      <w:r w:rsidR="00540C60" w:rsidRPr="00A15A40">
        <w:rPr>
          <w:szCs w:val="23"/>
          <w:lang w:val="en-US"/>
        </w:rPr>
        <w:t>(</w:t>
      </w:r>
      <w:proofErr w:type="spellStart"/>
      <w:r w:rsidR="00540C60" w:rsidRPr="00A15A40">
        <w:rPr>
          <w:szCs w:val="23"/>
          <w:lang w:val="en-US"/>
        </w:rPr>
        <w:t>CR</w:t>
      </w:r>
      <w:r w:rsidR="00540C60" w:rsidRPr="00A15A40">
        <w:rPr>
          <w:szCs w:val="23"/>
          <w:vertAlign w:val="subscript"/>
          <w:lang w:val="en-US"/>
        </w:rPr>
        <w:t>i</w:t>
      </w:r>
      <w:r w:rsidR="00540C60" w:rsidRPr="00A15A40">
        <w:rPr>
          <w:szCs w:val="23"/>
          <w:lang w:val="en-US"/>
        </w:rPr>
        <w:t>,ε</w:t>
      </w:r>
      <w:r w:rsidR="00540C60" w:rsidRPr="00A15A40">
        <w:rPr>
          <w:szCs w:val="23"/>
          <w:vertAlign w:val="subscript"/>
          <w:lang w:val="en-US"/>
        </w:rPr>
        <w:t>i</w:t>
      </w:r>
      <w:proofErr w:type="spellEnd"/>
      <w:r w:rsidR="00540C60" w:rsidRPr="00A15A40">
        <w:rPr>
          <w:szCs w:val="23"/>
          <w:lang w:val="en-US"/>
        </w:rPr>
        <w:t>)</w:t>
      </w:r>
      <w:r w:rsidR="00FF1F2A" w:rsidRPr="00A15A40">
        <w:rPr>
          <w:szCs w:val="23"/>
          <w:lang w:val="en-US"/>
        </w:rPr>
        <w:t xml:space="preserve"> </w:t>
      </w:r>
      <w:r w:rsidR="00540C60" w:rsidRPr="00A15A40">
        <w:rPr>
          <w:szCs w:val="23"/>
          <w:lang w:val="en-US"/>
        </w:rPr>
        <w:t>=</w:t>
      </w:r>
      <w:r w:rsidR="00FF1F2A" w:rsidRPr="00A15A40">
        <w:rPr>
          <w:szCs w:val="23"/>
          <w:lang w:val="en-US"/>
        </w:rPr>
        <w:t xml:space="preserve"> </w:t>
      </w:r>
      <w:r w:rsidR="00540C60" w:rsidRPr="00A15A40">
        <w:rPr>
          <w:szCs w:val="23"/>
          <w:lang w:val="en-US"/>
        </w:rPr>
        <w:t xml:space="preserve">0). </w:t>
      </w:r>
      <w:r w:rsidR="00540C60" w:rsidRPr="002360D8">
        <w:rPr>
          <w:szCs w:val="23"/>
          <w:lang w:val="en-US"/>
        </w:rPr>
        <w:t xml:space="preserve">However, the acquisition of </w:t>
      </w:r>
      <w:r w:rsidR="00612276" w:rsidRPr="00B36BBA">
        <w:rPr>
          <w:szCs w:val="23"/>
          <w:lang w:val="en-US"/>
        </w:rPr>
        <w:t>multiple</w:t>
      </w:r>
      <w:r w:rsidR="00612276" w:rsidRPr="002360D8">
        <w:rPr>
          <w:szCs w:val="23"/>
          <w:lang w:val="en-US"/>
        </w:rPr>
        <w:t xml:space="preserve"> </w:t>
      </w:r>
      <w:r w:rsidR="00540C60" w:rsidRPr="00851F08">
        <w:rPr>
          <w:szCs w:val="23"/>
          <w:lang w:val="en-US"/>
        </w:rPr>
        <w:t>credit ratings is unlikely to be exogenous.</w:t>
      </w:r>
      <w:r w:rsidR="00540C60" w:rsidRPr="008742BA">
        <w:rPr>
          <w:szCs w:val="23"/>
          <w:lang w:val="en-US"/>
        </w:rPr>
        <w:t xml:space="preserve"> I</w:t>
      </w:r>
      <w:r w:rsidR="00422D55">
        <w:rPr>
          <w:szCs w:val="23"/>
          <w:lang w:val="en-US"/>
        </w:rPr>
        <w:t>ndeed, i</w:t>
      </w:r>
      <w:r w:rsidR="00540C60" w:rsidRPr="008742BA">
        <w:rPr>
          <w:szCs w:val="23"/>
          <w:lang w:val="en-US"/>
        </w:rPr>
        <w:t>t is plausible to assume that an IPO company will seek</w:t>
      </w:r>
      <w:r w:rsidR="00612276" w:rsidRPr="008742BA">
        <w:rPr>
          <w:szCs w:val="23"/>
          <w:lang w:val="en-US"/>
        </w:rPr>
        <w:t xml:space="preserve"> </w:t>
      </w:r>
      <w:r w:rsidR="00612276" w:rsidRPr="00B36BBA">
        <w:rPr>
          <w:szCs w:val="23"/>
          <w:lang w:val="en-US"/>
        </w:rPr>
        <w:t>multiple</w:t>
      </w:r>
      <w:r w:rsidR="00540C60" w:rsidRPr="002360D8">
        <w:rPr>
          <w:szCs w:val="23"/>
          <w:lang w:val="en-US"/>
        </w:rPr>
        <w:t xml:space="preserve"> credit ratings if the benefits, </w:t>
      </w:r>
      <w:r w:rsidR="00422D55">
        <w:rPr>
          <w:szCs w:val="23"/>
          <w:lang w:val="en-US"/>
        </w:rPr>
        <w:t>i.e.</w:t>
      </w:r>
      <w:r w:rsidR="00422D55" w:rsidRPr="002360D8">
        <w:rPr>
          <w:szCs w:val="23"/>
          <w:lang w:val="en-US"/>
        </w:rPr>
        <w:t xml:space="preserve"> </w:t>
      </w:r>
      <w:r w:rsidR="00540C60" w:rsidRPr="002360D8">
        <w:rPr>
          <w:szCs w:val="23"/>
          <w:lang w:val="en-US"/>
        </w:rPr>
        <w:t>the expectation of superior first trading day performance, outweigh the costs of the</w:t>
      </w:r>
      <w:r w:rsidR="00612276" w:rsidRPr="008742BA">
        <w:rPr>
          <w:szCs w:val="23"/>
          <w:lang w:val="en-US"/>
        </w:rPr>
        <w:t xml:space="preserve"> </w:t>
      </w:r>
      <w:r w:rsidR="00612276" w:rsidRPr="00B36BBA">
        <w:rPr>
          <w:szCs w:val="23"/>
          <w:lang w:val="en-US"/>
        </w:rPr>
        <w:t>extra</w:t>
      </w:r>
      <w:r w:rsidR="00540C60" w:rsidRPr="002360D8">
        <w:rPr>
          <w:szCs w:val="23"/>
          <w:lang w:val="en-US"/>
        </w:rPr>
        <w:t xml:space="preserve"> rating. In this case, endogeneity and self-selection bias co</w:t>
      </w:r>
      <w:r w:rsidR="00540C60" w:rsidRPr="008742BA">
        <w:rPr>
          <w:szCs w:val="23"/>
          <w:lang w:val="en-US"/>
        </w:rPr>
        <w:t xml:space="preserve">uld lead to </w:t>
      </w:r>
      <w:r w:rsidR="00FF1F2A" w:rsidRPr="00C007FC">
        <w:rPr>
          <w:szCs w:val="23"/>
          <w:lang w:val="en-US"/>
        </w:rPr>
        <w:t>incorrect</w:t>
      </w:r>
      <w:r w:rsidR="00540C60" w:rsidRPr="00C007FC">
        <w:rPr>
          <w:szCs w:val="23"/>
          <w:lang w:val="en-US"/>
        </w:rPr>
        <w:t xml:space="preserve"> inferences.</w:t>
      </w:r>
    </w:p>
    <w:p w14:paraId="00DEB20E" w14:textId="16258AA1" w:rsidR="00C45EE1" w:rsidRPr="00A15A40" w:rsidRDefault="00540C60">
      <w:pPr>
        <w:spacing w:line="360" w:lineRule="auto"/>
        <w:ind w:firstLine="720"/>
        <w:jc w:val="both"/>
        <w:rPr>
          <w:szCs w:val="23"/>
          <w:lang w:val="en-US"/>
        </w:rPr>
      </w:pPr>
      <w:r w:rsidRPr="00A15A40">
        <w:rPr>
          <w:szCs w:val="23"/>
          <w:lang w:val="en-US"/>
        </w:rPr>
        <w:t xml:space="preserve">Heckman (1979) argues that selection bias could compromise the robustness of the OLS estimates, bringing the omitted variables problem to the surface. To address this, he proposes a two-stage procedure. The first stage consists of estimating a probit regression, </w:t>
      </w:r>
      <w:r w:rsidR="00FF1F2A" w:rsidRPr="00A15A40">
        <w:rPr>
          <w:szCs w:val="23"/>
          <w:lang w:val="en-US"/>
        </w:rPr>
        <w:t>that is,</w:t>
      </w:r>
      <w:r w:rsidRPr="00A15A40">
        <w:rPr>
          <w:szCs w:val="23"/>
          <w:lang w:val="en-US"/>
        </w:rPr>
        <w:t xml:space="preserve"> the selection equation, and thus obtain</w:t>
      </w:r>
      <w:r w:rsidR="00FF1F2A" w:rsidRPr="00A15A40">
        <w:rPr>
          <w:szCs w:val="23"/>
          <w:lang w:val="en-US"/>
        </w:rPr>
        <w:t>ing</w:t>
      </w:r>
      <w:r w:rsidRPr="00A15A40">
        <w:rPr>
          <w:szCs w:val="23"/>
          <w:lang w:val="en-US"/>
        </w:rPr>
        <w:t xml:space="preserve"> the estimates of ω in Eq</w:t>
      </w:r>
      <w:r w:rsidR="00FF1F2A" w:rsidRPr="00A15A40">
        <w:rPr>
          <w:szCs w:val="23"/>
          <w:lang w:val="en-US"/>
        </w:rPr>
        <w:t>uation</w:t>
      </w:r>
      <w:r w:rsidRPr="00A15A40">
        <w:rPr>
          <w:szCs w:val="23"/>
          <w:lang w:val="en-US"/>
        </w:rPr>
        <w:t xml:space="preserve"> 2 </w:t>
      </w:r>
      <w:r w:rsidR="00FF1F2A" w:rsidRPr="00A15A40">
        <w:rPr>
          <w:szCs w:val="23"/>
          <w:lang w:val="en-US"/>
        </w:rPr>
        <w:t xml:space="preserve">(see </w:t>
      </w:r>
      <w:r w:rsidRPr="00A15A40">
        <w:rPr>
          <w:szCs w:val="23"/>
          <w:lang w:val="en-US"/>
        </w:rPr>
        <w:t>below</w:t>
      </w:r>
      <w:r w:rsidR="00FF1F2A" w:rsidRPr="00A15A40">
        <w:rPr>
          <w:szCs w:val="23"/>
          <w:lang w:val="en-US"/>
        </w:rPr>
        <w:t xml:space="preserve">), which </w:t>
      </w:r>
      <w:r w:rsidR="007D5A35">
        <w:rPr>
          <w:szCs w:val="23"/>
          <w:lang w:val="en-US"/>
        </w:rPr>
        <w:t xml:space="preserve">in our case </w:t>
      </w:r>
      <w:r w:rsidR="0051164C">
        <w:rPr>
          <w:szCs w:val="23"/>
          <w:lang w:val="en-US"/>
        </w:rPr>
        <w:t>estimates</w:t>
      </w:r>
      <w:r w:rsidR="0051164C" w:rsidRPr="00A15A40">
        <w:rPr>
          <w:szCs w:val="23"/>
          <w:lang w:val="en-US"/>
        </w:rPr>
        <w:t xml:space="preserve"> </w:t>
      </w:r>
      <w:r w:rsidRPr="00A15A40">
        <w:rPr>
          <w:szCs w:val="23"/>
          <w:lang w:val="en-US"/>
        </w:rPr>
        <w:t xml:space="preserve">the probability of a firm having at least </w:t>
      </w:r>
      <w:r w:rsidR="00140993">
        <w:rPr>
          <w:szCs w:val="23"/>
          <w:lang w:val="en-US"/>
        </w:rPr>
        <w:t>two</w:t>
      </w:r>
      <w:r w:rsidRPr="00A15A40">
        <w:rPr>
          <w:szCs w:val="23"/>
          <w:lang w:val="en-US"/>
        </w:rPr>
        <w:t xml:space="preserve"> credit rating</w:t>
      </w:r>
      <w:r w:rsidR="00140993">
        <w:rPr>
          <w:szCs w:val="23"/>
          <w:lang w:val="en-US"/>
        </w:rPr>
        <w:t>s</w:t>
      </w:r>
      <w:r w:rsidRPr="00A15A40">
        <w:rPr>
          <w:szCs w:val="23"/>
          <w:lang w:val="en-US"/>
        </w:rPr>
        <w:t>. Specifically, we model this selection equation as follows:</w:t>
      </w:r>
    </w:p>
    <w:p w14:paraId="7A6170CA" w14:textId="77777777" w:rsidR="00540C60" w:rsidRPr="00A15A40" w:rsidRDefault="00540C60" w:rsidP="00B40773">
      <w:pPr>
        <w:spacing w:line="360" w:lineRule="auto"/>
        <w:jc w:val="right"/>
        <w:rPr>
          <w:sz w:val="28"/>
          <w:lang w:val="en-US"/>
        </w:rPr>
      </w:pPr>
      <w:proofErr w:type="spellStart"/>
      <w:r w:rsidRPr="00A15A40">
        <w:rPr>
          <w:iCs/>
          <w:szCs w:val="23"/>
          <w:lang w:val="en-US"/>
        </w:rPr>
        <w:t>CR</w:t>
      </w:r>
      <w:r w:rsidRPr="00A15A40">
        <w:rPr>
          <w:iCs/>
          <w:szCs w:val="23"/>
          <w:vertAlign w:val="subscript"/>
          <w:lang w:val="en-US"/>
        </w:rPr>
        <w:t>i</w:t>
      </w:r>
      <w:proofErr w:type="spellEnd"/>
      <w:r w:rsidRPr="00A15A40">
        <w:rPr>
          <w:iCs/>
          <w:szCs w:val="23"/>
          <w:vertAlign w:val="superscript"/>
          <w:lang w:val="en-US"/>
        </w:rPr>
        <w:t>*</w:t>
      </w:r>
      <w:r w:rsidR="004A5BC6" w:rsidRPr="00A15A40">
        <w:rPr>
          <w:iCs/>
          <w:szCs w:val="23"/>
          <w:lang w:val="en-US"/>
        </w:rPr>
        <w:t xml:space="preserve"> </w:t>
      </w:r>
      <w:r w:rsidRPr="00A15A40">
        <w:rPr>
          <w:iCs/>
          <w:szCs w:val="23"/>
          <w:lang w:val="en-US"/>
        </w:rPr>
        <w:t>= ω W</w:t>
      </w:r>
      <w:r w:rsidRPr="00A15A40">
        <w:rPr>
          <w:iCs/>
          <w:szCs w:val="23"/>
          <w:vertAlign w:val="subscript"/>
          <w:lang w:val="en-US"/>
        </w:rPr>
        <w:t>i</w:t>
      </w:r>
      <w:r w:rsidRPr="00A15A40">
        <w:rPr>
          <w:iCs/>
          <w:szCs w:val="23"/>
          <w:lang w:val="en-US"/>
        </w:rPr>
        <w:t xml:space="preserve"> + </w:t>
      </w:r>
      <w:proofErr w:type="spellStart"/>
      <w:r w:rsidRPr="00A15A40">
        <w:rPr>
          <w:iCs/>
          <w:lang w:val="en-US"/>
        </w:rPr>
        <w:t>μ</w:t>
      </w:r>
      <w:r w:rsidRPr="00A15A40">
        <w:rPr>
          <w:iCs/>
          <w:vertAlign w:val="subscript"/>
          <w:lang w:val="en-US"/>
        </w:rPr>
        <w:t>i</w:t>
      </w:r>
      <w:proofErr w:type="spellEnd"/>
      <w:r w:rsidRPr="00A15A40">
        <w:rPr>
          <w:iCs/>
          <w:lang w:val="en-US"/>
        </w:rPr>
        <w:t xml:space="preserve">    </w:t>
      </w:r>
      <w:r w:rsidR="00612904" w:rsidRPr="00A15A40">
        <w:rPr>
          <w:iCs/>
          <w:lang w:val="en-US"/>
        </w:rPr>
        <w:t xml:space="preserve">                                  </w:t>
      </w:r>
      <w:r w:rsidRPr="00A15A40">
        <w:rPr>
          <w:iCs/>
          <w:lang w:val="en-US"/>
        </w:rPr>
        <w:t xml:space="preserve">                                 </w:t>
      </w:r>
      <w:r w:rsidR="00C978F6" w:rsidRPr="00A15A40">
        <w:rPr>
          <w:lang w:val="en-US"/>
        </w:rPr>
        <w:t>(2)</w:t>
      </w:r>
    </w:p>
    <w:p w14:paraId="0730EDF3" w14:textId="41830034" w:rsidR="00C45EE1" w:rsidRPr="00A15A40" w:rsidRDefault="00C978F6" w:rsidP="00C45EE1">
      <w:pPr>
        <w:spacing w:line="360" w:lineRule="auto"/>
        <w:jc w:val="center"/>
        <w:rPr>
          <w:rFonts w:ascii="Times" w:hAnsi="Times"/>
          <w:sz w:val="28"/>
          <w:lang w:val="en-US"/>
        </w:rPr>
      </w:pPr>
      <w:r w:rsidRPr="00A15A40">
        <w:rPr>
          <w:lang w:val="en-US"/>
        </w:rPr>
        <w:t>where:</w:t>
      </w:r>
      <w:r w:rsidR="00540C60" w:rsidRPr="00A15A40">
        <w:rPr>
          <w:rFonts w:ascii="Times" w:hAnsi="Times"/>
          <w:lang w:val="en-US"/>
        </w:rPr>
        <w:t xml:space="preserve">  </w:t>
      </w:r>
      <m:oMath>
        <m:sSub>
          <m:sSubPr>
            <m:ctrlPr>
              <w:rPr>
                <w:rFonts w:ascii="Cambria Math" w:hAnsi="Cambria Math"/>
                <w:lang w:val="en-US"/>
              </w:rPr>
            </m:ctrlPr>
          </m:sSubPr>
          <m:e>
            <m:r>
              <m:rPr>
                <m:sty m:val="p"/>
              </m:rPr>
              <w:rPr>
                <w:rFonts w:ascii="Cambria Math" w:hAnsi="Cambria Math"/>
                <w:lang w:val="en-US"/>
              </w:rPr>
              <m:t>CR</m:t>
            </m:r>
          </m:e>
          <m:sub>
            <m:r>
              <m:rPr>
                <m:sty m:val="p"/>
              </m:rPr>
              <w:rPr>
                <w:rFonts w:ascii="Cambria Math" w:hAnsi="Cambria Math"/>
                <w:lang w:val="en-US"/>
              </w:rPr>
              <m:t>i</m:t>
            </m:r>
          </m:sub>
        </m:sSub>
        <m:r>
          <m:rPr>
            <m:sty m:val="p"/>
          </m:rPr>
          <w:rPr>
            <w:rFonts w:ascii="Cambria Math" w:hAnsi="Cambria Math"/>
            <w:lang w:val="en-US"/>
          </w:rPr>
          <m:t>=</m:t>
        </m:r>
        <m:d>
          <m:dPr>
            <m:begChr m:val="{"/>
            <m:endChr m:val=""/>
            <m:ctrlPr>
              <w:rPr>
                <w:rFonts w:ascii="Cambria Math" w:hAnsi="Cambria Math"/>
                <w:lang w:val="en-US"/>
              </w:rPr>
            </m:ctrlPr>
          </m:dPr>
          <m:e>
            <m:eqArr>
              <m:eqArrPr>
                <m:ctrlPr>
                  <w:rPr>
                    <w:rFonts w:ascii="Cambria Math" w:hAnsi="Cambria Math"/>
                    <w:lang w:val="en-US"/>
                  </w:rPr>
                </m:ctrlPr>
              </m:eqArrPr>
              <m:e>
                <m:r>
                  <m:rPr>
                    <m:sty m:val="p"/>
                  </m:rPr>
                  <w:rPr>
                    <w:rFonts w:ascii="Cambria Math" w:hAnsi="Cambria Math"/>
                    <w:lang w:val="en-US"/>
                  </w:rPr>
                  <m:t xml:space="preserve">1,  if </m:t>
                </m:r>
                <m:sSubSup>
                  <m:sSubSupPr>
                    <m:ctrlPr>
                      <w:rPr>
                        <w:rFonts w:ascii="Cambria Math" w:hAnsi="Cambria Math"/>
                        <w:lang w:val="en-US"/>
                      </w:rPr>
                    </m:ctrlPr>
                  </m:sSubSupPr>
                  <m:e>
                    <m:r>
                      <m:rPr>
                        <m:sty m:val="p"/>
                      </m:rPr>
                      <w:rPr>
                        <w:rFonts w:ascii="Cambria Math" w:hAnsi="Cambria Math"/>
                        <w:lang w:val="en-US"/>
                      </w:rPr>
                      <m:t xml:space="preserve"> CR</m:t>
                    </m:r>
                  </m:e>
                  <m:sub>
                    <m:r>
                      <m:rPr>
                        <m:sty m:val="p"/>
                      </m:rPr>
                      <w:rPr>
                        <w:rFonts w:ascii="Cambria Math" w:hAnsi="Cambria Math"/>
                        <w:lang w:val="en-US"/>
                      </w:rPr>
                      <m:t>i</m:t>
                    </m:r>
                  </m:sub>
                  <m:sup>
                    <m:r>
                      <m:rPr>
                        <m:sty m:val="p"/>
                      </m:rPr>
                      <w:rPr>
                        <w:rFonts w:ascii="Cambria Math" w:hAnsi="Cambria Math"/>
                        <w:lang w:val="en-US"/>
                      </w:rPr>
                      <m:t>*</m:t>
                    </m:r>
                  </m:sup>
                </m:sSubSup>
                <m:r>
                  <m:rPr>
                    <m:sty m:val="p"/>
                  </m:rPr>
                  <w:rPr>
                    <w:rFonts w:ascii="Cambria Math" w:hAnsi="Cambria Math"/>
                    <w:lang w:val="en-US"/>
                  </w:rPr>
                  <m:t>&gt;</m:t>
                </m:r>
                <m:r>
                  <w:rPr>
                    <w:rFonts w:ascii="Cambria Math" w:hAnsi="Cambria Math"/>
                    <w:lang w:val="en-US"/>
                  </w:rPr>
                  <m:t>1</m:t>
                </m:r>
              </m:e>
              <m:e>
                <m:r>
                  <m:rPr>
                    <m:sty m:val="p"/>
                  </m:rPr>
                  <w:rPr>
                    <w:rFonts w:ascii="Cambria Math" w:hAnsi="Cambria Math"/>
                    <w:lang w:val="en-US"/>
                  </w:rPr>
                  <m:t xml:space="preserve">0,  </m:t>
                </m:r>
                <m:r>
                  <w:rPr>
                    <w:rFonts w:ascii="Cambria Math" w:hAnsi="Cambria Math"/>
                    <w:lang w:val="en-US"/>
                  </w:rPr>
                  <m:t>&amp;if</m:t>
                </m:r>
                <m:sSubSup>
                  <m:sSubSupPr>
                    <m:ctrlPr>
                      <w:rPr>
                        <w:rFonts w:ascii="Cambria Math" w:hAnsi="Cambria Math"/>
                        <w:lang w:val="en-US"/>
                      </w:rPr>
                    </m:ctrlPr>
                  </m:sSubSupPr>
                  <m:e>
                    <m:r>
                      <m:rPr>
                        <m:sty m:val="p"/>
                      </m:rPr>
                      <w:rPr>
                        <w:rFonts w:ascii="Cambria Math" w:hAnsi="Cambria Math"/>
                        <w:lang w:val="en-US"/>
                      </w:rPr>
                      <m:t xml:space="preserve"> CR</m:t>
                    </m:r>
                  </m:e>
                  <m:sub>
                    <m:r>
                      <m:rPr>
                        <m:sty m:val="p"/>
                      </m:rPr>
                      <w:rPr>
                        <w:rFonts w:ascii="Cambria Math" w:hAnsi="Cambria Math"/>
                        <w:lang w:val="en-US"/>
                      </w:rPr>
                      <m:t>i</m:t>
                    </m:r>
                  </m:sub>
                  <m:sup>
                    <m:r>
                      <m:rPr>
                        <m:sty m:val="p"/>
                      </m:rPr>
                      <w:rPr>
                        <w:rFonts w:ascii="Cambria Math" w:hAnsi="Cambria Math"/>
                        <w:lang w:val="en-US"/>
                      </w:rPr>
                      <m:t>*</m:t>
                    </m:r>
                  </m:sup>
                </m:sSubSup>
                <m:r>
                  <m:rPr>
                    <m:sty m:val="p"/>
                  </m:rPr>
                  <w:rPr>
                    <w:rFonts w:ascii="Cambria Math" w:hAnsi="Cambria Math"/>
                    <w:lang w:val="en-US"/>
                  </w:rPr>
                  <m:t>=1</m:t>
                </m:r>
              </m:e>
            </m:eqArr>
          </m:e>
        </m:d>
      </m:oMath>
    </w:p>
    <w:p w14:paraId="7B2525F7" w14:textId="58A53887" w:rsidR="00C45EE1" w:rsidRPr="00A15A40" w:rsidRDefault="00540C60">
      <w:pPr>
        <w:spacing w:line="360" w:lineRule="auto"/>
        <w:ind w:firstLine="720"/>
        <w:jc w:val="both"/>
        <w:rPr>
          <w:szCs w:val="23"/>
          <w:lang w:val="en-US"/>
        </w:rPr>
      </w:pPr>
      <w:r w:rsidRPr="00A15A40">
        <w:rPr>
          <w:szCs w:val="23"/>
          <w:lang w:val="en-US"/>
        </w:rPr>
        <w:lastRenderedPageBreak/>
        <w:t>In Eq</w:t>
      </w:r>
      <w:r w:rsidR="00FF1F2A" w:rsidRPr="00A15A40">
        <w:rPr>
          <w:szCs w:val="23"/>
          <w:lang w:val="en-US"/>
        </w:rPr>
        <w:t>uation</w:t>
      </w:r>
      <w:r w:rsidRPr="00A15A40">
        <w:rPr>
          <w:szCs w:val="23"/>
          <w:lang w:val="en-US"/>
        </w:rPr>
        <w:t xml:space="preserve"> 2, </w:t>
      </w:r>
      <m:oMath>
        <m:sSubSup>
          <m:sSubSupPr>
            <m:ctrlPr>
              <w:rPr>
                <w:rFonts w:ascii="Cambria Math" w:hAnsi="Cambria Math"/>
                <w:lang w:val="en-US"/>
              </w:rPr>
            </m:ctrlPr>
          </m:sSubSupPr>
          <m:e>
            <m:r>
              <m:rPr>
                <m:sty m:val="p"/>
              </m:rPr>
              <w:rPr>
                <w:rFonts w:ascii="Cambria Math" w:hAnsi="Cambria Math"/>
                <w:lang w:val="en-US"/>
              </w:rPr>
              <m:t xml:space="preserve"> CR</m:t>
            </m:r>
          </m:e>
          <m:sub>
            <m:r>
              <m:rPr>
                <m:sty m:val="p"/>
              </m:rPr>
              <w:rPr>
                <w:rFonts w:ascii="Cambria Math" w:hAnsi="Cambria Math"/>
                <w:lang w:val="en-US"/>
              </w:rPr>
              <m:t>i</m:t>
            </m:r>
          </m:sub>
          <m:sup>
            <m:r>
              <m:rPr>
                <m:sty m:val="p"/>
              </m:rPr>
              <w:rPr>
                <w:rFonts w:ascii="Cambria Math" w:hAnsi="Cambria Math"/>
                <w:lang w:val="en-US"/>
              </w:rPr>
              <m:t>*</m:t>
            </m:r>
          </m:sup>
        </m:sSubSup>
      </m:oMath>
      <w:r w:rsidRPr="00A15A40">
        <w:rPr>
          <w:szCs w:val="23"/>
          <w:lang w:val="en-US"/>
        </w:rPr>
        <w:t xml:space="preserve"> is a latent variable, W</w:t>
      </w:r>
      <w:r w:rsidRPr="00A15A40">
        <w:rPr>
          <w:iCs/>
          <w:szCs w:val="23"/>
          <w:vertAlign w:val="subscript"/>
          <w:lang w:val="en-US"/>
        </w:rPr>
        <w:t>i</w:t>
      </w:r>
      <w:r w:rsidRPr="00A15A40">
        <w:rPr>
          <w:szCs w:val="23"/>
          <w:lang w:val="en-US"/>
        </w:rPr>
        <w:t xml:space="preserve"> is a set of quantifiable determinants of </w:t>
      </w:r>
      <w:proofErr w:type="spellStart"/>
      <w:r w:rsidRPr="00A15A40">
        <w:rPr>
          <w:szCs w:val="23"/>
          <w:lang w:val="en-US"/>
        </w:rPr>
        <w:t>CR</w:t>
      </w:r>
      <w:r w:rsidRPr="00A15A40">
        <w:rPr>
          <w:iCs/>
          <w:szCs w:val="23"/>
          <w:vertAlign w:val="subscript"/>
          <w:lang w:val="en-US"/>
        </w:rPr>
        <w:t>i</w:t>
      </w:r>
      <w:proofErr w:type="spellEnd"/>
      <w:r w:rsidRPr="00A15A40">
        <w:rPr>
          <w:szCs w:val="23"/>
          <w:lang w:val="en-US"/>
        </w:rPr>
        <w:t>, ω is a vector of coefficients to be estimated (denoted b</w:t>
      </w:r>
      <w:r w:rsidRPr="00A15A40">
        <w:rPr>
          <w:sz w:val="20"/>
          <w:szCs w:val="23"/>
          <w:lang w:val="en-US"/>
        </w:rPr>
        <w:t xml:space="preserve">y </w:t>
      </w:r>
      <m:oMath>
        <m:sSup>
          <m:sSupPr>
            <m:ctrlPr>
              <w:rPr>
                <w:rFonts w:ascii="Cambria Math" w:hAnsi="Cambria Math"/>
                <w:sz w:val="20"/>
                <w:lang w:val="en-US"/>
              </w:rPr>
            </m:ctrlPr>
          </m:sSupPr>
          <m:e>
            <m:r>
              <m:rPr>
                <m:sty m:val="p"/>
              </m:rPr>
              <w:rPr>
                <w:rFonts w:ascii="Cambria Math" w:hAnsi="Cambria Math"/>
                <w:sz w:val="20"/>
                <w:lang w:val="en-US"/>
              </w:rPr>
              <m:t>ω</m:t>
            </m:r>
          </m:e>
          <m:sup>
            <m:r>
              <m:rPr>
                <m:sty m:val="p"/>
              </m:rPr>
              <w:rPr>
                <w:rFonts w:ascii="Cambria Math" w:hAnsi="Cambria Math"/>
                <w:sz w:val="20"/>
                <w:lang w:val="en-US"/>
              </w:rPr>
              <m:t>'</m:t>
            </m:r>
          </m:sup>
        </m:sSup>
      </m:oMath>
      <w:r w:rsidRPr="00A15A40">
        <w:rPr>
          <w:szCs w:val="23"/>
          <w:lang w:val="en-US"/>
        </w:rPr>
        <w:t xml:space="preserve"> in Eq</w:t>
      </w:r>
      <w:r w:rsidR="00FF1F2A" w:rsidRPr="00A15A40">
        <w:rPr>
          <w:szCs w:val="23"/>
          <w:lang w:val="en-US"/>
        </w:rPr>
        <w:t>uation</w:t>
      </w:r>
      <w:r w:rsidRPr="00A15A40">
        <w:rPr>
          <w:szCs w:val="23"/>
          <w:lang w:val="en-US"/>
        </w:rPr>
        <w:t xml:space="preserve"> 3 below)</w:t>
      </w:r>
      <w:r w:rsidR="007C2322" w:rsidRPr="00A15A40">
        <w:rPr>
          <w:szCs w:val="23"/>
          <w:lang w:val="en-US"/>
        </w:rPr>
        <w:t>,</w:t>
      </w:r>
      <w:r w:rsidRPr="00A15A40">
        <w:rPr>
          <w:szCs w:val="23"/>
          <w:lang w:val="en-US"/>
        </w:rPr>
        <w:t xml:space="preserve"> and </w:t>
      </w:r>
      <w:proofErr w:type="spellStart"/>
      <w:r w:rsidRPr="00A15A40">
        <w:rPr>
          <w:szCs w:val="23"/>
          <w:lang w:val="en-US"/>
        </w:rPr>
        <w:t>μ</w:t>
      </w:r>
      <w:r w:rsidRPr="00A15A40">
        <w:rPr>
          <w:iCs/>
          <w:szCs w:val="23"/>
          <w:vertAlign w:val="subscript"/>
          <w:lang w:val="en-US"/>
        </w:rPr>
        <w:t>i</w:t>
      </w:r>
      <w:proofErr w:type="spellEnd"/>
      <w:r w:rsidRPr="00A15A40">
        <w:rPr>
          <w:szCs w:val="23"/>
          <w:lang w:val="en-US"/>
        </w:rPr>
        <w:t xml:space="preserve"> is the residual term. Unobservable determinants of W</w:t>
      </w:r>
      <w:r w:rsidRPr="00A15A40">
        <w:rPr>
          <w:iCs/>
          <w:szCs w:val="23"/>
          <w:vertAlign w:val="subscript"/>
          <w:lang w:val="en-US"/>
        </w:rPr>
        <w:t>i</w:t>
      </w:r>
      <w:r w:rsidRPr="00A15A40">
        <w:rPr>
          <w:szCs w:val="23"/>
          <w:lang w:val="en-US"/>
        </w:rPr>
        <w:t xml:space="preserve"> that could potential</w:t>
      </w:r>
      <w:r w:rsidR="006B372D" w:rsidRPr="00A15A40">
        <w:rPr>
          <w:szCs w:val="23"/>
          <w:lang w:val="en-US"/>
        </w:rPr>
        <w:t>ly</w:t>
      </w:r>
      <w:r w:rsidRPr="00A15A40">
        <w:rPr>
          <w:szCs w:val="23"/>
          <w:lang w:val="en-US"/>
        </w:rPr>
        <w:t xml:space="preserve"> affect the credit rating acquisition process</w:t>
      </w:r>
      <w:r w:rsidR="00FF1F2A" w:rsidRPr="00A15A40">
        <w:rPr>
          <w:szCs w:val="23"/>
          <w:lang w:val="en-US"/>
        </w:rPr>
        <w:t>,</w:t>
      </w:r>
      <w:r w:rsidRPr="00A15A40">
        <w:rPr>
          <w:szCs w:val="23"/>
          <w:lang w:val="en-US"/>
        </w:rPr>
        <w:t xml:space="preserve"> such as R&amp;D plans</w:t>
      </w:r>
      <w:r w:rsidR="00FF1F2A" w:rsidRPr="00A15A40">
        <w:rPr>
          <w:szCs w:val="23"/>
          <w:lang w:val="en-US"/>
        </w:rPr>
        <w:t>,</w:t>
      </w:r>
      <w:r w:rsidRPr="00A15A40">
        <w:rPr>
          <w:szCs w:val="23"/>
          <w:lang w:val="en-US"/>
        </w:rPr>
        <w:t xml:space="preserve"> are incorporated in Eq</w:t>
      </w:r>
      <w:r w:rsidR="00FF1F2A" w:rsidRPr="00A15A40">
        <w:rPr>
          <w:szCs w:val="23"/>
          <w:lang w:val="en-US"/>
        </w:rPr>
        <w:t xml:space="preserve">uations </w:t>
      </w:r>
      <w:r w:rsidRPr="00A15A40">
        <w:rPr>
          <w:szCs w:val="23"/>
          <w:lang w:val="en-US"/>
        </w:rPr>
        <w:t xml:space="preserve">1 and 2 through </w:t>
      </w:r>
      <w:proofErr w:type="spellStart"/>
      <w:r w:rsidRPr="00A15A40">
        <w:rPr>
          <w:szCs w:val="23"/>
          <w:lang w:val="en-US"/>
        </w:rPr>
        <w:t>ε</w:t>
      </w:r>
      <w:r w:rsidRPr="00A15A40">
        <w:rPr>
          <w:szCs w:val="23"/>
          <w:vertAlign w:val="subscript"/>
          <w:lang w:val="en-US"/>
        </w:rPr>
        <w:t>i</w:t>
      </w:r>
      <w:proofErr w:type="spellEnd"/>
      <w:r w:rsidRPr="00A15A40">
        <w:rPr>
          <w:szCs w:val="23"/>
          <w:lang w:val="en-US"/>
        </w:rPr>
        <w:t xml:space="preserve"> and </w:t>
      </w:r>
      <w:proofErr w:type="spellStart"/>
      <w:r w:rsidRPr="00A15A40">
        <w:rPr>
          <w:iCs/>
          <w:szCs w:val="23"/>
          <w:lang w:val="en-US"/>
        </w:rPr>
        <w:t>μ</w:t>
      </w:r>
      <w:r w:rsidRPr="00A15A40">
        <w:rPr>
          <w:iCs/>
          <w:szCs w:val="23"/>
          <w:vertAlign w:val="subscript"/>
          <w:lang w:val="en-US"/>
        </w:rPr>
        <w:t>i</w:t>
      </w:r>
      <w:proofErr w:type="spellEnd"/>
      <w:r w:rsidRPr="00A15A40">
        <w:rPr>
          <w:iCs/>
          <w:szCs w:val="23"/>
          <w:lang w:val="en-US"/>
        </w:rPr>
        <w:t>,</w:t>
      </w:r>
      <w:r w:rsidRPr="00A15A40">
        <w:rPr>
          <w:szCs w:val="23"/>
          <w:lang w:val="en-US"/>
        </w:rPr>
        <w:t xml:space="preserve"> respectively. </w:t>
      </w:r>
      <w:r w:rsidR="007B6287">
        <w:rPr>
          <w:szCs w:val="23"/>
          <w:lang w:val="en-US"/>
        </w:rPr>
        <w:t>A c</w:t>
      </w:r>
      <w:r w:rsidRPr="00A15A40">
        <w:rPr>
          <w:szCs w:val="23"/>
          <w:lang w:val="en-US"/>
        </w:rPr>
        <w:t>orrelation between the two error terms confirms the existence of endogenous selection.</w:t>
      </w:r>
    </w:p>
    <w:p w14:paraId="5B2E78C1" w14:textId="77777777" w:rsidR="00C45EE1" w:rsidRPr="00A15A40" w:rsidRDefault="00540C60" w:rsidP="00C45EE1">
      <w:pPr>
        <w:spacing w:line="360" w:lineRule="auto"/>
        <w:ind w:firstLine="720"/>
        <w:jc w:val="both"/>
        <w:rPr>
          <w:szCs w:val="23"/>
          <w:lang w:val="en-US"/>
        </w:rPr>
      </w:pPr>
      <w:r w:rsidRPr="00A15A40">
        <w:rPr>
          <w:szCs w:val="23"/>
          <w:lang w:val="en-US"/>
        </w:rPr>
        <w:t>Following An and Chan (2008), we correct for self-selection bias via the following augmented equation:</w:t>
      </w:r>
    </w:p>
    <w:p w14:paraId="20DB600D" w14:textId="77777777" w:rsidR="00540C60" w:rsidRPr="00A15A40" w:rsidRDefault="00BB2488" w:rsidP="00365790">
      <w:pPr>
        <w:spacing w:line="360" w:lineRule="auto"/>
        <w:ind w:firstLine="720"/>
        <w:jc w:val="right"/>
        <w:rPr>
          <w:szCs w:val="23"/>
          <w:lang w:val="en-US"/>
        </w:rPr>
      </w:pPr>
      <m:oMath>
        <m:r>
          <m:rPr>
            <m:sty m:val="p"/>
          </m:rPr>
          <w:rPr>
            <w:rFonts w:ascii="Cambria Math" w:hAnsi="Cambria Math"/>
            <w:lang w:val="en-US"/>
          </w:rPr>
          <m:t>E</m:t>
        </m:r>
      </m:oMath>
      <w:r w:rsidR="00436396" w:rsidRPr="00A15A40">
        <w:rPr>
          <w:szCs w:val="23"/>
          <w:lang w:val="en-US"/>
        </w:rPr>
        <w:t>[</w:t>
      </w:r>
      <m:oMath>
        <m:r>
          <m:rPr>
            <m:sty m:val="p"/>
          </m:rPr>
          <w:rPr>
            <w:rFonts w:ascii="Cambria Math" w:hAnsi="Cambria Math"/>
            <w:lang w:val="en-US"/>
          </w:rPr>
          <m:t xml:space="preserve">Y </m:t>
        </m:r>
        <m:d>
          <m:dPr>
            <m:begChr m:val=""/>
            <m:endChr m:val="|"/>
            <m:ctrlPr>
              <w:rPr>
                <w:rFonts w:ascii="Cambria Math" w:hAnsi="Cambria Math"/>
                <w:lang w:val="en-US"/>
              </w:rPr>
            </m:ctrlPr>
          </m:dPr>
          <m:e>
            <m:r>
              <m:rPr>
                <m:sty m:val="p"/>
              </m:rPr>
              <w:rPr>
                <w:rFonts w:ascii="Cambria Math" w:hAnsi="Cambria Math"/>
                <w:lang w:val="en-US"/>
              </w:rPr>
              <m:t xml:space="preserve"> </m:t>
            </m:r>
          </m:e>
        </m:d>
        <m:r>
          <m:rPr>
            <m:sty m:val="p"/>
          </m:rPr>
          <w:rPr>
            <w:rFonts w:ascii="Cambria Math" w:hAnsi="Cambria Math"/>
            <w:lang w:val="en-US"/>
          </w:rPr>
          <m:t xml:space="preserve"> CR=1]=</m:t>
        </m:r>
        <m:sSup>
          <m:sSupPr>
            <m:ctrlPr>
              <w:rPr>
                <w:rFonts w:ascii="Cambria Math" w:hAnsi="Cambria Math"/>
                <w:lang w:val="en-US"/>
              </w:rPr>
            </m:ctrlPr>
          </m:sSupPr>
          <m:e>
            <m:r>
              <m:rPr>
                <m:sty m:val="p"/>
              </m:rPr>
              <w:rPr>
                <w:rFonts w:ascii="Cambria Math" w:hAnsi="Cambria Math"/>
                <w:lang w:val="en-US"/>
              </w:rPr>
              <m:t>β</m:t>
            </m:r>
          </m:e>
          <m:sup>
            <m:r>
              <m:rPr>
                <m:sty m:val="p"/>
              </m:rPr>
              <w:rPr>
                <w:rFonts w:ascii="Cambria Math" w:hAnsi="Cambria Math"/>
                <w:lang w:val="en-US"/>
              </w:rPr>
              <m:t>'</m:t>
            </m:r>
          </m:sup>
        </m:sSup>
        <m:r>
          <m:rPr>
            <m:sty m:val="p"/>
          </m:rPr>
          <w:rPr>
            <w:rFonts w:ascii="Cambria Math" w:hAnsi="Cambria Math"/>
            <w:lang w:val="en-US"/>
          </w:rPr>
          <m:t>Χ+γ+E</m:t>
        </m:r>
      </m:oMath>
      <w:r w:rsidR="00436396" w:rsidRPr="00A15A40">
        <w:rPr>
          <w:szCs w:val="23"/>
          <w:lang w:val="en-US"/>
        </w:rPr>
        <w:t xml:space="preserve"> [</w:t>
      </w:r>
      <m:oMath>
        <m:d>
          <m:dPr>
            <m:begChr m:val=""/>
            <m:endChr m:val="|"/>
            <m:ctrlPr>
              <w:rPr>
                <w:rFonts w:ascii="Cambria Math" w:hAnsi="Cambria Math"/>
                <w:lang w:val="en-US"/>
              </w:rPr>
            </m:ctrlPr>
          </m:dPr>
          <m:e>
            <m:r>
              <m:rPr>
                <m:sty m:val="p"/>
              </m:rPr>
              <w:rPr>
                <w:rFonts w:ascii="Cambria Math" w:hAnsi="Cambria Math"/>
                <w:lang w:val="en-US"/>
              </w:rPr>
              <m:t>ε</m:t>
            </m:r>
          </m:e>
        </m:d>
        <m:r>
          <m:rPr>
            <m:sty m:val="p"/>
          </m:rPr>
          <w:rPr>
            <w:rFonts w:ascii="Cambria Math" w:hAnsi="Cambria Math"/>
            <w:lang w:val="en-US"/>
          </w:rPr>
          <m:t xml:space="preserve"> CR=1] =</m:t>
        </m:r>
        <m:sSup>
          <m:sSupPr>
            <m:ctrlPr>
              <w:rPr>
                <w:rFonts w:ascii="Cambria Math" w:hAnsi="Cambria Math"/>
                <w:lang w:val="en-US"/>
              </w:rPr>
            </m:ctrlPr>
          </m:sSupPr>
          <m:e>
            <m:r>
              <m:rPr>
                <m:sty m:val="p"/>
              </m:rPr>
              <w:rPr>
                <w:rFonts w:ascii="Cambria Math" w:hAnsi="Cambria Math"/>
                <w:lang w:val="en-US"/>
              </w:rPr>
              <m:t>β</m:t>
            </m:r>
          </m:e>
          <m:sup>
            <m:r>
              <m:rPr>
                <m:sty m:val="p"/>
              </m:rPr>
              <w:rPr>
                <w:rFonts w:ascii="Cambria Math" w:hAnsi="Cambria Math"/>
                <w:lang w:val="en-US"/>
              </w:rPr>
              <m:t>'</m:t>
            </m:r>
          </m:sup>
        </m:sSup>
        <m:r>
          <m:rPr>
            <m:sty m:val="p"/>
          </m:rPr>
          <w:rPr>
            <w:rFonts w:ascii="Cambria Math" w:hAnsi="Cambria Math"/>
            <w:lang w:val="en-US"/>
          </w:rPr>
          <m:t xml:space="preserve">Χ+γ+ρ </m:t>
        </m:r>
        <m:sSub>
          <m:sSubPr>
            <m:ctrlPr>
              <w:rPr>
                <w:rFonts w:ascii="Cambria Math" w:hAnsi="Cambria Math"/>
                <w:lang w:val="en-US"/>
              </w:rPr>
            </m:ctrlPr>
          </m:sSubPr>
          <m:e>
            <m:r>
              <m:rPr>
                <m:sty m:val="p"/>
              </m:rPr>
              <w:rPr>
                <w:rFonts w:ascii="Cambria Math" w:hAnsi="Cambria Math"/>
                <w:lang w:val="en-US"/>
              </w:rPr>
              <m:t>σ</m:t>
            </m:r>
          </m:e>
          <m:sub>
            <m:r>
              <m:rPr>
                <m:sty m:val="p"/>
              </m:rPr>
              <w:rPr>
                <w:rFonts w:ascii="Cambria Math" w:hAnsi="Cambria Math"/>
                <w:lang w:val="en-US"/>
              </w:rPr>
              <m:t>ε</m:t>
            </m:r>
          </m:sub>
        </m:sSub>
        <m:f>
          <m:fPr>
            <m:ctrlPr>
              <w:rPr>
                <w:rFonts w:ascii="Cambria Math" w:hAnsi="Cambria Math"/>
                <w:lang w:val="en-US"/>
              </w:rPr>
            </m:ctrlPr>
          </m:fPr>
          <m:num>
            <m:r>
              <m:rPr>
                <m:sty m:val="p"/>
              </m:rPr>
              <w:rPr>
                <w:rFonts w:ascii="Cambria Math" w:hAnsi="Cambria Math"/>
                <w:lang w:val="en-US"/>
              </w:rPr>
              <m:t>φ (</m:t>
            </m:r>
            <m:sSup>
              <m:sSupPr>
                <m:ctrlPr>
                  <w:rPr>
                    <w:rFonts w:ascii="Cambria Math" w:hAnsi="Cambria Math"/>
                    <w:lang w:val="en-US"/>
                  </w:rPr>
                </m:ctrlPr>
              </m:sSupPr>
              <m:e>
                <m:r>
                  <m:rPr>
                    <m:sty m:val="p"/>
                  </m:rPr>
                  <w:rPr>
                    <w:rFonts w:ascii="Cambria Math" w:hAnsi="Cambria Math"/>
                    <w:lang w:val="en-US"/>
                  </w:rPr>
                  <m:t>ω</m:t>
                </m:r>
              </m:e>
              <m:sup>
                <m:r>
                  <m:rPr>
                    <m:sty m:val="p"/>
                  </m:rPr>
                  <w:rPr>
                    <w:rFonts w:ascii="Cambria Math" w:hAnsi="Cambria Math"/>
                    <w:lang w:val="en-US"/>
                  </w:rPr>
                  <m:t>'</m:t>
                </m:r>
              </m:sup>
            </m:sSup>
            <m:r>
              <m:rPr>
                <m:sty m:val="p"/>
              </m:rPr>
              <w:rPr>
                <w:rFonts w:ascii="Cambria Math" w:hAnsi="Cambria Math"/>
                <w:lang w:val="en-US"/>
              </w:rPr>
              <m:t>W)</m:t>
            </m:r>
          </m:num>
          <m:den>
            <m:r>
              <m:rPr>
                <m:sty m:val="p"/>
              </m:rPr>
              <w:rPr>
                <w:rFonts w:ascii="Cambria Math" w:hAnsi="Cambria Math"/>
                <w:lang w:val="en-US"/>
              </w:rPr>
              <m:t>Φ(</m:t>
            </m:r>
            <m:sSup>
              <m:sSupPr>
                <m:ctrlPr>
                  <w:rPr>
                    <w:rFonts w:ascii="Cambria Math" w:hAnsi="Cambria Math"/>
                    <w:lang w:val="en-US"/>
                  </w:rPr>
                </m:ctrlPr>
              </m:sSupPr>
              <m:e>
                <m:r>
                  <m:rPr>
                    <m:sty m:val="p"/>
                  </m:rPr>
                  <w:rPr>
                    <w:rFonts w:ascii="Cambria Math" w:hAnsi="Cambria Math"/>
                    <w:lang w:val="en-US"/>
                  </w:rPr>
                  <m:t>ω</m:t>
                </m:r>
              </m:e>
              <m:sup>
                <m:r>
                  <m:rPr>
                    <m:sty m:val="p"/>
                  </m:rPr>
                  <w:rPr>
                    <w:rFonts w:ascii="Cambria Math" w:hAnsi="Cambria Math"/>
                    <w:lang w:val="en-US"/>
                  </w:rPr>
                  <m:t>'</m:t>
                </m:r>
              </m:sup>
            </m:sSup>
            <m:r>
              <m:rPr>
                <m:sty m:val="p"/>
              </m:rPr>
              <w:rPr>
                <w:rFonts w:ascii="Cambria Math" w:hAnsi="Cambria Math"/>
                <w:lang w:val="en-US"/>
              </w:rPr>
              <m:t>W)</m:t>
            </m:r>
          </m:den>
        </m:f>
      </m:oMath>
      <w:r w:rsidR="00436396" w:rsidRPr="00A15A40">
        <w:rPr>
          <w:szCs w:val="23"/>
          <w:lang w:val="en-US"/>
        </w:rPr>
        <w:t xml:space="preserve">    (3)</w:t>
      </w:r>
    </w:p>
    <w:p w14:paraId="1B00A7B2" w14:textId="0CCD2562" w:rsidR="00C45EE1" w:rsidRPr="00A15A40" w:rsidRDefault="00540C60" w:rsidP="00C45EE1">
      <w:pPr>
        <w:spacing w:line="360" w:lineRule="auto"/>
        <w:ind w:firstLine="720"/>
        <w:jc w:val="both"/>
        <w:rPr>
          <w:szCs w:val="23"/>
          <w:lang w:val="en-US"/>
        </w:rPr>
      </w:pPr>
      <w:r w:rsidRPr="00A15A40">
        <w:rPr>
          <w:szCs w:val="23"/>
          <w:lang w:val="en-US"/>
        </w:rPr>
        <w:t xml:space="preserve">Similarly, the equation for </w:t>
      </w:r>
      <w:r w:rsidR="00A27BBE">
        <w:rPr>
          <w:szCs w:val="23"/>
          <w:lang w:val="en-US"/>
        </w:rPr>
        <w:t>single-</w:t>
      </w:r>
      <w:r w:rsidR="00A27BBE" w:rsidRPr="00A15A40">
        <w:rPr>
          <w:szCs w:val="23"/>
          <w:lang w:val="en-US"/>
        </w:rPr>
        <w:t xml:space="preserve">rated </w:t>
      </w:r>
      <w:r w:rsidRPr="00A15A40">
        <w:rPr>
          <w:szCs w:val="23"/>
          <w:lang w:val="en-US"/>
        </w:rPr>
        <w:t>IPOs is:</w:t>
      </w:r>
    </w:p>
    <w:p w14:paraId="032E0A65" w14:textId="5310684C" w:rsidR="00540C60" w:rsidRPr="00A15A40" w:rsidRDefault="00365790" w:rsidP="00B40773">
      <w:pPr>
        <w:spacing w:line="360" w:lineRule="auto"/>
        <w:ind w:firstLine="720"/>
        <w:jc w:val="right"/>
        <w:rPr>
          <w:szCs w:val="23"/>
          <w:lang w:val="en-US"/>
        </w:rPr>
      </w:pPr>
      <m:oMath>
        <m:r>
          <m:rPr>
            <m:sty m:val="p"/>
          </m:rPr>
          <w:rPr>
            <w:rFonts w:ascii="Cambria Math" w:hAnsi="Cambria Math"/>
            <w:lang w:val="en-US"/>
          </w:rPr>
          <m:t xml:space="preserve">                           E</m:t>
        </m:r>
      </m:oMath>
      <w:r w:rsidR="00436396" w:rsidRPr="00A15A40">
        <w:rPr>
          <w:szCs w:val="23"/>
          <w:lang w:val="en-US"/>
        </w:rPr>
        <w:t>[</w:t>
      </w:r>
      <m:oMath>
        <m:r>
          <m:rPr>
            <m:sty m:val="p"/>
          </m:rPr>
          <w:rPr>
            <w:rFonts w:ascii="Cambria Math" w:hAnsi="Cambria Math"/>
            <w:lang w:val="en-US"/>
          </w:rPr>
          <m:t xml:space="preserve">Y </m:t>
        </m:r>
        <m:d>
          <m:dPr>
            <m:begChr m:val=""/>
            <m:endChr m:val="|"/>
            <m:ctrlPr>
              <w:rPr>
                <w:rFonts w:ascii="Cambria Math" w:hAnsi="Cambria Math"/>
                <w:lang w:val="en-US"/>
              </w:rPr>
            </m:ctrlPr>
          </m:dPr>
          <m:e>
            <m:r>
              <m:rPr>
                <m:sty m:val="p"/>
              </m:rPr>
              <w:rPr>
                <w:rFonts w:ascii="Cambria Math" w:hAnsi="Cambria Math"/>
                <w:lang w:val="en-US"/>
              </w:rPr>
              <m:t xml:space="preserve"> </m:t>
            </m:r>
          </m:e>
        </m:d>
        <m:r>
          <m:rPr>
            <m:sty m:val="p"/>
          </m:rPr>
          <w:rPr>
            <w:rFonts w:ascii="Cambria Math" w:hAnsi="Cambria Math"/>
            <w:lang w:val="en-US"/>
          </w:rPr>
          <m:t xml:space="preserve"> CR=0] =</m:t>
        </m:r>
        <m:sSup>
          <m:sSupPr>
            <m:ctrlPr>
              <w:rPr>
                <w:rFonts w:ascii="Cambria Math" w:hAnsi="Cambria Math"/>
                <w:lang w:val="en-US"/>
              </w:rPr>
            </m:ctrlPr>
          </m:sSupPr>
          <m:e>
            <m:r>
              <m:rPr>
                <m:sty m:val="p"/>
              </m:rPr>
              <w:rPr>
                <w:rFonts w:ascii="Cambria Math" w:hAnsi="Cambria Math"/>
                <w:lang w:val="en-US"/>
              </w:rPr>
              <m:t>β</m:t>
            </m:r>
          </m:e>
          <m:sup>
            <m:r>
              <m:rPr>
                <m:sty m:val="p"/>
              </m:rPr>
              <w:rPr>
                <w:rFonts w:ascii="Cambria Math" w:hAnsi="Cambria Math"/>
                <w:lang w:val="en-US"/>
              </w:rPr>
              <m:t>'</m:t>
            </m:r>
          </m:sup>
        </m:sSup>
        <m:r>
          <m:rPr>
            <m:sty m:val="p"/>
          </m:rPr>
          <w:rPr>
            <w:rFonts w:ascii="Cambria Math" w:hAnsi="Cambria Math"/>
            <w:lang w:val="en-US"/>
          </w:rPr>
          <m:t xml:space="preserve">Χ+ ρ </m:t>
        </m:r>
        <m:sSub>
          <m:sSubPr>
            <m:ctrlPr>
              <w:rPr>
                <w:rFonts w:ascii="Cambria Math" w:hAnsi="Cambria Math"/>
                <w:lang w:val="en-US"/>
              </w:rPr>
            </m:ctrlPr>
          </m:sSubPr>
          <m:e>
            <m:r>
              <m:rPr>
                <m:sty m:val="p"/>
              </m:rPr>
              <w:rPr>
                <w:rFonts w:ascii="Cambria Math" w:hAnsi="Cambria Math"/>
                <w:lang w:val="en-US"/>
              </w:rPr>
              <m:t>σ</m:t>
            </m:r>
          </m:e>
          <m:sub>
            <m:r>
              <m:rPr>
                <m:sty m:val="p"/>
              </m:rPr>
              <w:rPr>
                <w:rFonts w:ascii="Cambria Math" w:hAnsi="Cambria Math"/>
                <w:lang w:val="en-US"/>
              </w:rPr>
              <m:t>ε</m:t>
            </m:r>
          </m:sub>
        </m:sSub>
        <m:f>
          <m:fPr>
            <m:ctrlPr>
              <w:rPr>
                <w:rFonts w:ascii="Cambria Math" w:hAnsi="Cambria Math"/>
                <w:lang w:val="en-US"/>
              </w:rPr>
            </m:ctrlPr>
          </m:fPr>
          <m:num>
            <m:r>
              <m:rPr>
                <m:sty m:val="p"/>
              </m:rPr>
              <w:rPr>
                <w:rFonts w:ascii="Cambria Math" w:hAnsi="Cambria Math"/>
                <w:lang w:val="en-US"/>
              </w:rPr>
              <m:t>-φ (</m:t>
            </m:r>
            <m:sSup>
              <m:sSupPr>
                <m:ctrlPr>
                  <w:rPr>
                    <w:rFonts w:ascii="Cambria Math" w:hAnsi="Cambria Math"/>
                    <w:lang w:val="en-US"/>
                  </w:rPr>
                </m:ctrlPr>
              </m:sSupPr>
              <m:e>
                <m:r>
                  <m:rPr>
                    <m:sty m:val="p"/>
                  </m:rPr>
                  <w:rPr>
                    <w:rFonts w:ascii="Cambria Math" w:hAnsi="Cambria Math"/>
                    <w:lang w:val="en-US"/>
                  </w:rPr>
                  <m:t>ω</m:t>
                </m:r>
              </m:e>
              <m:sup>
                <m:r>
                  <m:rPr>
                    <m:sty m:val="p"/>
                  </m:rPr>
                  <w:rPr>
                    <w:rFonts w:ascii="Cambria Math" w:hAnsi="Cambria Math"/>
                    <w:lang w:val="en-US"/>
                  </w:rPr>
                  <m:t>'</m:t>
                </m:r>
              </m:sup>
            </m:sSup>
            <m:r>
              <m:rPr>
                <m:sty m:val="p"/>
              </m:rPr>
              <w:rPr>
                <w:rFonts w:ascii="Cambria Math" w:hAnsi="Cambria Math"/>
                <w:lang w:val="en-US"/>
              </w:rPr>
              <m:t>W)</m:t>
            </m:r>
          </m:num>
          <m:den>
            <m:r>
              <m:rPr>
                <m:sty m:val="p"/>
              </m:rPr>
              <w:rPr>
                <w:rFonts w:ascii="Cambria Math" w:hAnsi="Cambria Math"/>
                <w:lang w:val="en-US"/>
              </w:rPr>
              <m:t>1-Φ(</m:t>
            </m:r>
            <m:sSup>
              <m:sSupPr>
                <m:ctrlPr>
                  <w:rPr>
                    <w:rFonts w:ascii="Cambria Math" w:hAnsi="Cambria Math"/>
                    <w:lang w:val="en-US"/>
                  </w:rPr>
                </m:ctrlPr>
              </m:sSupPr>
              <m:e>
                <m:r>
                  <m:rPr>
                    <m:sty m:val="p"/>
                  </m:rPr>
                  <w:rPr>
                    <w:rFonts w:ascii="Cambria Math" w:hAnsi="Cambria Math"/>
                    <w:lang w:val="en-US"/>
                  </w:rPr>
                  <m:t>ω</m:t>
                </m:r>
              </m:e>
              <m:sup>
                <m:r>
                  <m:rPr>
                    <m:sty m:val="p"/>
                  </m:rPr>
                  <w:rPr>
                    <w:rFonts w:ascii="Cambria Math" w:hAnsi="Cambria Math"/>
                    <w:lang w:val="en-US"/>
                  </w:rPr>
                  <m:t>'</m:t>
                </m:r>
              </m:sup>
            </m:sSup>
            <m:r>
              <m:rPr>
                <m:sty m:val="p"/>
              </m:rPr>
              <w:rPr>
                <w:rFonts w:ascii="Cambria Math" w:hAnsi="Cambria Math"/>
                <w:lang w:val="en-US"/>
              </w:rPr>
              <m:t>W)</m:t>
            </m:r>
          </m:den>
        </m:f>
      </m:oMath>
      <w:r w:rsidR="00436396" w:rsidRPr="00A15A40">
        <w:rPr>
          <w:szCs w:val="23"/>
          <w:lang w:val="en-US"/>
        </w:rPr>
        <w:t xml:space="preserve">                     </w:t>
      </w:r>
      <w:r w:rsidR="00436396" w:rsidRPr="00A15A40">
        <w:rPr>
          <w:szCs w:val="23"/>
          <w:lang w:val="en-US"/>
        </w:rPr>
        <w:tab/>
        <w:t xml:space="preserve">                              (4)</w:t>
      </w:r>
    </w:p>
    <w:p w14:paraId="1851770C" w14:textId="001CCA4B" w:rsidR="00C45EE1" w:rsidRPr="00A15A40" w:rsidRDefault="00540C60">
      <w:pPr>
        <w:spacing w:line="360" w:lineRule="auto"/>
        <w:ind w:firstLine="720"/>
        <w:jc w:val="both"/>
        <w:rPr>
          <w:szCs w:val="23"/>
          <w:lang w:val="en-US"/>
        </w:rPr>
      </w:pPr>
      <w:r w:rsidRPr="00A15A40">
        <w:rPr>
          <w:szCs w:val="23"/>
          <w:lang w:val="en-US"/>
        </w:rPr>
        <w:t>By subtracting Eq</w:t>
      </w:r>
      <w:r w:rsidR="00FF1F2A" w:rsidRPr="00A15A40">
        <w:rPr>
          <w:szCs w:val="23"/>
          <w:lang w:val="en-US"/>
        </w:rPr>
        <w:t xml:space="preserve">uation </w:t>
      </w:r>
      <w:r w:rsidRPr="00A15A40">
        <w:rPr>
          <w:szCs w:val="23"/>
          <w:lang w:val="en-US"/>
        </w:rPr>
        <w:t>4 from Eq</w:t>
      </w:r>
      <w:r w:rsidR="00FF1F2A" w:rsidRPr="00A15A40">
        <w:rPr>
          <w:szCs w:val="23"/>
          <w:lang w:val="en-US"/>
        </w:rPr>
        <w:t xml:space="preserve">uation </w:t>
      </w:r>
      <w:r w:rsidRPr="00A15A40">
        <w:rPr>
          <w:szCs w:val="23"/>
          <w:lang w:val="en-US"/>
        </w:rPr>
        <w:t xml:space="preserve">3, we derive the expected impact of </w:t>
      </w:r>
      <w:r w:rsidR="00A27BBE">
        <w:rPr>
          <w:szCs w:val="23"/>
          <w:lang w:val="en-US"/>
        </w:rPr>
        <w:t xml:space="preserve">two or more </w:t>
      </w:r>
      <w:r w:rsidRPr="00A15A40">
        <w:rPr>
          <w:szCs w:val="23"/>
          <w:lang w:val="en-US"/>
        </w:rPr>
        <w:t>credit ratings on the level of initial returns:</w:t>
      </w:r>
    </w:p>
    <w:p w14:paraId="0850BD3D" w14:textId="377E0A52" w:rsidR="00540C60" w:rsidRPr="00530CC3" w:rsidRDefault="00BB2488" w:rsidP="00B40773">
      <w:pPr>
        <w:spacing w:line="360" w:lineRule="auto"/>
        <w:ind w:firstLine="720"/>
        <w:jc w:val="right"/>
        <w:rPr>
          <w:szCs w:val="23"/>
          <w:lang w:val="es-ES"/>
        </w:rPr>
      </w:pPr>
      <m:oMath>
        <m:r>
          <m:rPr>
            <m:sty m:val="p"/>
          </m:rPr>
          <w:rPr>
            <w:rFonts w:ascii="Cambria Math" w:hAnsi="Cambria Math"/>
            <w:lang w:val="es-ES"/>
          </w:rPr>
          <m:t>E</m:t>
        </m:r>
      </m:oMath>
      <w:r w:rsidR="00436396" w:rsidRPr="00530CC3">
        <w:rPr>
          <w:szCs w:val="23"/>
          <w:lang w:val="es-ES"/>
        </w:rPr>
        <w:t>[</w:t>
      </w:r>
      <m:oMath>
        <m:r>
          <m:rPr>
            <m:sty m:val="p"/>
          </m:rPr>
          <w:rPr>
            <w:rFonts w:ascii="Cambria Math" w:hAnsi="Cambria Math"/>
            <w:lang w:val="es-ES"/>
          </w:rPr>
          <m:t>Y</m:t>
        </m:r>
        <m:d>
          <m:dPr>
            <m:begChr m:val=""/>
            <m:endChr m:val="|"/>
            <m:ctrlPr>
              <w:rPr>
                <w:rFonts w:ascii="Cambria Math" w:hAnsi="Cambria Math"/>
                <w:lang w:val="en-US"/>
              </w:rPr>
            </m:ctrlPr>
          </m:dPr>
          <m:e>
            <m:r>
              <m:rPr>
                <m:sty m:val="p"/>
              </m:rPr>
              <w:rPr>
                <w:rFonts w:ascii="Cambria Math" w:hAnsi="Cambria Math"/>
                <w:lang w:val="es-ES"/>
              </w:rPr>
              <m:t xml:space="preserve"> </m:t>
            </m:r>
          </m:e>
        </m:d>
        <m:r>
          <m:rPr>
            <m:sty m:val="p"/>
          </m:rPr>
          <w:rPr>
            <w:rFonts w:ascii="Cambria Math" w:hAnsi="Cambria Math"/>
            <w:lang w:val="es-ES"/>
          </w:rPr>
          <m:t xml:space="preserve"> CR=1 ]-E</m:t>
        </m:r>
      </m:oMath>
      <w:r w:rsidR="00436396" w:rsidRPr="00530CC3">
        <w:rPr>
          <w:szCs w:val="23"/>
          <w:lang w:val="es-ES"/>
        </w:rPr>
        <w:t>[Y</w:t>
      </w:r>
      <m:oMath>
        <m:d>
          <m:dPr>
            <m:begChr m:val=""/>
            <m:endChr m:val="|"/>
            <m:ctrlPr>
              <w:rPr>
                <w:rFonts w:ascii="Cambria Math" w:hAnsi="Cambria Math"/>
                <w:lang w:val="en-US"/>
              </w:rPr>
            </m:ctrlPr>
          </m:dPr>
          <m:e>
            <m:r>
              <m:rPr>
                <m:sty m:val="p"/>
              </m:rPr>
              <w:rPr>
                <w:rFonts w:ascii="Cambria Math" w:hAnsi="Cambria Math"/>
                <w:lang w:val="es-ES"/>
              </w:rPr>
              <m:t xml:space="preserve"> </m:t>
            </m:r>
          </m:e>
        </m:d>
        <m:r>
          <m:rPr>
            <m:sty m:val="p"/>
          </m:rPr>
          <w:rPr>
            <w:rFonts w:ascii="Cambria Math" w:hAnsi="Cambria Math"/>
            <w:lang w:val="es-ES"/>
          </w:rPr>
          <m:t xml:space="preserve"> CR=0]=</m:t>
        </m:r>
        <m:r>
          <m:rPr>
            <m:sty m:val="p"/>
          </m:rPr>
          <w:rPr>
            <w:rFonts w:ascii="Cambria Math" w:hAnsi="Cambria Math"/>
            <w:lang w:val="en-US"/>
          </w:rPr>
          <m:t>γ</m:t>
        </m:r>
        <m:r>
          <m:rPr>
            <m:sty m:val="p"/>
          </m:rPr>
          <w:rPr>
            <w:rFonts w:ascii="Cambria Math" w:hAnsi="Cambria Math"/>
            <w:lang w:val="es-ES"/>
          </w:rPr>
          <m:t xml:space="preserve">+ </m:t>
        </m:r>
        <m:r>
          <m:rPr>
            <m:sty m:val="p"/>
          </m:rPr>
          <w:rPr>
            <w:rFonts w:ascii="Cambria Math" w:hAnsi="Cambria Math"/>
            <w:lang w:val="en-US"/>
          </w:rPr>
          <m:t>ρ</m:t>
        </m:r>
        <m:r>
          <w:rPr>
            <w:rFonts w:ascii="Cambria Math" w:hAnsi="Cambria Math"/>
            <w:lang w:val="es-ES"/>
          </w:rPr>
          <m:t xml:space="preserve"> </m:t>
        </m:r>
        <m:sSub>
          <m:sSubPr>
            <m:ctrlPr>
              <w:rPr>
                <w:rFonts w:ascii="Cambria Math" w:hAnsi="Cambria Math"/>
                <w:lang w:val="en-US"/>
              </w:rPr>
            </m:ctrlPr>
          </m:sSubPr>
          <m:e>
            <m:r>
              <m:rPr>
                <m:sty m:val="p"/>
              </m:rPr>
              <w:rPr>
                <w:rFonts w:ascii="Cambria Math" w:hAnsi="Cambria Math"/>
                <w:lang w:val="en-US"/>
              </w:rPr>
              <m:t>σ</m:t>
            </m:r>
          </m:e>
          <m:sub>
            <m:r>
              <m:rPr>
                <m:sty m:val="p"/>
              </m:rPr>
              <w:rPr>
                <w:rFonts w:ascii="Cambria Math" w:hAnsi="Cambria Math"/>
                <w:lang w:val="en-US"/>
              </w:rPr>
              <m:t>ε</m:t>
            </m:r>
          </m:sub>
        </m:sSub>
        <m:f>
          <m:fPr>
            <m:ctrlPr>
              <w:rPr>
                <w:rFonts w:ascii="Cambria Math" w:hAnsi="Cambria Math"/>
                <w:lang w:val="en-US"/>
              </w:rPr>
            </m:ctrlPr>
          </m:fPr>
          <m:num>
            <m:r>
              <m:rPr>
                <m:sty m:val="p"/>
              </m:rPr>
              <w:rPr>
                <w:rFonts w:ascii="Cambria Math" w:hAnsi="Cambria Math"/>
                <w:lang w:val="en-US"/>
              </w:rPr>
              <m:t>φ</m:t>
            </m:r>
            <m:r>
              <m:rPr>
                <m:sty m:val="p"/>
              </m:rPr>
              <w:rPr>
                <w:rFonts w:ascii="Cambria Math" w:hAnsi="Cambria Math"/>
                <w:lang w:val="es-ES"/>
              </w:rPr>
              <m:t xml:space="preserve"> (</m:t>
            </m:r>
            <m:sSup>
              <m:sSupPr>
                <m:ctrlPr>
                  <w:rPr>
                    <w:rFonts w:ascii="Cambria Math" w:hAnsi="Cambria Math"/>
                    <w:lang w:val="en-US"/>
                  </w:rPr>
                </m:ctrlPr>
              </m:sSupPr>
              <m:e>
                <m:r>
                  <m:rPr>
                    <m:sty m:val="p"/>
                  </m:rPr>
                  <w:rPr>
                    <w:rFonts w:ascii="Cambria Math" w:hAnsi="Cambria Math"/>
                    <w:lang w:val="en-US"/>
                  </w:rPr>
                  <m:t>ω</m:t>
                </m:r>
              </m:e>
              <m:sup>
                <m:r>
                  <m:rPr>
                    <m:sty m:val="p"/>
                  </m:rPr>
                  <w:rPr>
                    <w:rFonts w:ascii="Cambria Math" w:hAnsi="Cambria Math"/>
                    <w:lang w:val="es-ES"/>
                  </w:rPr>
                  <m:t>'</m:t>
                </m:r>
              </m:sup>
            </m:sSup>
            <m:r>
              <m:rPr>
                <m:sty m:val="p"/>
              </m:rPr>
              <w:rPr>
                <w:rFonts w:ascii="Cambria Math" w:hAnsi="Cambria Math"/>
                <w:lang w:val="es-ES"/>
              </w:rPr>
              <m:t>W)</m:t>
            </m:r>
          </m:num>
          <m:den>
            <m:r>
              <m:rPr>
                <m:sty m:val="p"/>
              </m:rPr>
              <w:rPr>
                <w:rFonts w:ascii="Cambria Math" w:hAnsi="Cambria Math"/>
                <w:lang w:val="en-US"/>
              </w:rPr>
              <m:t>Φ</m:t>
            </m:r>
            <m:r>
              <m:rPr>
                <m:sty m:val="p"/>
              </m:rPr>
              <w:rPr>
                <w:rFonts w:ascii="Cambria Math" w:hAnsi="Cambria Math"/>
                <w:lang w:val="es-ES"/>
              </w:rPr>
              <m:t>(</m:t>
            </m:r>
            <m:sSup>
              <m:sSupPr>
                <m:ctrlPr>
                  <w:rPr>
                    <w:rFonts w:ascii="Cambria Math" w:hAnsi="Cambria Math"/>
                    <w:lang w:val="en-US"/>
                  </w:rPr>
                </m:ctrlPr>
              </m:sSupPr>
              <m:e>
                <m:r>
                  <m:rPr>
                    <m:sty m:val="p"/>
                  </m:rPr>
                  <w:rPr>
                    <w:rFonts w:ascii="Cambria Math" w:hAnsi="Cambria Math"/>
                    <w:lang w:val="en-US"/>
                  </w:rPr>
                  <m:t>ω</m:t>
                </m:r>
              </m:e>
              <m:sup>
                <m:r>
                  <m:rPr>
                    <m:sty m:val="p"/>
                  </m:rPr>
                  <w:rPr>
                    <w:rFonts w:ascii="Cambria Math" w:hAnsi="Cambria Math"/>
                    <w:lang w:val="es-ES"/>
                  </w:rPr>
                  <m:t>'</m:t>
                </m:r>
              </m:sup>
            </m:sSup>
            <m:r>
              <m:rPr>
                <m:sty m:val="p"/>
              </m:rPr>
              <w:rPr>
                <w:rFonts w:ascii="Cambria Math" w:hAnsi="Cambria Math"/>
                <w:lang w:val="es-ES"/>
              </w:rPr>
              <m:t>W)(1-</m:t>
            </m:r>
            <m:r>
              <m:rPr>
                <m:sty m:val="p"/>
              </m:rPr>
              <w:rPr>
                <w:rFonts w:ascii="Cambria Math" w:hAnsi="Cambria Math"/>
                <w:lang w:val="en-US"/>
              </w:rPr>
              <m:t>Φ</m:t>
            </m:r>
            <m:r>
              <m:rPr>
                <m:sty m:val="p"/>
              </m:rPr>
              <w:rPr>
                <w:rFonts w:ascii="Cambria Math" w:hAnsi="Cambria Math"/>
                <w:lang w:val="es-ES"/>
              </w:rPr>
              <m:t xml:space="preserve"> </m:t>
            </m:r>
            <m:d>
              <m:dPr>
                <m:ctrlPr>
                  <w:rPr>
                    <w:rFonts w:ascii="Cambria Math" w:hAnsi="Cambria Math"/>
                    <w:lang w:val="en-US"/>
                  </w:rPr>
                </m:ctrlPr>
              </m:dPr>
              <m:e>
                <m:sSup>
                  <m:sSupPr>
                    <m:ctrlPr>
                      <w:rPr>
                        <w:rFonts w:ascii="Cambria Math" w:hAnsi="Cambria Math"/>
                        <w:lang w:val="en-US"/>
                      </w:rPr>
                    </m:ctrlPr>
                  </m:sSupPr>
                  <m:e>
                    <m:r>
                      <m:rPr>
                        <m:sty m:val="p"/>
                      </m:rPr>
                      <w:rPr>
                        <w:rFonts w:ascii="Cambria Math" w:hAnsi="Cambria Math"/>
                        <w:lang w:val="en-US"/>
                      </w:rPr>
                      <m:t>ω</m:t>
                    </m:r>
                  </m:e>
                  <m:sup>
                    <m:r>
                      <m:rPr>
                        <m:sty m:val="p"/>
                      </m:rPr>
                      <w:rPr>
                        <w:rFonts w:ascii="Cambria Math" w:hAnsi="Cambria Math"/>
                        <w:lang w:val="es-ES"/>
                      </w:rPr>
                      <m:t>'</m:t>
                    </m:r>
                  </m:sup>
                </m:sSup>
                <m:r>
                  <m:rPr>
                    <m:sty m:val="p"/>
                  </m:rPr>
                  <w:rPr>
                    <w:rFonts w:ascii="Cambria Math" w:hAnsi="Cambria Math"/>
                    <w:lang w:val="es-ES"/>
                  </w:rPr>
                  <m:t>W)</m:t>
                </m:r>
              </m:e>
            </m:d>
          </m:den>
        </m:f>
      </m:oMath>
      <w:r w:rsidR="00436396" w:rsidRPr="00530CC3">
        <w:rPr>
          <w:szCs w:val="23"/>
          <w:lang w:val="es-ES"/>
        </w:rPr>
        <w:t xml:space="preserve">          </w:t>
      </w:r>
      <w:r w:rsidR="00365790" w:rsidRPr="00530CC3">
        <w:rPr>
          <w:szCs w:val="23"/>
          <w:lang w:val="es-ES"/>
        </w:rPr>
        <w:t xml:space="preserve"> </w:t>
      </w:r>
      <w:proofErr w:type="gramStart"/>
      <w:r w:rsidR="00436396" w:rsidRPr="00530CC3">
        <w:rPr>
          <w:szCs w:val="23"/>
          <w:lang w:val="es-ES"/>
        </w:rPr>
        <w:t xml:space="preserve">  </w:t>
      </w:r>
      <w:r w:rsidR="00540C60" w:rsidRPr="00530CC3">
        <w:rPr>
          <w:szCs w:val="23"/>
          <w:lang w:val="es-ES"/>
        </w:rPr>
        <w:t xml:space="preserve"> (</w:t>
      </w:r>
      <w:proofErr w:type="gramEnd"/>
      <w:r w:rsidR="00540C60" w:rsidRPr="00530CC3">
        <w:rPr>
          <w:szCs w:val="23"/>
          <w:lang w:val="es-ES"/>
        </w:rPr>
        <w:t>5)</w:t>
      </w:r>
    </w:p>
    <w:p w14:paraId="1C788848" w14:textId="1F54893E" w:rsidR="00C45EE1" w:rsidRPr="00A15A40" w:rsidRDefault="00FF1F2A">
      <w:pPr>
        <w:spacing w:line="360" w:lineRule="auto"/>
        <w:jc w:val="both"/>
        <w:rPr>
          <w:szCs w:val="23"/>
          <w:lang w:val="en-US"/>
        </w:rPr>
      </w:pPr>
      <w:r w:rsidRPr="00A15A40">
        <w:rPr>
          <w:szCs w:val="23"/>
          <w:lang w:val="en-US"/>
        </w:rPr>
        <w:t>w</w:t>
      </w:r>
      <w:r w:rsidR="00540C60" w:rsidRPr="00A15A40">
        <w:rPr>
          <w:szCs w:val="23"/>
          <w:lang w:val="en-US"/>
        </w:rPr>
        <w:t>here</w:t>
      </w:r>
      <w:r w:rsidR="00A35F76" w:rsidRPr="00A15A40">
        <w:rPr>
          <w:szCs w:val="23"/>
          <w:lang w:val="en-US"/>
        </w:rPr>
        <w:t xml:space="preserve"> </w:t>
      </w:r>
      <m:oMath>
        <m:r>
          <m:rPr>
            <m:sty m:val="p"/>
          </m:rPr>
          <w:rPr>
            <w:rFonts w:ascii="Cambria Math" w:hAnsi="Cambria Math"/>
            <w:sz w:val="20"/>
            <w:lang w:val="en-US"/>
          </w:rPr>
          <m:t>φ</m:t>
        </m:r>
      </m:oMath>
      <w:r w:rsidR="00A35F76" w:rsidRPr="00A15A40">
        <w:rPr>
          <w:lang w:val="en-US"/>
        </w:rPr>
        <w:t xml:space="preserve"> and</w:t>
      </w:r>
      <w:r w:rsidR="00540C60" w:rsidRPr="00A15A40">
        <w:rPr>
          <w:szCs w:val="23"/>
          <w:lang w:val="en-US"/>
        </w:rPr>
        <w:t xml:space="preserve"> Φ represent</w:t>
      </w:r>
      <w:r w:rsidRPr="00A15A40">
        <w:rPr>
          <w:szCs w:val="23"/>
          <w:lang w:val="en-US"/>
        </w:rPr>
        <w:t>, respectively,</w:t>
      </w:r>
      <w:r w:rsidR="00540C60" w:rsidRPr="00A15A40">
        <w:rPr>
          <w:szCs w:val="23"/>
          <w:lang w:val="en-US"/>
        </w:rPr>
        <w:t xml:space="preserve"> the distribution function of the standard normal distribution</w:t>
      </w:r>
      <w:r w:rsidR="00A6552A">
        <w:rPr>
          <w:szCs w:val="23"/>
          <w:lang w:val="en-US"/>
        </w:rPr>
        <w:t xml:space="preserve"> and </w:t>
      </w:r>
      <w:r w:rsidR="00382FD6">
        <w:rPr>
          <w:szCs w:val="23"/>
          <w:lang w:val="en-US"/>
        </w:rPr>
        <w:t>its</w:t>
      </w:r>
      <w:r w:rsidR="00BD3181">
        <w:rPr>
          <w:szCs w:val="23"/>
          <w:lang w:val="en-US"/>
        </w:rPr>
        <w:t xml:space="preserve"> </w:t>
      </w:r>
      <w:r w:rsidR="00BD3181" w:rsidRPr="00A15A40">
        <w:rPr>
          <w:szCs w:val="23"/>
          <w:lang w:val="en-US"/>
        </w:rPr>
        <w:t>cumulative distribution function</w:t>
      </w:r>
      <w:r w:rsidR="00540C60" w:rsidRPr="00A15A40">
        <w:rPr>
          <w:szCs w:val="23"/>
          <w:lang w:val="en-US"/>
        </w:rPr>
        <w:t>.</w:t>
      </w:r>
    </w:p>
    <w:p w14:paraId="5710F1B2" w14:textId="79A73E24" w:rsidR="00C45EE1" w:rsidRPr="00A15A40" w:rsidRDefault="00540C60">
      <w:pPr>
        <w:spacing w:line="360" w:lineRule="auto"/>
        <w:ind w:firstLine="720"/>
        <w:jc w:val="both"/>
        <w:rPr>
          <w:szCs w:val="23"/>
          <w:lang w:val="en-US"/>
        </w:rPr>
      </w:pPr>
      <w:r w:rsidRPr="00A15A40">
        <w:rPr>
          <w:szCs w:val="23"/>
          <w:lang w:val="en-US"/>
        </w:rPr>
        <w:t>Econometrically, Eq</w:t>
      </w:r>
      <w:r w:rsidR="00CA4FA3" w:rsidRPr="00A15A40">
        <w:rPr>
          <w:szCs w:val="23"/>
          <w:lang w:val="en-US"/>
        </w:rPr>
        <w:t>uation</w:t>
      </w:r>
      <w:r w:rsidRPr="00A15A40">
        <w:rPr>
          <w:szCs w:val="23"/>
          <w:lang w:val="en-US"/>
        </w:rPr>
        <w:t xml:space="preserve"> 5 </w:t>
      </w:r>
      <w:r w:rsidRPr="001F5955">
        <w:rPr>
          <w:szCs w:val="23"/>
          <w:lang w:val="en-US"/>
        </w:rPr>
        <w:t xml:space="preserve">provides both the sign and scale of the effect of </w:t>
      </w:r>
      <w:r w:rsidR="00140993" w:rsidRPr="00B36BBA">
        <w:rPr>
          <w:szCs w:val="23"/>
          <w:lang w:val="en-US"/>
        </w:rPr>
        <w:t>multiple</w:t>
      </w:r>
      <w:r w:rsidR="00140993" w:rsidRPr="001F5955">
        <w:rPr>
          <w:szCs w:val="23"/>
          <w:lang w:val="en-US"/>
        </w:rPr>
        <w:t xml:space="preserve"> </w:t>
      </w:r>
      <w:r w:rsidRPr="00852E13">
        <w:rPr>
          <w:szCs w:val="23"/>
          <w:lang w:val="en-US"/>
        </w:rPr>
        <w:t xml:space="preserve">credit ratings on IPO pricing. This effect is </w:t>
      </w:r>
      <w:r w:rsidRPr="00C007FC">
        <w:rPr>
          <w:szCs w:val="23"/>
          <w:lang w:val="en-US"/>
        </w:rPr>
        <w:t xml:space="preserve">given via the coefficient γ, which corresponds to the OLS estimate </w:t>
      </w:r>
      <w:r w:rsidR="00251375">
        <w:rPr>
          <w:szCs w:val="23"/>
          <w:lang w:val="en-US"/>
        </w:rPr>
        <w:t>from</w:t>
      </w:r>
      <w:r w:rsidR="00251375" w:rsidRPr="00251375">
        <w:rPr>
          <w:szCs w:val="23"/>
          <w:lang w:val="en-US"/>
        </w:rPr>
        <w:t xml:space="preserve"> </w:t>
      </w:r>
      <w:r w:rsidRPr="00251375">
        <w:rPr>
          <w:szCs w:val="23"/>
          <w:lang w:val="en-US"/>
        </w:rPr>
        <w:t>Eq</w:t>
      </w:r>
      <w:r w:rsidR="00CA4FA3" w:rsidRPr="00251375">
        <w:rPr>
          <w:szCs w:val="23"/>
          <w:lang w:val="en-US"/>
        </w:rPr>
        <w:t xml:space="preserve">uation </w:t>
      </w:r>
      <w:r w:rsidRPr="00251375">
        <w:rPr>
          <w:szCs w:val="23"/>
          <w:lang w:val="en-US"/>
        </w:rPr>
        <w:t xml:space="preserve">1. However, now the bias can be eliminated via the addition </w:t>
      </w:r>
      <w:r w:rsidR="00C978F6" w:rsidRPr="003D4796">
        <w:rPr>
          <w:szCs w:val="23"/>
          <w:lang w:val="en-US"/>
        </w:rPr>
        <w:t xml:space="preserve">of the </w:t>
      </w:r>
      <w:r w:rsidR="000E3847" w:rsidRPr="003D4796">
        <w:rPr>
          <w:szCs w:val="23"/>
          <w:lang w:val="en-US"/>
        </w:rPr>
        <w:t>I</w:t>
      </w:r>
      <w:r w:rsidR="00C978F6" w:rsidRPr="00852E13">
        <w:rPr>
          <w:szCs w:val="23"/>
          <w:lang w:val="en-US"/>
        </w:rPr>
        <w:t>nverse Mills ratio (λ)</w:t>
      </w:r>
      <w:r w:rsidR="003D4796">
        <w:rPr>
          <w:szCs w:val="23"/>
          <w:lang w:val="en-US"/>
        </w:rPr>
        <w:t>,</w:t>
      </w:r>
      <w:r w:rsidR="00C978F6" w:rsidRPr="003D4796">
        <w:rPr>
          <w:szCs w:val="23"/>
          <w:lang w:val="en-US"/>
        </w:rPr>
        <w:t xml:space="preserve"> </w:t>
      </w:r>
      <w:r w:rsidR="003D4796">
        <w:rPr>
          <w:szCs w:val="23"/>
          <w:lang w:val="en-US"/>
        </w:rPr>
        <w:t>which</w:t>
      </w:r>
      <w:r w:rsidR="003D4796" w:rsidRPr="003D4796">
        <w:rPr>
          <w:szCs w:val="23"/>
          <w:lang w:val="en-US"/>
        </w:rPr>
        <w:t xml:space="preserve"> </w:t>
      </w:r>
      <w:r w:rsidR="00C978F6" w:rsidRPr="003D4796">
        <w:rPr>
          <w:szCs w:val="23"/>
          <w:lang w:val="en-US"/>
        </w:rPr>
        <w:t xml:space="preserve">was missing from the initial multivariate regression analysis. The correction term conditional on the existence of </w:t>
      </w:r>
      <w:r w:rsidR="00140993" w:rsidRPr="00B36BBA">
        <w:rPr>
          <w:szCs w:val="23"/>
          <w:lang w:val="en-US"/>
        </w:rPr>
        <w:t>multiple</w:t>
      </w:r>
      <w:r w:rsidR="00140993" w:rsidRPr="001F5955">
        <w:rPr>
          <w:szCs w:val="23"/>
          <w:lang w:val="en-US"/>
        </w:rPr>
        <w:t xml:space="preserve"> </w:t>
      </w:r>
      <w:r w:rsidR="00C978F6" w:rsidRPr="00251375">
        <w:rPr>
          <w:szCs w:val="23"/>
          <w:lang w:val="en-US"/>
        </w:rPr>
        <w:t>credit rating</w:t>
      </w:r>
      <w:r w:rsidR="003D4796">
        <w:rPr>
          <w:szCs w:val="23"/>
          <w:lang w:val="en-US"/>
        </w:rPr>
        <w:t>s</w:t>
      </w:r>
      <w:r w:rsidR="00C978F6" w:rsidRPr="00251375">
        <w:rPr>
          <w:szCs w:val="23"/>
          <w:lang w:val="en-US"/>
        </w:rPr>
        <w:t xml:space="preserve"> takes the following</w:t>
      </w:r>
      <w:r w:rsidR="00C978F6" w:rsidRPr="00A15A40">
        <w:rPr>
          <w:szCs w:val="23"/>
          <w:lang w:val="en-US"/>
        </w:rPr>
        <w:t xml:space="preserve"> form:</w:t>
      </w:r>
    </w:p>
    <w:p w14:paraId="401514B4" w14:textId="7ED58060" w:rsidR="00540C60" w:rsidRPr="00A15A40" w:rsidRDefault="00BB2488" w:rsidP="00B40773">
      <w:pPr>
        <w:spacing w:line="360" w:lineRule="auto"/>
        <w:jc w:val="right"/>
        <w:rPr>
          <w:szCs w:val="23"/>
          <w:lang w:val="en-US"/>
        </w:rPr>
      </w:pPr>
      <m:oMath>
        <m:r>
          <m:rPr>
            <m:sty m:val="p"/>
          </m:rPr>
          <w:rPr>
            <w:rFonts w:ascii="Cambria Math" w:hAnsi="Cambria Math"/>
            <w:lang w:val="en-US"/>
          </w:rPr>
          <m:t>λ=</m:t>
        </m:r>
        <m:f>
          <m:fPr>
            <m:ctrlPr>
              <w:rPr>
                <w:rFonts w:ascii="Cambria Math" w:hAnsi="Cambria Math"/>
                <w:lang w:val="en-US"/>
              </w:rPr>
            </m:ctrlPr>
          </m:fPr>
          <m:num>
            <m:r>
              <m:rPr>
                <m:sty m:val="p"/>
              </m:rPr>
              <w:rPr>
                <w:rFonts w:ascii="Cambria Math" w:hAnsi="Cambria Math"/>
                <w:lang w:val="en-US"/>
              </w:rPr>
              <m:t>φ (</m:t>
            </m:r>
            <m:sSup>
              <m:sSupPr>
                <m:ctrlPr>
                  <w:rPr>
                    <w:rFonts w:ascii="Cambria Math" w:hAnsi="Cambria Math"/>
                    <w:lang w:val="en-US"/>
                  </w:rPr>
                </m:ctrlPr>
              </m:sSupPr>
              <m:e>
                <m:r>
                  <m:rPr>
                    <m:sty m:val="p"/>
                  </m:rPr>
                  <w:rPr>
                    <w:rFonts w:ascii="Cambria Math" w:hAnsi="Cambria Math"/>
                    <w:lang w:val="en-US"/>
                  </w:rPr>
                  <m:t>ω</m:t>
                </m:r>
              </m:e>
              <m:sup>
                <m:r>
                  <m:rPr>
                    <m:sty m:val="p"/>
                  </m:rPr>
                  <w:rPr>
                    <w:rFonts w:ascii="Cambria Math" w:hAnsi="Cambria Math"/>
                    <w:lang w:val="en-US"/>
                  </w:rPr>
                  <m:t>'</m:t>
                </m:r>
              </m:sup>
            </m:sSup>
            <m:r>
              <m:rPr>
                <m:sty m:val="p"/>
              </m:rPr>
              <w:rPr>
                <w:rFonts w:ascii="Cambria Math" w:hAnsi="Cambria Math"/>
                <w:lang w:val="en-US"/>
              </w:rPr>
              <m:t>W)</m:t>
            </m:r>
          </m:num>
          <m:den>
            <m:r>
              <m:rPr>
                <m:sty m:val="p"/>
              </m:rPr>
              <w:rPr>
                <w:rFonts w:ascii="Cambria Math" w:hAnsi="Cambria Math"/>
                <w:lang w:val="en-US"/>
              </w:rPr>
              <m:t xml:space="preserve">Φ </m:t>
            </m:r>
            <m:d>
              <m:dPr>
                <m:ctrlPr>
                  <w:rPr>
                    <w:rFonts w:ascii="Cambria Math" w:hAnsi="Cambria Math"/>
                    <w:lang w:val="en-US"/>
                  </w:rPr>
                </m:ctrlPr>
              </m:dPr>
              <m:e>
                <m:sSup>
                  <m:sSupPr>
                    <m:ctrlPr>
                      <w:rPr>
                        <w:rFonts w:ascii="Cambria Math" w:hAnsi="Cambria Math"/>
                        <w:lang w:val="en-US"/>
                      </w:rPr>
                    </m:ctrlPr>
                  </m:sSupPr>
                  <m:e>
                    <m:r>
                      <m:rPr>
                        <m:sty m:val="p"/>
                      </m:rPr>
                      <w:rPr>
                        <w:rFonts w:ascii="Cambria Math" w:hAnsi="Cambria Math"/>
                        <w:lang w:val="en-US"/>
                      </w:rPr>
                      <m:t>ω</m:t>
                    </m:r>
                  </m:e>
                  <m:sup>
                    <m:r>
                      <m:rPr>
                        <m:sty m:val="p"/>
                      </m:rPr>
                      <w:rPr>
                        <w:rFonts w:ascii="Cambria Math" w:hAnsi="Cambria Math"/>
                        <w:lang w:val="en-US"/>
                      </w:rPr>
                      <m:t>'</m:t>
                    </m:r>
                  </m:sup>
                </m:sSup>
                <m:r>
                  <m:rPr>
                    <m:sty m:val="p"/>
                  </m:rPr>
                  <w:rPr>
                    <w:rFonts w:ascii="Cambria Math" w:hAnsi="Cambria Math"/>
                    <w:lang w:val="en-US"/>
                  </w:rPr>
                  <m:t>W</m:t>
                </m:r>
              </m:e>
            </m:d>
          </m:den>
        </m:f>
      </m:oMath>
      <w:r w:rsidR="004444AD" w:rsidRPr="00A15A40">
        <w:rPr>
          <w:szCs w:val="23"/>
          <w:lang w:val="en-US"/>
        </w:rPr>
        <w:t xml:space="preserve">  if CR=1 or</w:t>
      </w:r>
      <m:oMath>
        <m:r>
          <m:rPr>
            <m:sty m:val="p"/>
          </m:rPr>
          <w:rPr>
            <w:rFonts w:ascii="Cambria Math" w:hAnsi="Cambria Math"/>
            <w:lang w:val="en-US"/>
          </w:rPr>
          <m:t xml:space="preserve">  λ=</m:t>
        </m:r>
        <m:f>
          <m:fPr>
            <m:ctrlPr>
              <w:rPr>
                <w:rFonts w:ascii="Cambria Math" w:hAnsi="Cambria Math"/>
                <w:lang w:val="en-US"/>
              </w:rPr>
            </m:ctrlPr>
          </m:fPr>
          <m:num>
            <m:r>
              <m:rPr>
                <m:sty m:val="p"/>
              </m:rPr>
              <w:rPr>
                <w:rFonts w:ascii="Cambria Math" w:hAnsi="Cambria Math"/>
                <w:lang w:val="en-US"/>
              </w:rPr>
              <m:t>-φ (</m:t>
            </m:r>
            <m:sSup>
              <m:sSupPr>
                <m:ctrlPr>
                  <w:rPr>
                    <w:rFonts w:ascii="Cambria Math" w:hAnsi="Cambria Math"/>
                    <w:lang w:val="en-US"/>
                  </w:rPr>
                </m:ctrlPr>
              </m:sSupPr>
              <m:e>
                <m:r>
                  <m:rPr>
                    <m:sty m:val="p"/>
                  </m:rPr>
                  <w:rPr>
                    <w:rFonts w:ascii="Cambria Math" w:hAnsi="Cambria Math"/>
                    <w:lang w:val="en-US"/>
                  </w:rPr>
                  <m:t>ω</m:t>
                </m:r>
              </m:e>
              <m:sup>
                <m:r>
                  <m:rPr>
                    <m:sty m:val="p"/>
                  </m:rPr>
                  <w:rPr>
                    <w:rFonts w:ascii="Cambria Math" w:hAnsi="Cambria Math"/>
                    <w:lang w:val="en-US"/>
                  </w:rPr>
                  <m:t>'</m:t>
                </m:r>
              </m:sup>
            </m:sSup>
            <m:r>
              <m:rPr>
                <m:sty m:val="p"/>
              </m:rPr>
              <w:rPr>
                <w:rFonts w:ascii="Cambria Math" w:hAnsi="Cambria Math"/>
                <w:lang w:val="en-US"/>
              </w:rPr>
              <m:t>W)</m:t>
            </m:r>
          </m:num>
          <m:den>
            <m:r>
              <m:rPr>
                <m:sty m:val="p"/>
              </m:rPr>
              <w:rPr>
                <w:rFonts w:ascii="Cambria Math" w:hAnsi="Cambria Math"/>
                <w:lang w:val="en-US"/>
              </w:rPr>
              <m:t xml:space="preserve">1-Φ </m:t>
            </m:r>
            <m:d>
              <m:dPr>
                <m:ctrlPr>
                  <w:rPr>
                    <w:rFonts w:ascii="Cambria Math" w:hAnsi="Cambria Math"/>
                    <w:lang w:val="en-US"/>
                  </w:rPr>
                </m:ctrlPr>
              </m:dPr>
              <m:e>
                <m:sSup>
                  <m:sSupPr>
                    <m:ctrlPr>
                      <w:rPr>
                        <w:rFonts w:ascii="Cambria Math" w:hAnsi="Cambria Math"/>
                        <w:lang w:val="en-US"/>
                      </w:rPr>
                    </m:ctrlPr>
                  </m:sSupPr>
                  <m:e>
                    <m:r>
                      <m:rPr>
                        <m:sty m:val="p"/>
                      </m:rPr>
                      <w:rPr>
                        <w:rFonts w:ascii="Cambria Math" w:hAnsi="Cambria Math"/>
                        <w:lang w:val="en-US"/>
                      </w:rPr>
                      <m:t>ω</m:t>
                    </m:r>
                  </m:e>
                  <m:sup>
                    <m:r>
                      <m:rPr>
                        <m:sty m:val="p"/>
                      </m:rPr>
                      <w:rPr>
                        <w:rFonts w:ascii="Cambria Math" w:hAnsi="Cambria Math"/>
                        <w:lang w:val="en-US"/>
                      </w:rPr>
                      <m:t>'</m:t>
                    </m:r>
                  </m:sup>
                </m:sSup>
                <m:r>
                  <m:rPr>
                    <m:sty m:val="p"/>
                  </m:rPr>
                  <w:rPr>
                    <w:rFonts w:ascii="Cambria Math" w:hAnsi="Cambria Math"/>
                    <w:lang w:val="en-US"/>
                  </w:rPr>
                  <m:t>W</m:t>
                </m:r>
              </m:e>
            </m:d>
          </m:den>
        </m:f>
        <m:r>
          <m:rPr>
            <m:sty m:val="p"/>
          </m:rPr>
          <w:rPr>
            <w:rFonts w:ascii="Cambria Math" w:hAnsi="Cambria Math"/>
            <w:lang w:val="en-US"/>
          </w:rPr>
          <m:t xml:space="preserve"> </m:t>
        </m:r>
      </m:oMath>
      <w:r w:rsidR="004444AD" w:rsidRPr="00A15A40">
        <w:rPr>
          <w:szCs w:val="23"/>
          <w:lang w:val="en-US"/>
        </w:rPr>
        <w:t xml:space="preserve"> if CR=0                                   (6)</w:t>
      </w:r>
    </w:p>
    <w:p w14:paraId="5E633B8C" w14:textId="7BF23FCD" w:rsidR="00836E84" w:rsidRDefault="00540C60" w:rsidP="0040122F">
      <w:pPr>
        <w:spacing w:line="360" w:lineRule="auto"/>
        <w:ind w:firstLine="720"/>
        <w:jc w:val="both"/>
        <w:rPr>
          <w:szCs w:val="23"/>
          <w:lang w:val="en-US"/>
        </w:rPr>
      </w:pPr>
      <w:r w:rsidRPr="00A15A40">
        <w:rPr>
          <w:szCs w:val="23"/>
          <w:lang w:val="en-US"/>
        </w:rPr>
        <w:t>To verify the robustness of our estimates</w:t>
      </w:r>
      <w:r w:rsidR="007B6287">
        <w:rPr>
          <w:szCs w:val="23"/>
          <w:lang w:val="en-US"/>
        </w:rPr>
        <w:t>,</w:t>
      </w:r>
      <w:r w:rsidRPr="00A15A40">
        <w:rPr>
          <w:szCs w:val="23"/>
          <w:lang w:val="en-US"/>
        </w:rPr>
        <w:t xml:space="preserve"> we also employ two-stage least-squares (2SLS) in the spirit of Heckman (1979). Under this approach, we </w:t>
      </w:r>
      <w:r w:rsidR="00CA4FA3" w:rsidRPr="00A15A40">
        <w:rPr>
          <w:szCs w:val="23"/>
          <w:lang w:val="en-US"/>
        </w:rPr>
        <w:t xml:space="preserve">must </w:t>
      </w:r>
      <w:r w:rsidRPr="00A15A40">
        <w:rPr>
          <w:szCs w:val="23"/>
          <w:lang w:val="en-US"/>
        </w:rPr>
        <w:t xml:space="preserve">no longer assume normality in the distribution of the residuals. Essentially, in the 2SLS procedure the first-step equation is a probit regression of the endogenous variable </w:t>
      </w:r>
      <w:r w:rsidR="00632B1C">
        <w:rPr>
          <w:szCs w:val="23"/>
          <w:lang w:val="en-US"/>
        </w:rPr>
        <w:t>on</w:t>
      </w:r>
      <w:r w:rsidR="00632B1C" w:rsidRPr="00A15A40">
        <w:rPr>
          <w:szCs w:val="23"/>
          <w:lang w:val="en-US"/>
        </w:rPr>
        <w:t xml:space="preserve"> </w:t>
      </w:r>
      <w:r w:rsidRPr="00A15A40">
        <w:rPr>
          <w:szCs w:val="23"/>
          <w:lang w:val="en-US"/>
        </w:rPr>
        <w:t>the vector of all the available instruments that constitute W</w:t>
      </w:r>
      <w:r w:rsidRPr="00A15A40">
        <w:rPr>
          <w:iCs/>
          <w:szCs w:val="23"/>
          <w:vertAlign w:val="subscript"/>
          <w:lang w:val="en-US"/>
        </w:rPr>
        <w:t>i</w:t>
      </w:r>
      <w:r w:rsidRPr="00A15A40">
        <w:rPr>
          <w:szCs w:val="23"/>
          <w:lang w:val="en-US"/>
        </w:rPr>
        <w:t>. In the second stage, Eq</w:t>
      </w:r>
      <w:r w:rsidR="00CA4FA3" w:rsidRPr="00A15A40">
        <w:rPr>
          <w:szCs w:val="23"/>
          <w:lang w:val="en-US"/>
        </w:rPr>
        <w:t xml:space="preserve">uation </w:t>
      </w:r>
      <w:r w:rsidRPr="00A15A40">
        <w:rPr>
          <w:szCs w:val="23"/>
          <w:lang w:val="en-US"/>
        </w:rPr>
        <w:t>1 is estimated under OLS</w:t>
      </w:r>
      <w:r w:rsidR="007B6287">
        <w:rPr>
          <w:szCs w:val="23"/>
          <w:lang w:val="en-US"/>
        </w:rPr>
        <w:t>,</w:t>
      </w:r>
      <w:r w:rsidRPr="00A15A40">
        <w:rPr>
          <w:szCs w:val="23"/>
          <w:lang w:val="en-US"/>
        </w:rPr>
        <w:t xml:space="preserve"> while the dichotomous regressor </w:t>
      </w:r>
      <w:proofErr w:type="spellStart"/>
      <w:r w:rsidRPr="00A15A40">
        <w:rPr>
          <w:szCs w:val="23"/>
          <w:lang w:val="en-US"/>
        </w:rPr>
        <w:t>CR</w:t>
      </w:r>
      <w:r w:rsidR="00B95FB3" w:rsidRPr="00A15A40">
        <w:rPr>
          <w:iCs/>
          <w:szCs w:val="23"/>
          <w:vertAlign w:val="subscript"/>
          <w:lang w:val="en-US"/>
        </w:rPr>
        <w:t>i</w:t>
      </w:r>
      <w:proofErr w:type="spellEnd"/>
      <w:r w:rsidRPr="00A15A40">
        <w:rPr>
          <w:szCs w:val="23"/>
          <w:lang w:val="en-US"/>
        </w:rPr>
        <w:t xml:space="preserve"> is replaced by the fitted probabilities we obtained from the reduced form. The use of predicted values is crucial for our analysis. </w:t>
      </w:r>
      <w:r w:rsidR="005A194F">
        <w:rPr>
          <w:szCs w:val="23"/>
          <w:lang w:val="en-US"/>
        </w:rPr>
        <w:t>As</w:t>
      </w:r>
      <w:r w:rsidR="005A194F" w:rsidRPr="00A15A40">
        <w:rPr>
          <w:szCs w:val="23"/>
          <w:lang w:val="en-US"/>
        </w:rPr>
        <w:t xml:space="preserve"> </w:t>
      </w:r>
      <w:r w:rsidRPr="00A15A40">
        <w:rPr>
          <w:szCs w:val="23"/>
          <w:lang w:val="en-US"/>
        </w:rPr>
        <w:t xml:space="preserve">the extant literature does not specifically </w:t>
      </w:r>
      <w:r w:rsidR="005A194F">
        <w:rPr>
          <w:szCs w:val="23"/>
          <w:lang w:val="en-US"/>
        </w:rPr>
        <w:t>prescribe</w:t>
      </w:r>
      <w:r w:rsidR="005A194F" w:rsidRPr="00A15A40">
        <w:rPr>
          <w:szCs w:val="23"/>
          <w:lang w:val="en-US"/>
        </w:rPr>
        <w:t xml:space="preserve"> </w:t>
      </w:r>
      <w:r w:rsidRPr="00A15A40">
        <w:rPr>
          <w:szCs w:val="23"/>
          <w:lang w:val="en-US"/>
        </w:rPr>
        <w:t>a set of parameters that should be included in Eq</w:t>
      </w:r>
      <w:r w:rsidR="002D00F3" w:rsidRPr="00A15A40">
        <w:rPr>
          <w:szCs w:val="23"/>
          <w:lang w:val="en-US"/>
        </w:rPr>
        <w:t xml:space="preserve">uation </w:t>
      </w:r>
      <w:r w:rsidRPr="00A15A40">
        <w:rPr>
          <w:szCs w:val="23"/>
          <w:lang w:val="en-US"/>
        </w:rPr>
        <w:t xml:space="preserve">2, this </w:t>
      </w:r>
      <w:r w:rsidR="005A194F">
        <w:rPr>
          <w:szCs w:val="23"/>
          <w:lang w:val="en-US"/>
        </w:rPr>
        <w:t>technique</w:t>
      </w:r>
      <w:r w:rsidR="005A194F" w:rsidRPr="00A15A40">
        <w:rPr>
          <w:szCs w:val="23"/>
          <w:lang w:val="en-US"/>
        </w:rPr>
        <w:t xml:space="preserve"> </w:t>
      </w:r>
      <w:r w:rsidRPr="00A15A40">
        <w:rPr>
          <w:szCs w:val="23"/>
          <w:lang w:val="en-US"/>
        </w:rPr>
        <w:t xml:space="preserve">provides a degree of flexibility </w:t>
      </w:r>
      <w:r w:rsidR="00A43CD1">
        <w:rPr>
          <w:szCs w:val="23"/>
          <w:lang w:val="en-US"/>
        </w:rPr>
        <w:t>for</w:t>
      </w:r>
      <w:r w:rsidR="00A43CD1" w:rsidRPr="00A15A40">
        <w:rPr>
          <w:szCs w:val="23"/>
          <w:lang w:val="en-US"/>
        </w:rPr>
        <w:t xml:space="preserve"> </w:t>
      </w:r>
      <w:r w:rsidRPr="00A15A40">
        <w:rPr>
          <w:szCs w:val="23"/>
          <w:lang w:val="en-US"/>
        </w:rPr>
        <w:t xml:space="preserve">the choice of explanatory variables. </w:t>
      </w:r>
      <w:r w:rsidR="00A971DA" w:rsidRPr="00A15A40">
        <w:rPr>
          <w:szCs w:val="23"/>
          <w:lang w:val="en-US"/>
        </w:rPr>
        <w:t xml:space="preserve">The </w:t>
      </w:r>
      <w:r w:rsidR="00A971DA" w:rsidRPr="00A15A40">
        <w:rPr>
          <w:szCs w:val="23"/>
          <w:lang w:val="en-US"/>
        </w:rPr>
        <w:lastRenderedPageBreak/>
        <w:t xml:space="preserve">reason that we extend our </w:t>
      </w:r>
      <w:r w:rsidR="00A43CD1" w:rsidRPr="00A15A40">
        <w:rPr>
          <w:szCs w:val="23"/>
          <w:lang w:val="en-US"/>
        </w:rPr>
        <w:t>cho</w:t>
      </w:r>
      <w:r w:rsidR="00A43CD1">
        <w:rPr>
          <w:szCs w:val="23"/>
          <w:lang w:val="en-US"/>
        </w:rPr>
        <w:t>sen variables</w:t>
      </w:r>
      <w:r w:rsidR="00A43CD1" w:rsidRPr="00A15A40">
        <w:rPr>
          <w:szCs w:val="23"/>
          <w:lang w:val="en-US"/>
        </w:rPr>
        <w:t xml:space="preserve"> </w:t>
      </w:r>
      <w:r w:rsidR="00A971DA" w:rsidRPr="00A15A40">
        <w:rPr>
          <w:szCs w:val="23"/>
          <w:lang w:val="en-US"/>
        </w:rPr>
        <w:t xml:space="preserve">beyond those reported in the literature </w:t>
      </w:r>
      <w:r w:rsidR="002D00F3" w:rsidRPr="00A15A40">
        <w:rPr>
          <w:szCs w:val="23"/>
          <w:lang w:val="en-US"/>
        </w:rPr>
        <w:t>is</w:t>
      </w:r>
      <w:r w:rsidR="00A971DA" w:rsidRPr="00A15A40">
        <w:rPr>
          <w:szCs w:val="23"/>
          <w:lang w:val="en-US"/>
        </w:rPr>
        <w:t xml:space="preserve"> to eliminate the impact of omitted var</w:t>
      </w:r>
      <w:r w:rsidR="00B6048B" w:rsidRPr="00A15A40">
        <w:rPr>
          <w:szCs w:val="23"/>
          <w:lang w:val="en-US"/>
        </w:rPr>
        <w:t>i</w:t>
      </w:r>
      <w:r w:rsidR="00A971DA" w:rsidRPr="00A15A40">
        <w:rPr>
          <w:szCs w:val="23"/>
          <w:lang w:val="en-US"/>
        </w:rPr>
        <w:t xml:space="preserve">ables </w:t>
      </w:r>
      <w:r w:rsidR="007A0F6E" w:rsidRPr="00A15A40">
        <w:rPr>
          <w:szCs w:val="23"/>
          <w:lang w:val="en-US"/>
        </w:rPr>
        <w:t xml:space="preserve">on </w:t>
      </w:r>
      <w:r w:rsidR="00A971DA" w:rsidRPr="00A15A40">
        <w:rPr>
          <w:szCs w:val="23"/>
          <w:lang w:val="en-US"/>
        </w:rPr>
        <w:t xml:space="preserve">our results. </w:t>
      </w:r>
      <w:r w:rsidRPr="00A15A40">
        <w:rPr>
          <w:szCs w:val="23"/>
          <w:lang w:val="en-US"/>
        </w:rPr>
        <w:t xml:space="preserve">In addition to the </w:t>
      </w:r>
      <w:r w:rsidR="00836E84">
        <w:rPr>
          <w:szCs w:val="23"/>
          <w:lang w:val="en-US"/>
        </w:rPr>
        <w:t>Heckman</w:t>
      </w:r>
      <w:r w:rsidR="00836E84" w:rsidRPr="00A15A40">
        <w:rPr>
          <w:szCs w:val="23"/>
          <w:lang w:val="en-US"/>
        </w:rPr>
        <w:t xml:space="preserve"> </w:t>
      </w:r>
      <w:r w:rsidRPr="00A15A40">
        <w:rPr>
          <w:szCs w:val="23"/>
          <w:lang w:val="en-US"/>
        </w:rPr>
        <w:t xml:space="preserve">model, we </w:t>
      </w:r>
      <w:r w:rsidR="00BB216A" w:rsidRPr="00A15A40">
        <w:rPr>
          <w:szCs w:val="23"/>
          <w:lang w:val="en-US"/>
        </w:rPr>
        <w:t xml:space="preserve">use </w:t>
      </w:r>
      <w:r w:rsidRPr="00A15A40">
        <w:rPr>
          <w:szCs w:val="23"/>
          <w:lang w:val="en-US"/>
        </w:rPr>
        <w:t xml:space="preserve">maximum likelihood estimation (MLE) to calculate the selection and outcome equations concurrently. </w:t>
      </w:r>
      <w:r w:rsidR="003A73E3">
        <w:rPr>
          <w:szCs w:val="23"/>
          <w:lang w:val="en-US"/>
        </w:rPr>
        <w:t xml:space="preserve">The </w:t>
      </w:r>
      <w:r w:rsidR="00836E84" w:rsidRPr="00836E84">
        <w:rPr>
          <w:szCs w:val="23"/>
        </w:rPr>
        <w:t>MLE</w:t>
      </w:r>
      <w:r w:rsidR="003A73E3">
        <w:rPr>
          <w:szCs w:val="23"/>
        </w:rPr>
        <w:t xml:space="preserve"> approach</w:t>
      </w:r>
      <w:r w:rsidR="00836E84" w:rsidRPr="00836E84">
        <w:rPr>
          <w:szCs w:val="23"/>
        </w:rPr>
        <w:t xml:space="preserve"> </w:t>
      </w:r>
      <w:r w:rsidR="0040122F">
        <w:rPr>
          <w:szCs w:val="23"/>
        </w:rPr>
        <w:t>might prove more</w:t>
      </w:r>
      <w:r w:rsidR="00836E84" w:rsidRPr="00836E84">
        <w:rPr>
          <w:szCs w:val="23"/>
        </w:rPr>
        <w:t xml:space="preserve"> efficient than the </w:t>
      </w:r>
      <w:r w:rsidR="0040122F">
        <w:rPr>
          <w:szCs w:val="23"/>
        </w:rPr>
        <w:t>Heckman model</w:t>
      </w:r>
      <w:r w:rsidR="00836E84" w:rsidRPr="00836E84">
        <w:rPr>
          <w:szCs w:val="23"/>
        </w:rPr>
        <w:t xml:space="preserve"> if the </w:t>
      </w:r>
      <w:r w:rsidR="003A73E3">
        <w:rPr>
          <w:szCs w:val="23"/>
        </w:rPr>
        <w:t>residuals</w:t>
      </w:r>
      <w:r w:rsidR="00836E84" w:rsidRPr="00836E84">
        <w:rPr>
          <w:szCs w:val="23"/>
        </w:rPr>
        <w:t xml:space="preserve"> </w:t>
      </w:r>
      <w:proofErr w:type="spellStart"/>
      <w:r w:rsidR="003A73E3" w:rsidRPr="00A15A40">
        <w:rPr>
          <w:szCs w:val="23"/>
          <w:lang w:val="en-US"/>
        </w:rPr>
        <w:t>ε</w:t>
      </w:r>
      <w:r w:rsidR="003A73E3" w:rsidRPr="00A15A40">
        <w:rPr>
          <w:szCs w:val="23"/>
          <w:vertAlign w:val="subscript"/>
          <w:lang w:val="en-US"/>
        </w:rPr>
        <w:t>i</w:t>
      </w:r>
      <w:proofErr w:type="spellEnd"/>
      <w:r w:rsidR="003A73E3" w:rsidRPr="00A15A40">
        <w:rPr>
          <w:szCs w:val="23"/>
          <w:lang w:val="en-US"/>
        </w:rPr>
        <w:t xml:space="preserve"> and </w:t>
      </w:r>
      <w:proofErr w:type="spellStart"/>
      <w:r w:rsidR="003A73E3" w:rsidRPr="00A15A40">
        <w:rPr>
          <w:iCs/>
          <w:szCs w:val="23"/>
          <w:lang w:val="en-US"/>
        </w:rPr>
        <w:t>μ</w:t>
      </w:r>
      <w:r w:rsidR="003A73E3" w:rsidRPr="00A15A40">
        <w:rPr>
          <w:iCs/>
          <w:szCs w:val="23"/>
          <w:vertAlign w:val="subscript"/>
          <w:lang w:val="en-US"/>
        </w:rPr>
        <w:t>i</w:t>
      </w:r>
      <w:proofErr w:type="spellEnd"/>
      <w:r w:rsidR="00836E84" w:rsidRPr="00836E84">
        <w:rPr>
          <w:szCs w:val="23"/>
        </w:rPr>
        <w:t>,</w:t>
      </w:r>
      <w:r w:rsidR="003A73E3">
        <w:rPr>
          <w:szCs w:val="23"/>
        </w:rPr>
        <w:t xml:space="preserve"> </w:t>
      </w:r>
      <w:r w:rsidR="003A73E3" w:rsidRPr="00836E84">
        <w:rPr>
          <w:szCs w:val="23"/>
        </w:rPr>
        <w:t>in Eq</w:t>
      </w:r>
      <w:r w:rsidR="003A73E3">
        <w:rPr>
          <w:szCs w:val="23"/>
        </w:rPr>
        <w:t>uations</w:t>
      </w:r>
      <w:r w:rsidR="003A73E3" w:rsidRPr="00836E84">
        <w:rPr>
          <w:szCs w:val="23"/>
        </w:rPr>
        <w:t xml:space="preserve"> 1 and 2</w:t>
      </w:r>
      <w:r w:rsidR="003A73E3">
        <w:rPr>
          <w:szCs w:val="23"/>
        </w:rPr>
        <w:t>,</w:t>
      </w:r>
      <w:r w:rsidR="0040122F">
        <w:rPr>
          <w:szCs w:val="23"/>
          <w:lang w:val="en-US"/>
        </w:rPr>
        <w:t xml:space="preserve"> </w:t>
      </w:r>
      <w:r w:rsidR="003A73E3">
        <w:rPr>
          <w:szCs w:val="23"/>
        </w:rPr>
        <w:t>follow</w:t>
      </w:r>
      <w:r w:rsidR="00836E84" w:rsidRPr="00836E84">
        <w:rPr>
          <w:szCs w:val="23"/>
        </w:rPr>
        <w:t xml:space="preserve"> a bivariate normal distribution.</w:t>
      </w:r>
    </w:p>
    <w:p w14:paraId="61931306" w14:textId="77777777" w:rsidR="009F59EE" w:rsidRDefault="009F59EE" w:rsidP="00BF1B33">
      <w:pPr>
        <w:ind w:firstLine="720"/>
        <w:jc w:val="both"/>
        <w:rPr>
          <w:szCs w:val="23"/>
          <w:lang w:val="en-US"/>
        </w:rPr>
      </w:pPr>
    </w:p>
    <w:p w14:paraId="11809200" w14:textId="624DC2BE" w:rsidR="009F59EE" w:rsidRDefault="009F59EE" w:rsidP="009F59EE">
      <w:pPr>
        <w:pStyle w:val="ListParagraph"/>
        <w:keepNext/>
        <w:numPr>
          <w:ilvl w:val="1"/>
          <w:numId w:val="2"/>
        </w:numPr>
        <w:spacing w:after="0" w:line="360" w:lineRule="auto"/>
        <w:rPr>
          <w:rFonts w:ascii="Times New Roman" w:hAnsi="Times New Roman"/>
          <w:bCs/>
          <w:i/>
          <w:iCs/>
          <w:sz w:val="24"/>
          <w:szCs w:val="24"/>
          <w:lang w:val="en-US"/>
        </w:rPr>
      </w:pPr>
      <w:r>
        <w:rPr>
          <w:rFonts w:ascii="Times New Roman" w:hAnsi="Times New Roman"/>
          <w:bCs/>
          <w:i/>
          <w:iCs/>
          <w:sz w:val="24"/>
          <w:szCs w:val="24"/>
          <w:lang w:val="en-US"/>
        </w:rPr>
        <w:t xml:space="preserve"> Instrumental Variables</w:t>
      </w:r>
    </w:p>
    <w:p w14:paraId="5C34CCA3" w14:textId="77777777" w:rsidR="009F59EE" w:rsidRPr="00BF1B33" w:rsidRDefault="009F59EE" w:rsidP="00F61A0A">
      <w:pPr>
        <w:ind w:firstLine="720"/>
        <w:jc w:val="both"/>
        <w:rPr>
          <w:bCs/>
          <w:i/>
          <w:iCs/>
          <w:lang w:val="en-US"/>
        </w:rPr>
      </w:pPr>
    </w:p>
    <w:p w14:paraId="538CD2A3" w14:textId="53ED337E" w:rsidR="009F59EE" w:rsidRDefault="009F59EE" w:rsidP="00BF1B33">
      <w:pPr>
        <w:spacing w:line="360" w:lineRule="auto"/>
        <w:jc w:val="both"/>
        <w:rPr>
          <w:lang w:val="en-US"/>
        </w:rPr>
      </w:pPr>
      <w:r w:rsidRPr="00453D2A">
        <w:rPr>
          <w:lang w:val="en-US"/>
        </w:rPr>
        <w:t>The instruments that we use</w:t>
      </w:r>
      <w:r w:rsidR="007A7FB2">
        <w:rPr>
          <w:lang w:val="en-US"/>
        </w:rPr>
        <w:t xml:space="preserve"> in our empirical analysis</w:t>
      </w:r>
      <w:r w:rsidRPr="00453D2A">
        <w:rPr>
          <w:lang w:val="en-US"/>
        </w:rPr>
        <w:t xml:space="preserve"> are the proportion of other firms in the same industry</w:t>
      </w:r>
      <w:r>
        <w:rPr>
          <w:rStyle w:val="FootnoteReference"/>
          <w:lang w:val="en-US"/>
        </w:rPr>
        <w:footnoteReference w:id="10"/>
      </w:r>
      <w:r w:rsidRPr="00453D2A">
        <w:rPr>
          <w:lang w:val="en-US"/>
        </w:rPr>
        <w:t xml:space="preserve"> that have multiple ratings</w:t>
      </w:r>
      <w:r w:rsidR="00D00A0E">
        <w:rPr>
          <w:lang w:val="en-US"/>
        </w:rPr>
        <w:t xml:space="preserve"> (</w:t>
      </w:r>
      <w:r w:rsidR="00D00A0E" w:rsidRPr="00D00A0E">
        <w:rPr>
          <w:i/>
          <w:iCs/>
          <w:lang w:val="en-US"/>
        </w:rPr>
        <w:t>Industry Ratings</w:t>
      </w:r>
      <w:r w:rsidR="00D00A0E">
        <w:rPr>
          <w:lang w:val="en-US"/>
        </w:rPr>
        <w:t>)</w:t>
      </w:r>
      <w:r w:rsidRPr="00453D2A">
        <w:rPr>
          <w:lang w:val="en-US"/>
        </w:rPr>
        <w:t xml:space="preserve"> as well as the percentage of firms in the industry that went bankrupt</w:t>
      </w:r>
      <w:r w:rsidR="00D00A0E">
        <w:rPr>
          <w:lang w:val="en-US"/>
        </w:rPr>
        <w:t xml:space="preserve"> (</w:t>
      </w:r>
      <w:r w:rsidR="00D00A0E" w:rsidRPr="00D00A0E">
        <w:rPr>
          <w:i/>
          <w:iCs/>
          <w:lang w:val="en-US"/>
        </w:rPr>
        <w:t>Bankruptcy</w:t>
      </w:r>
      <w:r w:rsidR="00D00A0E">
        <w:rPr>
          <w:lang w:val="en-US"/>
        </w:rPr>
        <w:t>)</w:t>
      </w:r>
      <w:r w:rsidRPr="00453D2A">
        <w:rPr>
          <w:lang w:val="en-US"/>
        </w:rPr>
        <w:t>. Our instruments are motivated as follows: (</w:t>
      </w:r>
      <w:proofErr w:type="spellStart"/>
      <w:r w:rsidRPr="00453D2A">
        <w:rPr>
          <w:lang w:val="en-US"/>
        </w:rPr>
        <w:t>i</w:t>
      </w:r>
      <w:proofErr w:type="spellEnd"/>
      <w:r w:rsidRPr="00453D2A">
        <w:rPr>
          <w:lang w:val="en-US"/>
        </w:rPr>
        <w:t xml:space="preserve">) If industry peers are more likely to have multiple ratings, then there </w:t>
      </w:r>
      <w:r>
        <w:rPr>
          <w:lang w:val="en-US"/>
        </w:rPr>
        <w:t>sh</w:t>
      </w:r>
      <w:r w:rsidRPr="00453D2A">
        <w:rPr>
          <w:lang w:val="en-US"/>
        </w:rPr>
        <w:t xml:space="preserve">ould be pressure on single-rated firms to obtain a second rating for </w:t>
      </w:r>
      <w:r>
        <w:rPr>
          <w:lang w:val="en-US"/>
        </w:rPr>
        <w:t>their</w:t>
      </w:r>
      <w:r w:rsidRPr="00453D2A">
        <w:rPr>
          <w:lang w:val="en-US"/>
        </w:rPr>
        <w:t xml:space="preserve"> IPO. (ii) A hike in bankruptcies </w:t>
      </w:r>
      <w:r>
        <w:rPr>
          <w:lang w:val="en-US"/>
        </w:rPr>
        <w:t>sh</w:t>
      </w:r>
      <w:r w:rsidRPr="00453D2A">
        <w:rPr>
          <w:lang w:val="en-US"/>
        </w:rPr>
        <w:t>ould push single-rated firms to apply for a second rating to show that they are not at risk.</w:t>
      </w:r>
      <w:r w:rsidRPr="00A15A40">
        <w:rPr>
          <w:b/>
          <w:bCs/>
          <w:lang w:val="en-US"/>
        </w:rPr>
        <w:t xml:space="preserve"> </w:t>
      </w:r>
      <w:r>
        <w:rPr>
          <w:lang w:val="en-US"/>
        </w:rPr>
        <w:t>Hence,</w:t>
      </w:r>
      <w:r w:rsidRPr="00A15A40">
        <w:rPr>
          <w:lang w:val="en-US"/>
        </w:rPr>
        <w:t xml:space="preserve"> we utilize </w:t>
      </w:r>
      <w:r>
        <w:rPr>
          <w:lang w:val="en-US"/>
        </w:rPr>
        <w:t xml:space="preserve">the following </w:t>
      </w:r>
      <w:r w:rsidRPr="00A15A40">
        <w:rPr>
          <w:lang w:val="en-US"/>
        </w:rPr>
        <w:t>two variables</w:t>
      </w:r>
      <w:r>
        <w:rPr>
          <w:lang w:val="en-US"/>
        </w:rPr>
        <w:t xml:space="preserve">: </w:t>
      </w:r>
      <w:r w:rsidRPr="00A15A40">
        <w:rPr>
          <w:i/>
          <w:iCs/>
          <w:lang w:val="en-US"/>
        </w:rPr>
        <w:t>Industry Ratings</w:t>
      </w:r>
      <w:r w:rsidRPr="00A15A40">
        <w:rPr>
          <w:lang w:val="en-US"/>
        </w:rPr>
        <w:t xml:space="preserve"> and </w:t>
      </w:r>
      <w:r w:rsidRPr="00A15A40">
        <w:rPr>
          <w:i/>
          <w:iCs/>
          <w:lang w:val="en-US"/>
        </w:rPr>
        <w:t>Bankruptcy</w:t>
      </w:r>
      <w:r w:rsidRPr="00A15A40">
        <w:rPr>
          <w:lang w:val="en-US"/>
        </w:rPr>
        <w:t>. Our approach fo</w:t>
      </w:r>
      <w:r w:rsidRPr="00F12E5B">
        <w:rPr>
          <w:lang w:val="en-US"/>
        </w:rPr>
        <w:t>llows</w:t>
      </w:r>
      <w:r w:rsidRPr="00E243D0">
        <w:rPr>
          <w:lang w:val="en-US"/>
        </w:rPr>
        <w:t xml:space="preserve"> </w:t>
      </w:r>
      <w:r w:rsidRPr="00B36BBA">
        <w:rPr>
          <w:lang w:val="en-US"/>
        </w:rPr>
        <w:t xml:space="preserve">a similar methodology as in </w:t>
      </w:r>
      <w:r>
        <w:rPr>
          <w:lang w:val="en-US"/>
        </w:rPr>
        <w:t xml:space="preserve">the </w:t>
      </w:r>
      <w:r w:rsidRPr="00F12E5B">
        <w:rPr>
          <w:lang w:val="en-US"/>
        </w:rPr>
        <w:t>e</w:t>
      </w:r>
      <w:r w:rsidRPr="00A15A40">
        <w:rPr>
          <w:lang w:val="en-US"/>
        </w:rPr>
        <w:t>xtant literature (e.g.</w:t>
      </w:r>
      <w:r w:rsidRPr="00A15A40">
        <w:rPr>
          <w:b/>
          <w:lang w:val="en-US"/>
        </w:rPr>
        <w:t xml:space="preserve"> </w:t>
      </w:r>
      <w:proofErr w:type="spellStart"/>
      <w:r w:rsidRPr="00A15A40">
        <w:rPr>
          <w:lang w:val="en-US"/>
        </w:rPr>
        <w:t>Chemmanur</w:t>
      </w:r>
      <w:proofErr w:type="spellEnd"/>
      <w:r w:rsidRPr="00A15A40">
        <w:rPr>
          <w:lang w:val="en-US"/>
        </w:rPr>
        <w:t xml:space="preserve"> et al., 2018; Coles et al., 2017)</w:t>
      </w:r>
      <w:r w:rsidR="00260D7F">
        <w:rPr>
          <w:lang w:val="en-US"/>
        </w:rPr>
        <w:t>.</w:t>
      </w:r>
    </w:p>
    <w:p w14:paraId="1AAB7510" w14:textId="177809E9" w:rsidR="00260D7F" w:rsidRDefault="00260D7F" w:rsidP="00260D7F">
      <w:pPr>
        <w:spacing w:line="360" w:lineRule="auto"/>
        <w:ind w:firstLine="720"/>
        <w:jc w:val="both"/>
        <w:rPr>
          <w:lang w:val="en-US"/>
        </w:rPr>
      </w:pPr>
      <w:r w:rsidRPr="00A15A40">
        <w:rPr>
          <w:lang w:val="en-US"/>
        </w:rPr>
        <w:t>Initially, we run probit regressions to estimate the probability of a company having multiple credit ratings. In the second-stage regression</w:t>
      </w:r>
      <w:r>
        <w:rPr>
          <w:lang w:val="en-US"/>
        </w:rPr>
        <w:t>,</w:t>
      </w:r>
      <w:r w:rsidRPr="00A15A40">
        <w:rPr>
          <w:lang w:val="en-US"/>
        </w:rPr>
        <w:t xml:space="preserve"> we regress the level of IPO underpricing on the predicted value of the probability of multiple credit ratings (</w:t>
      </w:r>
      <w:r w:rsidRPr="00A15A40">
        <w:rPr>
          <w:i/>
          <w:iCs/>
          <w:lang w:val="en-US"/>
        </w:rPr>
        <w:t>Predicted</w:t>
      </w:r>
      <w:r>
        <w:rPr>
          <w:i/>
          <w:iCs/>
          <w:lang w:val="en-US"/>
        </w:rPr>
        <w:t xml:space="preserve"> </w:t>
      </w:r>
      <w:r w:rsidRPr="00A15A40">
        <w:rPr>
          <w:i/>
          <w:iCs/>
          <w:lang w:val="en-US"/>
        </w:rPr>
        <w:t>(Rating</w:t>
      </w:r>
      <w:r w:rsidR="00D00A0E">
        <w:rPr>
          <w:i/>
          <w:iCs/>
          <w:lang w:val="en-US"/>
        </w:rPr>
        <w:t>)</w:t>
      </w:r>
      <w:r w:rsidRPr="00A15A40">
        <w:rPr>
          <w:lang w:val="en-US"/>
        </w:rPr>
        <w:t xml:space="preserve">) retrieved from the first-stage estimation as well as a group of control variables. </w:t>
      </w:r>
    </w:p>
    <w:p w14:paraId="3EB6B916" w14:textId="63B400FF" w:rsidR="00260D7F" w:rsidRDefault="00653129" w:rsidP="00260D7F">
      <w:pPr>
        <w:spacing w:line="360" w:lineRule="auto"/>
        <w:ind w:firstLine="720"/>
        <w:jc w:val="both"/>
        <w:rPr>
          <w:lang w:val="en-US"/>
        </w:rPr>
      </w:pPr>
      <w:r>
        <w:rPr>
          <w:lang w:val="en-US"/>
        </w:rPr>
        <w:t>T</w:t>
      </w:r>
      <w:r w:rsidR="00260D7F" w:rsidRPr="00C12B83">
        <w:rPr>
          <w:lang w:val="en-US"/>
        </w:rPr>
        <w:t>he first- and second-stage regressions of the proposed instrumental variable (IV) procedure are as below:</w:t>
      </w:r>
    </w:p>
    <w:p w14:paraId="23013A1B" w14:textId="77777777" w:rsidR="00E32829" w:rsidRPr="00C12B83" w:rsidRDefault="00E32829" w:rsidP="00260D7F">
      <w:pPr>
        <w:spacing w:line="360" w:lineRule="auto"/>
        <w:ind w:firstLine="720"/>
        <w:jc w:val="both"/>
        <w:rPr>
          <w:lang w:val="en-US"/>
        </w:rPr>
      </w:pPr>
    </w:p>
    <w:p w14:paraId="02E74568" w14:textId="77777777" w:rsidR="00260D7F" w:rsidRPr="00C12B83" w:rsidRDefault="00260D7F" w:rsidP="00260D7F">
      <w:pPr>
        <w:spacing w:line="360" w:lineRule="auto"/>
        <w:jc w:val="right"/>
        <w:rPr>
          <w:lang w:val="en-US"/>
        </w:rPr>
      </w:pPr>
      <m:oMathPara>
        <m:oMathParaPr>
          <m:jc m:val="right"/>
        </m:oMathParaPr>
        <m:oMath>
          <m:r>
            <w:rPr>
              <w:rFonts w:ascii="Cambria Math" w:hAnsi="Cambria Math"/>
              <w:lang w:val="en-US"/>
            </w:rPr>
            <m:t>Prob(</m:t>
          </m:r>
          <m:sSub>
            <m:sSubPr>
              <m:ctrlPr>
                <w:rPr>
                  <w:rFonts w:ascii="Cambria Math" w:hAnsi="Cambria Math"/>
                  <w:i/>
                  <w:lang w:val="en-US"/>
                </w:rPr>
              </m:ctrlPr>
            </m:sSubPr>
            <m:e>
              <m:r>
                <w:rPr>
                  <w:rFonts w:ascii="Cambria Math" w:hAnsi="Cambria Math"/>
                  <w:lang w:val="en-US"/>
                </w:rPr>
                <m:t>Multiple_Credit_Ratings=1)</m:t>
              </m:r>
            </m:e>
            <m:sub>
              <m:r>
                <w:rPr>
                  <w:rFonts w:ascii="Cambria Math" w:hAnsi="Cambria Math"/>
                  <w:lang w:val="en-US"/>
                </w:rPr>
                <m:t>it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0</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1</m:t>
              </m:r>
            </m:sub>
          </m:sSub>
          <m:sSub>
            <m:sSubPr>
              <m:ctrlPr>
                <w:rPr>
                  <w:rFonts w:ascii="Cambria Math" w:hAnsi="Cambria Math"/>
                  <w:i/>
                  <w:lang w:val="en-US"/>
                </w:rPr>
              </m:ctrlPr>
            </m:sSubPr>
            <m:e>
              <m:r>
                <w:rPr>
                  <w:rFonts w:ascii="Cambria Math" w:hAnsi="Cambria Math"/>
                  <w:lang w:val="en-US"/>
                </w:rPr>
                <m:t>(Instrument)</m:t>
              </m:r>
            </m:e>
            <m:sub>
              <m:r>
                <w:rPr>
                  <w:rFonts w:ascii="Cambria Math" w:hAnsi="Cambria Math"/>
                  <w:lang w:val="en-US"/>
                </w:rPr>
                <m:t>it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3</m:t>
              </m:r>
            </m:sub>
          </m:sSub>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ε</m:t>
              </m:r>
            </m:e>
            <m:sub>
              <m:r>
                <w:rPr>
                  <w:rFonts w:ascii="Cambria Math" w:hAnsi="Cambria Math"/>
                  <w:lang w:val="en-US"/>
                </w:rPr>
                <m:t>it</m:t>
              </m:r>
            </m:sub>
          </m:sSub>
          <m:r>
            <w:rPr>
              <w:rFonts w:ascii="Cambria Math" w:hAnsi="Cambria Math"/>
              <w:lang w:val="en-US"/>
            </w:rPr>
            <m:t xml:space="preserve">                              (7)</m:t>
          </m:r>
        </m:oMath>
      </m:oMathPara>
    </w:p>
    <w:p w14:paraId="7D5E5409" w14:textId="77777777" w:rsidR="00260D7F" w:rsidRPr="00C12B83" w:rsidRDefault="00260D7F" w:rsidP="00260D7F">
      <w:pPr>
        <w:spacing w:line="360" w:lineRule="auto"/>
        <w:jc w:val="right"/>
        <w:rPr>
          <w:szCs w:val="23"/>
          <w:lang w:val="en-US"/>
        </w:rPr>
      </w:pPr>
    </w:p>
    <w:p w14:paraId="26CAD263" w14:textId="77777777" w:rsidR="00260D7F" w:rsidRPr="00C12B83" w:rsidRDefault="00260D7F" w:rsidP="00260D7F">
      <w:pPr>
        <w:spacing w:line="360" w:lineRule="auto"/>
        <w:jc w:val="right"/>
        <w:rPr>
          <w:szCs w:val="23"/>
          <w:lang w:val="en-US"/>
        </w:rPr>
      </w:pPr>
      <m:oMathPara>
        <m:oMathParaPr>
          <m:jc m:val="right"/>
        </m:oMathParaPr>
        <m:oMath>
          <m:r>
            <w:rPr>
              <w:rFonts w:ascii="Cambria Math" w:hAnsi="Cambria Math"/>
              <w:lang w:val="en-US"/>
            </w:rPr>
            <m:t xml:space="preserve">IPO </m:t>
          </m:r>
          <m:sSub>
            <m:sSubPr>
              <m:ctrlPr>
                <w:rPr>
                  <w:rFonts w:ascii="Cambria Math" w:hAnsi="Cambria Math"/>
                  <w:i/>
                  <w:lang w:val="en-US"/>
                </w:rPr>
              </m:ctrlPr>
            </m:sSubPr>
            <m:e>
              <m:r>
                <w:rPr>
                  <w:rFonts w:ascii="Cambria Math" w:hAnsi="Cambria Math"/>
                  <w:lang w:val="en-US"/>
                </w:rPr>
                <m:t>Underpricing</m:t>
              </m:r>
            </m:e>
            <m:sub>
              <m:r>
                <w:rPr>
                  <w:rFonts w:ascii="Cambria Math" w:hAnsi="Cambria Math"/>
                  <w:lang w:val="en-US"/>
                </w:rPr>
                <m:t>it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0</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1</m:t>
                  </m:r>
                </m:sub>
              </m:sSub>
              <m:r>
                <w:rPr>
                  <w:rFonts w:ascii="Cambria Math" w:hAnsi="Cambria Math"/>
                  <w:lang w:val="en-US"/>
                </w:rPr>
                <m:t>Predicted(Multiple_Credit_Ratings)</m:t>
              </m:r>
            </m:e>
            <m:sub>
              <m:r>
                <w:rPr>
                  <w:rFonts w:ascii="Cambria Math" w:hAnsi="Cambria Math"/>
                  <w:lang w:val="en-US"/>
                </w:rPr>
                <m:t>it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2</m:t>
                  </m:r>
                </m:sub>
              </m:sSub>
              <m:r>
                <w:rPr>
                  <w:rFonts w:ascii="Cambria Math" w:hAnsi="Cambria Math"/>
                  <w:lang w:val="en-US"/>
                </w:rPr>
                <m:t>Z</m:t>
              </m:r>
            </m:e>
            <m:sub>
              <m:r>
                <w:rPr>
                  <w:rFonts w:ascii="Cambria Math" w:hAnsi="Cambria Math"/>
                  <w:lang w:val="en-US"/>
                </w:rPr>
                <m:t>it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ε</m:t>
              </m:r>
            </m:e>
            <m:sub>
              <m:r>
                <w:rPr>
                  <w:rFonts w:ascii="Cambria Math" w:hAnsi="Cambria Math"/>
                  <w:lang w:val="en-US"/>
                </w:rPr>
                <m:t>it</m:t>
              </m:r>
            </m:sub>
          </m:sSub>
          <m:r>
            <w:rPr>
              <w:rFonts w:ascii="Cambria Math" w:hAnsi="Cambria Math"/>
              <w:lang w:val="en-US"/>
            </w:rPr>
            <m:t xml:space="preserve">                   (8)</m:t>
          </m:r>
        </m:oMath>
      </m:oMathPara>
    </w:p>
    <w:p w14:paraId="4DF5E6C6" w14:textId="77777777" w:rsidR="00260D7F" w:rsidRPr="00C12B83" w:rsidRDefault="00260D7F" w:rsidP="00260D7F">
      <w:pPr>
        <w:spacing w:line="360" w:lineRule="auto"/>
        <w:ind w:firstLine="720"/>
        <w:jc w:val="both"/>
        <w:rPr>
          <w:sz w:val="23"/>
          <w:szCs w:val="23"/>
          <w:lang w:val="en-US"/>
        </w:rPr>
      </w:pPr>
    </w:p>
    <w:p w14:paraId="6DA3065B" w14:textId="55A68AEA" w:rsidR="00260D7F" w:rsidRPr="00C12B83" w:rsidRDefault="00260D7F" w:rsidP="00653129">
      <w:pPr>
        <w:spacing w:line="360" w:lineRule="auto"/>
        <w:ind w:firstLine="720"/>
        <w:jc w:val="both"/>
        <w:rPr>
          <w:lang w:val="en-US"/>
        </w:rPr>
      </w:pPr>
      <w:r w:rsidRPr="00C12B83">
        <w:rPr>
          <w:lang w:val="en-US"/>
        </w:rPr>
        <w:t xml:space="preserve">In the first-stage regression model of the </w:t>
      </w:r>
      <w:r w:rsidR="00953BAD">
        <w:rPr>
          <w:lang w:val="en-US"/>
        </w:rPr>
        <w:t>2SLS</w:t>
      </w:r>
      <w:r w:rsidR="002A0344">
        <w:rPr>
          <w:lang w:val="en-US"/>
        </w:rPr>
        <w:t xml:space="preserve"> </w:t>
      </w:r>
      <w:r w:rsidRPr="00C12B83">
        <w:rPr>
          <w:lang w:val="en-US"/>
        </w:rPr>
        <w:t xml:space="preserve">approach (Equation 7), we regress the probability of the existence of multiple credit ratings on the instruments, either the </w:t>
      </w:r>
      <w:r w:rsidRPr="00C12B83">
        <w:rPr>
          <w:i/>
          <w:iCs/>
          <w:lang w:val="en-US"/>
        </w:rPr>
        <w:t xml:space="preserve">Industry Ratings </w:t>
      </w:r>
      <w:r w:rsidRPr="00C12B83">
        <w:rPr>
          <w:iCs/>
          <w:lang w:val="en-US"/>
        </w:rPr>
        <w:t xml:space="preserve">or </w:t>
      </w:r>
      <w:r w:rsidRPr="00C12B83">
        <w:rPr>
          <w:i/>
          <w:lang w:val="en-US"/>
        </w:rPr>
        <w:t>Bankruptcy</w:t>
      </w:r>
      <w:r w:rsidRPr="00C12B83">
        <w:rPr>
          <w:iCs/>
          <w:lang w:val="en-US"/>
        </w:rPr>
        <w:t>,</w:t>
      </w:r>
      <w:r w:rsidRPr="00C12B83">
        <w:rPr>
          <w:lang w:val="en-US"/>
        </w:rPr>
        <w:t xml:space="preserve"> </w:t>
      </w:r>
      <w:r w:rsidRPr="00C12B83">
        <w:rPr>
          <w:lang w:val="en-US"/>
        </w:rPr>
        <w:lastRenderedPageBreak/>
        <w:t>and another six independent</w:t>
      </w:r>
      <w:r w:rsidR="00E32829">
        <w:rPr>
          <w:lang w:val="en-US"/>
        </w:rPr>
        <w:t xml:space="preserve"> (control)</w:t>
      </w:r>
      <w:r w:rsidRPr="00C12B83">
        <w:rPr>
          <w:lang w:val="en-US"/>
        </w:rPr>
        <w:t xml:space="preserve"> variables </w:t>
      </w:r>
      <m:oMath>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it</m:t>
            </m:r>
          </m:sub>
        </m:sSub>
      </m:oMath>
      <w:r w:rsidRPr="00C12B83">
        <w:rPr>
          <w:lang w:val="en-US"/>
        </w:rPr>
        <w:t xml:space="preserve"> namely, </w:t>
      </w:r>
      <w:r w:rsidR="002A0344" w:rsidRPr="002A0344">
        <w:rPr>
          <w:i/>
          <w:iCs/>
          <w:lang w:val="en-US"/>
        </w:rPr>
        <w:t>Industry Fraction</w:t>
      </w:r>
      <w:r w:rsidR="002A0344">
        <w:rPr>
          <w:lang w:val="en-US"/>
        </w:rPr>
        <w:t xml:space="preserve">, </w:t>
      </w:r>
      <w:r w:rsidR="002A0344" w:rsidRPr="002A0344">
        <w:rPr>
          <w:i/>
          <w:iCs/>
          <w:lang w:val="en-US"/>
        </w:rPr>
        <w:t>Profit</w:t>
      </w:r>
      <w:r w:rsidR="002A0344">
        <w:rPr>
          <w:lang w:val="en-US"/>
        </w:rPr>
        <w:t xml:space="preserve">, </w:t>
      </w:r>
      <w:r w:rsidRPr="002A0344">
        <w:rPr>
          <w:i/>
          <w:iCs/>
          <w:lang w:val="en-US"/>
        </w:rPr>
        <w:t>Tangibility</w:t>
      </w:r>
      <w:r w:rsidRPr="00C12B83">
        <w:rPr>
          <w:iCs/>
          <w:lang w:val="en-US"/>
        </w:rPr>
        <w:t>,</w:t>
      </w:r>
      <w:r w:rsidRPr="00C12B83">
        <w:rPr>
          <w:i/>
          <w:lang w:val="en-US"/>
        </w:rPr>
        <w:t xml:space="preserve"> Log Sales</w:t>
      </w:r>
      <w:r w:rsidRPr="00C12B83">
        <w:rPr>
          <w:iCs/>
          <w:lang w:val="en-US"/>
        </w:rPr>
        <w:t>,</w:t>
      </w:r>
      <w:r w:rsidRPr="00C12B83">
        <w:rPr>
          <w:i/>
          <w:lang w:val="en-US"/>
        </w:rPr>
        <w:t xml:space="preserve"> Growth</w:t>
      </w:r>
      <w:r w:rsidRPr="00C12B83">
        <w:rPr>
          <w:iCs/>
          <w:lang w:val="en-US"/>
        </w:rPr>
        <w:t>,</w:t>
      </w:r>
      <w:r w:rsidRPr="00C12B83">
        <w:rPr>
          <w:i/>
          <w:lang w:val="en-US"/>
        </w:rPr>
        <w:t xml:space="preserve"> Aged</w:t>
      </w:r>
      <w:r w:rsidR="002A0344">
        <w:rPr>
          <w:i/>
          <w:iCs/>
          <w:lang w:val="en-US"/>
        </w:rPr>
        <w:t>,</w:t>
      </w:r>
      <w:r w:rsidRPr="00C12B83">
        <w:rPr>
          <w:i/>
          <w:lang w:val="en-US"/>
        </w:rPr>
        <w:t xml:space="preserve"> Leverage</w:t>
      </w:r>
      <w:r w:rsidR="002A0344">
        <w:rPr>
          <w:i/>
          <w:lang w:val="en-US"/>
        </w:rPr>
        <w:t xml:space="preserve"> </w:t>
      </w:r>
      <w:r w:rsidR="002A0344">
        <w:rPr>
          <w:iCs/>
          <w:lang w:val="en-US"/>
        </w:rPr>
        <w:t xml:space="preserve">and </w:t>
      </w:r>
      <w:r w:rsidR="002A0344">
        <w:rPr>
          <w:i/>
          <w:lang w:val="en-US"/>
        </w:rPr>
        <w:t>CRL cut-off</w:t>
      </w:r>
      <w:r w:rsidRPr="00C12B83">
        <w:rPr>
          <w:i/>
          <w:lang w:val="en-US"/>
        </w:rPr>
        <w:t xml:space="preserve"> </w:t>
      </w:r>
      <w:r w:rsidRPr="00C12B83">
        <w:rPr>
          <w:lang w:val="en-US"/>
        </w:rPr>
        <w:t xml:space="preserve">(see Appendix A for the definitions of these variables). </w:t>
      </w:r>
    </w:p>
    <w:p w14:paraId="2237B564" w14:textId="266A522E" w:rsidR="00260D7F" w:rsidRPr="00300D6E" w:rsidRDefault="00260D7F" w:rsidP="00CF53BC">
      <w:pPr>
        <w:spacing w:line="360" w:lineRule="auto"/>
        <w:ind w:firstLine="720"/>
        <w:jc w:val="both"/>
        <w:rPr>
          <w:lang w:val="en-US"/>
        </w:rPr>
      </w:pPr>
      <w:r w:rsidRPr="00C12B83">
        <w:rPr>
          <w:lang w:val="en-US"/>
        </w:rPr>
        <w:t>In the second-stage regression</w:t>
      </w:r>
      <w:r w:rsidR="002A0344">
        <w:rPr>
          <w:lang w:val="en-US"/>
        </w:rPr>
        <w:t xml:space="preserve"> of the </w:t>
      </w:r>
      <w:r w:rsidR="00953BAD">
        <w:rPr>
          <w:lang w:val="en-US"/>
        </w:rPr>
        <w:t>2SLS</w:t>
      </w:r>
      <w:r w:rsidR="002A0344">
        <w:rPr>
          <w:lang w:val="en-US"/>
        </w:rPr>
        <w:t xml:space="preserve"> approach</w:t>
      </w:r>
      <w:r w:rsidRPr="00C12B83">
        <w:rPr>
          <w:lang w:val="en-US"/>
        </w:rPr>
        <w:t xml:space="preserve"> (Equation 8) we regress the level of IPO underpricing (or the </w:t>
      </w:r>
      <w:r w:rsidR="00585183">
        <w:rPr>
          <w:lang w:val="en-US"/>
        </w:rPr>
        <w:t>filing</w:t>
      </w:r>
      <w:r w:rsidRPr="00C12B83">
        <w:rPr>
          <w:lang w:val="en-US"/>
        </w:rPr>
        <w:t xml:space="preserve"> price revision as a robustness check) on the predicted value of the probability of the existence of multiple credit ratings retrieved from the first-stage estimation, as well as on a group of control variables </w:t>
      </w:r>
      <m:oMath>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it</m:t>
            </m:r>
          </m:sub>
        </m:sSub>
      </m:oMath>
      <w:r w:rsidRPr="00C12B83">
        <w:rPr>
          <w:lang w:val="en-US"/>
        </w:rPr>
        <w:t xml:space="preserve">, namely </w:t>
      </w:r>
      <w:r w:rsidRPr="00C12B83">
        <w:rPr>
          <w:i/>
          <w:iCs/>
          <w:lang w:val="en-US"/>
        </w:rPr>
        <w:t>Overhang</w:t>
      </w:r>
      <w:r w:rsidRPr="00C12B83">
        <w:rPr>
          <w:lang w:val="en-US"/>
        </w:rPr>
        <w:t xml:space="preserve">, </w:t>
      </w:r>
      <w:r w:rsidRPr="00C12B83">
        <w:rPr>
          <w:i/>
          <w:iCs/>
          <w:lang w:val="en-US"/>
        </w:rPr>
        <w:t>Underwriter</w:t>
      </w:r>
      <w:r w:rsidRPr="00C12B83">
        <w:rPr>
          <w:lang w:val="en-US"/>
        </w:rPr>
        <w:t xml:space="preserve">, </w:t>
      </w:r>
      <w:r w:rsidRPr="00C12B83">
        <w:rPr>
          <w:i/>
          <w:iCs/>
          <w:lang w:val="en-US"/>
        </w:rPr>
        <w:t>Auditor Reputation</w:t>
      </w:r>
      <w:r w:rsidRPr="00C12B83">
        <w:rPr>
          <w:lang w:val="en-US"/>
        </w:rPr>
        <w:t xml:space="preserve">, </w:t>
      </w:r>
      <w:r w:rsidRPr="00C12B83">
        <w:rPr>
          <w:i/>
          <w:iCs/>
          <w:lang w:val="en-US"/>
        </w:rPr>
        <w:t>Primary Shares</w:t>
      </w:r>
      <w:r w:rsidRPr="00C12B83">
        <w:rPr>
          <w:lang w:val="en-US"/>
        </w:rPr>
        <w:t xml:space="preserve">, </w:t>
      </w:r>
      <w:r w:rsidRPr="00C12B83">
        <w:rPr>
          <w:i/>
          <w:iCs/>
          <w:lang w:val="en-US"/>
        </w:rPr>
        <w:t>Revisions</w:t>
      </w:r>
      <w:r w:rsidRPr="00C12B83">
        <w:rPr>
          <w:lang w:val="en-US"/>
        </w:rPr>
        <w:t xml:space="preserve">, </w:t>
      </w:r>
      <w:proofErr w:type="spellStart"/>
      <w:r w:rsidR="002A0344" w:rsidRPr="002A0344">
        <w:rPr>
          <w:i/>
          <w:iCs/>
          <w:lang w:val="en-US"/>
        </w:rPr>
        <w:t>LogAge</w:t>
      </w:r>
      <w:proofErr w:type="spellEnd"/>
      <w:r w:rsidR="002A0344">
        <w:rPr>
          <w:lang w:val="en-US"/>
        </w:rPr>
        <w:t xml:space="preserve">, </w:t>
      </w:r>
      <w:proofErr w:type="spellStart"/>
      <w:r w:rsidRPr="002A0344">
        <w:rPr>
          <w:i/>
          <w:iCs/>
          <w:lang w:val="en-US"/>
        </w:rPr>
        <w:t>Timelag</w:t>
      </w:r>
      <w:proofErr w:type="spellEnd"/>
      <w:r w:rsidRPr="00C12B83">
        <w:rPr>
          <w:lang w:val="en-US"/>
        </w:rPr>
        <w:t xml:space="preserve">, </w:t>
      </w:r>
      <w:r w:rsidRPr="00C12B83">
        <w:rPr>
          <w:i/>
          <w:iCs/>
          <w:lang w:val="en-US"/>
        </w:rPr>
        <w:t>Internet Firm</w:t>
      </w:r>
      <w:r w:rsidRPr="00C12B83">
        <w:rPr>
          <w:lang w:val="en-US"/>
        </w:rPr>
        <w:t xml:space="preserve"> and </w:t>
      </w:r>
      <w:r w:rsidRPr="00C12B83">
        <w:rPr>
          <w:i/>
          <w:iCs/>
          <w:lang w:val="en-US"/>
        </w:rPr>
        <w:t>Dotcom Period.</w:t>
      </w:r>
      <w:r>
        <w:rPr>
          <w:i/>
          <w:iCs/>
          <w:lang w:val="en-US"/>
        </w:rPr>
        <w:t xml:space="preserve"> </w:t>
      </w:r>
      <w:r w:rsidR="00CF53BC" w:rsidRPr="00A15A40">
        <w:rPr>
          <w:lang w:val="en-US"/>
        </w:rPr>
        <w:t xml:space="preserve">The results </w:t>
      </w:r>
      <w:r w:rsidR="00CF53BC">
        <w:rPr>
          <w:lang w:val="en-US"/>
        </w:rPr>
        <w:t xml:space="preserve">of the first and second-stage regression </w:t>
      </w:r>
      <w:r w:rsidR="00CF53BC" w:rsidRPr="00A15A40">
        <w:rPr>
          <w:lang w:val="en-US"/>
        </w:rPr>
        <w:t>are reported in</w:t>
      </w:r>
      <w:r w:rsidR="00CF53BC">
        <w:rPr>
          <w:lang w:val="en-US"/>
        </w:rPr>
        <w:t xml:space="preserve"> Specification 1 in Panel A and B of</w:t>
      </w:r>
      <w:r w:rsidR="00CF53BC" w:rsidRPr="00A15A40">
        <w:rPr>
          <w:lang w:val="en-US"/>
        </w:rPr>
        <w:t xml:space="preserve"> </w:t>
      </w:r>
      <w:r w:rsidR="00CF53BC" w:rsidRPr="00E32829">
        <w:rPr>
          <w:color w:val="000000" w:themeColor="text1"/>
          <w:lang w:val="en-US"/>
        </w:rPr>
        <w:t>Table 3</w:t>
      </w:r>
      <w:r w:rsidR="00CF53BC" w:rsidRPr="00A15A40">
        <w:rPr>
          <w:lang w:val="en-US"/>
        </w:rPr>
        <w:t xml:space="preserve">. </w:t>
      </w:r>
    </w:p>
    <w:p w14:paraId="22F23CDC" w14:textId="626D2F16" w:rsidR="009A7367" w:rsidRPr="00D00A0E" w:rsidRDefault="00260D7F" w:rsidP="00D00A0E">
      <w:pPr>
        <w:spacing w:line="360" w:lineRule="auto"/>
        <w:jc w:val="both"/>
        <w:rPr>
          <w:szCs w:val="23"/>
          <w:lang w:val="en-US"/>
        </w:rPr>
      </w:pPr>
      <w:r>
        <w:rPr>
          <w:lang w:val="en-US"/>
        </w:rPr>
        <w:t xml:space="preserve">           </w:t>
      </w:r>
      <w:r w:rsidRPr="00157778">
        <w:rPr>
          <w:lang w:val="en-US"/>
        </w:rPr>
        <w:t>Our findings from</w:t>
      </w:r>
      <w:r w:rsidR="002A0344">
        <w:rPr>
          <w:lang w:val="en-US"/>
        </w:rPr>
        <w:t xml:space="preserve"> Specification 1 in Panel A and B of</w:t>
      </w:r>
      <w:r w:rsidRPr="00157778">
        <w:rPr>
          <w:lang w:val="en-US"/>
        </w:rPr>
        <w:t xml:space="preserve"> Table </w:t>
      </w:r>
      <w:r w:rsidR="002A0344">
        <w:rPr>
          <w:lang w:val="en-US"/>
        </w:rPr>
        <w:t>3</w:t>
      </w:r>
      <w:r w:rsidRPr="00157778">
        <w:rPr>
          <w:lang w:val="en-US"/>
        </w:rPr>
        <w:t xml:space="preserve"> indicate that the instruments </w:t>
      </w:r>
      <w:r w:rsidRPr="00157778">
        <w:rPr>
          <w:i/>
          <w:iCs/>
          <w:lang w:val="en-US"/>
        </w:rPr>
        <w:t>Industry Ratings</w:t>
      </w:r>
      <w:r w:rsidRPr="00157778">
        <w:rPr>
          <w:lang w:val="en-US"/>
        </w:rPr>
        <w:t xml:space="preserve"> and </w:t>
      </w:r>
      <w:r w:rsidRPr="00157778">
        <w:rPr>
          <w:i/>
          <w:iCs/>
          <w:lang w:val="en-US"/>
        </w:rPr>
        <w:t>Bankruptcy</w:t>
      </w:r>
      <w:r w:rsidRPr="00157778">
        <w:rPr>
          <w:lang w:val="en-US"/>
        </w:rPr>
        <w:t xml:space="preserve"> are linked to the probability of multiple credit ratings</w:t>
      </w:r>
      <w:r w:rsidR="00D00A0E">
        <w:rPr>
          <w:lang w:val="en-US"/>
        </w:rPr>
        <w:t xml:space="preserve"> (</w:t>
      </w:r>
      <w:r w:rsidR="00D00A0E">
        <w:rPr>
          <w:szCs w:val="23"/>
          <w:lang w:val="en-US"/>
        </w:rPr>
        <w:t xml:space="preserve">Panel B is similar to Panel A but uses </w:t>
      </w:r>
      <w:r w:rsidR="00D00A0E" w:rsidRPr="00096878">
        <w:rPr>
          <w:i/>
          <w:iCs/>
          <w:szCs w:val="23"/>
          <w:lang w:val="en-US"/>
        </w:rPr>
        <w:t>B</w:t>
      </w:r>
      <w:r w:rsidR="00D00A0E" w:rsidRPr="008D1071">
        <w:rPr>
          <w:i/>
          <w:iCs/>
          <w:szCs w:val="23"/>
          <w:lang w:val="en-US"/>
        </w:rPr>
        <w:t>a</w:t>
      </w:r>
      <w:r w:rsidR="00D00A0E" w:rsidRPr="00096878">
        <w:rPr>
          <w:i/>
          <w:iCs/>
          <w:szCs w:val="23"/>
          <w:lang w:val="en-US"/>
        </w:rPr>
        <w:t>n</w:t>
      </w:r>
      <w:r w:rsidR="00D00A0E" w:rsidRPr="008D1071">
        <w:rPr>
          <w:i/>
          <w:iCs/>
          <w:szCs w:val="23"/>
          <w:lang w:val="en-US"/>
        </w:rPr>
        <w:t>k</w:t>
      </w:r>
      <w:r w:rsidR="00D00A0E" w:rsidRPr="00096878">
        <w:rPr>
          <w:i/>
          <w:iCs/>
          <w:szCs w:val="23"/>
          <w:lang w:val="en-US"/>
        </w:rPr>
        <w:t>rupt</w:t>
      </w:r>
      <w:r w:rsidR="00D00A0E">
        <w:rPr>
          <w:i/>
          <w:iCs/>
          <w:szCs w:val="23"/>
          <w:lang w:val="en-US"/>
        </w:rPr>
        <w:t>cy</w:t>
      </w:r>
      <w:r w:rsidR="00D00A0E">
        <w:rPr>
          <w:szCs w:val="23"/>
          <w:lang w:val="en-US"/>
        </w:rPr>
        <w:t xml:space="preserve"> instead of </w:t>
      </w:r>
      <w:r w:rsidR="00D00A0E">
        <w:rPr>
          <w:i/>
          <w:iCs/>
          <w:szCs w:val="23"/>
          <w:lang w:val="en-US"/>
        </w:rPr>
        <w:t xml:space="preserve">Industry Ratings </w:t>
      </w:r>
      <w:r w:rsidR="00D00A0E" w:rsidRPr="00096878">
        <w:rPr>
          <w:szCs w:val="23"/>
          <w:lang w:val="en-US"/>
        </w:rPr>
        <w:t>as</w:t>
      </w:r>
      <w:r w:rsidR="00D00A0E">
        <w:rPr>
          <w:szCs w:val="23"/>
          <w:lang w:val="en-US"/>
        </w:rPr>
        <w:t xml:space="preserve"> an instrument)</w:t>
      </w:r>
      <w:r w:rsidR="00D00A0E" w:rsidRPr="00510589">
        <w:rPr>
          <w:szCs w:val="23"/>
          <w:lang w:val="en-US"/>
        </w:rPr>
        <w:t>.</w:t>
      </w:r>
      <w:r w:rsidR="00D00A0E">
        <w:rPr>
          <w:szCs w:val="23"/>
          <w:lang w:val="en-US"/>
        </w:rPr>
        <w:t xml:space="preserve"> </w:t>
      </w:r>
      <w:r w:rsidRPr="00157778">
        <w:rPr>
          <w:lang w:val="en-US"/>
        </w:rPr>
        <w:t xml:space="preserve">Notably, the coefficient on the instrument in the first-stage regression </w:t>
      </w:r>
      <w:r>
        <w:rPr>
          <w:lang w:val="en-US"/>
        </w:rPr>
        <w:t>is</w:t>
      </w:r>
      <w:r w:rsidRPr="00157778">
        <w:rPr>
          <w:lang w:val="en-US"/>
        </w:rPr>
        <w:t xml:space="preserve"> significant and positive at the 1% level. </w:t>
      </w:r>
      <w:r>
        <w:rPr>
          <w:lang w:val="en-US"/>
        </w:rPr>
        <w:t>Further, t</w:t>
      </w:r>
      <w:r w:rsidRPr="00157778">
        <w:rPr>
          <w:lang w:val="en-US"/>
        </w:rPr>
        <w:t>he value of the F-statistic for the first-stage regression (i.e.</w:t>
      </w:r>
      <w:r>
        <w:rPr>
          <w:lang w:val="en-US"/>
        </w:rPr>
        <w:t>,</w:t>
      </w:r>
      <w:r w:rsidRPr="00157778">
        <w:rPr>
          <w:lang w:val="en-US"/>
        </w:rPr>
        <w:t xml:space="preserve"> 25.03 and 35.53</w:t>
      </w:r>
      <w:r>
        <w:rPr>
          <w:lang w:val="en-US"/>
        </w:rPr>
        <w:t xml:space="preserve"> for</w:t>
      </w:r>
      <w:r w:rsidR="002A0344">
        <w:rPr>
          <w:lang w:val="en-US"/>
        </w:rPr>
        <w:t xml:space="preserve"> </w:t>
      </w:r>
      <w:r>
        <w:rPr>
          <w:lang w:val="en-US"/>
        </w:rPr>
        <w:t xml:space="preserve">Specification </w:t>
      </w:r>
      <w:r w:rsidR="002A0344">
        <w:rPr>
          <w:lang w:val="en-US"/>
        </w:rPr>
        <w:t>1 in Panel A and B respectively</w:t>
      </w:r>
      <w:r w:rsidRPr="00157778">
        <w:rPr>
          <w:lang w:val="en-US"/>
        </w:rPr>
        <w:t xml:space="preserve">) exceeds the critical value of 10. Our projections show that the higher the </w:t>
      </w:r>
      <w:r>
        <w:rPr>
          <w:lang w:val="en-US"/>
        </w:rPr>
        <w:t>percentages</w:t>
      </w:r>
      <w:r w:rsidRPr="00157778">
        <w:rPr>
          <w:lang w:val="en-US"/>
        </w:rPr>
        <w:t xml:space="preserve"> of firms in the industry (</w:t>
      </w:r>
      <w:proofErr w:type="spellStart"/>
      <w:r w:rsidRPr="00157778">
        <w:rPr>
          <w:lang w:val="en-US"/>
        </w:rPr>
        <w:t>i</w:t>
      </w:r>
      <w:proofErr w:type="spellEnd"/>
      <w:r w:rsidRPr="00157778">
        <w:rPr>
          <w:lang w:val="en-US"/>
        </w:rPr>
        <w:t xml:space="preserve">) with multiple ratings and (ii) that went bankrupt, the higher the probability </w:t>
      </w:r>
      <w:r>
        <w:rPr>
          <w:lang w:val="en-US"/>
        </w:rPr>
        <w:t>for</w:t>
      </w:r>
      <w:r w:rsidRPr="00157778">
        <w:rPr>
          <w:lang w:val="en-US"/>
        </w:rPr>
        <w:t xml:space="preserve"> </w:t>
      </w:r>
      <w:r>
        <w:rPr>
          <w:lang w:val="en-US"/>
        </w:rPr>
        <w:t>the firm to</w:t>
      </w:r>
      <w:r w:rsidRPr="00157778">
        <w:rPr>
          <w:lang w:val="en-US"/>
        </w:rPr>
        <w:t xml:space="preserve"> obtain multiple credit ratings. In addition, </w:t>
      </w:r>
      <w:r>
        <w:rPr>
          <w:lang w:val="en-US"/>
        </w:rPr>
        <w:t>the</w:t>
      </w:r>
      <w:r w:rsidRPr="00157778">
        <w:rPr>
          <w:lang w:val="en-US"/>
        </w:rPr>
        <w:t xml:space="preserve"> second-stage regression </w:t>
      </w:r>
      <w:r>
        <w:rPr>
          <w:lang w:val="en-US"/>
        </w:rPr>
        <w:t>indicates</w:t>
      </w:r>
      <w:r w:rsidRPr="00157778">
        <w:rPr>
          <w:lang w:val="en-US"/>
        </w:rPr>
        <w:t xml:space="preserve"> a negative and highly statistically significant (at the 1% level) link between </w:t>
      </w:r>
      <w:r w:rsidRPr="00157778">
        <w:rPr>
          <w:i/>
          <w:lang w:val="en-US"/>
        </w:rPr>
        <w:t>Predicted</w:t>
      </w:r>
      <w:r>
        <w:rPr>
          <w:i/>
          <w:lang w:val="en-US"/>
        </w:rPr>
        <w:t xml:space="preserve"> </w:t>
      </w:r>
      <w:r w:rsidRPr="00157778">
        <w:rPr>
          <w:i/>
          <w:lang w:val="en-US"/>
        </w:rPr>
        <w:t>(Rating)</w:t>
      </w:r>
      <w:r w:rsidRPr="00157778">
        <w:rPr>
          <w:lang w:val="en-US"/>
        </w:rPr>
        <w:t xml:space="preserve"> and the level of underpricing. In other words, multiple ratings reduce underpricing more than a single rating. This finding corroborates our Hypothesis 1.</w:t>
      </w:r>
    </w:p>
    <w:p w14:paraId="71C9F0FE" w14:textId="77777777" w:rsidR="00D524AC" w:rsidRPr="00A15A40" w:rsidRDefault="00D524AC" w:rsidP="00CF53BC">
      <w:pPr>
        <w:spacing w:line="360" w:lineRule="auto"/>
        <w:jc w:val="both"/>
        <w:rPr>
          <w:lang w:val="en-US"/>
        </w:rPr>
      </w:pPr>
    </w:p>
    <w:p w14:paraId="69FA61FD" w14:textId="491B0899" w:rsidR="00936EB6" w:rsidRPr="00A15A40" w:rsidRDefault="00C45EE1" w:rsidP="004678B2">
      <w:pPr>
        <w:pStyle w:val="ListParagraph"/>
        <w:keepNext/>
        <w:numPr>
          <w:ilvl w:val="0"/>
          <w:numId w:val="2"/>
        </w:numPr>
        <w:spacing w:after="0" w:line="360" w:lineRule="auto"/>
        <w:outlineLvl w:val="0"/>
        <w:rPr>
          <w:rFonts w:ascii="Times New Roman" w:hAnsi="Times New Roman"/>
          <w:b/>
          <w:sz w:val="24"/>
          <w:szCs w:val="24"/>
          <w:lang w:val="en-US"/>
        </w:rPr>
      </w:pPr>
      <w:r w:rsidRPr="00A15A40">
        <w:rPr>
          <w:rFonts w:ascii="Times New Roman" w:hAnsi="Times New Roman"/>
          <w:b/>
          <w:sz w:val="24"/>
          <w:szCs w:val="24"/>
          <w:lang w:val="en-US"/>
        </w:rPr>
        <w:t>Empirical Analysis</w:t>
      </w:r>
    </w:p>
    <w:p w14:paraId="687D09D2" w14:textId="0CEF9F6C" w:rsidR="0031161B" w:rsidRPr="00D524AC" w:rsidRDefault="00ED5676" w:rsidP="00D524AC">
      <w:pPr>
        <w:keepNext/>
        <w:spacing w:line="360" w:lineRule="auto"/>
        <w:jc w:val="both"/>
        <w:rPr>
          <w:bCs/>
          <w:i/>
          <w:szCs w:val="23"/>
          <w:lang w:val="en-US"/>
        </w:rPr>
      </w:pPr>
      <w:r>
        <w:rPr>
          <w:bCs/>
          <w:i/>
          <w:szCs w:val="23"/>
          <w:lang w:val="en-US"/>
        </w:rPr>
        <w:t>5.1</w:t>
      </w:r>
      <w:r w:rsidR="004D02AB">
        <w:rPr>
          <w:bCs/>
          <w:i/>
          <w:szCs w:val="23"/>
          <w:lang w:val="en-US"/>
        </w:rPr>
        <w:t>.</w:t>
      </w:r>
      <w:r>
        <w:rPr>
          <w:bCs/>
          <w:i/>
          <w:szCs w:val="23"/>
          <w:lang w:val="en-US"/>
        </w:rPr>
        <w:t xml:space="preserve"> </w:t>
      </w:r>
      <w:r w:rsidR="00540C60" w:rsidRPr="00ED5676">
        <w:rPr>
          <w:bCs/>
          <w:i/>
          <w:szCs w:val="23"/>
          <w:lang w:val="en-US"/>
        </w:rPr>
        <w:t>Multiple Credit Ratings and Initial Returns</w:t>
      </w:r>
    </w:p>
    <w:p w14:paraId="225BC8B8" w14:textId="31214C26" w:rsidR="00C45EE1" w:rsidRDefault="00540C60" w:rsidP="0031161B">
      <w:pPr>
        <w:spacing w:line="360" w:lineRule="auto"/>
        <w:jc w:val="both"/>
        <w:rPr>
          <w:szCs w:val="23"/>
          <w:lang w:val="en-US"/>
        </w:rPr>
      </w:pPr>
      <w:r w:rsidRPr="00ED5676">
        <w:rPr>
          <w:szCs w:val="23"/>
          <w:lang w:val="en-US"/>
        </w:rPr>
        <w:t>In this section</w:t>
      </w:r>
      <w:r w:rsidR="00F337C5">
        <w:rPr>
          <w:szCs w:val="23"/>
          <w:lang w:val="en-US"/>
        </w:rPr>
        <w:t>,</w:t>
      </w:r>
      <w:r w:rsidRPr="00ED5676">
        <w:rPr>
          <w:szCs w:val="23"/>
          <w:lang w:val="en-US"/>
        </w:rPr>
        <w:t xml:space="preserve"> we </w:t>
      </w:r>
      <w:r w:rsidR="00D12FB3" w:rsidRPr="00ED5676">
        <w:rPr>
          <w:szCs w:val="23"/>
          <w:lang w:val="en-US"/>
        </w:rPr>
        <w:t>explain</w:t>
      </w:r>
      <w:r w:rsidRPr="00ED5676">
        <w:rPr>
          <w:szCs w:val="23"/>
          <w:lang w:val="en-US"/>
        </w:rPr>
        <w:t xml:space="preserve"> the first trading day performance of multi-rated companies</w:t>
      </w:r>
      <w:r w:rsidR="00D12FB3" w:rsidRPr="00ED5676">
        <w:rPr>
          <w:szCs w:val="23"/>
          <w:lang w:val="en-US"/>
        </w:rPr>
        <w:t xml:space="preserve"> as compared to single-rated companies</w:t>
      </w:r>
      <w:r w:rsidRPr="00ED5676">
        <w:rPr>
          <w:szCs w:val="23"/>
          <w:lang w:val="en-US"/>
        </w:rPr>
        <w:t>.</w:t>
      </w:r>
      <w:r w:rsidRPr="00A15A40">
        <w:rPr>
          <w:szCs w:val="23"/>
          <w:lang w:val="en-US"/>
        </w:rPr>
        <w:t xml:space="preserve"> Our first hypothesis </w:t>
      </w:r>
      <w:r w:rsidR="00FC0DAB" w:rsidRPr="00A15A40">
        <w:rPr>
          <w:szCs w:val="23"/>
          <w:lang w:val="en-US"/>
        </w:rPr>
        <w:t xml:space="preserve">suggests </w:t>
      </w:r>
      <w:r w:rsidRPr="00A15A40">
        <w:rPr>
          <w:szCs w:val="23"/>
          <w:lang w:val="en-US"/>
        </w:rPr>
        <w:t xml:space="preserve">that firms with multiple credit ratings have better IPO performance than those with a single rating. To </w:t>
      </w:r>
      <w:r w:rsidR="00791E26">
        <w:rPr>
          <w:szCs w:val="23"/>
          <w:lang w:val="en-US"/>
        </w:rPr>
        <w:t>test the validity of</w:t>
      </w:r>
      <w:r w:rsidR="00791E26" w:rsidRPr="00A15A40">
        <w:rPr>
          <w:szCs w:val="23"/>
          <w:lang w:val="en-US"/>
        </w:rPr>
        <w:t xml:space="preserve"> </w:t>
      </w:r>
      <w:r w:rsidRPr="00A15A40">
        <w:rPr>
          <w:szCs w:val="23"/>
          <w:lang w:val="en-US"/>
        </w:rPr>
        <w:t xml:space="preserve">this </w:t>
      </w:r>
      <w:r w:rsidR="00791E26">
        <w:rPr>
          <w:szCs w:val="23"/>
          <w:lang w:val="en-US"/>
        </w:rPr>
        <w:t xml:space="preserve">hypothesis, </w:t>
      </w:r>
      <w:r w:rsidRPr="00A15A40">
        <w:rPr>
          <w:szCs w:val="23"/>
          <w:lang w:val="en-US"/>
        </w:rPr>
        <w:t xml:space="preserve">we employ the indicator variable </w:t>
      </w:r>
      <w:r w:rsidRPr="00A15A40">
        <w:rPr>
          <w:i/>
          <w:szCs w:val="23"/>
          <w:lang w:val="en-US"/>
        </w:rPr>
        <w:t>{2} or {3} Ratings</w:t>
      </w:r>
      <w:r w:rsidRPr="00A15A40">
        <w:rPr>
          <w:szCs w:val="23"/>
          <w:lang w:val="en-US"/>
        </w:rPr>
        <w:t xml:space="preserve">, which </w:t>
      </w:r>
      <w:r w:rsidR="00116952">
        <w:rPr>
          <w:szCs w:val="23"/>
          <w:lang w:val="en-US"/>
        </w:rPr>
        <w:t>is set to one for</w:t>
      </w:r>
      <w:r w:rsidR="00116952" w:rsidRPr="00A15A40">
        <w:rPr>
          <w:szCs w:val="23"/>
          <w:lang w:val="en-US"/>
        </w:rPr>
        <w:t xml:space="preserve"> </w:t>
      </w:r>
      <w:r w:rsidRPr="00A15A40">
        <w:rPr>
          <w:szCs w:val="23"/>
          <w:lang w:val="en-US"/>
        </w:rPr>
        <w:t xml:space="preserve">those firms that go public </w:t>
      </w:r>
      <w:r w:rsidR="005F0216" w:rsidRPr="00A15A40">
        <w:rPr>
          <w:szCs w:val="23"/>
          <w:lang w:val="en-US"/>
        </w:rPr>
        <w:t>with</w:t>
      </w:r>
      <w:r w:rsidRPr="00A15A40">
        <w:rPr>
          <w:szCs w:val="23"/>
          <w:lang w:val="en-US"/>
        </w:rPr>
        <w:t xml:space="preserve"> two or three credit ratings</w:t>
      </w:r>
      <w:r w:rsidR="00116952">
        <w:rPr>
          <w:szCs w:val="23"/>
          <w:lang w:val="en-US"/>
        </w:rPr>
        <w:t>, and zero otherwise</w:t>
      </w:r>
      <w:r w:rsidRPr="00A15A40">
        <w:rPr>
          <w:szCs w:val="23"/>
          <w:lang w:val="en-US"/>
        </w:rPr>
        <w:t xml:space="preserve">. The aforementioned variable </w:t>
      </w:r>
      <w:r w:rsidR="005837E6" w:rsidRPr="00A15A40">
        <w:rPr>
          <w:szCs w:val="23"/>
          <w:lang w:val="en-US"/>
        </w:rPr>
        <w:t>is</w:t>
      </w:r>
      <w:r w:rsidRPr="00A15A40">
        <w:rPr>
          <w:szCs w:val="23"/>
          <w:lang w:val="en-US"/>
        </w:rPr>
        <w:t xml:space="preserve"> regressed on the level of initial returns</w:t>
      </w:r>
      <w:r w:rsidR="00C007FC">
        <w:rPr>
          <w:szCs w:val="23"/>
          <w:lang w:val="en-US"/>
        </w:rPr>
        <w:t xml:space="preserve"> </w:t>
      </w:r>
      <w:r w:rsidR="00FC0DAB" w:rsidRPr="00A15A40">
        <w:rPr>
          <w:szCs w:val="23"/>
          <w:lang w:val="en-US"/>
        </w:rPr>
        <w:t xml:space="preserve">while </w:t>
      </w:r>
      <w:r w:rsidRPr="00A15A40">
        <w:rPr>
          <w:szCs w:val="23"/>
          <w:lang w:val="en-US"/>
        </w:rPr>
        <w:t>the set of control parameters remains broadly</w:t>
      </w:r>
      <w:r w:rsidR="00C978F6" w:rsidRPr="00A15A40">
        <w:rPr>
          <w:szCs w:val="23"/>
          <w:lang w:val="en-US"/>
        </w:rPr>
        <w:t xml:space="preserve"> unchanged.</w:t>
      </w:r>
    </w:p>
    <w:p w14:paraId="41E6B381" w14:textId="420272EF" w:rsidR="00510589" w:rsidRDefault="002F57C7" w:rsidP="00C05893">
      <w:pPr>
        <w:spacing w:line="360" w:lineRule="auto"/>
        <w:jc w:val="both"/>
        <w:rPr>
          <w:szCs w:val="23"/>
          <w:lang w:val="en-US"/>
        </w:rPr>
      </w:pPr>
      <w:r>
        <w:rPr>
          <w:szCs w:val="23"/>
          <w:lang w:val="en-US"/>
        </w:rPr>
        <w:tab/>
      </w:r>
      <w:r w:rsidR="00336603">
        <w:rPr>
          <w:szCs w:val="23"/>
          <w:lang w:val="en-US"/>
        </w:rPr>
        <w:t xml:space="preserve">Panel A of Table 3 displays the regression results </w:t>
      </w:r>
      <w:r w:rsidR="008236F6">
        <w:rPr>
          <w:szCs w:val="23"/>
          <w:lang w:val="en-US"/>
        </w:rPr>
        <w:t>for the</w:t>
      </w:r>
      <w:r w:rsidR="001E574B" w:rsidRPr="001E574B">
        <w:t xml:space="preserve"> </w:t>
      </w:r>
      <w:r w:rsidR="001E574B" w:rsidRPr="001E574B">
        <w:rPr>
          <w:szCs w:val="23"/>
          <w:lang w:val="en-US"/>
        </w:rPr>
        <w:t xml:space="preserve">OLS </w:t>
      </w:r>
      <w:r w:rsidR="008236F6">
        <w:rPr>
          <w:szCs w:val="23"/>
          <w:lang w:val="en-US"/>
        </w:rPr>
        <w:t>s</w:t>
      </w:r>
      <w:r w:rsidR="001E574B" w:rsidRPr="001E574B">
        <w:rPr>
          <w:szCs w:val="23"/>
          <w:lang w:val="en-US"/>
        </w:rPr>
        <w:t>pecification</w:t>
      </w:r>
      <w:r w:rsidR="008236F6">
        <w:rPr>
          <w:szCs w:val="23"/>
          <w:lang w:val="en-US"/>
        </w:rPr>
        <w:t xml:space="preserve"> (Specification </w:t>
      </w:r>
      <w:r w:rsidR="00103AA8">
        <w:rPr>
          <w:szCs w:val="23"/>
          <w:lang w:val="en-US"/>
        </w:rPr>
        <w:t>1</w:t>
      </w:r>
      <w:r w:rsidR="008236F6">
        <w:rPr>
          <w:szCs w:val="23"/>
          <w:lang w:val="en-US"/>
        </w:rPr>
        <w:t>)</w:t>
      </w:r>
      <w:r w:rsidR="001E574B" w:rsidRPr="001E574B">
        <w:rPr>
          <w:szCs w:val="23"/>
          <w:lang w:val="en-US"/>
        </w:rPr>
        <w:t xml:space="preserve">, </w:t>
      </w:r>
      <w:r w:rsidR="003C2AC9">
        <w:rPr>
          <w:szCs w:val="23"/>
          <w:lang w:val="en-US"/>
        </w:rPr>
        <w:t xml:space="preserve">the </w:t>
      </w:r>
      <w:r w:rsidR="00953BAD">
        <w:rPr>
          <w:szCs w:val="23"/>
          <w:lang w:val="en-US"/>
        </w:rPr>
        <w:t>2SLS</w:t>
      </w:r>
      <w:r w:rsidR="003C2AC9">
        <w:rPr>
          <w:szCs w:val="23"/>
          <w:lang w:val="en-US"/>
        </w:rPr>
        <w:t xml:space="preserve"> specification (Specification 2), </w:t>
      </w:r>
      <w:r w:rsidR="001E574B" w:rsidRPr="001E574B">
        <w:rPr>
          <w:szCs w:val="23"/>
          <w:lang w:val="en-US"/>
        </w:rPr>
        <w:t xml:space="preserve">the Heckman two-stage procedure (Specification </w:t>
      </w:r>
      <w:r w:rsidR="00D00A0E">
        <w:rPr>
          <w:szCs w:val="23"/>
          <w:lang w:val="en-US"/>
        </w:rPr>
        <w:t>3</w:t>
      </w:r>
      <w:r w:rsidR="001E574B" w:rsidRPr="001E574B">
        <w:rPr>
          <w:szCs w:val="23"/>
          <w:lang w:val="en-US"/>
        </w:rPr>
        <w:t>)</w:t>
      </w:r>
      <w:r w:rsidR="00953BAD">
        <w:rPr>
          <w:szCs w:val="23"/>
          <w:lang w:val="en-US"/>
        </w:rPr>
        <w:t>,</w:t>
      </w:r>
      <w:r w:rsidR="00D00A0E">
        <w:rPr>
          <w:szCs w:val="23"/>
          <w:lang w:val="en-US"/>
        </w:rPr>
        <w:t xml:space="preserve"> </w:t>
      </w:r>
      <w:r w:rsidR="001E574B" w:rsidRPr="001E574B">
        <w:rPr>
          <w:szCs w:val="23"/>
          <w:lang w:val="en-US"/>
        </w:rPr>
        <w:t>and the MLE two-equation treatment model (Specification 4).</w:t>
      </w:r>
      <w:r w:rsidR="00700763">
        <w:rPr>
          <w:szCs w:val="23"/>
          <w:lang w:val="en-US"/>
        </w:rPr>
        <w:t xml:space="preserve"> </w:t>
      </w:r>
      <w:r w:rsidR="00BF2D3A">
        <w:rPr>
          <w:szCs w:val="23"/>
          <w:lang w:val="en-US"/>
        </w:rPr>
        <w:t xml:space="preserve">The instrument </w:t>
      </w:r>
      <w:r w:rsidR="00BB449A">
        <w:rPr>
          <w:szCs w:val="23"/>
          <w:lang w:val="en-US"/>
        </w:rPr>
        <w:t xml:space="preserve">in the latter three specifications </w:t>
      </w:r>
      <w:r w:rsidR="00D00A0E">
        <w:rPr>
          <w:szCs w:val="23"/>
          <w:lang w:val="en-US"/>
        </w:rPr>
        <w:t xml:space="preserve">is </w:t>
      </w:r>
      <w:r w:rsidR="008D1071" w:rsidRPr="008D1071">
        <w:rPr>
          <w:i/>
          <w:iCs/>
          <w:szCs w:val="23"/>
          <w:lang w:val="en-US"/>
        </w:rPr>
        <w:lastRenderedPageBreak/>
        <w:t>Industry Ratings</w:t>
      </w:r>
      <w:r>
        <w:rPr>
          <w:szCs w:val="23"/>
          <w:lang w:val="en-US"/>
        </w:rPr>
        <w:t xml:space="preserve">. </w:t>
      </w:r>
      <w:r w:rsidR="00C05893">
        <w:rPr>
          <w:szCs w:val="23"/>
          <w:lang w:val="en-US"/>
        </w:rPr>
        <w:t xml:space="preserve">Panel B is similar to Panel A but uses </w:t>
      </w:r>
      <w:r w:rsidR="00096878" w:rsidRPr="00096878">
        <w:rPr>
          <w:i/>
          <w:iCs/>
          <w:szCs w:val="23"/>
          <w:lang w:val="en-US"/>
        </w:rPr>
        <w:t>B</w:t>
      </w:r>
      <w:r w:rsidR="00096878" w:rsidRPr="008D1071">
        <w:rPr>
          <w:i/>
          <w:iCs/>
          <w:szCs w:val="23"/>
          <w:lang w:val="en-US"/>
        </w:rPr>
        <w:t>a</w:t>
      </w:r>
      <w:r w:rsidR="00096878" w:rsidRPr="00096878">
        <w:rPr>
          <w:i/>
          <w:iCs/>
          <w:szCs w:val="23"/>
          <w:lang w:val="en-US"/>
        </w:rPr>
        <w:t>n</w:t>
      </w:r>
      <w:r w:rsidR="00096878" w:rsidRPr="008D1071">
        <w:rPr>
          <w:i/>
          <w:iCs/>
          <w:szCs w:val="23"/>
          <w:lang w:val="en-US"/>
        </w:rPr>
        <w:t>k</w:t>
      </w:r>
      <w:r w:rsidR="00096878" w:rsidRPr="00096878">
        <w:rPr>
          <w:i/>
          <w:iCs/>
          <w:szCs w:val="23"/>
          <w:lang w:val="en-US"/>
        </w:rPr>
        <w:t>rupt</w:t>
      </w:r>
      <w:r w:rsidR="00FA6E46">
        <w:rPr>
          <w:i/>
          <w:iCs/>
          <w:szCs w:val="23"/>
          <w:lang w:val="en-US"/>
        </w:rPr>
        <w:t>cy</w:t>
      </w:r>
      <w:r w:rsidR="00096878">
        <w:rPr>
          <w:szCs w:val="23"/>
          <w:lang w:val="en-US"/>
        </w:rPr>
        <w:t xml:space="preserve"> instead of </w:t>
      </w:r>
      <w:r w:rsidR="00096878">
        <w:rPr>
          <w:i/>
          <w:iCs/>
          <w:szCs w:val="23"/>
          <w:lang w:val="en-US"/>
        </w:rPr>
        <w:t xml:space="preserve">Industry </w:t>
      </w:r>
      <w:r w:rsidR="00712E32">
        <w:rPr>
          <w:i/>
          <w:iCs/>
          <w:szCs w:val="23"/>
          <w:lang w:val="en-US"/>
        </w:rPr>
        <w:t>Rating</w:t>
      </w:r>
      <w:r w:rsidR="00C53A59">
        <w:rPr>
          <w:i/>
          <w:iCs/>
          <w:szCs w:val="23"/>
          <w:lang w:val="en-US"/>
        </w:rPr>
        <w:t>s</w:t>
      </w:r>
      <w:r w:rsidR="00712E32">
        <w:rPr>
          <w:i/>
          <w:iCs/>
          <w:szCs w:val="23"/>
          <w:lang w:val="en-US"/>
        </w:rPr>
        <w:t xml:space="preserve"> </w:t>
      </w:r>
      <w:r w:rsidR="00C05893" w:rsidRPr="00096878">
        <w:rPr>
          <w:szCs w:val="23"/>
          <w:lang w:val="en-US"/>
        </w:rPr>
        <w:t>as</w:t>
      </w:r>
      <w:r w:rsidR="00C05893">
        <w:rPr>
          <w:szCs w:val="23"/>
          <w:lang w:val="en-US"/>
        </w:rPr>
        <w:t xml:space="preserve"> an instrument</w:t>
      </w:r>
      <w:r w:rsidR="00510589" w:rsidRPr="00510589">
        <w:rPr>
          <w:szCs w:val="23"/>
          <w:lang w:val="en-US"/>
        </w:rPr>
        <w:t>.</w:t>
      </w:r>
    </w:p>
    <w:p w14:paraId="362FF404" w14:textId="649B95A3" w:rsidR="00C45EE1" w:rsidRDefault="00C978F6" w:rsidP="003B0944">
      <w:pPr>
        <w:spacing w:line="360" w:lineRule="auto"/>
        <w:ind w:firstLine="720"/>
        <w:jc w:val="both"/>
        <w:rPr>
          <w:szCs w:val="23"/>
          <w:lang w:val="en-US"/>
        </w:rPr>
      </w:pPr>
      <w:r w:rsidRPr="00ED5676">
        <w:rPr>
          <w:szCs w:val="23"/>
          <w:lang w:val="en-US"/>
        </w:rPr>
        <w:t xml:space="preserve">Using the </w:t>
      </w:r>
      <w:r w:rsidR="005837E6" w:rsidRPr="00ED5676">
        <w:rPr>
          <w:szCs w:val="23"/>
          <w:lang w:val="en-US"/>
        </w:rPr>
        <w:t>313</w:t>
      </w:r>
      <w:r w:rsidRPr="00ED5676">
        <w:rPr>
          <w:szCs w:val="23"/>
          <w:lang w:val="en-US"/>
        </w:rPr>
        <w:t xml:space="preserve"> </w:t>
      </w:r>
      <w:r w:rsidR="00373753" w:rsidRPr="00ED5676">
        <w:rPr>
          <w:szCs w:val="23"/>
          <w:lang w:val="en-US"/>
        </w:rPr>
        <w:t xml:space="preserve">rated </w:t>
      </w:r>
      <w:r w:rsidRPr="00ED5676">
        <w:rPr>
          <w:szCs w:val="23"/>
          <w:lang w:val="en-US"/>
        </w:rPr>
        <w:t>firms</w:t>
      </w:r>
      <w:r w:rsidR="005837E6" w:rsidRPr="00A15A40">
        <w:rPr>
          <w:rStyle w:val="FootnoteReference"/>
          <w:szCs w:val="23"/>
          <w:lang w:val="en-US"/>
        </w:rPr>
        <w:footnoteReference w:id="11"/>
      </w:r>
      <w:r w:rsidRPr="00A15A40">
        <w:rPr>
          <w:szCs w:val="23"/>
          <w:lang w:val="en-US"/>
        </w:rPr>
        <w:t xml:space="preserve">, we </w:t>
      </w:r>
      <w:r w:rsidR="006F7CAE">
        <w:rPr>
          <w:szCs w:val="23"/>
          <w:lang w:val="en-US"/>
        </w:rPr>
        <w:t>find</w:t>
      </w:r>
      <w:r w:rsidR="006F7CAE" w:rsidRPr="00A15A40">
        <w:rPr>
          <w:szCs w:val="23"/>
          <w:lang w:val="en-US"/>
        </w:rPr>
        <w:t xml:space="preserve"> </w:t>
      </w:r>
      <w:r w:rsidR="006F7CAE">
        <w:rPr>
          <w:szCs w:val="23"/>
          <w:lang w:val="en-US"/>
        </w:rPr>
        <w:t>for</w:t>
      </w:r>
      <w:r w:rsidR="006F7CAE" w:rsidRPr="00A15A40">
        <w:rPr>
          <w:szCs w:val="23"/>
          <w:lang w:val="en-US"/>
        </w:rPr>
        <w:t xml:space="preserve"> </w:t>
      </w:r>
      <w:r w:rsidR="00F03DBD">
        <w:rPr>
          <w:szCs w:val="23"/>
          <w:lang w:val="en-US"/>
        </w:rPr>
        <w:t xml:space="preserve">both Panel A and Panel B of </w:t>
      </w:r>
      <w:r w:rsidRPr="00A15A40">
        <w:rPr>
          <w:szCs w:val="23"/>
          <w:lang w:val="en-US"/>
        </w:rPr>
        <w:t xml:space="preserve">Table </w:t>
      </w:r>
      <w:r w:rsidR="00787224">
        <w:rPr>
          <w:szCs w:val="23"/>
          <w:lang w:val="en-US"/>
        </w:rPr>
        <w:t>3</w:t>
      </w:r>
      <w:r w:rsidR="00787224" w:rsidRPr="00A15A40">
        <w:rPr>
          <w:szCs w:val="23"/>
          <w:lang w:val="en-US"/>
        </w:rPr>
        <w:t xml:space="preserve"> </w:t>
      </w:r>
      <w:r w:rsidRPr="00A15A40">
        <w:rPr>
          <w:szCs w:val="23"/>
          <w:lang w:val="en-US"/>
        </w:rPr>
        <w:t xml:space="preserve">that the key binary variable </w:t>
      </w:r>
      <w:r w:rsidR="005837E6" w:rsidRPr="00A15A40">
        <w:rPr>
          <w:szCs w:val="23"/>
          <w:lang w:val="en-US"/>
        </w:rPr>
        <w:t>is</w:t>
      </w:r>
      <w:r w:rsidRPr="00A15A40">
        <w:rPr>
          <w:szCs w:val="23"/>
          <w:lang w:val="en-US"/>
        </w:rPr>
        <w:t xml:space="preserve"> </w:t>
      </w:r>
      <w:r w:rsidR="00A46D61">
        <w:rPr>
          <w:szCs w:val="23"/>
          <w:lang w:val="en-US"/>
        </w:rPr>
        <w:t xml:space="preserve">always </w:t>
      </w:r>
      <w:r w:rsidRPr="00A15A40">
        <w:rPr>
          <w:szCs w:val="23"/>
          <w:lang w:val="en-US"/>
        </w:rPr>
        <w:t xml:space="preserve">highly significant </w:t>
      </w:r>
      <w:r w:rsidR="00A46D61">
        <w:rPr>
          <w:szCs w:val="23"/>
          <w:lang w:val="en-US"/>
        </w:rPr>
        <w:t xml:space="preserve">(at the 1% level) </w:t>
      </w:r>
      <w:r w:rsidRPr="00A15A40">
        <w:rPr>
          <w:szCs w:val="23"/>
          <w:lang w:val="en-US"/>
        </w:rPr>
        <w:t>and always negative across all estimation technique</w:t>
      </w:r>
      <w:r w:rsidR="00F143E0" w:rsidRPr="00A15A40">
        <w:rPr>
          <w:szCs w:val="23"/>
          <w:lang w:val="en-US"/>
        </w:rPr>
        <w:t>s</w:t>
      </w:r>
      <w:r w:rsidRPr="00A15A40">
        <w:rPr>
          <w:szCs w:val="23"/>
          <w:lang w:val="en-US"/>
        </w:rPr>
        <w:t>. In supp</w:t>
      </w:r>
      <w:r w:rsidR="00540C60" w:rsidRPr="00A15A40">
        <w:rPr>
          <w:szCs w:val="23"/>
          <w:lang w:val="en-US"/>
        </w:rPr>
        <w:t xml:space="preserve">ort of </w:t>
      </w:r>
      <w:r w:rsidR="00FC0DAB" w:rsidRPr="00A15A40">
        <w:rPr>
          <w:szCs w:val="23"/>
          <w:lang w:val="en-US"/>
        </w:rPr>
        <w:t>H</w:t>
      </w:r>
      <w:r w:rsidR="00540C60" w:rsidRPr="00A15A40">
        <w:rPr>
          <w:szCs w:val="23"/>
          <w:lang w:val="en-US"/>
        </w:rPr>
        <w:t xml:space="preserve">ypothesis 1, our </w:t>
      </w:r>
      <w:r w:rsidR="00E87038">
        <w:rPr>
          <w:szCs w:val="23"/>
          <w:lang w:val="en-US"/>
        </w:rPr>
        <w:t xml:space="preserve">OLS </w:t>
      </w:r>
      <w:r w:rsidR="00540C60" w:rsidRPr="00A15A40">
        <w:rPr>
          <w:szCs w:val="23"/>
          <w:lang w:val="en-US"/>
        </w:rPr>
        <w:t>specification suggest</w:t>
      </w:r>
      <w:r w:rsidR="00E87038">
        <w:rPr>
          <w:szCs w:val="23"/>
          <w:lang w:val="en-US"/>
        </w:rPr>
        <w:t>s</w:t>
      </w:r>
      <w:r w:rsidR="00540C60" w:rsidRPr="00A15A40">
        <w:rPr>
          <w:szCs w:val="23"/>
          <w:lang w:val="en-US"/>
        </w:rPr>
        <w:t xml:space="preserve"> that IPO</w:t>
      </w:r>
      <w:r w:rsidR="00ED6D1A" w:rsidRPr="00A15A40">
        <w:rPr>
          <w:szCs w:val="23"/>
          <w:lang w:val="en-US"/>
        </w:rPr>
        <w:t>s</w:t>
      </w:r>
      <w:r w:rsidR="00540C60" w:rsidRPr="00A15A40">
        <w:rPr>
          <w:szCs w:val="23"/>
          <w:lang w:val="en-US"/>
        </w:rPr>
        <w:t xml:space="preserve"> with multiple credit ratings have about </w:t>
      </w:r>
      <w:r w:rsidR="00BD1446" w:rsidRPr="00A15A40">
        <w:rPr>
          <w:szCs w:val="23"/>
          <w:lang w:val="en-US"/>
        </w:rPr>
        <w:t>5.69</w:t>
      </w:r>
      <w:r w:rsidR="00540C60" w:rsidRPr="00A15A40">
        <w:rPr>
          <w:szCs w:val="23"/>
          <w:lang w:val="en-US"/>
        </w:rPr>
        <w:t xml:space="preserve"> percentage points</w:t>
      </w:r>
      <w:r w:rsidRPr="00A15A40">
        <w:rPr>
          <w:sz w:val="23"/>
          <w:szCs w:val="23"/>
          <w:lang w:val="en-US"/>
        </w:rPr>
        <w:t xml:space="preserve"> </w:t>
      </w:r>
      <w:r w:rsidRPr="00A71349">
        <w:rPr>
          <w:lang w:val="en-US"/>
        </w:rPr>
        <w:t xml:space="preserve">less underpricing </w:t>
      </w:r>
      <w:r w:rsidR="00540C60" w:rsidRPr="00F132F7">
        <w:rPr>
          <w:lang w:val="en-US"/>
        </w:rPr>
        <w:t xml:space="preserve">than companies with </w:t>
      </w:r>
      <w:r w:rsidR="002C537E" w:rsidRPr="00F132F7">
        <w:rPr>
          <w:lang w:val="en-US"/>
        </w:rPr>
        <w:t>one</w:t>
      </w:r>
      <w:r w:rsidR="002C537E" w:rsidRPr="000D0107">
        <w:rPr>
          <w:lang w:val="en-US"/>
        </w:rPr>
        <w:t xml:space="preserve"> </w:t>
      </w:r>
      <w:r w:rsidR="00540C60" w:rsidRPr="000D0107">
        <w:rPr>
          <w:lang w:val="en-US"/>
        </w:rPr>
        <w:t>rati</w:t>
      </w:r>
      <w:r w:rsidRPr="000D0107">
        <w:rPr>
          <w:lang w:val="en-US"/>
        </w:rPr>
        <w:t>ng</w:t>
      </w:r>
      <w:r w:rsidR="00B74F6C" w:rsidRPr="00D936FC">
        <w:rPr>
          <w:lang w:val="en-US"/>
        </w:rPr>
        <w:t xml:space="preserve"> (see Specification </w:t>
      </w:r>
      <w:r w:rsidR="00953BAD">
        <w:rPr>
          <w:lang w:val="en-US"/>
        </w:rPr>
        <w:t xml:space="preserve">1 </w:t>
      </w:r>
      <w:r w:rsidR="00B90C8E">
        <w:rPr>
          <w:lang w:val="en-US"/>
        </w:rPr>
        <w:t>of Panel A</w:t>
      </w:r>
      <w:r w:rsidR="00B74F6C" w:rsidRPr="00D936FC">
        <w:rPr>
          <w:lang w:val="en-US"/>
        </w:rPr>
        <w:t>)</w:t>
      </w:r>
      <w:r w:rsidRPr="00010643">
        <w:rPr>
          <w:lang w:val="en-US"/>
        </w:rPr>
        <w:t xml:space="preserve">. Economically, this translates into </w:t>
      </w:r>
      <w:r w:rsidRPr="00A15A40">
        <w:rPr>
          <w:szCs w:val="23"/>
          <w:lang w:val="en-US"/>
        </w:rPr>
        <w:t xml:space="preserve">an average increase in proceeds </w:t>
      </w:r>
      <w:r w:rsidRPr="00AA09A2">
        <w:rPr>
          <w:szCs w:val="23"/>
          <w:lang w:val="en-US"/>
        </w:rPr>
        <w:t>of $</w:t>
      </w:r>
      <w:r w:rsidR="00BD1446" w:rsidRPr="00AA09A2">
        <w:rPr>
          <w:szCs w:val="23"/>
          <w:lang w:val="en-US"/>
        </w:rPr>
        <w:t>24.68</w:t>
      </w:r>
      <w:r w:rsidR="00540C60" w:rsidRPr="00AA09A2">
        <w:rPr>
          <w:szCs w:val="23"/>
          <w:lang w:val="en-US"/>
        </w:rPr>
        <w:t xml:space="preserve"> million</w:t>
      </w:r>
      <w:r w:rsidR="00540C60" w:rsidRPr="00A15A40">
        <w:rPr>
          <w:rStyle w:val="FootnoteReference"/>
          <w:szCs w:val="23"/>
          <w:lang w:val="en-US"/>
        </w:rPr>
        <w:footnoteReference w:id="12"/>
      </w:r>
      <w:r w:rsidR="00540C60" w:rsidRPr="00A15A40">
        <w:rPr>
          <w:szCs w:val="23"/>
          <w:lang w:val="en-US"/>
        </w:rPr>
        <w:t>. The</w:t>
      </w:r>
      <w:r w:rsidR="00FC0DAB" w:rsidRPr="00A15A40">
        <w:rPr>
          <w:szCs w:val="23"/>
          <w:lang w:val="en-US"/>
        </w:rPr>
        <w:t>se</w:t>
      </w:r>
      <w:r w:rsidR="00540C60" w:rsidRPr="00A15A40">
        <w:rPr>
          <w:szCs w:val="23"/>
          <w:lang w:val="en-US"/>
        </w:rPr>
        <w:t xml:space="preserve"> results support </w:t>
      </w:r>
      <w:r w:rsidR="00FC0DAB" w:rsidRPr="00A15A40">
        <w:rPr>
          <w:szCs w:val="23"/>
          <w:lang w:val="en-US"/>
        </w:rPr>
        <w:t>H</w:t>
      </w:r>
      <w:r w:rsidR="00540C60" w:rsidRPr="00A15A40">
        <w:rPr>
          <w:szCs w:val="23"/>
          <w:lang w:val="en-US"/>
        </w:rPr>
        <w:t xml:space="preserve">ypothesis 1. </w:t>
      </w:r>
    </w:p>
    <w:p w14:paraId="030EC14C" w14:textId="66E5B723" w:rsidR="00ED5676" w:rsidRPr="00A15A40" w:rsidRDefault="00ED5676" w:rsidP="00465BB2">
      <w:pPr>
        <w:spacing w:line="360" w:lineRule="auto"/>
        <w:ind w:firstLine="720"/>
        <w:jc w:val="both"/>
        <w:rPr>
          <w:szCs w:val="23"/>
          <w:lang w:val="en-US"/>
        </w:rPr>
      </w:pPr>
      <w:r w:rsidRPr="00A15A40">
        <w:rPr>
          <w:szCs w:val="23"/>
          <w:lang w:val="en-US"/>
        </w:rPr>
        <w:t>Next, our findings provide further insights into the determinants of IPO</w:t>
      </w:r>
      <w:r>
        <w:rPr>
          <w:szCs w:val="23"/>
          <w:lang w:val="en-US"/>
        </w:rPr>
        <w:t xml:space="preserve"> underpricing</w:t>
      </w:r>
      <w:r w:rsidRPr="00A15A40">
        <w:rPr>
          <w:szCs w:val="23"/>
          <w:lang w:val="en-US"/>
        </w:rPr>
        <w:t xml:space="preserve">. We </w:t>
      </w:r>
      <w:r w:rsidR="004F037B">
        <w:rPr>
          <w:szCs w:val="23"/>
          <w:lang w:val="en-US"/>
        </w:rPr>
        <w:t>observe</w:t>
      </w:r>
      <w:r w:rsidR="004F037B" w:rsidRPr="00A15A40">
        <w:rPr>
          <w:szCs w:val="23"/>
          <w:lang w:val="en-US"/>
        </w:rPr>
        <w:t xml:space="preserve"> </w:t>
      </w:r>
      <w:r w:rsidRPr="00A15A40">
        <w:rPr>
          <w:szCs w:val="23"/>
          <w:lang w:val="en-US"/>
        </w:rPr>
        <w:t xml:space="preserve">a positive and highly significant coefficient on </w:t>
      </w:r>
      <w:r w:rsidRPr="00A15A40">
        <w:rPr>
          <w:i/>
          <w:szCs w:val="23"/>
          <w:lang w:val="en-US"/>
        </w:rPr>
        <w:t>Overhang</w:t>
      </w:r>
      <w:r w:rsidRPr="00A15A40">
        <w:rPr>
          <w:szCs w:val="23"/>
          <w:lang w:val="en-US"/>
        </w:rPr>
        <w:t xml:space="preserve">: Dilution costs are </w:t>
      </w:r>
      <w:r>
        <w:rPr>
          <w:szCs w:val="23"/>
          <w:lang w:val="en-US"/>
        </w:rPr>
        <w:t>lower</w:t>
      </w:r>
      <w:r w:rsidRPr="00A15A40">
        <w:rPr>
          <w:szCs w:val="23"/>
          <w:lang w:val="en-US"/>
        </w:rPr>
        <w:t xml:space="preserve"> </w:t>
      </w:r>
      <w:r w:rsidR="00A25195">
        <w:rPr>
          <w:szCs w:val="23"/>
          <w:lang w:val="en-US"/>
        </w:rPr>
        <w:t>for</w:t>
      </w:r>
      <w:r w:rsidR="00A25195" w:rsidRPr="00A15A40">
        <w:rPr>
          <w:szCs w:val="23"/>
          <w:lang w:val="en-US"/>
        </w:rPr>
        <w:t xml:space="preserve"> </w:t>
      </w:r>
      <w:r w:rsidRPr="00A15A40">
        <w:rPr>
          <w:szCs w:val="23"/>
          <w:lang w:val="en-US"/>
        </w:rPr>
        <w:t xml:space="preserve">issues with </w:t>
      </w:r>
      <w:r>
        <w:rPr>
          <w:szCs w:val="23"/>
          <w:lang w:val="en-US"/>
        </w:rPr>
        <w:t>greater</w:t>
      </w:r>
      <w:r w:rsidRPr="00A15A40">
        <w:rPr>
          <w:szCs w:val="23"/>
          <w:lang w:val="en-US"/>
        </w:rPr>
        <w:t xml:space="preserve"> overhang, </w:t>
      </w:r>
      <w:r w:rsidR="000D0107">
        <w:rPr>
          <w:szCs w:val="23"/>
          <w:lang w:val="en-US"/>
        </w:rPr>
        <w:t>resulting in greater</w:t>
      </w:r>
      <w:r w:rsidR="000D0107" w:rsidRPr="00A15A40">
        <w:rPr>
          <w:szCs w:val="23"/>
          <w:lang w:val="en-US"/>
        </w:rPr>
        <w:t xml:space="preserve"> </w:t>
      </w:r>
      <w:r w:rsidRPr="00A15A40">
        <w:rPr>
          <w:szCs w:val="23"/>
          <w:lang w:val="en-US"/>
        </w:rPr>
        <w:t xml:space="preserve">underpricing. </w:t>
      </w:r>
      <w:r w:rsidR="000339B2">
        <w:rPr>
          <w:szCs w:val="23"/>
          <w:lang w:val="en-US"/>
        </w:rPr>
        <w:t>Corroborating</w:t>
      </w:r>
      <w:r w:rsidRPr="00A15A40">
        <w:rPr>
          <w:szCs w:val="23"/>
          <w:lang w:val="en-US"/>
        </w:rPr>
        <w:t xml:space="preserve"> Beatty and Welch (1996), Loughran and Ritter (2004), and An and Chan (2008), we report that IPOs underwritten by top-tier underwriters are underpriced more. The positive sign for </w:t>
      </w:r>
      <w:r w:rsidRPr="00A15A40">
        <w:rPr>
          <w:i/>
          <w:szCs w:val="23"/>
          <w:lang w:val="en-US"/>
        </w:rPr>
        <w:t>Revisions</w:t>
      </w:r>
      <w:r w:rsidRPr="00A15A40">
        <w:rPr>
          <w:szCs w:val="23"/>
          <w:lang w:val="en-US"/>
        </w:rPr>
        <w:t xml:space="preserve"> is in line with the “partial adjustment” phenomenon (see Hanley, 1993). </w:t>
      </w:r>
      <w:proofErr w:type="spellStart"/>
      <w:r w:rsidRPr="00A15A40">
        <w:rPr>
          <w:i/>
          <w:szCs w:val="23"/>
          <w:lang w:val="en-US"/>
        </w:rPr>
        <w:t>Timelag</w:t>
      </w:r>
      <w:proofErr w:type="spellEnd"/>
      <w:r w:rsidRPr="00A15A40">
        <w:rPr>
          <w:szCs w:val="23"/>
          <w:lang w:val="en-US"/>
        </w:rPr>
        <w:t xml:space="preserve"> </w:t>
      </w:r>
      <w:r w:rsidR="00EC10CD">
        <w:rPr>
          <w:szCs w:val="23"/>
          <w:lang w:val="en-US"/>
        </w:rPr>
        <w:t>has</w:t>
      </w:r>
      <w:r w:rsidRPr="00A15A40">
        <w:rPr>
          <w:szCs w:val="23"/>
          <w:lang w:val="en-US"/>
        </w:rPr>
        <w:t xml:space="preserve"> a negative sign, suggesting </w:t>
      </w:r>
      <w:r w:rsidR="005A16D8" w:rsidRPr="00A15A40">
        <w:rPr>
          <w:szCs w:val="23"/>
          <w:lang w:val="en-US"/>
        </w:rPr>
        <w:t xml:space="preserve">surprisingly </w:t>
      </w:r>
      <w:r w:rsidRPr="00A15A40">
        <w:rPr>
          <w:szCs w:val="23"/>
          <w:lang w:val="en-US"/>
        </w:rPr>
        <w:t>that the longer the period between the last day of the stock’s public offering and the first day of its listing</w:t>
      </w:r>
      <w:r w:rsidR="0003321C">
        <w:rPr>
          <w:szCs w:val="23"/>
          <w:lang w:val="en-US"/>
        </w:rPr>
        <w:t>,</w:t>
      </w:r>
      <w:r w:rsidRPr="00A15A40">
        <w:rPr>
          <w:szCs w:val="23"/>
          <w:lang w:val="en-US"/>
        </w:rPr>
        <w:t xml:space="preserve"> the </w:t>
      </w:r>
      <w:r w:rsidR="005A16D8">
        <w:rPr>
          <w:szCs w:val="23"/>
          <w:lang w:val="en-US"/>
        </w:rPr>
        <w:t>lower</w:t>
      </w:r>
      <w:r w:rsidR="005A16D8" w:rsidRPr="00A15A40">
        <w:rPr>
          <w:szCs w:val="23"/>
          <w:lang w:val="en-US"/>
        </w:rPr>
        <w:t xml:space="preserve"> </w:t>
      </w:r>
      <w:r w:rsidRPr="00A15A40">
        <w:rPr>
          <w:szCs w:val="23"/>
          <w:lang w:val="en-US"/>
        </w:rPr>
        <w:t xml:space="preserve">is </w:t>
      </w:r>
      <w:r w:rsidR="005A16D8">
        <w:rPr>
          <w:szCs w:val="23"/>
          <w:lang w:val="en-US"/>
        </w:rPr>
        <w:t>the</w:t>
      </w:r>
      <w:r w:rsidR="005A16D8" w:rsidRPr="00A15A40">
        <w:rPr>
          <w:szCs w:val="23"/>
          <w:lang w:val="en-US"/>
        </w:rPr>
        <w:t xml:space="preserve"> </w:t>
      </w:r>
      <w:r w:rsidRPr="00A15A40">
        <w:rPr>
          <w:szCs w:val="23"/>
          <w:lang w:val="en-US"/>
        </w:rPr>
        <w:t>underpricing.</w:t>
      </w:r>
      <w:r>
        <w:rPr>
          <w:szCs w:val="23"/>
          <w:lang w:val="en-US"/>
        </w:rPr>
        <w:t xml:space="preserve"> Finally,</w:t>
      </w:r>
      <w:r w:rsidRPr="00A15A40">
        <w:rPr>
          <w:szCs w:val="23"/>
          <w:lang w:val="en-US"/>
        </w:rPr>
        <w:t xml:space="preserve"> </w:t>
      </w:r>
      <w:r>
        <w:rPr>
          <w:i/>
          <w:szCs w:val="23"/>
          <w:lang w:val="en-US"/>
        </w:rPr>
        <w:t>I</w:t>
      </w:r>
      <w:r w:rsidRPr="00A15A40">
        <w:rPr>
          <w:i/>
          <w:szCs w:val="23"/>
          <w:lang w:val="en-US"/>
        </w:rPr>
        <w:t>nternet Firms</w:t>
      </w:r>
      <w:r w:rsidRPr="00A15A40">
        <w:rPr>
          <w:szCs w:val="23"/>
          <w:lang w:val="en-US"/>
        </w:rPr>
        <w:t>, as per Ljungqvist and Wilhelm (2003),</w:t>
      </w:r>
      <w:r>
        <w:rPr>
          <w:szCs w:val="23"/>
          <w:lang w:val="en-US"/>
        </w:rPr>
        <w:t xml:space="preserve"> as well as the period after the dotcom crisis</w:t>
      </w:r>
      <w:r w:rsidRPr="00A15A40">
        <w:rPr>
          <w:szCs w:val="23"/>
          <w:lang w:val="en-US"/>
        </w:rPr>
        <w:t xml:space="preserve"> are positively related with returns to investors. This is to be expected because these companies are characterized by greater </w:t>
      </w:r>
      <w:r w:rsidRPr="00A15A40">
        <w:rPr>
          <w:color w:val="000000"/>
          <w:szCs w:val="23"/>
          <w:lang w:val="en-US"/>
        </w:rPr>
        <w:t xml:space="preserve">uncertainty and </w:t>
      </w:r>
      <w:r w:rsidR="0003321C">
        <w:rPr>
          <w:color w:val="000000"/>
          <w:szCs w:val="23"/>
          <w:lang w:val="en-US"/>
        </w:rPr>
        <w:t xml:space="preserve">an </w:t>
      </w:r>
      <w:r w:rsidRPr="00A15A40">
        <w:rPr>
          <w:color w:val="000000"/>
          <w:szCs w:val="23"/>
          <w:lang w:val="en-US"/>
        </w:rPr>
        <w:t>increased asymmetry of information between issuer</w:t>
      </w:r>
      <w:r w:rsidR="00D936FC">
        <w:rPr>
          <w:color w:val="000000"/>
          <w:szCs w:val="23"/>
          <w:lang w:val="en-US"/>
        </w:rPr>
        <w:t>s</w:t>
      </w:r>
      <w:r w:rsidRPr="00A15A40">
        <w:rPr>
          <w:color w:val="000000"/>
          <w:szCs w:val="23"/>
          <w:lang w:val="en-US"/>
        </w:rPr>
        <w:t xml:space="preserve"> and underwriter</w:t>
      </w:r>
      <w:r w:rsidR="00D936FC">
        <w:rPr>
          <w:color w:val="000000"/>
          <w:szCs w:val="23"/>
          <w:lang w:val="en-US"/>
        </w:rPr>
        <w:t>s</w:t>
      </w:r>
      <w:r w:rsidRPr="00A15A40">
        <w:rPr>
          <w:color w:val="000000"/>
          <w:szCs w:val="23"/>
          <w:lang w:val="en-US"/>
        </w:rPr>
        <w:t>.</w:t>
      </w:r>
    </w:p>
    <w:p w14:paraId="469A1F2A" w14:textId="3FC86DC0" w:rsidR="00144C3D" w:rsidRPr="00A15A40" w:rsidRDefault="00125DC0" w:rsidP="003B0944">
      <w:pPr>
        <w:spacing w:line="360" w:lineRule="auto"/>
        <w:ind w:firstLine="720"/>
        <w:jc w:val="both"/>
        <w:rPr>
          <w:szCs w:val="23"/>
          <w:lang w:val="en-US"/>
        </w:rPr>
      </w:pPr>
      <w:r>
        <w:rPr>
          <w:szCs w:val="23"/>
          <w:lang w:val="en-US"/>
        </w:rPr>
        <w:t>From Panel B of Table 2 we know that</w:t>
      </w:r>
      <w:r w:rsidR="005F4E44" w:rsidRPr="00A15A40">
        <w:rPr>
          <w:szCs w:val="23"/>
          <w:lang w:val="en-US"/>
        </w:rPr>
        <w:t xml:space="preserve"> </w:t>
      </w:r>
      <w:r w:rsidR="00144C3D" w:rsidRPr="00A15A40">
        <w:rPr>
          <w:szCs w:val="23"/>
          <w:lang w:val="en-US"/>
        </w:rPr>
        <w:t xml:space="preserve">IPOs with </w:t>
      </w:r>
      <w:r w:rsidR="00D52520" w:rsidRPr="00A15A40">
        <w:rPr>
          <w:szCs w:val="23"/>
          <w:lang w:val="en-US"/>
        </w:rPr>
        <w:t>multiple</w:t>
      </w:r>
      <w:r w:rsidR="00144C3D" w:rsidRPr="00A15A40">
        <w:rPr>
          <w:szCs w:val="23"/>
          <w:lang w:val="en-US"/>
        </w:rPr>
        <w:t xml:space="preserve"> credit rating</w:t>
      </w:r>
      <w:r w:rsidR="00D52520" w:rsidRPr="00A15A40">
        <w:rPr>
          <w:szCs w:val="23"/>
          <w:lang w:val="en-US"/>
        </w:rPr>
        <w:t>s</w:t>
      </w:r>
      <w:r w:rsidR="00144C3D" w:rsidRPr="00A15A40">
        <w:rPr>
          <w:szCs w:val="23"/>
          <w:lang w:val="en-US"/>
        </w:rPr>
        <w:t xml:space="preserve"> are more likely to appoint reputable underwriter</w:t>
      </w:r>
      <w:r w:rsidR="00D936FC">
        <w:rPr>
          <w:szCs w:val="23"/>
          <w:lang w:val="en-US"/>
        </w:rPr>
        <w:t>s</w:t>
      </w:r>
      <w:r w:rsidR="00144C3D" w:rsidRPr="00A15A40">
        <w:rPr>
          <w:szCs w:val="23"/>
          <w:lang w:val="en-US"/>
        </w:rPr>
        <w:t xml:space="preserve"> </w:t>
      </w:r>
      <w:r w:rsidR="0045161B">
        <w:rPr>
          <w:szCs w:val="23"/>
          <w:lang w:val="en-US"/>
        </w:rPr>
        <w:t xml:space="preserve">or </w:t>
      </w:r>
      <w:r w:rsidR="00144C3D" w:rsidRPr="00A15A40">
        <w:rPr>
          <w:szCs w:val="23"/>
          <w:lang w:val="en-US"/>
        </w:rPr>
        <w:t>auditor</w:t>
      </w:r>
      <w:r w:rsidR="00D936FC">
        <w:rPr>
          <w:szCs w:val="23"/>
          <w:lang w:val="en-US"/>
        </w:rPr>
        <w:t>s</w:t>
      </w:r>
      <w:r w:rsidR="00144C3D" w:rsidRPr="00A15A40">
        <w:rPr>
          <w:szCs w:val="23"/>
          <w:lang w:val="en-US"/>
        </w:rPr>
        <w:t xml:space="preserve"> than those with</w:t>
      </w:r>
      <w:r w:rsidR="00D52520" w:rsidRPr="00A15A40">
        <w:rPr>
          <w:szCs w:val="23"/>
          <w:lang w:val="en-US"/>
        </w:rPr>
        <w:t xml:space="preserve"> a single </w:t>
      </w:r>
      <w:r w:rsidR="00DD3DA2">
        <w:rPr>
          <w:szCs w:val="23"/>
          <w:lang w:val="en-US"/>
        </w:rPr>
        <w:t>rating</w:t>
      </w:r>
      <w:r w:rsidR="00144C3D" w:rsidRPr="00A15A40">
        <w:rPr>
          <w:szCs w:val="23"/>
          <w:lang w:val="en-US"/>
        </w:rPr>
        <w:t xml:space="preserve">. Hence, how do these two endogenous choices by </w:t>
      </w:r>
      <w:r w:rsidR="00D2789E">
        <w:rPr>
          <w:szCs w:val="23"/>
          <w:lang w:val="en-US"/>
        </w:rPr>
        <w:t>the</w:t>
      </w:r>
      <w:r w:rsidR="00D2789E" w:rsidRPr="00A15A40">
        <w:rPr>
          <w:szCs w:val="23"/>
          <w:lang w:val="en-US"/>
        </w:rPr>
        <w:t xml:space="preserve"> </w:t>
      </w:r>
      <w:r w:rsidR="00144C3D" w:rsidRPr="00A15A40">
        <w:rPr>
          <w:szCs w:val="23"/>
          <w:lang w:val="en-US"/>
        </w:rPr>
        <w:t>IPO firm of seeking credit rating</w:t>
      </w:r>
      <w:r w:rsidR="00D936FC">
        <w:rPr>
          <w:szCs w:val="23"/>
          <w:lang w:val="en-US"/>
        </w:rPr>
        <w:t>s</w:t>
      </w:r>
      <w:r w:rsidR="00144C3D" w:rsidRPr="00A15A40">
        <w:rPr>
          <w:szCs w:val="23"/>
          <w:lang w:val="en-US"/>
        </w:rPr>
        <w:t xml:space="preserve"> and reputable underwriter</w:t>
      </w:r>
      <w:r w:rsidR="00D936FC">
        <w:rPr>
          <w:szCs w:val="23"/>
          <w:lang w:val="en-US"/>
        </w:rPr>
        <w:t>s</w:t>
      </w:r>
      <w:r w:rsidR="00144C3D" w:rsidRPr="00A15A40">
        <w:rPr>
          <w:szCs w:val="23"/>
          <w:lang w:val="en-US"/>
        </w:rPr>
        <w:t xml:space="preserve"> </w:t>
      </w:r>
      <w:r w:rsidR="0045161B">
        <w:rPr>
          <w:szCs w:val="23"/>
          <w:lang w:val="en-US"/>
        </w:rPr>
        <w:t xml:space="preserve">or </w:t>
      </w:r>
      <w:r w:rsidR="00144C3D" w:rsidRPr="00A15A40">
        <w:rPr>
          <w:szCs w:val="23"/>
          <w:lang w:val="en-US"/>
        </w:rPr>
        <w:t>auditor</w:t>
      </w:r>
      <w:r w:rsidR="00D936FC">
        <w:rPr>
          <w:szCs w:val="23"/>
          <w:lang w:val="en-US"/>
        </w:rPr>
        <w:t>s</w:t>
      </w:r>
      <w:r w:rsidR="00144C3D" w:rsidRPr="00A15A40">
        <w:rPr>
          <w:szCs w:val="23"/>
          <w:lang w:val="en-US"/>
        </w:rPr>
        <w:t xml:space="preserve"> interact? Panel </w:t>
      </w:r>
      <w:r w:rsidR="006159A4">
        <w:rPr>
          <w:szCs w:val="23"/>
          <w:lang w:val="en-US"/>
        </w:rPr>
        <w:t>C</w:t>
      </w:r>
      <w:r w:rsidR="00144C3D" w:rsidRPr="00A15A40">
        <w:rPr>
          <w:szCs w:val="23"/>
          <w:lang w:val="en-US"/>
        </w:rPr>
        <w:t xml:space="preserve"> of Table </w:t>
      </w:r>
      <w:r w:rsidR="001E6B4D">
        <w:rPr>
          <w:szCs w:val="23"/>
          <w:lang w:val="en-US"/>
        </w:rPr>
        <w:t>3</w:t>
      </w:r>
      <w:r w:rsidR="00144C3D" w:rsidRPr="00A15A40">
        <w:rPr>
          <w:szCs w:val="23"/>
          <w:lang w:val="en-US"/>
        </w:rPr>
        <w:t xml:space="preserve"> shows the interaction</w:t>
      </w:r>
      <w:r w:rsidR="00F31EAD">
        <w:rPr>
          <w:szCs w:val="23"/>
          <w:lang w:val="en-US"/>
        </w:rPr>
        <w:t>s</w:t>
      </w:r>
      <w:r w:rsidR="00144C3D" w:rsidRPr="00A15A40">
        <w:rPr>
          <w:szCs w:val="23"/>
          <w:lang w:val="en-US"/>
        </w:rPr>
        <w:t xml:space="preserve"> between </w:t>
      </w:r>
      <w:r w:rsidR="00CD7225">
        <w:rPr>
          <w:szCs w:val="23"/>
          <w:lang w:val="en-US"/>
        </w:rPr>
        <w:t>the indicator for</w:t>
      </w:r>
      <w:r w:rsidR="00D52520" w:rsidRPr="00A15A40">
        <w:rPr>
          <w:szCs w:val="23"/>
          <w:lang w:val="en-US"/>
        </w:rPr>
        <w:t xml:space="preserve"> multiple ratings</w:t>
      </w:r>
      <w:r w:rsidR="00CD7225">
        <w:rPr>
          <w:szCs w:val="23"/>
          <w:lang w:val="en-US"/>
        </w:rPr>
        <w:t xml:space="preserve"> </w:t>
      </w:r>
      <w:r w:rsidR="00F31EAD">
        <w:rPr>
          <w:szCs w:val="23"/>
          <w:lang w:val="en-US"/>
        </w:rPr>
        <w:t xml:space="preserve">on the one side </w:t>
      </w:r>
      <w:r w:rsidR="00CD7225">
        <w:rPr>
          <w:szCs w:val="23"/>
          <w:lang w:val="en-US"/>
        </w:rPr>
        <w:t>and</w:t>
      </w:r>
      <w:r w:rsidR="00CD7225" w:rsidRPr="00A15A40">
        <w:rPr>
          <w:szCs w:val="23"/>
          <w:lang w:val="en-US"/>
        </w:rPr>
        <w:t xml:space="preserve"> </w:t>
      </w:r>
      <w:r w:rsidR="00144C3D" w:rsidRPr="00A15A40">
        <w:rPr>
          <w:szCs w:val="23"/>
          <w:lang w:val="en-US"/>
        </w:rPr>
        <w:t xml:space="preserve">underwriter </w:t>
      </w:r>
      <w:r w:rsidR="00CD7225">
        <w:rPr>
          <w:szCs w:val="23"/>
          <w:lang w:val="en-US"/>
        </w:rPr>
        <w:t xml:space="preserve">or </w:t>
      </w:r>
      <w:r w:rsidR="00144C3D" w:rsidRPr="00A15A40">
        <w:rPr>
          <w:szCs w:val="23"/>
          <w:lang w:val="en-US"/>
        </w:rPr>
        <w:t xml:space="preserve">auditor reputation </w:t>
      </w:r>
      <w:r w:rsidR="00F31EAD">
        <w:rPr>
          <w:szCs w:val="23"/>
          <w:lang w:val="en-US"/>
        </w:rPr>
        <w:t xml:space="preserve">on the other side, </w:t>
      </w:r>
      <w:r w:rsidR="00144C3D" w:rsidRPr="00A15A40">
        <w:rPr>
          <w:szCs w:val="23"/>
          <w:lang w:val="en-US"/>
        </w:rPr>
        <w:t>using OLS</w:t>
      </w:r>
      <w:r w:rsidR="00E035B7">
        <w:rPr>
          <w:szCs w:val="23"/>
          <w:lang w:val="en-US"/>
        </w:rPr>
        <w:t>.</w:t>
      </w:r>
      <w:r w:rsidR="00144C3D" w:rsidRPr="00A15A40">
        <w:rPr>
          <w:szCs w:val="23"/>
          <w:lang w:val="en-US"/>
        </w:rPr>
        <w:t xml:space="preserve"> The parameter estimates indicate that firms with multiple ratings </w:t>
      </w:r>
      <w:r w:rsidR="00C85C82" w:rsidRPr="00A15A40">
        <w:rPr>
          <w:szCs w:val="23"/>
          <w:lang w:val="en-US"/>
        </w:rPr>
        <w:t>as well as</w:t>
      </w:r>
      <w:r w:rsidR="00DD3002">
        <w:rPr>
          <w:szCs w:val="23"/>
          <w:lang w:val="en-US"/>
        </w:rPr>
        <w:t xml:space="preserve"> those with</w:t>
      </w:r>
      <w:r w:rsidR="00C85C82" w:rsidRPr="00A15A40">
        <w:rPr>
          <w:szCs w:val="23"/>
          <w:lang w:val="en-US"/>
        </w:rPr>
        <w:t xml:space="preserve"> </w:t>
      </w:r>
      <w:r w:rsidR="00144C3D" w:rsidRPr="00A15A40">
        <w:rPr>
          <w:szCs w:val="23"/>
          <w:lang w:val="en-US"/>
        </w:rPr>
        <w:t xml:space="preserve">underwriters </w:t>
      </w:r>
      <w:r w:rsidR="0044352C">
        <w:rPr>
          <w:szCs w:val="23"/>
          <w:lang w:val="en-US"/>
        </w:rPr>
        <w:t xml:space="preserve">or </w:t>
      </w:r>
      <w:r w:rsidR="00144C3D" w:rsidRPr="00A15A40">
        <w:rPr>
          <w:szCs w:val="23"/>
          <w:lang w:val="en-US"/>
        </w:rPr>
        <w:t xml:space="preserve">auditors of the highest rank have </w:t>
      </w:r>
      <w:r w:rsidR="00D52520" w:rsidRPr="00A15A40">
        <w:rPr>
          <w:szCs w:val="23"/>
          <w:lang w:val="en-US"/>
        </w:rPr>
        <w:t>substantially lower</w:t>
      </w:r>
      <w:r w:rsidR="00144C3D" w:rsidRPr="00A15A40">
        <w:rPr>
          <w:szCs w:val="23"/>
          <w:lang w:val="en-US"/>
        </w:rPr>
        <w:t xml:space="preserve"> underpricing</w:t>
      </w:r>
      <w:r w:rsidR="00D52520" w:rsidRPr="00A15A40">
        <w:rPr>
          <w:szCs w:val="23"/>
          <w:lang w:val="en-US"/>
        </w:rPr>
        <w:t xml:space="preserve"> than firms with a single rating</w:t>
      </w:r>
      <w:r w:rsidR="00144C3D" w:rsidRPr="00A15A40">
        <w:rPr>
          <w:szCs w:val="23"/>
          <w:lang w:val="en-US"/>
        </w:rPr>
        <w:t>.</w:t>
      </w:r>
      <w:r w:rsidR="007E1513">
        <w:rPr>
          <w:szCs w:val="23"/>
          <w:lang w:val="en-US"/>
        </w:rPr>
        <w:t xml:space="preserve"> Importantly, after adjusting </w:t>
      </w:r>
      <w:r w:rsidR="00141EA2">
        <w:rPr>
          <w:szCs w:val="23"/>
          <w:lang w:val="en-US"/>
        </w:rPr>
        <w:t>for these interactions, we still find that our key result holds.</w:t>
      </w:r>
    </w:p>
    <w:p w14:paraId="68B107A1" w14:textId="7C08F9C3" w:rsidR="000D7295" w:rsidRPr="00A15A40" w:rsidRDefault="000D7295" w:rsidP="0031161B">
      <w:pPr>
        <w:spacing w:line="360" w:lineRule="auto"/>
        <w:jc w:val="both"/>
        <w:rPr>
          <w:szCs w:val="23"/>
          <w:lang w:val="en-US"/>
        </w:rPr>
      </w:pPr>
    </w:p>
    <w:p w14:paraId="6A7EA4F2" w14:textId="62FDCF44" w:rsidR="00C45EE1" w:rsidRPr="004D02AB" w:rsidRDefault="004D02AB" w:rsidP="004D02AB">
      <w:pPr>
        <w:keepNext/>
        <w:spacing w:line="360" w:lineRule="auto"/>
        <w:rPr>
          <w:bCs/>
          <w:i/>
          <w:szCs w:val="23"/>
          <w:lang w:val="en-US"/>
        </w:rPr>
      </w:pPr>
      <w:r>
        <w:rPr>
          <w:bCs/>
          <w:i/>
          <w:szCs w:val="23"/>
          <w:lang w:val="en-US"/>
        </w:rPr>
        <w:lastRenderedPageBreak/>
        <w:t>5.2.</w:t>
      </w:r>
      <w:r w:rsidR="00D537CA" w:rsidRPr="004D02AB">
        <w:rPr>
          <w:bCs/>
          <w:i/>
          <w:szCs w:val="23"/>
          <w:lang w:val="en-US"/>
        </w:rPr>
        <w:t xml:space="preserve"> </w:t>
      </w:r>
      <w:r w:rsidR="00540C60" w:rsidRPr="004D02AB">
        <w:rPr>
          <w:bCs/>
          <w:i/>
          <w:szCs w:val="23"/>
          <w:lang w:val="en-US"/>
        </w:rPr>
        <w:t>Effects of Credit Rating Levels</w:t>
      </w:r>
    </w:p>
    <w:p w14:paraId="641E61CE" w14:textId="77777777" w:rsidR="0031161B" w:rsidRPr="00A15A40" w:rsidRDefault="0031161B" w:rsidP="000349D2">
      <w:pPr>
        <w:keepNext/>
        <w:ind w:left="714" w:hanging="357"/>
        <w:rPr>
          <w:szCs w:val="23"/>
          <w:lang w:val="en-US"/>
        </w:rPr>
      </w:pPr>
    </w:p>
    <w:p w14:paraId="178AC29D" w14:textId="1A4A2EB7" w:rsidR="008E5D04" w:rsidRPr="00A15A40" w:rsidRDefault="00540C60" w:rsidP="0031161B">
      <w:pPr>
        <w:spacing w:line="360" w:lineRule="auto"/>
        <w:jc w:val="both"/>
        <w:rPr>
          <w:szCs w:val="23"/>
          <w:lang w:val="en-US"/>
        </w:rPr>
      </w:pPr>
      <w:r w:rsidRPr="00A15A40">
        <w:rPr>
          <w:szCs w:val="23"/>
          <w:lang w:val="en-US"/>
        </w:rPr>
        <w:t xml:space="preserve">The empirical evidence presented so far confirms </w:t>
      </w:r>
      <w:r w:rsidR="00FC0DAB" w:rsidRPr="00A15A40">
        <w:rPr>
          <w:szCs w:val="23"/>
          <w:lang w:val="en-US"/>
        </w:rPr>
        <w:t>H</w:t>
      </w:r>
      <w:r w:rsidRPr="00A15A40">
        <w:rPr>
          <w:szCs w:val="23"/>
          <w:lang w:val="en-US"/>
        </w:rPr>
        <w:t>ypothesis 1 on the lower unde</w:t>
      </w:r>
      <w:r w:rsidR="002B42BB" w:rsidRPr="00A15A40">
        <w:rPr>
          <w:szCs w:val="23"/>
          <w:lang w:val="en-US"/>
        </w:rPr>
        <w:t>r</w:t>
      </w:r>
      <w:r w:rsidRPr="00A15A40">
        <w:rPr>
          <w:szCs w:val="23"/>
          <w:lang w:val="en-US"/>
        </w:rPr>
        <w:t xml:space="preserve">pricing of IPOs with multiple credit ratings compared to </w:t>
      </w:r>
      <w:r w:rsidR="00FC0DAB" w:rsidRPr="00A15A40">
        <w:rPr>
          <w:szCs w:val="23"/>
          <w:lang w:val="en-US"/>
        </w:rPr>
        <w:t xml:space="preserve">those </w:t>
      </w:r>
      <w:r w:rsidRPr="00A15A40">
        <w:rPr>
          <w:szCs w:val="23"/>
          <w:lang w:val="en-US"/>
        </w:rPr>
        <w:t xml:space="preserve">with </w:t>
      </w:r>
      <w:r w:rsidR="005537A0">
        <w:rPr>
          <w:szCs w:val="23"/>
          <w:lang w:val="en-US"/>
        </w:rPr>
        <w:t xml:space="preserve">just </w:t>
      </w:r>
      <w:r w:rsidRPr="00A15A40">
        <w:rPr>
          <w:szCs w:val="23"/>
          <w:lang w:val="en-US"/>
        </w:rPr>
        <w:t>one rating</w:t>
      </w:r>
      <w:r w:rsidR="00C978F6" w:rsidRPr="00A15A40">
        <w:rPr>
          <w:szCs w:val="23"/>
          <w:lang w:val="en-US"/>
        </w:rPr>
        <w:t>.</w:t>
      </w:r>
      <w:r w:rsidR="006F654B" w:rsidRPr="00A15A40">
        <w:rPr>
          <w:szCs w:val="23"/>
          <w:lang w:val="en-US"/>
        </w:rPr>
        <w:t xml:space="preserve"> </w:t>
      </w:r>
      <w:r w:rsidR="00C978F6" w:rsidRPr="00A15A40">
        <w:rPr>
          <w:szCs w:val="23"/>
          <w:lang w:val="en-US"/>
        </w:rPr>
        <w:t xml:space="preserve">To test the validity of </w:t>
      </w:r>
      <w:r w:rsidR="00FC0DAB" w:rsidRPr="00A15A40">
        <w:rPr>
          <w:szCs w:val="23"/>
          <w:lang w:val="en-US"/>
        </w:rPr>
        <w:t>H</w:t>
      </w:r>
      <w:r w:rsidR="00C978F6" w:rsidRPr="00A15A40">
        <w:rPr>
          <w:szCs w:val="23"/>
          <w:lang w:val="en-US"/>
        </w:rPr>
        <w:t xml:space="preserve">ypothesis 2, we examine whether there is a negative effect </w:t>
      </w:r>
      <w:r w:rsidR="00FC0DAB" w:rsidRPr="00A15A40">
        <w:rPr>
          <w:szCs w:val="23"/>
          <w:lang w:val="en-US"/>
        </w:rPr>
        <w:t xml:space="preserve">from </w:t>
      </w:r>
      <w:r w:rsidR="00C978F6" w:rsidRPr="00A15A40">
        <w:rPr>
          <w:szCs w:val="23"/>
          <w:lang w:val="en-US"/>
        </w:rPr>
        <w:t xml:space="preserve">a higher credit rating level on underpricing </w:t>
      </w:r>
      <w:r w:rsidR="00D936FC">
        <w:rPr>
          <w:szCs w:val="23"/>
          <w:lang w:val="en-US"/>
        </w:rPr>
        <w:t>when</w:t>
      </w:r>
      <w:r w:rsidR="00D936FC" w:rsidRPr="00A15A40">
        <w:rPr>
          <w:szCs w:val="23"/>
          <w:lang w:val="en-US"/>
        </w:rPr>
        <w:t xml:space="preserve"> </w:t>
      </w:r>
      <w:r w:rsidR="00C978F6" w:rsidRPr="00A15A40">
        <w:rPr>
          <w:szCs w:val="23"/>
          <w:lang w:val="en-US"/>
        </w:rPr>
        <w:t xml:space="preserve">the </w:t>
      </w:r>
      <w:r w:rsidR="00D936FC">
        <w:rPr>
          <w:szCs w:val="23"/>
          <w:lang w:val="en-US"/>
        </w:rPr>
        <w:t>firm has</w:t>
      </w:r>
      <w:r w:rsidR="00C978F6" w:rsidRPr="00A15A40">
        <w:rPr>
          <w:szCs w:val="23"/>
          <w:lang w:val="en-US"/>
        </w:rPr>
        <w:t xml:space="preserve"> more than o</w:t>
      </w:r>
      <w:r w:rsidRPr="00A15A40">
        <w:rPr>
          <w:szCs w:val="23"/>
          <w:lang w:val="en-US"/>
        </w:rPr>
        <w:t xml:space="preserve">ne credit rating. </w:t>
      </w:r>
      <w:r w:rsidR="00A824C0" w:rsidRPr="00A15A40">
        <w:rPr>
          <w:szCs w:val="23"/>
          <w:lang w:val="en-US"/>
        </w:rPr>
        <w:t>To achieve this</w:t>
      </w:r>
      <w:r w:rsidR="00C315BC">
        <w:rPr>
          <w:szCs w:val="23"/>
          <w:lang w:val="en-US"/>
        </w:rPr>
        <w:t>,</w:t>
      </w:r>
      <w:r w:rsidR="00A824C0" w:rsidRPr="00A15A40">
        <w:rPr>
          <w:szCs w:val="23"/>
          <w:lang w:val="en-US"/>
        </w:rPr>
        <w:t xml:space="preserve"> we utilize the variables </w:t>
      </w:r>
      <w:r w:rsidR="00A824C0" w:rsidRPr="00A15A40">
        <w:rPr>
          <w:i/>
          <w:szCs w:val="23"/>
          <w:lang w:val="en-US"/>
        </w:rPr>
        <w:t>CRL {2</w:t>
      </w:r>
      <w:r w:rsidR="00E20711" w:rsidRPr="00A15A40">
        <w:rPr>
          <w:i/>
          <w:szCs w:val="23"/>
          <w:lang w:val="en-US"/>
        </w:rPr>
        <w:t xml:space="preserve"> and </w:t>
      </w:r>
      <w:r w:rsidR="00A824C0" w:rsidRPr="00A15A40">
        <w:rPr>
          <w:i/>
          <w:szCs w:val="23"/>
          <w:lang w:val="en-US"/>
        </w:rPr>
        <w:t>3 Ratings</w:t>
      </w:r>
      <w:r w:rsidR="00E20711" w:rsidRPr="00A15A40">
        <w:rPr>
          <w:i/>
          <w:szCs w:val="23"/>
          <w:lang w:val="en-US"/>
        </w:rPr>
        <w:t>}</w:t>
      </w:r>
      <w:r w:rsidR="00A824C0" w:rsidRPr="00A15A40">
        <w:rPr>
          <w:i/>
          <w:szCs w:val="23"/>
          <w:lang w:val="en-US"/>
        </w:rPr>
        <w:t xml:space="preserve"> </w:t>
      </w:r>
      <w:r w:rsidR="00A824C0" w:rsidRPr="00A15A40">
        <w:rPr>
          <w:szCs w:val="23"/>
          <w:lang w:val="en-US"/>
        </w:rPr>
        <w:t xml:space="preserve">and </w:t>
      </w:r>
      <w:r w:rsidR="00A824C0" w:rsidRPr="00A15A40">
        <w:rPr>
          <w:i/>
          <w:szCs w:val="23"/>
          <w:lang w:val="en-US"/>
        </w:rPr>
        <w:t>CRL {1 Rating</w:t>
      </w:r>
      <w:r w:rsidR="00E20711" w:rsidRPr="00A15A40">
        <w:rPr>
          <w:i/>
          <w:szCs w:val="23"/>
          <w:lang w:val="en-US"/>
        </w:rPr>
        <w:t>}</w:t>
      </w:r>
      <w:r w:rsidR="00A824C0" w:rsidRPr="00A15A40">
        <w:rPr>
          <w:szCs w:val="23"/>
          <w:lang w:val="en-US"/>
        </w:rPr>
        <w:t xml:space="preserve">. The former variable </w:t>
      </w:r>
      <w:r w:rsidR="00482EF3" w:rsidRPr="00A15A40">
        <w:rPr>
          <w:szCs w:val="23"/>
          <w:lang w:val="en-US"/>
        </w:rPr>
        <w:t>represents</w:t>
      </w:r>
      <w:r w:rsidR="00B65CF8" w:rsidRPr="00A15A40">
        <w:rPr>
          <w:szCs w:val="23"/>
          <w:lang w:val="en-US"/>
        </w:rPr>
        <w:t xml:space="preserve"> the average credit rating level of </w:t>
      </w:r>
      <w:r w:rsidR="00B212D4">
        <w:rPr>
          <w:szCs w:val="23"/>
          <w:lang w:val="en-US"/>
        </w:rPr>
        <w:t xml:space="preserve">a </w:t>
      </w:r>
      <w:r w:rsidR="00B65CF8" w:rsidRPr="00A15A40">
        <w:rPr>
          <w:szCs w:val="23"/>
          <w:lang w:val="en-US"/>
        </w:rPr>
        <w:t>multi-rated firm</w:t>
      </w:r>
      <w:r w:rsidR="00FC0DAB" w:rsidRPr="00A15A40">
        <w:rPr>
          <w:szCs w:val="23"/>
          <w:lang w:val="en-US"/>
        </w:rPr>
        <w:t>,</w:t>
      </w:r>
      <w:r w:rsidR="001E4D97" w:rsidRPr="00A15A40">
        <w:rPr>
          <w:szCs w:val="23"/>
          <w:lang w:val="en-US"/>
        </w:rPr>
        <w:t xml:space="preserve"> </w:t>
      </w:r>
      <w:r w:rsidR="00FC0DAB" w:rsidRPr="00A15A40">
        <w:rPr>
          <w:szCs w:val="23"/>
          <w:lang w:val="en-US"/>
        </w:rPr>
        <w:t xml:space="preserve">and </w:t>
      </w:r>
      <w:r w:rsidR="001E4D97" w:rsidRPr="00A15A40">
        <w:rPr>
          <w:szCs w:val="23"/>
          <w:lang w:val="en-US"/>
        </w:rPr>
        <w:t xml:space="preserve">the latter the credit rating level of </w:t>
      </w:r>
      <w:r w:rsidR="00B212D4">
        <w:rPr>
          <w:szCs w:val="23"/>
          <w:lang w:val="en-US"/>
        </w:rPr>
        <w:t xml:space="preserve">a </w:t>
      </w:r>
      <w:r w:rsidR="001E4D97" w:rsidRPr="00A15A40">
        <w:rPr>
          <w:szCs w:val="23"/>
          <w:lang w:val="en-US"/>
        </w:rPr>
        <w:t>single</w:t>
      </w:r>
      <w:r w:rsidR="00FC0DAB" w:rsidRPr="00A15A40">
        <w:rPr>
          <w:szCs w:val="23"/>
          <w:lang w:val="en-US"/>
        </w:rPr>
        <w:t>-</w:t>
      </w:r>
      <w:r w:rsidR="001E4D97" w:rsidRPr="00A15A40">
        <w:rPr>
          <w:szCs w:val="23"/>
          <w:lang w:val="en-US"/>
        </w:rPr>
        <w:t>rated</w:t>
      </w:r>
      <w:r w:rsidR="00FC0DAB" w:rsidRPr="00A15A40">
        <w:rPr>
          <w:szCs w:val="23"/>
          <w:lang w:val="en-US"/>
        </w:rPr>
        <w:t xml:space="preserve"> </w:t>
      </w:r>
      <w:r w:rsidR="001E4D97" w:rsidRPr="00A15A40">
        <w:rPr>
          <w:szCs w:val="23"/>
          <w:lang w:val="en-US"/>
        </w:rPr>
        <w:t>firm.</w:t>
      </w:r>
      <w:r w:rsidR="00F935D1" w:rsidRPr="00A15A40">
        <w:rPr>
          <w:szCs w:val="23"/>
          <w:lang w:val="en-US"/>
        </w:rPr>
        <w:t xml:space="preserve"> </w:t>
      </w:r>
    </w:p>
    <w:p w14:paraId="4158CDB0" w14:textId="045A058F" w:rsidR="00BE795C" w:rsidRDefault="00E13A82" w:rsidP="00615D7A">
      <w:pPr>
        <w:spacing w:line="360" w:lineRule="auto"/>
        <w:ind w:firstLine="720"/>
        <w:jc w:val="both"/>
        <w:rPr>
          <w:szCs w:val="23"/>
          <w:lang w:val="en-US"/>
        </w:rPr>
      </w:pPr>
      <w:r>
        <w:rPr>
          <w:szCs w:val="23"/>
          <w:lang w:val="en-US"/>
        </w:rPr>
        <w:t xml:space="preserve">Table </w:t>
      </w:r>
      <w:r w:rsidR="001E6B4D">
        <w:rPr>
          <w:szCs w:val="23"/>
          <w:lang w:val="en-US"/>
        </w:rPr>
        <w:t>4</w:t>
      </w:r>
      <w:r>
        <w:rPr>
          <w:szCs w:val="23"/>
          <w:lang w:val="en-US"/>
        </w:rPr>
        <w:t xml:space="preserve"> suggests</w:t>
      </w:r>
      <w:r w:rsidR="00CB5A56">
        <w:rPr>
          <w:szCs w:val="23"/>
          <w:lang w:val="en-US"/>
        </w:rPr>
        <w:t xml:space="preserve"> </w:t>
      </w:r>
      <w:r w:rsidR="000B65AB">
        <w:rPr>
          <w:szCs w:val="23"/>
          <w:lang w:val="en-US"/>
        </w:rPr>
        <w:t xml:space="preserve">that </w:t>
      </w:r>
      <w:r w:rsidR="00CB5A56">
        <w:rPr>
          <w:szCs w:val="23"/>
          <w:lang w:val="en-US"/>
        </w:rPr>
        <w:t>o</w:t>
      </w:r>
      <w:r w:rsidR="00CB5A56" w:rsidRPr="00A15A40">
        <w:rPr>
          <w:szCs w:val="23"/>
          <w:lang w:val="en-US"/>
        </w:rPr>
        <w:t xml:space="preserve">ur </w:t>
      </w:r>
      <w:r w:rsidR="00540C60" w:rsidRPr="00A15A40">
        <w:rPr>
          <w:szCs w:val="23"/>
          <w:lang w:val="en-US"/>
        </w:rPr>
        <w:t xml:space="preserve">results are robust across </w:t>
      </w:r>
      <w:r w:rsidR="00C315BC">
        <w:rPr>
          <w:szCs w:val="23"/>
          <w:lang w:val="en-US"/>
        </w:rPr>
        <w:t xml:space="preserve">the </w:t>
      </w:r>
      <w:r w:rsidR="00373521">
        <w:rPr>
          <w:szCs w:val="23"/>
          <w:lang w:val="en-US"/>
        </w:rPr>
        <w:t>OLS (Spe</w:t>
      </w:r>
      <w:r>
        <w:rPr>
          <w:szCs w:val="23"/>
          <w:lang w:val="en-US"/>
        </w:rPr>
        <w:t>ci</w:t>
      </w:r>
      <w:r w:rsidR="007120A1">
        <w:rPr>
          <w:szCs w:val="23"/>
          <w:lang w:val="en-US"/>
        </w:rPr>
        <w:t>fication 1)</w:t>
      </w:r>
      <w:r w:rsidR="00BF4535">
        <w:rPr>
          <w:szCs w:val="23"/>
          <w:lang w:val="en-US"/>
        </w:rPr>
        <w:t>, the</w:t>
      </w:r>
      <w:r w:rsidR="008B5E0A">
        <w:rPr>
          <w:szCs w:val="23"/>
          <w:lang w:val="en-US"/>
        </w:rPr>
        <w:t xml:space="preserve"> 2SLS approach (Specification</w:t>
      </w:r>
      <w:r w:rsidR="003354C1">
        <w:rPr>
          <w:szCs w:val="23"/>
          <w:lang w:val="en-US"/>
        </w:rPr>
        <w:t xml:space="preserve"> </w:t>
      </w:r>
      <w:r w:rsidR="008B5E0A">
        <w:rPr>
          <w:szCs w:val="23"/>
          <w:lang w:val="en-US"/>
        </w:rPr>
        <w:t>2)</w:t>
      </w:r>
      <w:r w:rsidR="00F31EAD">
        <w:rPr>
          <w:szCs w:val="23"/>
          <w:lang w:val="en-US"/>
        </w:rPr>
        <w:t>,</w:t>
      </w:r>
      <w:r w:rsidR="00BF4535">
        <w:rPr>
          <w:szCs w:val="23"/>
          <w:lang w:val="en-US"/>
        </w:rPr>
        <w:t xml:space="preserve"> as well as the Heckman two-stage procedure (Specification 3)</w:t>
      </w:r>
      <w:r w:rsidR="00BF4535">
        <w:rPr>
          <w:rStyle w:val="FootnoteReference"/>
          <w:szCs w:val="23"/>
          <w:lang w:val="en-US"/>
        </w:rPr>
        <w:footnoteReference w:id="13"/>
      </w:r>
      <w:r w:rsidR="00D936FC">
        <w:rPr>
          <w:szCs w:val="23"/>
          <w:lang w:val="en-US"/>
        </w:rPr>
        <w:t>.</w:t>
      </w:r>
      <w:r w:rsidR="00C85C82" w:rsidRPr="00A15A40">
        <w:rPr>
          <w:szCs w:val="23"/>
          <w:lang w:val="en-US"/>
        </w:rPr>
        <w:t xml:space="preserve"> </w:t>
      </w:r>
      <w:r w:rsidR="00D936FC">
        <w:rPr>
          <w:szCs w:val="23"/>
          <w:lang w:val="en-US"/>
        </w:rPr>
        <w:t>T</w:t>
      </w:r>
      <w:r w:rsidR="008B5E0A">
        <w:rPr>
          <w:szCs w:val="23"/>
          <w:lang w:val="en-US"/>
        </w:rPr>
        <w:t xml:space="preserve">he </w:t>
      </w:r>
      <w:r w:rsidR="00D936FC">
        <w:rPr>
          <w:szCs w:val="23"/>
          <w:lang w:val="en-US"/>
        </w:rPr>
        <w:t xml:space="preserve">results </w:t>
      </w:r>
      <w:r w:rsidR="00540C60" w:rsidRPr="00A15A40">
        <w:rPr>
          <w:szCs w:val="23"/>
          <w:lang w:val="en-US"/>
        </w:rPr>
        <w:t>suggest</w:t>
      </w:r>
      <w:r w:rsidR="00357F14">
        <w:rPr>
          <w:szCs w:val="23"/>
          <w:lang w:val="en-US"/>
        </w:rPr>
        <w:t xml:space="preserve"> </w:t>
      </w:r>
      <w:r w:rsidR="00357F14">
        <w:rPr>
          <w:lang w:val="en-US"/>
        </w:rPr>
        <w:t>that c</w:t>
      </w:r>
      <w:r w:rsidR="00357F14" w:rsidRPr="00A15A40">
        <w:rPr>
          <w:lang w:val="en-US"/>
        </w:rPr>
        <w:t>redit rating levels matter</w:t>
      </w:r>
      <w:r w:rsidR="00357F14">
        <w:rPr>
          <w:lang w:val="en-US"/>
        </w:rPr>
        <w:t xml:space="preserve"> only</w:t>
      </w:r>
      <w:r w:rsidR="00357F14" w:rsidRPr="00A15A40">
        <w:rPr>
          <w:lang w:val="en-US"/>
        </w:rPr>
        <w:t xml:space="preserve"> for IPOs with more than one rating</w:t>
      </w:r>
      <w:r w:rsidR="00615D7A">
        <w:rPr>
          <w:szCs w:val="23"/>
          <w:lang w:val="en-US"/>
        </w:rPr>
        <w:t xml:space="preserve">. </w:t>
      </w:r>
      <w:r w:rsidR="00540C60" w:rsidRPr="00A15A40">
        <w:rPr>
          <w:szCs w:val="23"/>
          <w:lang w:val="en-US"/>
        </w:rPr>
        <w:t>In economic terms</w:t>
      </w:r>
      <w:r w:rsidR="008D460F">
        <w:rPr>
          <w:szCs w:val="23"/>
          <w:lang w:val="en-US"/>
        </w:rPr>
        <w:t xml:space="preserve"> and focusing on the OLS estimation</w:t>
      </w:r>
      <w:r w:rsidR="00102992" w:rsidRPr="00A15A40">
        <w:rPr>
          <w:szCs w:val="23"/>
          <w:lang w:val="en-US"/>
        </w:rPr>
        <w:t>,</w:t>
      </w:r>
      <w:r w:rsidR="00540C60" w:rsidRPr="00A15A40">
        <w:rPr>
          <w:szCs w:val="23"/>
          <w:lang w:val="en-US"/>
        </w:rPr>
        <w:t xml:space="preserve"> this means that if the credit rating level for multi-rated companies </w:t>
      </w:r>
      <w:r w:rsidR="00F31EAD">
        <w:rPr>
          <w:szCs w:val="23"/>
          <w:lang w:val="en-US"/>
        </w:rPr>
        <w:t xml:space="preserve">increases </w:t>
      </w:r>
      <w:r w:rsidR="00540C60" w:rsidRPr="00A15A40">
        <w:rPr>
          <w:szCs w:val="23"/>
          <w:lang w:val="en-US"/>
        </w:rPr>
        <w:t xml:space="preserve">by </w:t>
      </w:r>
      <w:r w:rsidR="00C152C6" w:rsidRPr="00A15A40">
        <w:rPr>
          <w:szCs w:val="23"/>
          <w:lang w:val="en-US"/>
        </w:rPr>
        <w:t xml:space="preserve">one </w:t>
      </w:r>
      <w:r w:rsidR="00AB3AA3" w:rsidRPr="00A15A40">
        <w:rPr>
          <w:szCs w:val="23"/>
          <w:lang w:val="en-US"/>
        </w:rPr>
        <w:t xml:space="preserve">notch </w:t>
      </w:r>
      <w:r w:rsidR="00552FF6" w:rsidRPr="00A15A40">
        <w:rPr>
          <w:szCs w:val="23"/>
          <w:lang w:val="en-US"/>
        </w:rPr>
        <w:t>above the average</w:t>
      </w:r>
      <w:r w:rsidR="00D51098" w:rsidRPr="00A15A40">
        <w:rPr>
          <w:szCs w:val="23"/>
          <w:lang w:val="en-US"/>
        </w:rPr>
        <w:t>,</w:t>
      </w:r>
      <w:r w:rsidR="00B60F16" w:rsidRPr="00A15A40">
        <w:rPr>
          <w:szCs w:val="23"/>
          <w:lang w:val="en-US"/>
        </w:rPr>
        <w:t xml:space="preserve"> </w:t>
      </w:r>
      <w:r w:rsidR="00540C60" w:rsidRPr="00A15A40">
        <w:rPr>
          <w:szCs w:val="23"/>
          <w:lang w:val="en-US"/>
        </w:rPr>
        <w:t xml:space="preserve">the level of initial </w:t>
      </w:r>
      <w:r w:rsidR="00016941" w:rsidRPr="00A15A40">
        <w:rPr>
          <w:szCs w:val="23"/>
          <w:lang w:val="en-US"/>
        </w:rPr>
        <w:t>under</w:t>
      </w:r>
      <w:r w:rsidR="00540C60" w:rsidRPr="00A15A40">
        <w:rPr>
          <w:szCs w:val="23"/>
          <w:lang w:val="en-US"/>
        </w:rPr>
        <w:t xml:space="preserve">pricing </w:t>
      </w:r>
      <w:r w:rsidR="00540C60" w:rsidRPr="004D02AB">
        <w:rPr>
          <w:szCs w:val="23"/>
          <w:lang w:val="en-US"/>
        </w:rPr>
        <w:t xml:space="preserve">decreases by </w:t>
      </w:r>
      <w:r w:rsidR="00552FF6" w:rsidRPr="004D02AB">
        <w:rPr>
          <w:szCs w:val="23"/>
          <w:lang w:val="en-US"/>
        </w:rPr>
        <w:t>1</w:t>
      </w:r>
      <w:r w:rsidR="00221987" w:rsidRPr="004D02AB">
        <w:rPr>
          <w:szCs w:val="23"/>
          <w:lang w:val="en-US"/>
        </w:rPr>
        <w:t>7</w:t>
      </w:r>
      <w:r w:rsidR="00552FF6" w:rsidRPr="004D02AB">
        <w:rPr>
          <w:szCs w:val="23"/>
          <w:lang w:val="en-US"/>
        </w:rPr>
        <w:t>.</w:t>
      </w:r>
      <w:r w:rsidR="00221987" w:rsidRPr="004D02AB">
        <w:rPr>
          <w:szCs w:val="23"/>
          <w:lang w:val="en-US"/>
        </w:rPr>
        <w:t>06</w:t>
      </w:r>
      <w:r w:rsidR="00B60F16" w:rsidRPr="004D02AB">
        <w:rPr>
          <w:szCs w:val="23"/>
          <w:lang w:val="en-US"/>
        </w:rPr>
        <w:t>%</w:t>
      </w:r>
      <w:r w:rsidR="00540C60" w:rsidRPr="004D02AB">
        <w:rPr>
          <w:szCs w:val="23"/>
          <w:lang w:val="en-US"/>
        </w:rPr>
        <w:t xml:space="preserve">. Alternatively, this </w:t>
      </w:r>
      <w:r w:rsidR="00016941" w:rsidRPr="004D02AB">
        <w:rPr>
          <w:szCs w:val="23"/>
          <w:lang w:val="en-US"/>
        </w:rPr>
        <w:t>corresponds to</w:t>
      </w:r>
      <w:r w:rsidR="00540C60" w:rsidRPr="004D02AB">
        <w:rPr>
          <w:szCs w:val="23"/>
          <w:lang w:val="en-US"/>
        </w:rPr>
        <w:t xml:space="preserve"> an </w:t>
      </w:r>
      <w:r w:rsidR="00C978F6" w:rsidRPr="004D02AB">
        <w:rPr>
          <w:szCs w:val="23"/>
          <w:lang w:val="en-US"/>
        </w:rPr>
        <w:t>average increase in IPO proceeds of approximately $</w:t>
      </w:r>
      <w:r w:rsidR="00221987" w:rsidRPr="004D02AB">
        <w:rPr>
          <w:szCs w:val="23"/>
          <w:lang w:val="en-US"/>
        </w:rPr>
        <w:t>74</w:t>
      </w:r>
      <w:r w:rsidR="00552FF6" w:rsidRPr="004D02AB">
        <w:rPr>
          <w:szCs w:val="23"/>
          <w:lang w:val="en-US"/>
        </w:rPr>
        <w:t>.</w:t>
      </w:r>
      <w:r w:rsidR="00221987" w:rsidRPr="004D02AB">
        <w:rPr>
          <w:szCs w:val="23"/>
          <w:lang w:val="en-US"/>
        </w:rPr>
        <w:t xml:space="preserve">01 </w:t>
      </w:r>
      <w:r w:rsidR="00C978F6" w:rsidRPr="004D02AB">
        <w:rPr>
          <w:szCs w:val="23"/>
          <w:lang w:val="en-US"/>
        </w:rPr>
        <w:t>million</w:t>
      </w:r>
      <w:r w:rsidR="00C978F6" w:rsidRPr="00A15A40">
        <w:rPr>
          <w:szCs w:val="23"/>
          <w:lang w:val="en-US"/>
        </w:rPr>
        <w:t>.</w:t>
      </w:r>
      <w:r w:rsidR="00F935D1" w:rsidRPr="00A15A40">
        <w:rPr>
          <w:szCs w:val="23"/>
          <w:lang w:val="en-US"/>
        </w:rPr>
        <w:t xml:space="preserve"> </w:t>
      </w:r>
      <w:r w:rsidR="00232879">
        <w:rPr>
          <w:szCs w:val="23"/>
          <w:lang w:val="en-US"/>
        </w:rPr>
        <w:t>Similarly</w:t>
      </w:r>
      <w:r w:rsidR="00F935D1" w:rsidRPr="00A15A40">
        <w:rPr>
          <w:szCs w:val="23"/>
          <w:lang w:val="en-US"/>
        </w:rPr>
        <w:t xml:space="preserve">, Kisgen and Strahan (2010) </w:t>
      </w:r>
      <w:r w:rsidR="00232879">
        <w:rPr>
          <w:szCs w:val="23"/>
          <w:lang w:val="en-US"/>
        </w:rPr>
        <w:t>find</w:t>
      </w:r>
      <w:r w:rsidR="00232879" w:rsidRPr="00A15A40">
        <w:rPr>
          <w:szCs w:val="23"/>
          <w:lang w:val="en-US"/>
        </w:rPr>
        <w:t xml:space="preserve"> </w:t>
      </w:r>
      <w:r w:rsidR="00F935D1" w:rsidRPr="00A15A40">
        <w:rPr>
          <w:szCs w:val="23"/>
          <w:lang w:val="en-US"/>
        </w:rPr>
        <w:t>that a one-notch</w:t>
      </w:r>
      <w:r w:rsidR="00AE6540">
        <w:rPr>
          <w:szCs w:val="23"/>
          <w:lang w:val="en-US"/>
        </w:rPr>
        <w:t xml:space="preserve"> </w:t>
      </w:r>
      <w:r w:rsidR="00F935D1" w:rsidRPr="00A15A40">
        <w:rPr>
          <w:szCs w:val="23"/>
          <w:lang w:val="en-US"/>
        </w:rPr>
        <w:t xml:space="preserve">higher rating corresponds to a 39-basis-point reduction in </w:t>
      </w:r>
      <w:r w:rsidR="00AB3AA3" w:rsidRPr="00A15A40">
        <w:rPr>
          <w:szCs w:val="23"/>
          <w:lang w:val="en-US"/>
        </w:rPr>
        <w:t xml:space="preserve">the </w:t>
      </w:r>
      <w:r w:rsidR="00F935D1" w:rsidRPr="00A15A40">
        <w:rPr>
          <w:szCs w:val="23"/>
          <w:lang w:val="en-US"/>
        </w:rPr>
        <w:t>firm’s</w:t>
      </w:r>
      <w:r w:rsidR="002E3D9F">
        <w:rPr>
          <w:szCs w:val="23"/>
          <w:lang w:val="en-US"/>
        </w:rPr>
        <w:t xml:space="preserve"> cost of debt.</w:t>
      </w:r>
      <w:r w:rsidR="00725DA5">
        <w:rPr>
          <w:szCs w:val="23"/>
          <w:lang w:val="en-US"/>
        </w:rPr>
        <w:t xml:space="preserve"> </w:t>
      </w:r>
      <w:r w:rsidR="00725DA5" w:rsidRPr="00A15A40">
        <w:rPr>
          <w:szCs w:val="23"/>
          <w:lang w:val="en-US"/>
        </w:rPr>
        <w:t>To summarize, these result</w:t>
      </w:r>
      <w:r w:rsidR="00725DA5">
        <w:rPr>
          <w:szCs w:val="23"/>
          <w:lang w:val="en-US"/>
        </w:rPr>
        <w:t>s</w:t>
      </w:r>
      <w:r w:rsidR="00725DA5" w:rsidRPr="00A15A40">
        <w:rPr>
          <w:szCs w:val="23"/>
          <w:lang w:val="en-US"/>
        </w:rPr>
        <w:t xml:space="preserve"> support Hypothesis 2.</w:t>
      </w:r>
    </w:p>
    <w:p w14:paraId="2EE0D1E1" w14:textId="0ED52803" w:rsidR="00D029DD" w:rsidRDefault="00D029DD" w:rsidP="00AE3C1C">
      <w:pPr>
        <w:spacing w:line="360" w:lineRule="auto"/>
        <w:ind w:firstLine="720"/>
        <w:jc w:val="both"/>
        <w:rPr>
          <w:bCs/>
          <w:i/>
          <w:szCs w:val="23"/>
          <w:lang w:val="en-US"/>
        </w:rPr>
      </w:pPr>
      <w:r w:rsidRPr="00A15A40">
        <w:rPr>
          <w:szCs w:val="23"/>
          <w:lang w:val="en-US"/>
        </w:rPr>
        <w:t xml:space="preserve">Further, we assess the impact of </w:t>
      </w:r>
      <w:r w:rsidRPr="00A15A40">
        <w:rPr>
          <w:i/>
          <w:szCs w:val="23"/>
          <w:lang w:val="en-US"/>
        </w:rPr>
        <w:t>Credit Rating Dispersion</w:t>
      </w:r>
      <w:r w:rsidRPr="00A15A40">
        <w:rPr>
          <w:szCs w:val="23"/>
          <w:lang w:val="en-US"/>
        </w:rPr>
        <w:t xml:space="preserve"> on IPO underpricing by computing the difference between each firm’s second and first rating. Following Fracassi et al. (2016), we consider the rating dispersion as a measure of credit analyst optimism or pessimism (see also Kisgen et al., </w:t>
      </w:r>
      <w:r w:rsidR="002014EF" w:rsidRPr="00A15A40">
        <w:rPr>
          <w:szCs w:val="23"/>
          <w:lang w:val="en-US"/>
        </w:rPr>
        <w:t>20</w:t>
      </w:r>
      <w:r w:rsidR="002014EF">
        <w:rPr>
          <w:szCs w:val="23"/>
          <w:lang w:val="en-US"/>
        </w:rPr>
        <w:t>20</w:t>
      </w:r>
      <w:r w:rsidRPr="00A15A40">
        <w:rPr>
          <w:szCs w:val="23"/>
          <w:lang w:val="en-US"/>
        </w:rPr>
        <w:t xml:space="preserve">). In particular, optimism (pessimism) corresponds to firms with a stronger (weaker) second rating. </w:t>
      </w:r>
      <w:r w:rsidR="009D5880">
        <w:rPr>
          <w:szCs w:val="23"/>
          <w:lang w:val="en-US"/>
        </w:rPr>
        <w:t>As per our expectations, w</w:t>
      </w:r>
      <w:r w:rsidR="009D5880" w:rsidRPr="00A15A40">
        <w:rPr>
          <w:szCs w:val="23"/>
          <w:lang w:val="en-US"/>
        </w:rPr>
        <w:t xml:space="preserve">e </w:t>
      </w:r>
      <w:r w:rsidRPr="00A15A40">
        <w:rPr>
          <w:szCs w:val="23"/>
          <w:lang w:val="en-US"/>
        </w:rPr>
        <w:t xml:space="preserve">find a negative (positive) and highly significant association </w:t>
      </w:r>
      <w:r w:rsidR="00551432">
        <w:rPr>
          <w:szCs w:val="23"/>
          <w:lang w:val="en-US"/>
        </w:rPr>
        <w:t xml:space="preserve">(at the 1% level) </w:t>
      </w:r>
      <w:r w:rsidRPr="00A15A40">
        <w:rPr>
          <w:szCs w:val="23"/>
          <w:lang w:val="en-US"/>
        </w:rPr>
        <w:t xml:space="preserve">between credit analyst optimism (pessimism) and underpricing. </w:t>
      </w:r>
    </w:p>
    <w:p w14:paraId="26994E0C" w14:textId="77777777" w:rsidR="00BD1446" w:rsidRPr="00A15A40" w:rsidRDefault="00BD1446" w:rsidP="002A75FE">
      <w:pPr>
        <w:spacing w:line="360" w:lineRule="auto"/>
        <w:jc w:val="both"/>
        <w:rPr>
          <w:szCs w:val="23"/>
          <w:lang w:val="en-US"/>
        </w:rPr>
      </w:pPr>
    </w:p>
    <w:p w14:paraId="601FBADD" w14:textId="29272B89" w:rsidR="00DA60F2" w:rsidRPr="0078636D" w:rsidRDefault="0078636D" w:rsidP="0078636D">
      <w:pPr>
        <w:keepNext/>
        <w:spacing w:line="360" w:lineRule="auto"/>
        <w:rPr>
          <w:bCs/>
          <w:i/>
          <w:szCs w:val="23"/>
          <w:lang w:val="en-US"/>
        </w:rPr>
      </w:pPr>
      <w:r>
        <w:rPr>
          <w:bCs/>
          <w:i/>
          <w:szCs w:val="23"/>
          <w:lang w:val="en-US"/>
        </w:rPr>
        <w:t>5.</w:t>
      </w:r>
      <w:r w:rsidR="001E6B4D">
        <w:rPr>
          <w:bCs/>
          <w:i/>
          <w:szCs w:val="23"/>
          <w:lang w:val="en-US"/>
        </w:rPr>
        <w:t>3</w:t>
      </w:r>
      <w:r>
        <w:rPr>
          <w:bCs/>
          <w:i/>
          <w:szCs w:val="23"/>
          <w:lang w:val="en-US"/>
        </w:rPr>
        <w:t>.</w:t>
      </w:r>
      <w:r w:rsidR="00D537CA" w:rsidRPr="0078636D">
        <w:rPr>
          <w:bCs/>
          <w:i/>
          <w:szCs w:val="23"/>
          <w:lang w:val="en-US"/>
        </w:rPr>
        <w:t xml:space="preserve"> </w:t>
      </w:r>
      <w:r w:rsidR="00540C60" w:rsidRPr="0078636D">
        <w:rPr>
          <w:bCs/>
          <w:i/>
          <w:szCs w:val="23"/>
          <w:lang w:val="en-US"/>
        </w:rPr>
        <w:t>Multiple Credit Ratings and IPO Price Revision</w:t>
      </w:r>
    </w:p>
    <w:p w14:paraId="167BE3F9" w14:textId="77777777" w:rsidR="00F86F9E" w:rsidRPr="00A15A40" w:rsidRDefault="00F86F9E" w:rsidP="00967CF6">
      <w:pPr>
        <w:pStyle w:val="ListParagraph"/>
        <w:keepNext/>
        <w:spacing w:after="0" w:line="240" w:lineRule="auto"/>
        <w:ind w:left="357"/>
        <w:rPr>
          <w:rFonts w:ascii="Times New Roman" w:hAnsi="Times New Roman"/>
          <w:i/>
          <w:sz w:val="24"/>
          <w:szCs w:val="23"/>
          <w:lang w:val="en-US"/>
        </w:rPr>
      </w:pPr>
    </w:p>
    <w:p w14:paraId="01BC8A79" w14:textId="3D523DDD" w:rsidR="000E5634" w:rsidRDefault="00540C60" w:rsidP="00D87E20">
      <w:pPr>
        <w:spacing w:line="360" w:lineRule="auto"/>
        <w:jc w:val="both"/>
        <w:rPr>
          <w:color w:val="FFFF00"/>
          <w:szCs w:val="23"/>
          <w:lang w:val="en-US"/>
        </w:rPr>
      </w:pPr>
      <w:r w:rsidRPr="00A15A40">
        <w:rPr>
          <w:szCs w:val="23"/>
          <w:lang w:val="en-US"/>
        </w:rPr>
        <w:t xml:space="preserve">In this subsection, we </w:t>
      </w:r>
      <w:r w:rsidR="004708B3">
        <w:rPr>
          <w:szCs w:val="23"/>
          <w:lang w:val="en-US"/>
        </w:rPr>
        <w:t xml:space="preserve">test the validity of Hypothesis 3 by </w:t>
      </w:r>
      <w:r w:rsidR="00653547" w:rsidRPr="00A15A40">
        <w:rPr>
          <w:szCs w:val="23"/>
          <w:lang w:val="en-US"/>
        </w:rPr>
        <w:t>study</w:t>
      </w:r>
      <w:r w:rsidR="004708B3">
        <w:rPr>
          <w:szCs w:val="23"/>
          <w:lang w:val="en-US"/>
        </w:rPr>
        <w:t>ing</w:t>
      </w:r>
      <w:r w:rsidR="00653547" w:rsidRPr="00A15A40">
        <w:rPr>
          <w:szCs w:val="23"/>
          <w:lang w:val="en-US"/>
        </w:rPr>
        <w:t xml:space="preserve"> </w:t>
      </w:r>
      <w:r w:rsidRPr="00A15A40">
        <w:rPr>
          <w:szCs w:val="23"/>
          <w:lang w:val="en-US"/>
        </w:rPr>
        <w:t xml:space="preserve">the link between multiple credit ratings and the </w:t>
      </w:r>
      <w:r w:rsidR="00F009DF">
        <w:rPr>
          <w:szCs w:val="23"/>
          <w:lang w:val="en-US"/>
        </w:rPr>
        <w:t>magnitude</w:t>
      </w:r>
      <w:r w:rsidR="00F009DF" w:rsidRPr="00A15A40">
        <w:rPr>
          <w:szCs w:val="23"/>
          <w:lang w:val="en-US"/>
        </w:rPr>
        <w:t xml:space="preserve"> </w:t>
      </w:r>
      <w:r w:rsidRPr="00A15A40">
        <w:rPr>
          <w:szCs w:val="23"/>
          <w:lang w:val="en-US"/>
        </w:rPr>
        <w:t xml:space="preserve">of </w:t>
      </w:r>
      <w:r w:rsidR="00F009DF">
        <w:rPr>
          <w:szCs w:val="23"/>
          <w:lang w:val="en-US"/>
        </w:rPr>
        <w:t xml:space="preserve">the </w:t>
      </w:r>
      <w:r w:rsidRPr="00A15A40">
        <w:rPr>
          <w:szCs w:val="23"/>
          <w:lang w:val="en-US"/>
        </w:rPr>
        <w:t>IPO price revision (</w:t>
      </w:r>
      <w:r w:rsidRPr="00A15A40">
        <w:rPr>
          <w:i/>
          <w:szCs w:val="23"/>
          <w:lang w:val="en-US"/>
        </w:rPr>
        <w:t>Revisions</w:t>
      </w:r>
      <w:r w:rsidRPr="00A15A40">
        <w:rPr>
          <w:szCs w:val="23"/>
          <w:lang w:val="en-US"/>
        </w:rPr>
        <w:t>)</w:t>
      </w:r>
      <w:r w:rsidR="00C978F6" w:rsidRPr="00A15A40">
        <w:rPr>
          <w:szCs w:val="23"/>
          <w:lang w:val="en-US"/>
        </w:rPr>
        <w:t xml:space="preserve"> </w:t>
      </w:r>
      <w:r w:rsidR="003E799C" w:rsidRPr="00A15A40">
        <w:rPr>
          <w:szCs w:val="23"/>
          <w:lang w:val="en-US"/>
        </w:rPr>
        <w:t>during</w:t>
      </w:r>
      <w:r w:rsidRPr="00A15A40">
        <w:rPr>
          <w:szCs w:val="23"/>
          <w:lang w:val="en-US"/>
        </w:rPr>
        <w:t xml:space="preserve"> the </w:t>
      </w:r>
      <w:r w:rsidR="009F63D5">
        <w:rPr>
          <w:szCs w:val="23"/>
          <w:lang w:val="en-US"/>
        </w:rPr>
        <w:t>bookbuilding</w:t>
      </w:r>
      <w:r w:rsidRPr="00A15A40">
        <w:rPr>
          <w:szCs w:val="23"/>
          <w:lang w:val="en-US"/>
        </w:rPr>
        <w:t xml:space="preserve"> process for the sample of</w:t>
      </w:r>
      <w:r w:rsidR="002A75FE" w:rsidRPr="00A15A40">
        <w:rPr>
          <w:szCs w:val="23"/>
          <w:lang w:val="en-US"/>
        </w:rPr>
        <w:t xml:space="preserve"> rated</w:t>
      </w:r>
      <w:r w:rsidRPr="00A15A40">
        <w:rPr>
          <w:szCs w:val="23"/>
          <w:lang w:val="en-US"/>
        </w:rPr>
        <w:t xml:space="preserve"> firms. The dependent variable is the difference between the offer price and the midpoint of the </w:t>
      </w:r>
      <w:r w:rsidRPr="00A15A40">
        <w:rPr>
          <w:szCs w:val="23"/>
          <w:lang w:val="en-US"/>
        </w:rPr>
        <w:lastRenderedPageBreak/>
        <w:t xml:space="preserve">initial </w:t>
      </w:r>
      <w:r w:rsidR="00585183">
        <w:rPr>
          <w:szCs w:val="23"/>
          <w:lang w:val="en-US"/>
        </w:rPr>
        <w:t>filing</w:t>
      </w:r>
      <w:r w:rsidRPr="00A15A40">
        <w:rPr>
          <w:szCs w:val="23"/>
          <w:lang w:val="en-US"/>
        </w:rPr>
        <w:t xml:space="preserve"> price range, divided by the offer price. The key independent variable </w:t>
      </w:r>
      <w:r w:rsidR="002A75FE" w:rsidRPr="00A15A40">
        <w:rPr>
          <w:szCs w:val="23"/>
          <w:lang w:val="en-US"/>
        </w:rPr>
        <w:t>is</w:t>
      </w:r>
      <w:r w:rsidRPr="00A15A40">
        <w:rPr>
          <w:szCs w:val="23"/>
          <w:lang w:val="en-US"/>
        </w:rPr>
        <w:t xml:space="preserve"> the indicator variable </w:t>
      </w:r>
      <w:r w:rsidRPr="00A15A40">
        <w:rPr>
          <w:i/>
          <w:szCs w:val="23"/>
          <w:lang w:val="en-US"/>
        </w:rPr>
        <w:t>{2} or {3} Ratings</w:t>
      </w:r>
      <w:r w:rsidRPr="00A15A40">
        <w:rPr>
          <w:szCs w:val="23"/>
          <w:vertAlign w:val="superscript"/>
          <w:lang w:val="en-US"/>
        </w:rPr>
        <w:footnoteReference w:id="14"/>
      </w:r>
      <w:r w:rsidRPr="00A15A40">
        <w:rPr>
          <w:i/>
          <w:szCs w:val="23"/>
          <w:lang w:val="en-US"/>
        </w:rPr>
        <w:t>.</w:t>
      </w:r>
      <w:r w:rsidRPr="00A15A40">
        <w:rPr>
          <w:color w:val="FFFF00"/>
          <w:szCs w:val="23"/>
          <w:lang w:val="en-US"/>
        </w:rPr>
        <w:t xml:space="preserve"> </w:t>
      </w:r>
    </w:p>
    <w:p w14:paraId="252EE8FE" w14:textId="0F338652" w:rsidR="00C53A59" w:rsidRPr="002472B0" w:rsidRDefault="00DA4A70" w:rsidP="00D87E20">
      <w:pPr>
        <w:spacing w:line="360" w:lineRule="auto"/>
        <w:jc w:val="both"/>
        <w:rPr>
          <w:color w:val="000000" w:themeColor="text1"/>
          <w:szCs w:val="23"/>
          <w:lang w:val="en-US"/>
        </w:rPr>
      </w:pPr>
      <w:r>
        <w:rPr>
          <w:color w:val="FFFF00"/>
          <w:szCs w:val="23"/>
          <w:lang w:val="en-US"/>
        </w:rPr>
        <w:tab/>
      </w:r>
      <w:r w:rsidRPr="000E5634">
        <w:rPr>
          <w:color w:val="000000" w:themeColor="text1"/>
          <w:szCs w:val="23"/>
          <w:lang w:val="en-US"/>
        </w:rPr>
        <w:t>Similar to Table 3, Panel A</w:t>
      </w:r>
      <w:r w:rsidR="000E5634" w:rsidRPr="000E5634">
        <w:rPr>
          <w:color w:val="000000" w:themeColor="text1"/>
          <w:szCs w:val="23"/>
          <w:lang w:val="en-US"/>
        </w:rPr>
        <w:t xml:space="preserve"> of Table 5 displays </w:t>
      </w:r>
      <w:r w:rsidR="000E5634">
        <w:rPr>
          <w:szCs w:val="23"/>
          <w:lang w:val="en-US"/>
        </w:rPr>
        <w:t>the regression results for the</w:t>
      </w:r>
      <w:r w:rsidR="000E5634" w:rsidRPr="001E574B">
        <w:t xml:space="preserve"> </w:t>
      </w:r>
      <w:r w:rsidR="000E5634" w:rsidRPr="001E574B">
        <w:rPr>
          <w:szCs w:val="23"/>
          <w:lang w:val="en-US"/>
        </w:rPr>
        <w:t xml:space="preserve">OLS </w:t>
      </w:r>
      <w:r w:rsidR="000E5634">
        <w:rPr>
          <w:szCs w:val="23"/>
          <w:lang w:val="en-US"/>
        </w:rPr>
        <w:t>s</w:t>
      </w:r>
      <w:r w:rsidR="000E5634" w:rsidRPr="001E574B">
        <w:rPr>
          <w:szCs w:val="23"/>
          <w:lang w:val="en-US"/>
        </w:rPr>
        <w:t>pecification</w:t>
      </w:r>
      <w:r w:rsidR="000E5634">
        <w:rPr>
          <w:szCs w:val="23"/>
          <w:lang w:val="en-US"/>
        </w:rPr>
        <w:t xml:space="preserve"> (Specification 1)</w:t>
      </w:r>
      <w:r w:rsidR="000E5634" w:rsidRPr="001E574B">
        <w:rPr>
          <w:szCs w:val="23"/>
          <w:lang w:val="en-US"/>
        </w:rPr>
        <w:t xml:space="preserve">, the Heckman two-stage procedure (Specification 2), </w:t>
      </w:r>
      <w:r w:rsidR="00551432" w:rsidRPr="001E574B">
        <w:rPr>
          <w:szCs w:val="23"/>
          <w:lang w:val="en-US"/>
        </w:rPr>
        <w:t xml:space="preserve">the MLE two-equation treatment model (Specification </w:t>
      </w:r>
      <w:r w:rsidR="00551432">
        <w:rPr>
          <w:szCs w:val="23"/>
          <w:lang w:val="en-US"/>
        </w:rPr>
        <w:t xml:space="preserve">3), and </w:t>
      </w:r>
      <w:r w:rsidR="000E5634" w:rsidRPr="001E574B">
        <w:rPr>
          <w:szCs w:val="23"/>
          <w:lang w:val="en-US"/>
        </w:rPr>
        <w:t xml:space="preserve">the 2SLS approach (Specification </w:t>
      </w:r>
      <w:r w:rsidR="009A7367">
        <w:rPr>
          <w:szCs w:val="23"/>
          <w:lang w:val="en-US"/>
        </w:rPr>
        <w:t>4</w:t>
      </w:r>
      <w:r w:rsidR="000E5634" w:rsidRPr="001E574B">
        <w:rPr>
          <w:szCs w:val="23"/>
          <w:lang w:val="en-US"/>
        </w:rPr>
        <w:t>)</w:t>
      </w:r>
      <w:r w:rsidR="00DD71B7">
        <w:rPr>
          <w:szCs w:val="23"/>
          <w:lang w:val="en-US"/>
        </w:rPr>
        <w:t xml:space="preserve"> </w:t>
      </w:r>
      <w:r w:rsidR="00551432">
        <w:rPr>
          <w:szCs w:val="23"/>
          <w:lang w:val="en-US"/>
        </w:rPr>
        <w:t xml:space="preserve">where </w:t>
      </w:r>
      <w:r w:rsidR="000E5634">
        <w:rPr>
          <w:szCs w:val="23"/>
          <w:lang w:val="en-US"/>
        </w:rPr>
        <w:t xml:space="preserve">the instrument is </w:t>
      </w:r>
      <w:r w:rsidR="000E5634">
        <w:rPr>
          <w:i/>
          <w:iCs/>
          <w:szCs w:val="23"/>
          <w:lang w:val="en-US"/>
        </w:rPr>
        <w:t>Industry Ratings</w:t>
      </w:r>
      <w:r w:rsidR="00551432" w:rsidRPr="00DD71B7">
        <w:rPr>
          <w:szCs w:val="23"/>
          <w:lang w:val="en-US"/>
        </w:rPr>
        <w:t>.</w:t>
      </w:r>
      <w:r w:rsidR="000E5634">
        <w:rPr>
          <w:color w:val="FFFF00"/>
          <w:szCs w:val="23"/>
          <w:lang w:val="en-US"/>
        </w:rPr>
        <w:t xml:space="preserve"> </w:t>
      </w:r>
      <w:r w:rsidRPr="000E5634">
        <w:rPr>
          <w:color w:val="000000" w:themeColor="text1"/>
          <w:szCs w:val="23"/>
          <w:lang w:val="en-US"/>
        </w:rPr>
        <w:t>Panel B</w:t>
      </w:r>
      <w:r w:rsidR="00C53A59">
        <w:rPr>
          <w:rStyle w:val="FootnoteReference"/>
          <w:color w:val="000000" w:themeColor="text1"/>
          <w:szCs w:val="23"/>
          <w:lang w:val="en-US"/>
        </w:rPr>
        <w:footnoteReference w:id="15"/>
      </w:r>
      <w:r w:rsidRPr="000E5634">
        <w:rPr>
          <w:color w:val="000000" w:themeColor="text1"/>
          <w:szCs w:val="23"/>
          <w:lang w:val="en-US"/>
        </w:rPr>
        <w:t xml:space="preserve"> </w:t>
      </w:r>
      <w:r w:rsidR="000E5634" w:rsidRPr="000E5634">
        <w:rPr>
          <w:color w:val="000000" w:themeColor="text1"/>
          <w:szCs w:val="23"/>
          <w:lang w:val="en-US"/>
        </w:rPr>
        <w:t xml:space="preserve">is </w:t>
      </w:r>
      <w:r w:rsidR="000E5634">
        <w:rPr>
          <w:szCs w:val="23"/>
          <w:lang w:val="en-US"/>
        </w:rPr>
        <w:t xml:space="preserve">similar to Panel A but uses </w:t>
      </w:r>
      <w:r w:rsidR="000E5634" w:rsidRPr="00096878">
        <w:rPr>
          <w:i/>
          <w:iCs/>
          <w:szCs w:val="23"/>
          <w:lang w:val="en-US"/>
        </w:rPr>
        <w:t>B</w:t>
      </w:r>
      <w:r w:rsidR="000E5634" w:rsidRPr="008D1071">
        <w:rPr>
          <w:i/>
          <w:iCs/>
          <w:szCs w:val="23"/>
          <w:lang w:val="en-US"/>
        </w:rPr>
        <w:t>a</w:t>
      </w:r>
      <w:r w:rsidR="000E5634" w:rsidRPr="00096878">
        <w:rPr>
          <w:i/>
          <w:iCs/>
          <w:szCs w:val="23"/>
          <w:lang w:val="en-US"/>
        </w:rPr>
        <w:t>n</w:t>
      </w:r>
      <w:r w:rsidR="000E5634" w:rsidRPr="008D1071">
        <w:rPr>
          <w:i/>
          <w:iCs/>
          <w:szCs w:val="23"/>
          <w:lang w:val="en-US"/>
        </w:rPr>
        <w:t>k</w:t>
      </w:r>
      <w:r w:rsidR="000E5634" w:rsidRPr="00096878">
        <w:rPr>
          <w:i/>
          <w:iCs/>
          <w:szCs w:val="23"/>
          <w:lang w:val="en-US"/>
        </w:rPr>
        <w:t>rupt</w:t>
      </w:r>
      <w:r w:rsidR="000E5634">
        <w:rPr>
          <w:i/>
          <w:iCs/>
          <w:szCs w:val="23"/>
          <w:lang w:val="en-US"/>
        </w:rPr>
        <w:t>cy</w:t>
      </w:r>
      <w:r w:rsidR="000E5634">
        <w:rPr>
          <w:szCs w:val="23"/>
          <w:lang w:val="en-US"/>
        </w:rPr>
        <w:t xml:space="preserve"> instead of </w:t>
      </w:r>
      <w:r w:rsidR="000E5634">
        <w:rPr>
          <w:i/>
          <w:iCs/>
          <w:szCs w:val="23"/>
          <w:lang w:val="en-US"/>
        </w:rPr>
        <w:t>Industry Rating</w:t>
      </w:r>
      <w:r w:rsidR="00C53A59">
        <w:rPr>
          <w:i/>
          <w:iCs/>
          <w:szCs w:val="23"/>
          <w:lang w:val="en-US"/>
        </w:rPr>
        <w:t>s</w:t>
      </w:r>
      <w:r w:rsidR="000E5634">
        <w:rPr>
          <w:i/>
          <w:iCs/>
          <w:szCs w:val="23"/>
          <w:lang w:val="en-US"/>
        </w:rPr>
        <w:t xml:space="preserve"> </w:t>
      </w:r>
      <w:r w:rsidR="000E5634" w:rsidRPr="00096878">
        <w:rPr>
          <w:szCs w:val="23"/>
          <w:lang w:val="en-US"/>
        </w:rPr>
        <w:t>as</w:t>
      </w:r>
      <w:r w:rsidR="000E5634">
        <w:rPr>
          <w:szCs w:val="23"/>
          <w:lang w:val="en-US"/>
        </w:rPr>
        <w:t xml:space="preserve"> an </w:t>
      </w:r>
      <w:r w:rsidR="000E5634" w:rsidRPr="002472B0">
        <w:rPr>
          <w:szCs w:val="23"/>
          <w:lang w:val="en-US"/>
        </w:rPr>
        <w:t>instrument</w:t>
      </w:r>
      <w:r w:rsidR="000E5634" w:rsidRPr="002472B0">
        <w:rPr>
          <w:color w:val="000000" w:themeColor="text1"/>
          <w:szCs w:val="23"/>
          <w:lang w:val="en-US"/>
        </w:rPr>
        <w:t>.</w:t>
      </w:r>
      <w:r w:rsidR="000E5634" w:rsidRPr="002472B0" w:rsidDel="000E5634">
        <w:rPr>
          <w:color w:val="000000" w:themeColor="text1"/>
          <w:szCs w:val="23"/>
          <w:lang w:val="en-US"/>
        </w:rPr>
        <w:t xml:space="preserve"> </w:t>
      </w:r>
    </w:p>
    <w:p w14:paraId="2A115E4A" w14:textId="5108CF83" w:rsidR="009956D6" w:rsidRDefault="006450E8" w:rsidP="00967CF6">
      <w:pPr>
        <w:spacing w:line="360" w:lineRule="auto"/>
        <w:ind w:firstLine="720"/>
        <w:jc w:val="both"/>
        <w:rPr>
          <w:lang w:val="en-US"/>
        </w:rPr>
      </w:pPr>
      <w:r>
        <w:rPr>
          <w:szCs w:val="23"/>
          <w:lang w:val="en-US"/>
        </w:rPr>
        <w:t xml:space="preserve">Importantly, </w:t>
      </w:r>
      <w:r w:rsidR="000E5634">
        <w:rPr>
          <w:szCs w:val="23"/>
          <w:lang w:val="en-US"/>
        </w:rPr>
        <w:t>Panel A</w:t>
      </w:r>
      <w:r w:rsidR="00C53A59">
        <w:rPr>
          <w:szCs w:val="23"/>
          <w:lang w:val="en-US"/>
        </w:rPr>
        <w:t xml:space="preserve"> and Panel B of</w:t>
      </w:r>
      <w:r w:rsidR="000E5634">
        <w:rPr>
          <w:szCs w:val="23"/>
          <w:lang w:val="en-US"/>
        </w:rPr>
        <w:t xml:space="preserve"> </w:t>
      </w:r>
      <w:r w:rsidR="00540C60" w:rsidRPr="00A15A40">
        <w:rPr>
          <w:szCs w:val="23"/>
          <w:lang w:val="en-US"/>
        </w:rPr>
        <w:t xml:space="preserve">Table </w:t>
      </w:r>
      <w:r w:rsidR="001E6B4D">
        <w:rPr>
          <w:szCs w:val="23"/>
          <w:lang w:val="en-US"/>
        </w:rPr>
        <w:t>5</w:t>
      </w:r>
      <w:r w:rsidR="00540C60" w:rsidRPr="00A15A40">
        <w:rPr>
          <w:szCs w:val="23"/>
          <w:lang w:val="en-US"/>
        </w:rPr>
        <w:t xml:space="preserve"> show that </w:t>
      </w:r>
      <w:r w:rsidR="002A75FE" w:rsidRPr="00A15A40">
        <w:rPr>
          <w:szCs w:val="23"/>
          <w:lang w:val="en-US"/>
        </w:rPr>
        <w:t xml:space="preserve">the </w:t>
      </w:r>
      <w:r w:rsidR="00540C60" w:rsidRPr="00A15A40">
        <w:rPr>
          <w:szCs w:val="23"/>
          <w:lang w:val="en-US"/>
        </w:rPr>
        <w:t>estimated</w:t>
      </w:r>
      <w:r w:rsidR="00C53A59">
        <w:rPr>
          <w:szCs w:val="23"/>
          <w:lang w:val="en-US"/>
        </w:rPr>
        <w:t xml:space="preserve"> key indicator</w:t>
      </w:r>
      <w:r w:rsidR="00540C60" w:rsidRPr="00A15A40">
        <w:rPr>
          <w:szCs w:val="23"/>
          <w:lang w:val="en-US"/>
        </w:rPr>
        <w:t xml:space="preserve"> coefficient display</w:t>
      </w:r>
      <w:r w:rsidR="002A75FE" w:rsidRPr="00A15A40">
        <w:rPr>
          <w:szCs w:val="23"/>
          <w:lang w:val="en-US"/>
        </w:rPr>
        <w:t>s</w:t>
      </w:r>
      <w:r w:rsidR="00540C60" w:rsidRPr="00A15A40">
        <w:rPr>
          <w:szCs w:val="23"/>
          <w:lang w:val="en-US"/>
        </w:rPr>
        <w:t xml:space="preserve"> the expected negative sign. </w:t>
      </w:r>
      <w:r w:rsidR="00503C2B">
        <w:rPr>
          <w:szCs w:val="23"/>
          <w:lang w:val="en-US"/>
        </w:rPr>
        <w:t xml:space="preserve">This is the case </w:t>
      </w:r>
      <w:r w:rsidR="00010643">
        <w:rPr>
          <w:szCs w:val="23"/>
          <w:lang w:val="en-US"/>
        </w:rPr>
        <w:t xml:space="preserve">across </w:t>
      </w:r>
      <w:r w:rsidR="00503C2B">
        <w:rPr>
          <w:szCs w:val="23"/>
          <w:lang w:val="en-US"/>
        </w:rPr>
        <w:t xml:space="preserve">all estimation techniques. </w:t>
      </w:r>
      <w:r w:rsidR="00540C60" w:rsidRPr="00A15A40">
        <w:rPr>
          <w:szCs w:val="23"/>
          <w:lang w:val="en-US"/>
        </w:rPr>
        <w:t xml:space="preserve">This </w:t>
      </w:r>
      <w:r w:rsidR="00C978F6" w:rsidRPr="00A15A40">
        <w:rPr>
          <w:szCs w:val="23"/>
          <w:lang w:val="en-US"/>
        </w:rPr>
        <w:t xml:space="preserve">outcome supports </w:t>
      </w:r>
      <w:r w:rsidR="00F65072" w:rsidRPr="00A15A40">
        <w:rPr>
          <w:szCs w:val="23"/>
          <w:lang w:val="en-US"/>
        </w:rPr>
        <w:t>H</w:t>
      </w:r>
      <w:r w:rsidR="00C978F6" w:rsidRPr="00A15A40">
        <w:rPr>
          <w:szCs w:val="23"/>
          <w:lang w:val="en-US"/>
        </w:rPr>
        <w:t>ypothesis</w:t>
      </w:r>
      <w:r w:rsidR="000E7D35" w:rsidRPr="00A15A40">
        <w:rPr>
          <w:szCs w:val="23"/>
          <w:lang w:val="en-US"/>
        </w:rPr>
        <w:t xml:space="preserve"> 3,</w:t>
      </w:r>
      <w:r w:rsidR="00C978F6" w:rsidRPr="00A15A40">
        <w:rPr>
          <w:szCs w:val="23"/>
          <w:lang w:val="en-US"/>
        </w:rPr>
        <w:t xml:space="preserve"> which states that multiple credit ratings decrease the </w:t>
      </w:r>
      <w:r w:rsidR="005137E4">
        <w:rPr>
          <w:szCs w:val="23"/>
          <w:lang w:val="en-US"/>
        </w:rPr>
        <w:t>magnitude</w:t>
      </w:r>
      <w:r w:rsidR="005137E4" w:rsidRPr="00A15A40">
        <w:rPr>
          <w:szCs w:val="23"/>
          <w:lang w:val="en-US"/>
        </w:rPr>
        <w:t xml:space="preserve"> </w:t>
      </w:r>
      <w:r w:rsidR="00540C60" w:rsidRPr="00A15A40">
        <w:rPr>
          <w:szCs w:val="23"/>
          <w:lang w:val="en-US"/>
        </w:rPr>
        <w:t xml:space="preserve">of </w:t>
      </w:r>
      <w:r w:rsidR="005137E4">
        <w:rPr>
          <w:szCs w:val="23"/>
          <w:lang w:val="en-US"/>
        </w:rPr>
        <w:t xml:space="preserve">the </w:t>
      </w:r>
      <w:r w:rsidR="00585183">
        <w:rPr>
          <w:szCs w:val="23"/>
          <w:lang w:val="en-US"/>
        </w:rPr>
        <w:t>filing</w:t>
      </w:r>
      <w:r w:rsidR="00540C60" w:rsidRPr="00A15A40">
        <w:rPr>
          <w:szCs w:val="23"/>
          <w:lang w:val="en-US"/>
        </w:rPr>
        <w:t xml:space="preserve"> price revision mo</w:t>
      </w:r>
      <w:r w:rsidR="00540C60" w:rsidRPr="00A15A40">
        <w:rPr>
          <w:lang w:val="en-US"/>
        </w:rPr>
        <w:t>re than a single credit rating</w:t>
      </w:r>
      <w:r w:rsidR="00C978F6" w:rsidRPr="00A15A40">
        <w:rPr>
          <w:lang w:val="en-US"/>
        </w:rPr>
        <w:t xml:space="preserve">. </w:t>
      </w:r>
    </w:p>
    <w:p w14:paraId="0FE3A19A" w14:textId="2ABB568E" w:rsidR="00DD625B" w:rsidRDefault="00DD625B" w:rsidP="00D87E20">
      <w:pPr>
        <w:spacing w:line="360" w:lineRule="auto"/>
        <w:jc w:val="both"/>
        <w:rPr>
          <w:lang w:val="en-US"/>
        </w:rPr>
      </w:pPr>
    </w:p>
    <w:p w14:paraId="0B851B37" w14:textId="09C4DD83" w:rsidR="00DD625B" w:rsidRPr="00A15A40" w:rsidRDefault="00DD625B" w:rsidP="00A71349">
      <w:pPr>
        <w:keepNext/>
        <w:spacing w:line="360" w:lineRule="auto"/>
        <w:jc w:val="both"/>
        <w:rPr>
          <w:i/>
          <w:iCs/>
          <w:lang w:val="en-US"/>
        </w:rPr>
      </w:pPr>
      <w:r>
        <w:rPr>
          <w:i/>
          <w:iCs/>
          <w:lang w:val="en-US"/>
        </w:rPr>
        <w:t>5</w:t>
      </w:r>
      <w:r w:rsidRPr="00A15A40">
        <w:rPr>
          <w:i/>
          <w:iCs/>
          <w:lang w:val="en-US"/>
        </w:rPr>
        <w:t>.</w:t>
      </w:r>
      <w:r>
        <w:rPr>
          <w:i/>
          <w:iCs/>
          <w:lang w:val="en-US"/>
        </w:rPr>
        <w:t>4</w:t>
      </w:r>
      <w:r w:rsidRPr="00A15A40">
        <w:rPr>
          <w:i/>
          <w:iCs/>
          <w:lang w:val="en-US"/>
        </w:rPr>
        <w:t>. Investment Grade and IPO Pricing</w:t>
      </w:r>
    </w:p>
    <w:p w14:paraId="0C71C2DB" w14:textId="77777777" w:rsidR="00DD625B" w:rsidRPr="00A15A40" w:rsidRDefault="00DD625B" w:rsidP="00A71349">
      <w:pPr>
        <w:keepNext/>
        <w:jc w:val="both"/>
        <w:rPr>
          <w:lang w:val="en-US"/>
        </w:rPr>
      </w:pPr>
    </w:p>
    <w:p w14:paraId="034D160B" w14:textId="2EE9A62D" w:rsidR="00DD625B" w:rsidRPr="00A15A40" w:rsidRDefault="00DD625B" w:rsidP="00DD625B">
      <w:pPr>
        <w:spacing w:line="360" w:lineRule="auto"/>
        <w:jc w:val="both"/>
        <w:rPr>
          <w:lang w:val="en-US"/>
        </w:rPr>
      </w:pPr>
      <w:r w:rsidRPr="00A15A40">
        <w:rPr>
          <w:lang w:val="en-US"/>
        </w:rPr>
        <w:t xml:space="preserve">In this subsection, we focus on companies with investment-grade ratings because speculative-grade ratings are unlikely to act as a positive signal of firm quality. In line with our argument, </w:t>
      </w:r>
      <w:proofErr w:type="spellStart"/>
      <w:r w:rsidRPr="00A15A40">
        <w:rPr>
          <w:lang w:val="en-US"/>
        </w:rPr>
        <w:t>Ederington</w:t>
      </w:r>
      <w:proofErr w:type="spellEnd"/>
      <w:r w:rsidRPr="00A15A40">
        <w:rPr>
          <w:lang w:val="en-US"/>
        </w:rPr>
        <w:t xml:space="preserve"> and Goh (1998), Blanco et al. (2005), and </w:t>
      </w:r>
      <w:proofErr w:type="spellStart"/>
      <w:r w:rsidRPr="00A15A40">
        <w:rPr>
          <w:lang w:val="en-US"/>
        </w:rPr>
        <w:t>Jorion</w:t>
      </w:r>
      <w:proofErr w:type="spellEnd"/>
      <w:r w:rsidRPr="00A15A40">
        <w:rPr>
          <w:lang w:val="en-US"/>
        </w:rPr>
        <w:t xml:space="preserve"> et al. (2005) </w:t>
      </w:r>
      <w:r w:rsidR="000F3741">
        <w:rPr>
          <w:lang w:val="en-US"/>
        </w:rPr>
        <w:t>report</w:t>
      </w:r>
      <w:r w:rsidR="000F3741" w:rsidRPr="00A15A40">
        <w:rPr>
          <w:lang w:val="en-US"/>
        </w:rPr>
        <w:t xml:space="preserve"> </w:t>
      </w:r>
      <w:r w:rsidRPr="00A15A40">
        <w:rPr>
          <w:lang w:val="en-US"/>
        </w:rPr>
        <w:t xml:space="preserve">systematically larger abnormal returns for investment-grade firms </w:t>
      </w:r>
      <w:r w:rsidR="000F3741">
        <w:rPr>
          <w:lang w:val="en-US"/>
        </w:rPr>
        <w:t>than for</w:t>
      </w:r>
      <w:r w:rsidRPr="00A15A40">
        <w:rPr>
          <w:lang w:val="en-US"/>
        </w:rPr>
        <w:t xml:space="preserve"> those with speculative ratings. Following </w:t>
      </w:r>
      <w:proofErr w:type="spellStart"/>
      <w:r w:rsidRPr="00A15A40">
        <w:rPr>
          <w:lang w:val="en-US"/>
        </w:rPr>
        <w:t>Helwege</w:t>
      </w:r>
      <w:proofErr w:type="spellEnd"/>
      <w:r w:rsidRPr="00A15A40">
        <w:rPr>
          <w:lang w:val="en-US"/>
        </w:rPr>
        <w:t xml:space="preserve"> and Turner (1999), we initially construct a</w:t>
      </w:r>
      <w:r>
        <w:rPr>
          <w:lang w:val="en-US"/>
        </w:rPr>
        <w:t>n</w:t>
      </w:r>
      <w:r w:rsidRPr="00A15A40">
        <w:rPr>
          <w:lang w:val="en-US"/>
        </w:rPr>
        <w:t xml:space="preserve"> </w:t>
      </w:r>
      <w:r>
        <w:rPr>
          <w:lang w:val="en-US"/>
        </w:rPr>
        <w:t>indicator</w:t>
      </w:r>
      <w:r w:rsidRPr="00A15A40">
        <w:rPr>
          <w:lang w:val="en-US"/>
        </w:rPr>
        <w:t xml:space="preserve"> variable</w:t>
      </w:r>
      <w:r w:rsidR="00C315BC">
        <w:rPr>
          <w:lang w:val="en-US"/>
        </w:rPr>
        <w:t xml:space="preserve"> </w:t>
      </w:r>
      <w:r w:rsidRPr="00A15A40">
        <w:rPr>
          <w:lang w:val="en-US"/>
        </w:rPr>
        <w:t>tak</w:t>
      </w:r>
      <w:r w:rsidR="00C315BC">
        <w:rPr>
          <w:lang w:val="en-US"/>
        </w:rPr>
        <w:t>ing</w:t>
      </w:r>
      <w:r w:rsidRPr="00A15A40">
        <w:rPr>
          <w:lang w:val="en-US"/>
        </w:rPr>
        <w:t xml:space="preserve"> the value</w:t>
      </w:r>
      <w:r>
        <w:rPr>
          <w:lang w:val="en-US"/>
        </w:rPr>
        <w:t xml:space="preserve"> of</w:t>
      </w:r>
      <w:r w:rsidRPr="00A15A40">
        <w:rPr>
          <w:lang w:val="en-US"/>
        </w:rPr>
        <w:t xml:space="preserve"> one for firms with (single or multiple) credit ratings of at least BBB- from S&amp;P and Fitch </w:t>
      </w:r>
      <w:r w:rsidR="00CB7955">
        <w:rPr>
          <w:lang w:val="en-US"/>
        </w:rPr>
        <w:t>or</w:t>
      </w:r>
      <w:r w:rsidR="00CB7955" w:rsidRPr="00A15A40">
        <w:rPr>
          <w:lang w:val="en-US"/>
        </w:rPr>
        <w:t xml:space="preserve"> </w:t>
      </w:r>
      <w:r w:rsidRPr="00A15A40">
        <w:rPr>
          <w:lang w:val="en-US"/>
        </w:rPr>
        <w:t xml:space="preserve">Baa3 from Moody’s, and zero otherwise. </w:t>
      </w:r>
    </w:p>
    <w:p w14:paraId="3F53463D" w14:textId="55E815E6" w:rsidR="00DD625B" w:rsidRPr="00A15A40" w:rsidRDefault="00DD625B" w:rsidP="00DD625B">
      <w:pPr>
        <w:spacing w:line="360" w:lineRule="auto"/>
        <w:ind w:firstLine="720"/>
        <w:jc w:val="both"/>
        <w:rPr>
          <w:lang w:val="en-US"/>
        </w:rPr>
      </w:pPr>
      <w:r w:rsidRPr="00533046">
        <w:rPr>
          <w:lang w:val="en-US"/>
        </w:rPr>
        <w:t xml:space="preserve">Table </w:t>
      </w:r>
      <w:r w:rsidR="00570A60">
        <w:rPr>
          <w:lang w:val="en-US"/>
        </w:rPr>
        <w:t>6</w:t>
      </w:r>
      <w:r w:rsidRPr="00533046">
        <w:rPr>
          <w:lang w:val="en-US"/>
        </w:rPr>
        <w:t xml:space="preserve"> reports the coefficients that measure the effect of </w:t>
      </w:r>
      <w:r w:rsidRPr="00533046">
        <w:rPr>
          <w:i/>
          <w:lang w:val="en-US"/>
        </w:rPr>
        <w:t>Investment Grade</w:t>
      </w:r>
      <w:r w:rsidRPr="00533046">
        <w:rPr>
          <w:lang w:val="en-US"/>
        </w:rPr>
        <w:t xml:space="preserve"> on the level of IPO pricing.</w:t>
      </w:r>
      <w:r w:rsidRPr="00A15A40">
        <w:rPr>
          <w:lang w:val="en-US"/>
        </w:rPr>
        <w:t xml:space="preserve"> The OLS estimation technique employed in Specification 1 generates </w:t>
      </w:r>
      <w:r>
        <w:rPr>
          <w:lang w:val="en-US"/>
        </w:rPr>
        <w:t xml:space="preserve">a </w:t>
      </w:r>
      <w:r w:rsidRPr="00A15A40">
        <w:rPr>
          <w:lang w:val="en-US"/>
        </w:rPr>
        <w:t xml:space="preserve">significant (at the 5% level) coefficient </w:t>
      </w:r>
      <w:r>
        <w:rPr>
          <w:lang w:val="en-US"/>
        </w:rPr>
        <w:t>on</w:t>
      </w:r>
      <w:r w:rsidRPr="00A15A40">
        <w:rPr>
          <w:lang w:val="en-US"/>
        </w:rPr>
        <w:t xml:space="preserve"> </w:t>
      </w:r>
      <w:r w:rsidRPr="00A15A40">
        <w:rPr>
          <w:i/>
          <w:lang w:val="en-US"/>
        </w:rPr>
        <w:t>Investment Grade</w:t>
      </w:r>
      <w:r w:rsidRPr="00A15A40">
        <w:rPr>
          <w:lang w:val="en-US"/>
        </w:rPr>
        <w:t>, and with the hypothesized negative sign. Previous evidence from An and Chan (2008), based on S&amp;P ratings only, does not suggest a relationship between an investment-grade rating and IPO underpricing. Our findings indicate a strongly negative association between investment-grade ratings and IPO underpricing. In other words, we find that firms with an investment-grade rating are associated with substantially lower IPO underpricing</w:t>
      </w:r>
      <w:r w:rsidR="00E32154">
        <w:rPr>
          <w:rStyle w:val="FootnoteReference"/>
          <w:lang w:val="en-US"/>
        </w:rPr>
        <w:footnoteReference w:id="16"/>
      </w:r>
      <w:r w:rsidRPr="00A15A40">
        <w:rPr>
          <w:lang w:val="en-US"/>
        </w:rPr>
        <w:t xml:space="preserve">. Economically, this translates into an average increase in IPO proceeds of </w:t>
      </w:r>
      <w:r w:rsidRPr="00963667">
        <w:rPr>
          <w:lang w:val="en-US"/>
        </w:rPr>
        <w:t>approximately $20.92 million.</w:t>
      </w:r>
      <w:r w:rsidRPr="00A15A40">
        <w:rPr>
          <w:lang w:val="en-US"/>
        </w:rPr>
        <w:t xml:space="preserve"> </w:t>
      </w:r>
    </w:p>
    <w:p w14:paraId="78BA6C5F" w14:textId="5A0DBFBC" w:rsidR="00DD625B" w:rsidRPr="00A15A40" w:rsidRDefault="00DD625B" w:rsidP="00DD625B">
      <w:pPr>
        <w:spacing w:line="360" w:lineRule="auto"/>
        <w:ind w:firstLine="720"/>
        <w:jc w:val="both"/>
        <w:rPr>
          <w:lang w:val="en-US"/>
        </w:rPr>
      </w:pPr>
      <w:r>
        <w:rPr>
          <w:lang w:val="en-US"/>
        </w:rPr>
        <w:lastRenderedPageBreak/>
        <w:t>Given the negative results of An and Chan (2008), it might be the case that our positive results are driven by the multi-rated IPOs. To check whether this is indeed the case</w:t>
      </w:r>
      <w:r w:rsidRPr="00A15A40">
        <w:rPr>
          <w:lang w:val="en-US"/>
        </w:rPr>
        <w:t xml:space="preserve">, we generate two new indicator variables, namely </w:t>
      </w:r>
      <w:r w:rsidRPr="00A15A40">
        <w:rPr>
          <w:i/>
          <w:lang w:val="en-US"/>
        </w:rPr>
        <w:t xml:space="preserve">Investment Grade {1 Rating} </w:t>
      </w:r>
      <w:r w:rsidRPr="00A15A40">
        <w:rPr>
          <w:lang w:val="en-US"/>
        </w:rPr>
        <w:t xml:space="preserve">and </w:t>
      </w:r>
      <w:r w:rsidRPr="00A15A40">
        <w:rPr>
          <w:i/>
          <w:lang w:val="en-US"/>
        </w:rPr>
        <w:t>Investment Grade {2 and 3 Ratings}</w:t>
      </w:r>
      <w:r w:rsidRPr="00A15A40">
        <w:rPr>
          <w:lang w:val="en-US"/>
        </w:rPr>
        <w:t xml:space="preserve">. The former takes the value </w:t>
      </w:r>
      <w:r>
        <w:rPr>
          <w:lang w:val="en-US"/>
        </w:rPr>
        <w:t xml:space="preserve">of </w:t>
      </w:r>
      <w:r w:rsidRPr="00A15A40">
        <w:rPr>
          <w:lang w:val="en-US"/>
        </w:rPr>
        <w:t xml:space="preserve">one </w:t>
      </w:r>
      <w:r w:rsidR="00924FBA">
        <w:rPr>
          <w:lang w:val="en-US"/>
        </w:rPr>
        <w:t>for</w:t>
      </w:r>
      <w:r w:rsidRPr="00A15A40">
        <w:rPr>
          <w:lang w:val="en-US"/>
        </w:rPr>
        <w:t xml:space="preserve"> firm</w:t>
      </w:r>
      <w:r w:rsidR="00924FBA">
        <w:rPr>
          <w:lang w:val="en-US"/>
        </w:rPr>
        <w:t>s</w:t>
      </w:r>
      <w:r w:rsidRPr="00A15A40">
        <w:rPr>
          <w:lang w:val="en-US"/>
        </w:rPr>
        <w:t xml:space="preserve"> </w:t>
      </w:r>
      <w:r w:rsidR="002E0ECF">
        <w:rPr>
          <w:lang w:val="en-US"/>
        </w:rPr>
        <w:t xml:space="preserve">with </w:t>
      </w:r>
      <w:r w:rsidRPr="00A15A40">
        <w:rPr>
          <w:lang w:val="en-US"/>
        </w:rPr>
        <w:t xml:space="preserve">an investment-grade rating </w:t>
      </w:r>
      <w:r w:rsidR="00924FBA">
        <w:rPr>
          <w:lang w:val="en-US"/>
        </w:rPr>
        <w:t>and this rating being the</w:t>
      </w:r>
      <w:r w:rsidRPr="00A15A40">
        <w:rPr>
          <w:lang w:val="en-US"/>
        </w:rPr>
        <w:t xml:space="preserve"> only credit rating, </w:t>
      </w:r>
      <w:r>
        <w:rPr>
          <w:lang w:val="en-US"/>
        </w:rPr>
        <w:t>and zero otherwise. T</w:t>
      </w:r>
      <w:r w:rsidRPr="00A15A40">
        <w:rPr>
          <w:lang w:val="en-US"/>
        </w:rPr>
        <w:t xml:space="preserve">he latter takes the value </w:t>
      </w:r>
      <w:r>
        <w:rPr>
          <w:lang w:val="en-US"/>
        </w:rPr>
        <w:t xml:space="preserve">of </w:t>
      </w:r>
      <w:r w:rsidRPr="00A15A40">
        <w:rPr>
          <w:lang w:val="en-US"/>
        </w:rPr>
        <w:t xml:space="preserve">one if the firm received ratings from two or more CRAs </w:t>
      </w:r>
      <w:r w:rsidR="002E0ECF">
        <w:rPr>
          <w:lang w:val="en-US"/>
        </w:rPr>
        <w:t>with</w:t>
      </w:r>
      <w:r w:rsidR="002E0ECF" w:rsidRPr="00A15A40">
        <w:rPr>
          <w:lang w:val="en-US"/>
        </w:rPr>
        <w:t xml:space="preserve"> </w:t>
      </w:r>
      <w:r w:rsidRPr="00A15A40">
        <w:rPr>
          <w:lang w:val="en-US"/>
        </w:rPr>
        <w:t>at least one of the ratings at investment grade</w:t>
      </w:r>
      <w:r>
        <w:rPr>
          <w:lang w:val="en-US"/>
        </w:rPr>
        <w:t>, and zero otherwise</w:t>
      </w:r>
      <w:r w:rsidRPr="00A15A40">
        <w:rPr>
          <w:lang w:val="en-US"/>
        </w:rPr>
        <w:t xml:space="preserve">. </w:t>
      </w:r>
      <w:r>
        <w:rPr>
          <w:lang w:val="en-US"/>
        </w:rPr>
        <w:t>Specification 2</w:t>
      </w:r>
      <w:r w:rsidRPr="00A15A40">
        <w:rPr>
          <w:lang w:val="en-US"/>
        </w:rPr>
        <w:t xml:space="preserve"> in Table </w:t>
      </w:r>
      <w:r w:rsidR="00570A60">
        <w:rPr>
          <w:lang w:val="en-US"/>
        </w:rPr>
        <w:t>6</w:t>
      </w:r>
      <w:r w:rsidRPr="00A15A40">
        <w:rPr>
          <w:lang w:val="en-US"/>
        </w:rPr>
        <w:t xml:space="preserve"> suggest</w:t>
      </w:r>
      <w:r>
        <w:rPr>
          <w:lang w:val="en-US"/>
        </w:rPr>
        <w:t>s</w:t>
      </w:r>
      <w:r w:rsidRPr="00A15A40">
        <w:rPr>
          <w:lang w:val="en-US"/>
        </w:rPr>
        <w:t xml:space="preserve"> that an investment-grade rating for companies with only one credit rating has no impact on the level of IPO pricing (similar to An and Chan, 2008). However, firms with at least two credit ratings, including </w:t>
      </w:r>
      <w:r>
        <w:rPr>
          <w:lang w:val="en-US"/>
        </w:rPr>
        <w:t xml:space="preserve">at least </w:t>
      </w:r>
      <w:r w:rsidRPr="00A15A40">
        <w:rPr>
          <w:lang w:val="en-US"/>
        </w:rPr>
        <w:t xml:space="preserve">one at </w:t>
      </w:r>
      <w:r w:rsidR="00BD477D">
        <w:rPr>
          <w:lang w:val="en-US"/>
        </w:rPr>
        <w:t xml:space="preserve">the </w:t>
      </w:r>
      <w:r w:rsidRPr="00A15A40">
        <w:rPr>
          <w:lang w:val="en-US"/>
        </w:rPr>
        <w:t xml:space="preserve">investment grade, leave significantly less money on the table. In terms of economic significance, this </w:t>
      </w:r>
      <w:r w:rsidR="005B1A12">
        <w:rPr>
          <w:lang w:val="en-US"/>
        </w:rPr>
        <w:t>corresponds to</w:t>
      </w:r>
      <w:r w:rsidR="005B1A12" w:rsidRPr="00A15A40">
        <w:rPr>
          <w:lang w:val="en-US"/>
        </w:rPr>
        <w:t xml:space="preserve"> </w:t>
      </w:r>
      <w:r w:rsidRPr="00A15A40">
        <w:rPr>
          <w:lang w:val="en-US"/>
        </w:rPr>
        <w:t xml:space="preserve">an average increase in proceeds of </w:t>
      </w:r>
      <w:r w:rsidRPr="00963667">
        <w:rPr>
          <w:lang w:val="en-US"/>
        </w:rPr>
        <w:t>approximately $29.33 million.</w:t>
      </w:r>
      <w:r w:rsidRPr="00A15A40">
        <w:rPr>
          <w:lang w:val="en-US"/>
        </w:rPr>
        <w:t xml:space="preserve"> Thus, we provide additional evidence that an investment-grade rating does matter for multi-rated companies. These results qualify our findings obtained from Specification 1 of Table </w:t>
      </w:r>
      <w:r w:rsidR="00570A60">
        <w:rPr>
          <w:lang w:val="en-US"/>
        </w:rPr>
        <w:t>6</w:t>
      </w:r>
      <w:r w:rsidRPr="00A15A40">
        <w:rPr>
          <w:lang w:val="en-US"/>
        </w:rPr>
        <w:t>.</w:t>
      </w:r>
    </w:p>
    <w:p w14:paraId="6FF4559B" w14:textId="77777777" w:rsidR="00DD625B" w:rsidRPr="00A15A40" w:rsidRDefault="00DD625B" w:rsidP="00D87E20">
      <w:pPr>
        <w:spacing w:line="360" w:lineRule="auto"/>
        <w:jc w:val="both"/>
        <w:rPr>
          <w:lang w:val="en-US"/>
        </w:rPr>
      </w:pPr>
    </w:p>
    <w:p w14:paraId="57724D16" w14:textId="646D19FE" w:rsidR="00512932" w:rsidRPr="0078636D" w:rsidRDefault="00540C60" w:rsidP="00016B10">
      <w:pPr>
        <w:pStyle w:val="ListParagraph"/>
        <w:keepNext/>
        <w:numPr>
          <w:ilvl w:val="0"/>
          <w:numId w:val="2"/>
        </w:numPr>
        <w:spacing w:after="0" w:line="360" w:lineRule="auto"/>
        <w:ind w:left="357" w:hanging="357"/>
        <w:outlineLvl w:val="0"/>
        <w:rPr>
          <w:rFonts w:ascii="Times New Roman" w:hAnsi="Times New Roman"/>
          <w:b/>
          <w:sz w:val="24"/>
          <w:szCs w:val="24"/>
          <w:lang w:val="en-US"/>
        </w:rPr>
      </w:pPr>
      <w:r w:rsidRPr="0078636D">
        <w:rPr>
          <w:rFonts w:ascii="Times New Roman" w:hAnsi="Times New Roman"/>
          <w:b/>
          <w:sz w:val="24"/>
          <w:szCs w:val="24"/>
          <w:lang w:val="en-US"/>
        </w:rPr>
        <w:t xml:space="preserve">The Impact of Multiple Credit Ratings on </w:t>
      </w:r>
      <w:r w:rsidR="00CB7955">
        <w:rPr>
          <w:rFonts w:ascii="Times New Roman" w:hAnsi="Times New Roman"/>
          <w:b/>
          <w:sz w:val="24"/>
          <w:szCs w:val="24"/>
          <w:lang w:val="en-US"/>
        </w:rPr>
        <w:t>IPO</w:t>
      </w:r>
      <w:r w:rsidR="00CB7955" w:rsidRPr="0078636D">
        <w:rPr>
          <w:rFonts w:ascii="Times New Roman" w:hAnsi="Times New Roman"/>
          <w:b/>
          <w:sz w:val="24"/>
          <w:szCs w:val="24"/>
          <w:lang w:val="en-US"/>
        </w:rPr>
        <w:t xml:space="preserve"> </w:t>
      </w:r>
      <w:r w:rsidR="00CB7955">
        <w:rPr>
          <w:rFonts w:ascii="Times New Roman" w:hAnsi="Times New Roman"/>
          <w:b/>
          <w:sz w:val="24"/>
          <w:szCs w:val="24"/>
          <w:lang w:val="en-US"/>
        </w:rPr>
        <w:t xml:space="preserve">Firm </w:t>
      </w:r>
      <w:r w:rsidRPr="0078636D">
        <w:rPr>
          <w:rFonts w:ascii="Times New Roman" w:hAnsi="Times New Roman"/>
          <w:b/>
          <w:sz w:val="24"/>
          <w:szCs w:val="24"/>
          <w:lang w:val="en-US"/>
        </w:rPr>
        <w:t>Survivorship</w:t>
      </w:r>
    </w:p>
    <w:p w14:paraId="52ED4F31" w14:textId="77777777" w:rsidR="00772E73" w:rsidRDefault="00772E73" w:rsidP="00A71349">
      <w:pPr>
        <w:keepNext/>
        <w:spacing w:line="360" w:lineRule="auto"/>
        <w:jc w:val="both"/>
        <w:rPr>
          <w:b/>
          <w:lang w:val="en-US"/>
        </w:rPr>
      </w:pPr>
    </w:p>
    <w:p w14:paraId="15D8AAAD" w14:textId="2C0515C5" w:rsidR="001D6035" w:rsidRPr="00A15A40" w:rsidRDefault="001D6035" w:rsidP="00E305D0">
      <w:pPr>
        <w:spacing w:line="360" w:lineRule="auto"/>
        <w:jc w:val="both"/>
        <w:rPr>
          <w:lang w:val="en-US"/>
        </w:rPr>
      </w:pPr>
      <w:r w:rsidRPr="00A15A40">
        <w:rPr>
          <w:lang w:val="en-US"/>
        </w:rPr>
        <w:t xml:space="preserve">To </w:t>
      </w:r>
      <w:r w:rsidR="00E31C0E">
        <w:rPr>
          <w:lang w:val="en-US"/>
        </w:rPr>
        <w:t>test the validity of Hypothesis 4</w:t>
      </w:r>
      <w:r w:rsidRPr="00A15A40">
        <w:rPr>
          <w:lang w:val="en-US"/>
        </w:rPr>
        <w:t xml:space="preserve">, we estimate a hazard model (see Appendix B for more details </w:t>
      </w:r>
      <w:r w:rsidR="00E31C0E" w:rsidRPr="00A15A40">
        <w:rPr>
          <w:lang w:val="en-US"/>
        </w:rPr>
        <w:t>o</w:t>
      </w:r>
      <w:r w:rsidR="00E31C0E">
        <w:rPr>
          <w:lang w:val="en-US"/>
        </w:rPr>
        <w:t>n</w:t>
      </w:r>
      <w:r w:rsidR="00E31C0E" w:rsidRPr="00A15A40">
        <w:rPr>
          <w:lang w:val="en-US"/>
        </w:rPr>
        <w:t xml:space="preserve"> </w:t>
      </w:r>
      <w:r w:rsidRPr="00A15A40">
        <w:rPr>
          <w:lang w:val="en-US"/>
        </w:rPr>
        <w:t>the methodology). Panel A</w:t>
      </w:r>
      <w:r w:rsidRPr="00A15A40" w:rsidDel="008F1F4F">
        <w:rPr>
          <w:lang w:val="en-US"/>
        </w:rPr>
        <w:t xml:space="preserve"> </w:t>
      </w:r>
      <w:r w:rsidRPr="00A15A40">
        <w:rPr>
          <w:lang w:val="en-US"/>
        </w:rPr>
        <w:t xml:space="preserve">of Table </w:t>
      </w:r>
      <w:r w:rsidR="00570A60">
        <w:rPr>
          <w:lang w:val="en-US"/>
        </w:rPr>
        <w:t>7</w:t>
      </w:r>
      <w:r w:rsidR="00D907D9">
        <w:rPr>
          <w:lang w:val="en-US"/>
        </w:rPr>
        <w:t xml:space="preserve"> </w:t>
      </w:r>
      <w:r w:rsidRPr="00A15A40">
        <w:rPr>
          <w:lang w:val="en-US"/>
        </w:rPr>
        <w:t>provide</w:t>
      </w:r>
      <w:r w:rsidR="004C1419">
        <w:rPr>
          <w:lang w:val="en-US"/>
        </w:rPr>
        <w:t>s</w:t>
      </w:r>
      <w:r w:rsidRPr="00A15A40">
        <w:rPr>
          <w:lang w:val="en-US"/>
        </w:rPr>
        <w:t xml:space="preserve"> the distribution of IPOs </w:t>
      </w:r>
      <w:r w:rsidR="004C1419">
        <w:rPr>
          <w:lang w:val="en-US"/>
        </w:rPr>
        <w:t>across</w:t>
      </w:r>
      <w:r w:rsidR="004C1419" w:rsidRPr="00A15A40">
        <w:rPr>
          <w:lang w:val="en-US"/>
        </w:rPr>
        <w:t xml:space="preserve"> </w:t>
      </w:r>
      <w:r w:rsidRPr="00A15A40">
        <w:rPr>
          <w:lang w:val="en-US"/>
        </w:rPr>
        <w:t xml:space="preserve">the different types of survival status (i.e. failed, acquired, </w:t>
      </w:r>
      <w:r w:rsidR="00C54A05" w:rsidRPr="00A15A40">
        <w:rPr>
          <w:lang w:val="en-US"/>
        </w:rPr>
        <w:t xml:space="preserve">or </w:t>
      </w:r>
      <w:r w:rsidR="0093006D" w:rsidRPr="00A15A40">
        <w:rPr>
          <w:lang w:val="en-US"/>
        </w:rPr>
        <w:t>surviv</w:t>
      </w:r>
      <w:r w:rsidR="0093006D">
        <w:rPr>
          <w:lang w:val="en-US"/>
        </w:rPr>
        <w:t>ing</w:t>
      </w:r>
      <w:r w:rsidRPr="00A15A40">
        <w:rPr>
          <w:lang w:val="en-US"/>
        </w:rPr>
        <w:t xml:space="preserve">) until December 2016 </w:t>
      </w:r>
      <w:r w:rsidR="008D6147" w:rsidRPr="00A15A40">
        <w:rPr>
          <w:lang w:val="en-US"/>
        </w:rPr>
        <w:t xml:space="preserve">as well as </w:t>
      </w:r>
      <w:r w:rsidR="00F63180" w:rsidRPr="00A15A40">
        <w:rPr>
          <w:lang w:val="en-US"/>
        </w:rPr>
        <w:t xml:space="preserve">for </w:t>
      </w:r>
      <w:r w:rsidR="005A2DE8">
        <w:rPr>
          <w:lang w:val="en-US"/>
        </w:rPr>
        <w:t xml:space="preserve">the </w:t>
      </w:r>
      <w:r w:rsidRPr="00A15A40">
        <w:rPr>
          <w:lang w:val="en-US"/>
        </w:rPr>
        <w:t>five years after going public (see also Figures 1 and 2).</w:t>
      </w:r>
      <w:r w:rsidR="00C54A05" w:rsidRPr="00A15A40">
        <w:rPr>
          <w:lang w:val="en-US"/>
        </w:rPr>
        <w:t xml:space="preserve"> </w:t>
      </w:r>
      <w:r w:rsidR="00FE0BE1">
        <w:rPr>
          <w:lang w:val="en-US"/>
        </w:rPr>
        <w:t>C</w:t>
      </w:r>
      <w:r w:rsidRPr="00A15A40">
        <w:rPr>
          <w:lang w:val="en-US"/>
        </w:rPr>
        <w:t xml:space="preserve">ompanies with multiple credit ratings experienced lower failure (higher survival) rates </w:t>
      </w:r>
      <w:r w:rsidR="00C54A05" w:rsidRPr="00A15A40">
        <w:rPr>
          <w:lang w:val="en-US"/>
        </w:rPr>
        <w:t>than</w:t>
      </w:r>
      <w:r w:rsidRPr="00A15A40">
        <w:rPr>
          <w:lang w:val="en-US"/>
        </w:rPr>
        <w:t xml:space="preserve"> companies </w:t>
      </w:r>
      <w:r w:rsidR="00C54A05" w:rsidRPr="00A15A40">
        <w:rPr>
          <w:lang w:val="en-US"/>
        </w:rPr>
        <w:t xml:space="preserve">with </w:t>
      </w:r>
      <w:r w:rsidRPr="00A15A40">
        <w:rPr>
          <w:lang w:val="en-US"/>
        </w:rPr>
        <w:t xml:space="preserve">a single </w:t>
      </w:r>
      <w:r w:rsidR="00C54A05" w:rsidRPr="00A15A40">
        <w:rPr>
          <w:lang w:val="en-US"/>
        </w:rPr>
        <w:t>rating</w:t>
      </w:r>
      <w:r w:rsidRPr="00A15A40">
        <w:rPr>
          <w:lang w:val="en-US"/>
        </w:rPr>
        <w:t xml:space="preserve">. In particular, </w:t>
      </w:r>
      <w:r w:rsidR="00F63180" w:rsidRPr="00A15A40">
        <w:rPr>
          <w:lang w:val="en-US"/>
        </w:rPr>
        <w:t xml:space="preserve">up until 2016, </w:t>
      </w:r>
      <w:r w:rsidRPr="00A15A40">
        <w:rPr>
          <w:lang w:val="en-US"/>
        </w:rPr>
        <w:t>approximately 12% of multi-rated companies failed</w:t>
      </w:r>
      <w:r w:rsidR="00C54A05" w:rsidRPr="00A15A40">
        <w:rPr>
          <w:lang w:val="en-US"/>
        </w:rPr>
        <w:t>,</w:t>
      </w:r>
      <w:r w:rsidRPr="00A15A40">
        <w:rPr>
          <w:lang w:val="en-US"/>
        </w:rPr>
        <w:t xml:space="preserve"> whereas companies with </w:t>
      </w:r>
      <w:r w:rsidR="00C54A05" w:rsidRPr="00A15A40">
        <w:rPr>
          <w:lang w:val="en-US"/>
        </w:rPr>
        <w:t xml:space="preserve">a </w:t>
      </w:r>
      <w:r w:rsidRPr="00A15A40">
        <w:rPr>
          <w:lang w:val="en-US"/>
        </w:rPr>
        <w:t>single rating experienced</w:t>
      </w:r>
      <w:r w:rsidR="004E6F3B">
        <w:rPr>
          <w:lang w:val="en-US"/>
        </w:rPr>
        <w:t xml:space="preserve"> a</w:t>
      </w:r>
      <w:r w:rsidRPr="00A15A40">
        <w:rPr>
          <w:lang w:val="en-US"/>
        </w:rPr>
        <w:t xml:space="preserve"> significantly higher failure rate</w:t>
      </w:r>
      <w:r w:rsidR="004E6F3B">
        <w:rPr>
          <w:lang w:val="en-US"/>
        </w:rPr>
        <w:t xml:space="preserve"> of</w:t>
      </w:r>
      <w:r w:rsidRPr="00A15A40">
        <w:rPr>
          <w:lang w:val="en-US"/>
        </w:rPr>
        <w:t xml:space="preserve"> 15%. </w:t>
      </w:r>
      <w:r w:rsidR="00F63180" w:rsidRPr="00A15A40">
        <w:rPr>
          <w:lang w:val="en-US"/>
        </w:rPr>
        <w:t>Correspondingly</w:t>
      </w:r>
      <w:r w:rsidRPr="00A15A40">
        <w:rPr>
          <w:lang w:val="en-US"/>
        </w:rPr>
        <w:t>,</w:t>
      </w:r>
      <w:r w:rsidR="00F63180" w:rsidRPr="00A15A40">
        <w:rPr>
          <w:lang w:val="en-US"/>
        </w:rPr>
        <w:t xml:space="preserve"> in the same period,</w:t>
      </w:r>
      <w:r w:rsidRPr="00A15A40">
        <w:rPr>
          <w:lang w:val="en-US"/>
        </w:rPr>
        <w:t xml:space="preserve"> 49% of multi-rated firms survived, whereas companies with a single rating experienced</w:t>
      </w:r>
      <w:r w:rsidR="00357353">
        <w:rPr>
          <w:lang w:val="en-US"/>
        </w:rPr>
        <w:t xml:space="preserve"> a</w:t>
      </w:r>
      <w:r w:rsidRPr="00A15A40">
        <w:rPr>
          <w:lang w:val="en-US"/>
        </w:rPr>
        <w:t xml:space="preserve"> lower survival rate </w:t>
      </w:r>
      <w:r w:rsidR="00357353">
        <w:rPr>
          <w:lang w:val="en-US"/>
        </w:rPr>
        <w:t>of</w:t>
      </w:r>
      <w:r w:rsidRPr="00A15A40">
        <w:rPr>
          <w:lang w:val="en-US"/>
        </w:rPr>
        <w:t xml:space="preserve"> 46%. Similar patterns are </w:t>
      </w:r>
      <w:r w:rsidR="00307AEE">
        <w:rPr>
          <w:lang w:val="en-US"/>
        </w:rPr>
        <w:t>observed</w:t>
      </w:r>
      <w:r w:rsidR="00307AEE" w:rsidRPr="00A15A40">
        <w:rPr>
          <w:lang w:val="en-US"/>
        </w:rPr>
        <w:t xml:space="preserve"> </w:t>
      </w:r>
      <w:r w:rsidRPr="00A15A40">
        <w:rPr>
          <w:lang w:val="en-US"/>
        </w:rPr>
        <w:t>for the five years after going public</w:t>
      </w:r>
      <w:r w:rsidR="002267BB" w:rsidRPr="00A15A40">
        <w:rPr>
          <w:rStyle w:val="FootnoteReference"/>
          <w:lang w:val="en-US"/>
        </w:rPr>
        <w:footnoteReference w:id="17"/>
      </w:r>
      <w:r w:rsidRPr="00A15A40">
        <w:rPr>
          <w:lang w:val="en-US"/>
        </w:rPr>
        <w:t xml:space="preserve">. </w:t>
      </w:r>
    </w:p>
    <w:p w14:paraId="34187E93" w14:textId="6E1CE16B" w:rsidR="001D6035" w:rsidRPr="00A15A40" w:rsidRDefault="001D6035">
      <w:pPr>
        <w:spacing w:line="360" w:lineRule="auto"/>
        <w:ind w:firstLine="720"/>
        <w:jc w:val="both"/>
        <w:rPr>
          <w:lang w:val="en-US"/>
        </w:rPr>
      </w:pPr>
      <w:r w:rsidRPr="00A15A40">
        <w:rPr>
          <w:lang w:val="en-US"/>
        </w:rPr>
        <w:t>The Kaplan</w:t>
      </w:r>
      <w:r w:rsidR="00235A6D" w:rsidRPr="00A15A40">
        <w:rPr>
          <w:lang w:val="en-US"/>
        </w:rPr>
        <w:t>-M</w:t>
      </w:r>
      <w:r w:rsidRPr="00A15A40">
        <w:rPr>
          <w:lang w:val="en-US"/>
        </w:rPr>
        <w:t>eier and Nelson</w:t>
      </w:r>
      <w:r w:rsidR="00235A6D" w:rsidRPr="00A15A40">
        <w:rPr>
          <w:lang w:val="en-US"/>
        </w:rPr>
        <w:t>-</w:t>
      </w:r>
      <w:r w:rsidRPr="00A15A40">
        <w:rPr>
          <w:lang w:val="en-US"/>
        </w:rPr>
        <w:t xml:space="preserve">Aalen curves in Figures 1 and 2 provide further insights. In Figure 1, the survival function </w:t>
      </w:r>
      <w:r w:rsidR="00474BB0">
        <w:rPr>
          <w:lang w:val="en-US"/>
        </w:rPr>
        <w:t>two</w:t>
      </w:r>
      <w:r w:rsidR="00F63180" w:rsidRPr="00A15A40">
        <w:rPr>
          <w:lang w:val="en-US"/>
        </w:rPr>
        <w:t xml:space="preserve"> years after the </w:t>
      </w:r>
      <w:r w:rsidRPr="00A15A40">
        <w:rPr>
          <w:lang w:val="en-US"/>
        </w:rPr>
        <w:t>IPO</w:t>
      </w:r>
      <w:r w:rsidR="00F63180" w:rsidRPr="00A15A40">
        <w:rPr>
          <w:lang w:val="en-US"/>
        </w:rPr>
        <w:t xml:space="preserve"> for companie</w:t>
      </w:r>
      <w:r w:rsidRPr="00A15A40">
        <w:rPr>
          <w:lang w:val="en-US"/>
        </w:rPr>
        <w:t xml:space="preserve">s with multiple ratings </w:t>
      </w:r>
      <w:r w:rsidR="00A70AA0" w:rsidRPr="00A15A40">
        <w:rPr>
          <w:lang w:val="en-US"/>
        </w:rPr>
        <w:t xml:space="preserve">lies </w:t>
      </w:r>
      <w:r w:rsidRPr="00A15A40">
        <w:rPr>
          <w:lang w:val="en-US"/>
        </w:rPr>
        <w:t xml:space="preserve">above the equivalent function for firms with a single rating. </w:t>
      </w:r>
      <w:r w:rsidR="00186ED2">
        <w:rPr>
          <w:lang w:val="en-US"/>
        </w:rPr>
        <w:t>Over t</w:t>
      </w:r>
      <w:r w:rsidR="00186ED2" w:rsidRPr="00A15A40">
        <w:rPr>
          <w:lang w:val="en-US"/>
        </w:rPr>
        <w:t>ime</w:t>
      </w:r>
      <w:r w:rsidR="00186ED2">
        <w:rPr>
          <w:lang w:val="en-US"/>
        </w:rPr>
        <w:t>, this gap</w:t>
      </w:r>
      <w:r w:rsidR="00186ED2" w:rsidRPr="00A15A40">
        <w:rPr>
          <w:lang w:val="en-US"/>
        </w:rPr>
        <w:t xml:space="preserve"> </w:t>
      </w:r>
      <w:r w:rsidRPr="00A15A40">
        <w:rPr>
          <w:lang w:val="en-US"/>
        </w:rPr>
        <w:t xml:space="preserve">widens. In particular, the probability of a multi-rated firm surviving </w:t>
      </w:r>
      <w:r w:rsidR="00474BB0">
        <w:rPr>
          <w:lang w:val="en-US"/>
        </w:rPr>
        <w:t>two</w:t>
      </w:r>
      <w:r w:rsidRPr="00A15A40">
        <w:rPr>
          <w:lang w:val="en-US"/>
        </w:rPr>
        <w:t xml:space="preserve"> years after the IPO is </w:t>
      </w:r>
      <w:r w:rsidR="00474BB0">
        <w:rPr>
          <w:lang w:val="en-US"/>
        </w:rPr>
        <w:t>close to 100</w:t>
      </w:r>
      <w:r w:rsidRPr="00A15A40">
        <w:rPr>
          <w:lang w:val="en-US"/>
        </w:rPr>
        <w:t>%</w:t>
      </w:r>
      <w:r w:rsidR="00A70AA0" w:rsidRPr="00A15A40">
        <w:rPr>
          <w:lang w:val="en-US"/>
        </w:rPr>
        <w:t>,</w:t>
      </w:r>
      <w:r w:rsidRPr="00A15A40">
        <w:rPr>
          <w:lang w:val="en-US"/>
        </w:rPr>
        <w:t xml:space="preserve"> while that of </w:t>
      </w:r>
      <w:r w:rsidR="008D0EAD">
        <w:rPr>
          <w:lang w:val="en-US"/>
        </w:rPr>
        <w:t xml:space="preserve">a </w:t>
      </w:r>
      <w:r w:rsidRPr="00A15A40">
        <w:rPr>
          <w:lang w:val="en-US"/>
        </w:rPr>
        <w:t xml:space="preserve">firm with </w:t>
      </w:r>
      <w:r w:rsidR="007743F5">
        <w:rPr>
          <w:lang w:val="en-US"/>
        </w:rPr>
        <w:t xml:space="preserve">a </w:t>
      </w:r>
      <w:r w:rsidR="00F35307" w:rsidRPr="00A15A40">
        <w:rPr>
          <w:lang w:val="en-US"/>
        </w:rPr>
        <w:t xml:space="preserve">single </w:t>
      </w:r>
      <w:r w:rsidR="00A70AA0" w:rsidRPr="00A15A40">
        <w:rPr>
          <w:lang w:val="en-US"/>
        </w:rPr>
        <w:t xml:space="preserve">rating </w:t>
      </w:r>
      <w:r w:rsidRPr="00A15A40">
        <w:rPr>
          <w:lang w:val="en-US"/>
        </w:rPr>
        <w:t xml:space="preserve">is substantially </w:t>
      </w:r>
      <w:r w:rsidR="00A70AA0" w:rsidRPr="00A15A40">
        <w:rPr>
          <w:lang w:val="en-US"/>
        </w:rPr>
        <w:t>lower</w:t>
      </w:r>
      <w:r w:rsidRPr="00A15A40">
        <w:rPr>
          <w:lang w:val="en-US"/>
        </w:rPr>
        <w:t xml:space="preserve">, </w:t>
      </w:r>
      <w:r w:rsidR="00A70AA0" w:rsidRPr="00A15A40">
        <w:rPr>
          <w:lang w:val="en-US"/>
        </w:rPr>
        <w:t xml:space="preserve">at </w:t>
      </w:r>
      <w:r w:rsidRPr="00A15A40">
        <w:rPr>
          <w:lang w:val="en-US"/>
        </w:rPr>
        <w:t xml:space="preserve">approximately </w:t>
      </w:r>
      <w:r w:rsidR="00F35307" w:rsidRPr="00A15A40">
        <w:rPr>
          <w:lang w:val="en-US"/>
        </w:rPr>
        <w:t>8</w:t>
      </w:r>
      <w:r w:rsidR="00474BB0">
        <w:rPr>
          <w:lang w:val="en-US"/>
        </w:rPr>
        <w:t>9</w:t>
      </w:r>
      <w:r w:rsidRPr="00A15A40">
        <w:rPr>
          <w:lang w:val="en-US"/>
        </w:rPr>
        <w:t>%. Th</w:t>
      </w:r>
      <w:r w:rsidR="00A70AA0" w:rsidRPr="00A15A40">
        <w:rPr>
          <w:lang w:val="en-US"/>
        </w:rPr>
        <w:t>is</w:t>
      </w:r>
      <w:r w:rsidRPr="00A15A40">
        <w:rPr>
          <w:lang w:val="en-US"/>
        </w:rPr>
        <w:t xml:space="preserve"> gap between multi-rated companies and single</w:t>
      </w:r>
      <w:r w:rsidR="00A41ED9">
        <w:rPr>
          <w:lang w:val="en-US"/>
        </w:rPr>
        <w:t>-</w:t>
      </w:r>
      <w:r w:rsidR="00A41ED9">
        <w:rPr>
          <w:lang w:val="en-US"/>
        </w:rPr>
        <w:lastRenderedPageBreak/>
        <w:t>rated</w:t>
      </w:r>
      <w:r w:rsidRPr="00A15A40">
        <w:rPr>
          <w:lang w:val="en-US"/>
        </w:rPr>
        <w:t xml:space="preserve"> companies </w:t>
      </w:r>
      <w:r w:rsidR="00F06F8D">
        <w:rPr>
          <w:lang w:val="en-US"/>
        </w:rPr>
        <w:t>persists</w:t>
      </w:r>
      <w:r w:rsidR="00F64968" w:rsidRPr="00A15A40">
        <w:rPr>
          <w:lang w:val="en-US"/>
        </w:rPr>
        <w:t xml:space="preserve"> </w:t>
      </w:r>
      <w:r w:rsidR="00474BB0">
        <w:rPr>
          <w:lang w:val="en-US"/>
        </w:rPr>
        <w:t>five</w:t>
      </w:r>
      <w:r w:rsidRPr="00A15A40">
        <w:rPr>
          <w:lang w:val="en-US"/>
        </w:rPr>
        <w:t xml:space="preserve"> years after the IPO, with a survival rate of about 8</w:t>
      </w:r>
      <w:r w:rsidR="00474BB0">
        <w:rPr>
          <w:lang w:val="en-US"/>
        </w:rPr>
        <w:t>8</w:t>
      </w:r>
      <w:r w:rsidRPr="00A15A40">
        <w:rPr>
          <w:lang w:val="en-US"/>
        </w:rPr>
        <w:t>% for multi-rated</w:t>
      </w:r>
      <w:r w:rsidR="00A70AA0" w:rsidRPr="00A15A40">
        <w:rPr>
          <w:lang w:val="en-US"/>
        </w:rPr>
        <w:t xml:space="preserve"> companies</w:t>
      </w:r>
      <w:r w:rsidRPr="00A15A40">
        <w:rPr>
          <w:lang w:val="en-US"/>
        </w:rPr>
        <w:t xml:space="preserve"> and </w:t>
      </w:r>
      <w:r w:rsidR="00474BB0">
        <w:rPr>
          <w:lang w:val="en-US"/>
        </w:rPr>
        <w:t>80</w:t>
      </w:r>
      <w:r w:rsidRPr="00A15A40">
        <w:rPr>
          <w:lang w:val="en-US"/>
        </w:rPr>
        <w:t xml:space="preserve">% for </w:t>
      </w:r>
      <w:r w:rsidR="00A41ED9">
        <w:rPr>
          <w:lang w:val="en-US"/>
        </w:rPr>
        <w:t>single</w:t>
      </w:r>
      <w:r w:rsidRPr="00A15A40">
        <w:rPr>
          <w:lang w:val="en-US"/>
        </w:rPr>
        <w:t xml:space="preserve">-rated ones. </w:t>
      </w:r>
    </w:p>
    <w:p w14:paraId="2ABC8B12" w14:textId="3B3520BA" w:rsidR="001D6035" w:rsidRPr="00A15A40" w:rsidRDefault="001D6035">
      <w:pPr>
        <w:spacing w:line="360" w:lineRule="auto"/>
        <w:ind w:firstLine="720"/>
        <w:jc w:val="both"/>
        <w:rPr>
          <w:lang w:val="en-US"/>
        </w:rPr>
      </w:pPr>
      <w:r w:rsidRPr="00A15A40">
        <w:rPr>
          <w:lang w:val="en-US"/>
        </w:rPr>
        <w:t>Figure 2 plots the hazard curves for the failed, acquired, and surviving IPOs. The findings corroborate the results from the Kaplan</w:t>
      </w:r>
      <w:r w:rsidR="006F787F">
        <w:rPr>
          <w:lang w:val="en-US"/>
        </w:rPr>
        <w:t>-</w:t>
      </w:r>
      <w:r w:rsidRPr="00A15A40">
        <w:rPr>
          <w:lang w:val="en-US"/>
        </w:rPr>
        <w:t>Meier estimator. T</w:t>
      </w:r>
      <w:r w:rsidR="00594958" w:rsidRPr="00A15A40">
        <w:rPr>
          <w:lang w:val="en-US"/>
        </w:rPr>
        <w:t>wo years after the IPO, t</w:t>
      </w:r>
      <w:r w:rsidRPr="00A15A40">
        <w:rPr>
          <w:lang w:val="en-US"/>
        </w:rPr>
        <w:t xml:space="preserve">he curve for the multi-rated IPOs is below </w:t>
      </w:r>
      <w:r w:rsidR="00D7675C" w:rsidRPr="00A15A40">
        <w:rPr>
          <w:lang w:val="en-US"/>
        </w:rPr>
        <w:t>th</w:t>
      </w:r>
      <w:r w:rsidR="00D7675C">
        <w:rPr>
          <w:lang w:val="en-US"/>
        </w:rPr>
        <w:t>at</w:t>
      </w:r>
      <w:r w:rsidR="00D7675C" w:rsidRPr="00A15A40">
        <w:rPr>
          <w:lang w:val="en-US"/>
        </w:rPr>
        <w:t xml:space="preserve"> </w:t>
      </w:r>
      <w:r w:rsidRPr="00A15A40">
        <w:rPr>
          <w:lang w:val="en-US"/>
        </w:rPr>
        <w:t>for the IPOs with a single rating</w:t>
      </w:r>
      <w:r w:rsidR="00594958" w:rsidRPr="00A15A40">
        <w:rPr>
          <w:lang w:val="en-US"/>
        </w:rPr>
        <w:t xml:space="preserve">, </w:t>
      </w:r>
      <w:r w:rsidR="00E164E4">
        <w:rPr>
          <w:lang w:val="en-US"/>
        </w:rPr>
        <w:t>while</w:t>
      </w:r>
      <w:r w:rsidR="00E164E4" w:rsidRPr="00A15A40">
        <w:rPr>
          <w:lang w:val="en-US"/>
        </w:rPr>
        <w:t xml:space="preserve"> </w:t>
      </w:r>
      <w:r w:rsidRPr="00A15A40">
        <w:rPr>
          <w:lang w:val="en-US"/>
        </w:rPr>
        <w:t xml:space="preserve">the vertical distance between the </w:t>
      </w:r>
      <w:r w:rsidR="00706882">
        <w:rPr>
          <w:lang w:val="en-US"/>
        </w:rPr>
        <w:t xml:space="preserve">two </w:t>
      </w:r>
      <w:r w:rsidRPr="00A15A40">
        <w:rPr>
          <w:lang w:val="en-US"/>
        </w:rPr>
        <w:t xml:space="preserve">curves increases substantially over time. More specifically, </w:t>
      </w:r>
      <w:r w:rsidR="00F06F8D">
        <w:rPr>
          <w:lang w:val="en-US"/>
        </w:rPr>
        <w:t>two</w:t>
      </w:r>
      <w:r w:rsidR="00F06F8D" w:rsidRPr="00A15A40">
        <w:rPr>
          <w:lang w:val="en-US"/>
        </w:rPr>
        <w:t xml:space="preserve"> years after going public</w:t>
      </w:r>
      <w:r w:rsidR="001635DE">
        <w:rPr>
          <w:lang w:val="en-US"/>
        </w:rPr>
        <w:t>,</w:t>
      </w:r>
      <w:r w:rsidR="00F06F8D" w:rsidRPr="00A15A40">
        <w:rPr>
          <w:lang w:val="en-US"/>
        </w:rPr>
        <w:t xml:space="preserve"> </w:t>
      </w:r>
      <w:r w:rsidRPr="00A15A40">
        <w:rPr>
          <w:lang w:val="en-US"/>
        </w:rPr>
        <w:t xml:space="preserve">multi-rated and single-rated firms have </w:t>
      </w:r>
      <w:r w:rsidR="00F06F8D">
        <w:rPr>
          <w:lang w:val="en-US"/>
        </w:rPr>
        <w:t xml:space="preserve">a </w:t>
      </w:r>
      <w:r w:rsidR="00594958" w:rsidRPr="00A15A40">
        <w:rPr>
          <w:lang w:val="en-US"/>
        </w:rPr>
        <w:t xml:space="preserve">likelihood of failure of </w:t>
      </w:r>
      <w:r w:rsidRPr="00A15A40">
        <w:rPr>
          <w:lang w:val="en-US"/>
        </w:rPr>
        <w:t xml:space="preserve">approximately </w:t>
      </w:r>
      <w:r w:rsidR="00690A0E">
        <w:rPr>
          <w:lang w:val="en-US"/>
        </w:rPr>
        <w:t>1</w:t>
      </w:r>
      <w:r w:rsidRPr="00A15A40">
        <w:rPr>
          <w:lang w:val="en-US"/>
        </w:rPr>
        <w:t xml:space="preserve">% and </w:t>
      </w:r>
      <w:r w:rsidR="00690A0E">
        <w:rPr>
          <w:lang w:val="en-US"/>
        </w:rPr>
        <w:t>9-10</w:t>
      </w:r>
      <w:r w:rsidRPr="00A15A40">
        <w:rPr>
          <w:lang w:val="en-US"/>
        </w:rPr>
        <w:t xml:space="preserve">%, respectively. These results support </w:t>
      </w:r>
      <w:r w:rsidR="00A70AA0" w:rsidRPr="00A15A40">
        <w:rPr>
          <w:lang w:val="en-US"/>
        </w:rPr>
        <w:t>H</w:t>
      </w:r>
      <w:r w:rsidRPr="00A15A40">
        <w:rPr>
          <w:lang w:val="en-US"/>
        </w:rPr>
        <w:t>ypothesis 4 that firms with multiple ratings are more likely to survive.</w:t>
      </w:r>
    </w:p>
    <w:p w14:paraId="1E2FF7D3" w14:textId="3A64FDA4" w:rsidR="001D6035" w:rsidRPr="00A15A40" w:rsidRDefault="001D6035">
      <w:pPr>
        <w:spacing w:line="360" w:lineRule="auto"/>
        <w:jc w:val="both"/>
        <w:rPr>
          <w:i/>
          <w:lang w:val="en-US"/>
        </w:rPr>
      </w:pPr>
      <w:r w:rsidRPr="00A15A40">
        <w:rPr>
          <w:lang w:val="en-US"/>
        </w:rPr>
        <w:tab/>
        <w:t>Our parameter estimates for the Cox proportional hazard model on the probability of failure and time</w:t>
      </w:r>
      <w:r w:rsidR="00594958" w:rsidRPr="00A15A40">
        <w:rPr>
          <w:lang w:val="en-US"/>
        </w:rPr>
        <w:t>-</w:t>
      </w:r>
      <w:r w:rsidRPr="00A15A40">
        <w:rPr>
          <w:lang w:val="en-US"/>
        </w:rPr>
        <w:t>to</w:t>
      </w:r>
      <w:r w:rsidR="00594958" w:rsidRPr="00A15A40">
        <w:rPr>
          <w:lang w:val="en-US"/>
        </w:rPr>
        <w:t>-</w:t>
      </w:r>
      <w:r w:rsidRPr="00A15A40">
        <w:rPr>
          <w:lang w:val="en-US"/>
        </w:rPr>
        <w:t xml:space="preserve">failure of IPO firms with multiple ratings, controlling for various IPO characteristics and instruments that have an impact on survival, are reported in Panel </w:t>
      </w:r>
      <w:r w:rsidR="00A27551" w:rsidRPr="00A15A40">
        <w:rPr>
          <w:lang w:val="en-US"/>
        </w:rPr>
        <w:t>B</w:t>
      </w:r>
      <w:r w:rsidRPr="00A15A40">
        <w:rPr>
          <w:lang w:val="en-US"/>
        </w:rPr>
        <w:t xml:space="preserve"> of Table </w:t>
      </w:r>
      <w:r w:rsidR="00570A60">
        <w:rPr>
          <w:lang w:val="en-US"/>
        </w:rPr>
        <w:t>7</w:t>
      </w:r>
      <w:r w:rsidR="00C375E9">
        <w:rPr>
          <w:lang w:val="en-US"/>
        </w:rPr>
        <w:t>.</w:t>
      </w:r>
      <w:r w:rsidRPr="00A15A40">
        <w:rPr>
          <w:lang w:val="en-US"/>
        </w:rPr>
        <w:t xml:space="preserve"> In Specification 1, the main coefficient of interest is that </w:t>
      </w:r>
      <w:r w:rsidR="00594958" w:rsidRPr="00A15A40">
        <w:rPr>
          <w:lang w:val="en-US"/>
        </w:rPr>
        <w:t xml:space="preserve">of </w:t>
      </w:r>
      <w:r w:rsidRPr="00A15A40">
        <w:rPr>
          <w:i/>
          <w:lang w:val="en-US"/>
        </w:rPr>
        <w:t>{2</w:t>
      </w:r>
      <w:r w:rsidR="00594958" w:rsidRPr="00A15A40">
        <w:rPr>
          <w:i/>
          <w:lang w:val="en-US"/>
        </w:rPr>
        <w:t>}</w:t>
      </w:r>
      <w:r w:rsidRPr="00A15A40">
        <w:rPr>
          <w:i/>
          <w:lang w:val="en-US"/>
        </w:rPr>
        <w:t xml:space="preserve"> or </w:t>
      </w:r>
      <w:r w:rsidR="00594958" w:rsidRPr="00A15A40">
        <w:rPr>
          <w:i/>
          <w:lang w:val="en-US"/>
        </w:rPr>
        <w:t>{</w:t>
      </w:r>
      <w:r w:rsidRPr="00A15A40">
        <w:rPr>
          <w:i/>
          <w:lang w:val="en-US"/>
        </w:rPr>
        <w:t>3</w:t>
      </w:r>
      <w:r w:rsidR="00594958" w:rsidRPr="00A15A40">
        <w:rPr>
          <w:i/>
          <w:lang w:val="en-US"/>
        </w:rPr>
        <w:t>}</w:t>
      </w:r>
      <w:r w:rsidRPr="00A15A40">
        <w:rPr>
          <w:i/>
          <w:lang w:val="en-US"/>
        </w:rPr>
        <w:t xml:space="preserve"> Ratings</w:t>
      </w:r>
      <w:r w:rsidRPr="00A15A40">
        <w:rPr>
          <w:lang w:val="en-US"/>
        </w:rPr>
        <w:t xml:space="preserve">, which is negative and statistically significant at the </w:t>
      </w:r>
      <w:r w:rsidR="0011251E">
        <w:rPr>
          <w:lang w:val="en-US"/>
        </w:rPr>
        <w:t>5</w:t>
      </w:r>
      <w:r w:rsidRPr="00A15A40">
        <w:rPr>
          <w:lang w:val="en-US"/>
        </w:rPr>
        <w:t xml:space="preserve">% level. This result indicates that IPO companies with multiple ratings have a lower probability of failure and hence a longer </w:t>
      </w:r>
      <w:r w:rsidR="00594958" w:rsidRPr="00A15A40">
        <w:rPr>
          <w:lang w:val="en-US"/>
        </w:rPr>
        <w:t xml:space="preserve">survival </w:t>
      </w:r>
      <w:r w:rsidRPr="00A15A40">
        <w:rPr>
          <w:lang w:val="en-US"/>
        </w:rPr>
        <w:t xml:space="preserve">time in comparison </w:t>
      </w:r>
      <w:r w:rsidR="001635DE">
        <w:rPr>
          <w:lang w:val="en-US"/>
        </w:rPr>
        <w:t>to</w:t>
      </w:r>
      <w:r w:rsidR="001635DE" w:rsidRPr="00A15A40">
        <w:rPr>
          <w:lang w:val="en-US"/>
        </w:rPr>
        <w:t xml:space="preserve"> </w:t>
      </w:r>
      <w:r w:rsidRPr="00A15A40">
        <w:rPr>
          <w:lang w:val="en-US"/>
        </w:rPr>
        <w:t xml:space="preserve">IPO companies with </w:t>
      </w:r>
      <w:r w:rsidR="00873C38">
        <w:rPr>
          <w:lang w:val="en-US"/>
        </w:rPr>
        <w:t>just</w:t>
      </w:r>
      <w:r w:rsidR="00873C38" w:rsidRPr="00A15A40">
        <w:rPr>
          <w:lang w:val="en-US"/>
        </w:rPr>
        <w:t xml:space="preserve"> </w:t>
      </w:r>
      <w:r w:rsidRPr="00A15A40">
        <w:rPr>
          <w:lang w:val="en-US"/>
        </w:rPr>
        <w:t xml:space="preserve">one rating. </w:t>
      </w:r>
      <w:r w:rsidR="00A25B71" w:rsidRPr="00A15A40">
        <w:rPr>
          <w:lang w:val="en-US"/>
        </w:rPr>
        <w:t>Th</w:t>
      </w:r>
      <w:r w:rsidR="00A25B71">
        <w:rPr>
          <w:lang w:val="en-US"/>
        </w:rPr>
        <w:t>is</w:t>
      </w:r>
      <w:r w:rsidR="00A25B71" w:rsidRPr="00A15A40">
        <w:rPr>
          <w:lang w:val="en-US"/>
        </w:rPr>
        <w:t xml:space="preserve"> </w:t>
      </w:r>
      <w:r w:rsidRPr="00A15A40">
        <w:rPr>
          <w:lang w:val="en-US"/>
        </w:rPr>
        <w:t xml:space="preserve">result corroborates the results obtained from the non-parametric analysis </w:t>
      </w:r>
      <w:r w:rsidR="00467057" w:rsidRPr="00A15A40">
        <w:rPr>
          <w:lang w:val="en-US"/>
        </w:rPr>
        <w:t xml:space="preserve">above </w:t>
      </w:r>
      <w:r w:rsidRPr="00A15A40">
        <w:rPr>
          <w:lang w:val="en-US"/>
        </w:rPr>
        <w:t xml:space="preserve">and provides further support </w:t>
      </w:r>
      <w:r w:rsidR="00F06F8D">
        <w:rPr>
          <w:lang w:val="en-US"/>
        </w:rPr>
        <w:t>for</w:t>
      </w:r>
      <w:r w:rsidR="00F06F8D" w:rsidRPr="00A15A40">
        <w:rPr>
          <w:lang w:val="en-US"/>
        </w:rPr>
        <w:t xml:space="preserve"> </w:t>
      </w:r>
      <w:r w:rsidR="00467057" w:rsidRPr="00A15A40">
        <w:rPr>
          <w:lang w:val="en-US"/>
        </w:rPr>
        <w:t>H</w:t>
      </w:r>
      <w:r w:rsidRPr="00A15A40">
        <w:rPr>
          <w:lang w:val="en-US"/>
        </w:rPr>
        <w:t xml:space="preserve">ypothesis 4. In Specification 2, we report the hazard ratio for each of the independent variables. </w:t>
      </w:r>
      <w:r w:rsidR="00467057" w:rsidRPr="00A15A40">
        <w:rPr>
          <w:lang w:val="en-US"/>
        </w:rPr>
        <w:t>For the multi-rated companies, t</w:t>
      </w:r>
      <w:r w:rsidRPr="00A15A40">
        <w:rPr>
          <w:lang w:val="en-US"/>
        </w:rPr>
        <w:t xml:space="preserve">he hazard ratio is 0.44, which suggests that the risk of failure </w:t>
      </w:r>
      <w:r w:rsidR="00467057" w:rsidRPr="00A15A40">
        <w:rPr>
          <w:lang w:val="en-US"/>
        </w:rPr>
        <w:t xml:space="preserve">for </w:t>
      </w:r>
      <w:r w:rsidRPr="00A15A40">
        <w:rPr>
          <w:lang w:val="en-US"/>
        </w:rPr>
        <w:t xml:space="preserve">these firms is </w:t>
      </w:r>
      <w:r w:rsidR="00467057" w:rsidRPr="00A15A40">
        <w:rPr>
          <w:lang w:val="en-US"/>
        </w:rPr>
        <w:t xml:space="preserve">only </w:t>
      </w:r>
      <w:r w:rsidRPr="00A15A40">
        <w:rPr>
          <w:lang w:val="en-US"/>
        </w:rPr>
        <w:t xml:space="preserve">44% of the </w:t>
      </w:r>
      <w:r w:rsidR="00F06F8D">
        <w:rPr>
          <w:lang w:val="en-US"/>
        </w:rPr>
        <w:t xml:space="preserve">risk of </w:t>
      </w:r>
      <w:r w:rsidRPr="00A15A40">
        <w:rPr>
          <w:lang w:val="en-US"/>
        </w:rPr>
        <w:t xml:space="preserve">failure </w:t>
      </w:r>
      <w:r w:rsidR="00467057" w:rsidRPr="00A15A40">
        <w:rPr>
          <w:lang w:val="en-US"/>
        </w:rPr>
        <w:t>for</w:t>
      </w:r>
      <w:r w:rsidRPr="00A15A40">
        <w:rPr>
          <w:lang w:val="en-US"/>
        </w:rPr>
        <w:t xml:space="preserve"> companies with a single rating. </w:t>
      </w:r>
    </w:p>
    <w:p w14:paraId="31431BAA" w14:textId="4D08F8EE" w:rsidR="001D6035" w:rsidRPr="00A15A40" w:rsidRDefault="005B51BB">
      <w:pPr>
        <w:spacing w:line="360" w:lineRule="auto"/>
        <w:ind w:firstLine="720"/>
        <w:jc w:val="both"/>
        <w:rPr>
          <w:lang w:val="en-US"/>
        </w:rPr>
      </w:pPr>
      <w:r w:rsidRPr="00A15A40">
        <w:rPr>
          <w:lang w:val="en-US"/>
        </w:rPr>
        <w:t xml:space="preserve">Further, we introduce a new control variable, </w:t>
      </w:r>
      <w:r w:rsidRPr="00A15A40">
        <w:rPr>
          <w:i/>
          <w:lang w:val="en-US"/>
        </w:rPr>
        <w:t>Borrowing Cost</w:t>
      </w:r>
      <w:r w:rsidRPr="00A15A40">
        <w:rPr>
          <w:lang w:val="en-US"/>
        </w:rPr>
        <w:t xml:space="preserve">, </w:t>
      </w:r>
      <w:r w:rsidR="00174A80">
        <w:rPr>
          <w:lang w:val="en-US"/>
        </w:rPr>
        <w:t>which</w:t>
      </w:r>
      <w:r w:rsidR="00174A80" w:rsidRPr="00A15A40">
        <w:rPr>
          <w:lang w:val="en-US"/>
        </w:rPr>
        <w:t xml:space="preserve"> </w:t>
      </w:r>
      <w:r w:rsidRPr="00A15A40">
        <w:rPr>
          <w:lang w:val="en-US"/>
        </w:rPr>
        <w:t xml:space="preserve">serves as a proxy for </w:t>
      </w:r>
      <w:r w:rsidR="00F06F8D">
        <w:rPr>
          <w:lang w:val="en-US"/>
        </w:rPr>
        <w:t>the</w:t>
      </w:r>
      <w:r w:rsidR="00F06F8D" w:rsidRPr="00A15A40">
        <w:rPr>
          <w:lang w:val="en-US"/>
        </w:rPr>
        <w:t xml:space="preserve"> </w:t>
      </w:r>
      <w:r w:rsidRPr="00A15A40">
        <w:rPr>
          <w:lang w:val="en-US"/>
        </w:rPr>
        <w:t xml:space="preserve">firm’s cost of borrowing (measured as the ratio of the interest expense to </w:t>
      </w:r>
      <w:r w:rsidR="0002451F" w:rsidRPr="00A15A40">
        <w:rPr>
          <w:lang w:val="en-US"/>
        </w:rPr>
        <w:t>earnings before interest, taxes, depreciation</w:t>
      </w:r>
      <w:r w:rsidR="00CE3C7A">
        <w:rPr>
          <w:lang w:val="en-US"/>
        </w:rPr>
        <w:t>,</w:t>
      </w:r>
      <w:r w:rsidR="0002451F" w:rsidRPr="00A15A40">
        <w:rPr>
          <w:lang w:val="en-US"/>
        </w:rPr>
        <w:t xml:space="preserve"> and amortization</w:t>
      </w:r>
      <w:r w:rsidRPr="00A15A40">
        <w:rPr>
          <w:lang w:val="en-US"/>
        </w:rPr>
        <w:t xml:space="preserve"> (EBITDA)) and relates </w:t>
      </w:r>
      <w:r w:rsidR="00A70AA0" w:rsidRPr="00A15A40">
        <w:rPr>
          <w:lang w:val="en-US"/>
        </w:rPr>
        <w:t xml:space="preserve">to </w:t>
      </w:r>
      <w:r w:rsidR="00174A80">
        <w:rPr>
          <w:lang w:val="en-US"/>
        </w:rPr>
        <w:t>CRAs’</w:t>
      </w:r>
      <w:r w:rsidR="00AE48A5" w:rsidRPr="00A15A40">
        <w:rPr>
          <w:lang w:val="en-US"/>
        </w:rPr>
        <w:t xml:space="preserve"> </w:t>
      </w:r>
      <w:r w:rsidRPr="00A15A40">
        <w:rPr>
          <w:lang w:val="en-US"/>
        </w:rPr>
        <w:t xml:space="preserve">role </w:t>
      </w:r>
      <w:r w:rsidR="00174A80">
        <w:rPr>
          <w:lang w:val="en-US"/>
        </w:rPr>
        <w:t>of</w:t>
      </w:r>
      <w:r w:rsidR="00174A80" w:rsidRPr="00A15A40">
        <w:rPr>
          <w:lang w:val="en-US"/>
        </w:rPr>
        <w:t xml:space="preserve"> </w:t>
      </w:r>
      <w:r w:rsidRPr="00A15A40">
        <w:rPr>
          <w:lang w:val="en-US"/>
        </w:rPr>
        <w:t>evaluat</w:t>
      </w:r>
      <w:r w:rsidR="00A70AA0" w:rsidRPr="00A15A40">
        <w:rPr>
          <w:lang w:val="en-US"/>
        </w:rPr>
        <w:t>ing</w:t>
      </w:r>
      <w:r w:rsidRPr="00A15A40">
        <w:rPr>
          <w:lang w:val="en-US"/>
        </w:rPr>
        <w:t xml:space="preserve"> </w:t>
      </w:r>
      <w:r w:rsidR="00F06F8D">
        <w:rPr>
          <w:lang w:val="en-US"/>
        </w:rPr>
        <w:t xml:space="preserve">the ability of </w:t>
      </w:r>
      <w:r w:rsidRPr="00A15A40">
        <w:rPr>
          <w:lang w:val="en-US"/>
        </w:rPr>
        <w:t>companies to pay back their debt</w:t>
      </w:r>
      <w:r w:rsidR="00DF119E" w:rsidRPr="00A15A40">
        <w:rPr>
          <w:lang w:val="en-US"/>
        </w:rPr>
        <w:t xml:space="preserve"> (</w:t>
      </w:r>
      <w:proofErr w:type="spellStart"/>
      <w:r w:rsidR="00DF119E" w:rsidRPr="00A15A40">
        <w:rPr>
          <w:lang w:val="en-US"/>
        </w:rPr>
        <w:t>Ivashina</w:t>
      </w:r>
      <w:proofErr w:type="spellEnd"/>
      <w:r w:rsidR="00DF119E" w:rsidRPr="00A15A40">
        <w:rPr>
          <w:lang w:val="en-US"/>
        </w:rPr>
        <w:t xml:space="preserve"> and Scharfstein, 2010)</w:t>
      </w:r>
      <w:r w:rsidRPr="00A15A40">
        <w:rPr>
          <w:lang w:val="en-US"/>
        </w:rPr>
        <w:t xml:space="preserve">. </w:t>
      </w:r>
      <w:r w:rsidR="00174A80">
        <w:rPr>
          <w:lang w:val="en-US"/>
        </w:rPr>
        <w:t>The</w:t>
      </w:r>
      <w:r w:rsidR="00174A80" w:rsidRPr="00A15A40">
        <w:rPr>
          <w:lang w:val="en-US"/>
        </w:rPr>
        <w:t xml:space="preserve"> </w:t>
      </w:r>
      <w:r w:rsidR="001D6035" w:rsidRPr="00A15A40">
        <w:rPr>
          <w:lang w:val="en-US"/>
        </w:rPr>
        <w:t xml:space="preserve">coefficient </w:t>
      </w:r>
      <w:r w:rsidR="00174A80">
        <w:rPr>
          <w:lang w:val="en-US"/>
        </w:rPr>
        <w:t xml:space="preserve">on this variable </w:t>
      </w:r>
      <w:r w:rsidR="001D6035" w:rsidRPr="00A15A40">
        <w:rPr>
          <w:lang w:val="en-US"/>
        </w:rPr>
        <w:t xml:space="preserve">is significant and positive at the 5% level. This means that if </w:t>
      </w:r>
      <w:r w:rsidR="00F06F8D">
        <w:rPr>
          <w:lang w:val="en-US"/>
        </w:rPr>
        <w:t>the</w:t>
      </w:r>
      <w:r w:rsidR="00F06F8D" w:rsidRPr="00A15A40">
        <w:rPr>
          <w:lang w:val="en-US"/>
        </w:rPr>
        <w:t xml:space="preserve"> </w:t>
      </w:r>
      <w:r w:rsidR="001D6035" w:rsidRPr="00A15A40">
        <w:rPr>
          <w:lang w:val="en-US"/>
        </w:rPr>
        <w:t xml:space="preserve">company’s cost of borrowing increases, </w:t>
      </w:r>
      <w:r w:rsidR="00111683" w:rsidRPr="00A15A40">
        <w:rPr>
          <w:lang w:val="en-US"/>
        </w:rPr>
        <w:t xml:space="preserve">its </w:t>
      </w:r>
      <w:r w:rsidR="001D6035" w:rsidRPr="00A15A40">
        <w:rPr>
          <w:lang w:val="en-US"/>
        </w:rPr>
        <w:t xml:space="preserve">risk of failure will increase and hence </w:t>
      </w:r>
      <w:r w:rsidR="00111683" w:rsidRPr="00A15A40">
        <w:rPr>
          <w:lang w:val="en-US"/>
        </w:rPr>
        <w:t xml:space="preserve">its </w:t>
      </w:r>
      <w:r w:rsidR="00A70AA0" w:rsidRPr="00A15A40">
        <w:rPr>
          <w:lang w:val="en-US"/>
        </w:rPr>
        <w:t xml:space="preserve">survival </w:t>
      </w:r>
      <w:r w:rsidR="001D6035" w:rsidRPr="00A15A40">
        <w:rPr>
          <w:lang w:val="en-US"/>
        </w:rPr>
        <w:t xml:space="preserve">time </w:t>
      </w:r>
      <w:r w:rsidR="00F06F8D">
        <w:rPr>
          <w:lang w:val="en-US"/>
        </w:rPr>
        <w:t xml:space="preserve">will </w:t>
      </w:r>
      <w:r w:rsidR="001D6035" w:rsidRPr="00A15A40">
        <w:rPr>
          <w:lang w:val="en-US"/>
        </w:rPr>
        <w:t>shorte</w:t>
      </w:r>
      <w:r w:rsidR="00111683" w:rsidRPr="00A15A40">
        <w:rPr>
          <w:lang w:val="en-US"/>
        </w:rPr>
        <w:t>n</w:t>
      </w:r>
      <w:r w:rsidR="001D6035" w:rsidRPr="00A15A40">
        <w:rPr>
          <w:lang w:val="en-US"/>
        </w:rPr>
        <w:t xml:space="preserve">. The hazard ratio of </w:t>
      </w:r>
      <w:r w:rsidR="002D7A23">
        <w:rPr>
          <w:lang w:val="en-US"/>
        </w:rPr>
        <w:t xml:space="preserve">the </w:t>
      </w:r>
      <w:r w:rsidR="001D6035" w:rsidRPr="00A15A40">
        <w:rPr>
          <w:lang w:val="en-US"/>
        </w:rPr>
        <w:t xml:space="preserve">borrowing cost is 1.06, indicating that for each increase in </w:t>
      </w:r>
      <w:r w:rsidR="002D7A23">
        <w:rPr>
          <w:lang w:val="en-US"/>
        </w:rPr>
        <w:t xml:space="preserve">the </w:t>
      </w:r>
      <w:r w:rsidR="00EC1824" w:rsidRPr="00A15A40">
        <w:rPr>
          <w:lang w:val="en-US"/>
        </w:rPr>
        <w:t xml:space="preserve">borrowing </w:t>
      </w:r>
      <w:r w:rsidR="001D6035" w:rsidRPr="00A15A40">
        <w:rPr>
          <w:lang w:val="en-US"/>
        </w:rPr>
        <w:t>cost by one standard deviation, the company’s failure rate rises by 6</w:t>
      </w:r>
      <w:r w:rsidR="00162449">
        <w:rPr>
          <w:lang w:val="en-US"/>
        </w:rPr>
        <w:t xml:space="preserve"> percentage points</w:t>
      </w:r>
      <w:r w:rsidR="001D6035" w:rsidRPr="00A15A40">
        <w:rPr>
          <w:lang w:val="en-US"/>
        </w:rPr>
        <w:t>.</w:t>
      </w:r>
      <w:r w:rsidR="0011517C" w:rsidRPr="00A15A40">
        <w:rPr>
          <w:lang w:val="en-US"/>
        </w:rPr>
        <w:t xml:space="preserve"> </w:t>
      </w:r>
      <w:r w:rsidR="001D6035" w:rsidRPr="00A15A40">
        <w:rPr>
          <w:lang w:val="en-US"/>
        </w:rPr>
        <w:t xml:space="preserve"> </w:t>
      </w:r>
    </w:p>
    <w:p w14:paraId="76892391" w14:textId="6B3C75B6" w:rsidR="00241ADE" w:rsidRPr="00A15A40" w:rsidRDefault="001D6035">
      <w:pPr>
        <w:spacing w:line="360" w:lineRule="auto"/>
        <w:ind w:firstLine="720"/>
        <w:jc w:val="both"/>
        <w:rPr>
          <w:lang w:val="en-US"/>
        </w:rPr>
      </w:pPr>
      <w:r w:rsidRPr="00A15A40">
        <w:rPr>
          <w:lang w:val="en-US"/>
        </w:rPr>
        <w:t xml:space="preserve">To sum up, we find consistent support for </w:t>
      </w:r>
      <w:r w:rsidR="00467057" w:rsidRPr="00A15A40">
        <w:rPr>
          <w:lang w:val="en-US"/>
        </w:rPr>
        <w:t>H</w:t>
      </w:r>
      <w:r w:rsidRPr="00A15A40">
        <w:rPr>
          <w:lang w:val="en-US"/>
        </w:rPr>
        <w:t xml:space="preserve">ypothesis 4 that multi-rated IPOs have a greater chance of survival </w:t>
      </w:r>
      <w:r w:rsidR="00EC1824" w:rsidRPr="00A15A40">
        <w:rPr>
          <w:lang w:val="en-US"/>
        </w:rPr>
        <w:t>than</w:t>
      </w:r>
      <w:r w:rsidRPr="00A15A40">
        <w:rPr>
          <w:lang w:val="en-US"/>
        </w:rPr>
        <w:t xml:space="preserve"> single-rated </w:t>
      </w:r>
      <w:r w:rsidR="00467057" w:rsidRPr="00A15A40">
        <w:rPr>
          <w:lang w:val="en-US"/>
        </w:rPr>
        <w:t>ones</w:t>
      </w:r>
      <w:r w:rsidRPr="00A15A40">
        <w:rPr>
          <w:lang w:val="en-US"/>
        </w:rPr>
        <w:t>.</w:t>
      </w:r>
    </w:p>
    <w:p w14:paraId="0CC60CA9" w14:textId="77777777" w:rsidR="00241ADE" w:rsidRPr="00A15A40" w:rsidRDefault="00241ADE" w:rsidP="00805266">
      <w:pPr>
        <w:spacing w:line="360" w:lineRule="auto"/>
        <w:jc w:val="both"/>
        <w:rPr>
          <w:lang w:val="en-US"/>
        </w:rPr>
      </w:pPr>
    </w:p>
    <w:p w14:paraId="24E06319" w14:textId="1297017A" w:rsidR="008A40DD" w:rsidRPr="00A15A40" w:rsidRDefault="008A40DD" w:rsidP="004678B2">
      <w:pPr>
        <w:pStyle w:val="ListParagraph"/>
        <w:keepNext/>
        <w:numPr>
          <w:ilvl w:val="0"/>
          <w:numId w:val="2"/>
        </w:numPr>
        <w:spacing w:after="0" w:line="360" w:lineRule="auto"/>
        <w:outlineLvl w:val="0"/>
        <w:rPr>
          <w:rFonts w:ascii="Times New Roman" w:hAnsi="Times New Roman"/>
          <w:b/>
          <w:sz w:val="24"/>
          <w:szCs w:val="24"/>
          <w:lang w:val="en-US"/>
        </w:rPr>
      </w:pPr>
      <w:r w:rsidRPr="00A15A40">
        <w:rPr>
          <w:rFonts w:ascii="Times New Roman" w:hAnsi="Times New Roman"/>
          <w:b/>
          <w:sz w:val="24"/>
          <w:szCs w:val="24"/>
          <w:lang w:val="en-US"/>
        </w:rPr>
        <w:lastRenderedPageBreak/>
        <w:t>Robustness Checks</w:t>
      </w:r>
    </w:p>
    <w:p w14:paraId="4F46764C" w14:textId="77777777" w:rsidR="008A40DD" w:rsidRPr="00A15A40" w:rsidRDefault="008A40DD" w:rsidP="009E1666">
      <w:pPr>
        <w:keepNext/>
        <w:jc w:val="both"/>
        <w:rPr>
          <w:b/>
          <w:sz w:val="23"/>
          <w:szCs w:val="23"/>
          <w:lang w:val="en-US"/>
        </w:rPr>
      </w:pPr>
    </w:p>
    <w:p w14:paraId="65B2C3A5" w14:textId="76904ED0" w:rsidR="00A27F61" w:rsidRDefault="006A1BB3" w:rsidP="000D04A9">
      <w:pPr>
        <w:spacing w:line="360" w:lineRule="auto"/>
        <w:jc w:val="both"/>
        <w:rPr>
          <w:lang w:val="en-US"/>
        </w:rPr>
      </w:pPr>
      <w:r w:rsidRPr="00A15A40">
        <w:rPr>
          <w:lang w:val="en-US"/>
        </w:rPr>
        <w:t xml:space="preserve">Thus </w:t>
      </w:r>
      <w:r w:rsidR="008A40DD" w:rsidRPr="00A15A40">
        <w:rPr>
          <w:lang w:val="en-US"/>
        </w:rPr>
        <w:t xml:space="preserve">far, our results indicate that firms with multiple ratings experience lower levels of underpricing (as well as smaller </w:t>
      </w:r>
      <w:r w:rsidR="00585183">
        <w:rPr>
          <w:lang w:val="en-US"/>
        </w:rPr>
        <w:t>filing</w:t>
      </w:r>
      <w:r w:rsidR="008A40DD" w:rsidRPr="00A15A40">
        <w:rPr>
          <w:lang w:val="en-US"/>
        </w:rPr>
        <w:t xml:space="preserve"> price revisions) than firms with a single rating. In this section, we conduct </w:t>
      </w:r>
      <w:r w:rsidR="001726E8">
        <w:rPr>
          <w:lang w:val="en-US"/>
        </w:rPr>
        <w:t>two identification</w:t>
      </w:r>
      <w:r w:rsidR="00C16101">
        <w:rPr>
          <w:lang w:val="en-US"/>
        </w:rPr>
        <w:t xml:space="preserve"> test</w:t>
      </w:r>
      <w:r w:rsidR="001726E8">
        <w:rPr>
          <w:lang w:val="en-US"/>
        </w:rPr>
        <w:t>s</w:t>
      </w:r>
      <w:r w:rsidR="00C16101">
        <w:rPr>
          <w:lang w:val="en-US"/>
        </w:rPr>
        <w:t xml:space="preserve"> </w:t>
      </w:r>
      <w:r w:rsidR="001726E8">
        <w:rPr>
          <w:lang w:val="en-US"/>
        </w:rPr>
        <w:t xml:space="preserve">to assess causality </w:t>
      </w:r>
      <w:r w:rsidR="00C16101">
        <w:rPr>
          <w:lang w:val="en-US"/>
        </w:rPr>
        <w:t xml:space="preserve">as well as </w:t>
      </w:r>
      <w:r w:rsidR="008A40DD" w:rsidRPr="00A15A40">
        <w:rPr>
          <w:lang w:val="en-US"/>
        </w:rPr>
        <w:t xml:space="preserve">several tests to </w:t>
      </w:r>
      <w:r w:rsidR="00305D2B">
        <w:rPr>
          <w:lang w:val="en-US"/>
        </w:rPr>
        <w:t>confirm</w:t>
      </w:r>
      <w:r w:rsidR="00305D2B" w:rsidRPr="00A15A40">
        <w:rPr>
          <w:lang w:val="en-US"/>
        </w:rPr>
        <w:t xml:space="preserve"> </w:t>
      </w:r>
      <w:r w:rsidR="008A40DD" w:rsidRPr="00A15A40">
        <w:rPr>
          <w:lang w:val="en-US"/>
        </w:rPr>
        <w:t>the robustness of our findings.</w:t>
      </w:r>
    </w:p>
    <w:p w14:paraId="616B5CC8" w14:textId="77777777" w:rsidR="000D04A9" w:rsidRPr="00A15A40" w:rsidRDefault="000D04A9" w:rsidP="00570A60">
      <w:pPr>
        <w:spacing w:line="360" w:lineRule="auto"/>
        <w:jc w:val="both"/>
        <w:rPr>
          <w:lang w:val="en-US"/>
        </w:rPr>
      </w:pPr>
    </w:p>
    <w:p w14:paraId="1BFAE134" w14:textId="43B6AAAF" w:rsidR="00775A0D" w:rsidRPr="00570A60" w:rsidRDefault="00570A60" w:rsidP="00570A60">
      <w:pPr>
        <w:keepNext/>
        <w:spacing w:line="360" w:lineRule="auto"/>
        <w:jc w:val="both"/>
        <w:outlineLvl w:val="0"/>
        <w:rPr>
          <w:bCs/>
          <w:i/>
          <w:lang w:val="en-US"/>
        </w:rPr>
      </w:pPr>
      <w:r w:rsidRPr="00570A60">
        <w:rPr>
          <w:bCs/>
          <w:i/>
          <w:iCs/>
          <w:lang w:val="en-US"/>
        </w:rPr>
        <w:t xml:space="preserve">7.1. </w:t>
      </w:r>
      <w:r w:rsidR="00D537CA" w:rsidRPr="00570A60">
        <w:rPr>
          <w:bCs/>
          <w:i/>
          <w:lang w:val="en-US"/>
        </w:rPr>
        <w:t xml:space="preserve"> </w:t>
      </w:r>
      <w:r w:rsidR="008A40DD" w:rsidRPr="00570A60">
        <w:rPr>
          <w:bCs/>
          <w:i/>
          <w:lang w:val="en-US"/>
        </w:rPr>
        <w:t>Propensity Score Matching</w:t>
      </w:r>
    </w:p>
    <w:p w14:paraId="35AD6A70" w14:textId="77777777" w:rsidR="00A27F61" w:rsidRPr="00A15A40" w:rsidRDefault="00A27F61" w:rsidP="000349D2">
      <w:pPr>
        <w:keepNext/>
        <w:jc w:val="both"/>
        <w:outlineLvl w:val="0"/>
        <w:rPr>
          <w:bCs/>
          <w:i/>
          <w:lang w:val="en-US"/>
        </w:rPr>
      </w:pPr>
    </w:p>
    <w:p w14:paraId="329762F1" w14:textId="1AB34AEC" w:rsidR="00997C43" w:rsidRPr="002472B0" w:rsidRDefault="008A40DD" w:rsidP="00997C43">
      <w:pPr>
        <w:pStyle w:val="Default"/>
        <w:spacing w:line="360" w:lineRule="auto"/>
        <w:jc w:val="both"/>
      </w:pPr>
      <w:r w:rsidRPr="00A15A40">
        <w:rPr>
          <w:color w:val="auto"/>
          <w:lang w:val="en-US"/>
        </w:rPr>
        <w:t>To account for potential endogeneity, we employ propensity score matching</w:t>
      </w:r>
      <w:r w:rsidR="009D51E2">
        <w:rPr>
          <w:color w:val="auto"/>
          <w:lang w:val="en-US"/>
        </w:rPr>
        <w:t xml:space="preserve"> with </w:t>
      </w:r>
      <w:r w:rsidR="009A6FAD">
        <w:rPr>
          <w:color w:val="auto"/>
          <w:lang w:val="en-US"/>
        </w:rPr>
        <w:t xml:space="preserve">the </w:t>
      </w:r>
      <w:r w:rsidR="009D51E2" w:rsidRPr="009D51E2">
        <w:rPr>
          <w:color w:val="auto"/>
          <w:lang w:val="en-US"/>
        </w:rPr>
        <w:t xml:space="preserve">maximum caliper </w:t>
      </w:r>
      <w:r w:rsidR="0067132C">
        <w:t xml:space="preserve">set to 0.01 and </w:t>
      </w:r>
      <w:r w:rsidR="009A6FAD">
        <w:t xml:space="preserve">nearest </w:t>
      </w:r>
      <w:proofErr w:type="spellStart"/>
      <w:r w:rsidR="009A6FAD">
        <w:t>neighbor</w:t>
      </w:r>
      <w:proofErr w:type="spellEnd"/>
      <w:r w:rsidR="009A6FAD">
        <w:t xml:space="preserve"> matching</w:t>
      </w:r>
      <w:r w:rsidR="00ED4B00">
        <w:t xml:space="preserve"> (set to 1)</w:t>
      </w:r>
      <w:r w:rsidRPr="00A15A40">
        <w:rPr>
          <w:color w:val="auto"/>
          <w:lang w:val="en-US"/>
        </w:rPr>
        <w:t xml:space="preserve">. In </w:t>
      </w:r>
      <w:r w:rsidR="0007691C">
        <w:rPr>
          <w:color w:val="auto"/>
          <w:lang w:val="en-US"/>
        </w:rPr>
        <w:t>the</w:t>
      </w:r>
      <w:r w:rsidR="0007691C" w:rsidRPr="00A15A40">
        <w:rPr>
          <w:color w:val="auto"/>
          <w:lang w:val="en-US"/>
        </w:rPr>
        <w:t xml:space="preserve"> </w:t>
      </w:r>
      <w:r w:rsidRPr="00A15A40">
        <w:rPr>
          <w:color w:val="auto"/>
          <w:lang w:val="en-US"/>
        </w:rPr>
        <w:t>first step, we estimate the propensity score, which is the conditional probability of receiving treatment (having multiple ratings</w:t>
      </w:r>
      <w:r w:rsidR="00233D4B">
        <w:rPr>
          <w:color w:val="auto"/>
          <w:lang w:val="en-US"/>
        </w:rPr>
        <w:t xml:space="preserve"> rather than a single rating</w:t>
      </w:r>
      <w:r w:rsidRPr="00A15A40">
        <w:rPr>
          <w:color w:val="auto"/>
          <w:lang w:val="en-US"/>
        </w:rPr>
        <w:t xml:space="preserve">) given a firm’s pre-treatment characteristics, via a probit regression. </w:t>
      </w:r>
      <w:r w:rsidR="00E75BD2">
        <w:rPr>
          <w:color w:val="auto"/>
          <w:lang w:val="en-US"/>
        </w:rPr>
        <w:t>W</w:t>
      </w:r>
      <w:r w:rsidR="00E75BD2" w:rsidRPr="00A15A40">
        <w:rPr>
          <w:color w:val="auto"/>
          <w:lang w:val="en-US"/>
        </w:rPr>
        <w:t xml:space="preserve">e </w:t>
      </w:r>
      <w:r w:rsidRPr="00A15A40">
        <w:rPr>
          <w:color w:val="auto"/>
          <w:lang w:val="en-US"/>
        </w:rPr>
        <w:t xml:space="preserve">include </w:t>
      </w:r>
      <w:r w:rsidR="00585183">
        <w:rPr>
          <w:i/>
          <w:color w:val="auto"/>
          <w:lang w:val="en-US"/>
        </w:rPr>
        <w:t>Filing</w:t>
      </w:r>
      <w:r w:rsidRPr="00A15A40">
        <w:rPr>
          <w:i/>
          <w:color w:val="auto"/>
          <w:lang w:val="en-US"/>
        </w:rPr>
        <w:t xml:space="preserve"> </w:t>
      </w:r>
      <w:r w:rsidR="00A12C36" w:rsidRPr="00A15A40">
        <w:rPr>
          <w:i/>
          <w:color w:val="auto"/>
          <w:lang w:val="en-US"/>
        </w:rPr>
        <w:t>P</w:t>
      </w:r>
      <w:r w:rsidRPr="00A15A40">
        <w:rPr>
          <w:i/>
          <w:color w:val="auto"/>
          <w:lang w:val="en-US"/>
        </w:rPr>
        <w:t xml:space="preserve">rice </w:t>
      </w:r>
      <w:r w:rsidR="00A12C36" w:rsidRPr="00A15A40">
        <w:rPr>
          <w:i/>
          <w:color w:val="auto"/>
          <w:lang w:val="en-US"/>
        </w:rPr>
        <w:t>R</w:t>
      </w:r>
      <w:r w:rsidRPr="00A15A40">
        <w:rPr>
          <w:i/>
          <w:color w:val="auto"/>
          <w:lang w:val="en-US"/>
        </w:rPr>
        <w:t>evisions</w:t>
      </w:r>
      <w:r w:rsidRPr="00A15A40">
        <w:rPr>
          <w:color w:val="auto"/>
          <w:lang w:val="en-US"/>
        </w:rPr>
        <w:t xml:space="preserve"> as well as various IPO characteristics in the probit regression, </w:t>
      </w:r>
      <w:r w:rsidR="001F42FB" w:rsidRPr="00A15A40">
        <w:rPr>
          <w:color w:val="auto"/>
          <w:lang w:val="en-US"/>
        </w:rPr>
        <w:t>that is,</w:t>
      </w:r>
      <w:r w:rsidRPr="00A15A40">
        <w:rPr>
          <w:color w:val="auto"/>
          <w:lang w:val="en-US"/>
        </w:rPr>
        <w:t xml:space="preserve"> </w:t>
      </w:r>
      <w:r w:rsidR="003E5710" w:rsidRPr="00A15A40">
        <w:rPr>
          <w:i/>
          <w:color w:val="auto"/>
          <w:lang w:val="en-US"/>
        </w:rPr>
        <w:t>Overhang</w:t>
      </w:r>
      <w:r w:rsidR="003E5710" w:rsidRPr="00A15A40">
        <w:rPr>
          <w:color w:val="auto"/>
          <w:lang w:val="en-US"/>
        </w:rPr>
        <w:t xml:space="preserve">, </w:t>
      </w:r>
      <w:r w:rsidR="003E5710" w:rsidRPr="00A15A40">
        <w:rPr>
          <w:i/>
          <w:color w:val="auto"/>
          <w:lang w:val="en-US"/>
        </w:rPr>
        <w:t>Underwriter Reputation</w:t>
      </w:r>
      <w:r w:rsidR="003E5710" w:rsidRPr="00A15A40">
        <w:rPr>
          <w:color w:val="auto"/>
          <w:lang w:val="en-US"/>
        </w:rPr>
        <w:t xml:space="preserve">, </w:t>
      </w:r>
      <w:r w:rsidR="003E5710" w:rsidRPr="00A15A40">
        <w:rPr>
          <w:i/>
          <w:color w:val="auto"/>
          <w:lang w:val="en-US"/>
        </w:rPr>
        <w:t>Auditor Reputation</w:t>
      </w:r>
      <w:r w:rsidR="003E5710" w:rsidRPr="00A15A40">
        <w:rPr>
          <w:color w:val="auto"/>
          <w:lang w:val="en-US"/>
        </w:rPr>
        <w:t xml:space="preserve">, </w:t>
      </w:r>
      <w:r w:rsidR="003E5710" w:rsidRPr="00A15A40">
        <w:rPr>
          <w:i/>
          <w:color w:val="auto"/>
          <w:lang w:val="en-US"/>
        </w:rPr>
        <w:t>Primary Shares</w:t>
      </w:r>
      <w:r w:rsidR="003E5710" w:rsidRPr="00A15A40">
        <w:rPr>
          <w:color w:val="auto"/>
          <w:lang w:val="en-US"/>
        </w:rPr>
        <w:t xml:space="preserve">, </w:t>
      </w:r>
      <w:r w:rsidR="003E5710" w:rsidRPr="00A15A40">
        <w:rPr>
          <w:i/>
          <w:color w:val="auto"/>
          <w:lang w:val="en-US"/>
        </w:rPr>
        <w:t>Log Proceeds (Size)</w:t>
      </w:r>
      <w:r w:rsidR="003E5710" w:rsidRPr="00A15A40">
        <w:rPr>
          <w:color w:val="auto"/>
          <w:lang w:val="en-US"/>
        </w:rPr>
        <w:t xml:space="preserve">, </w:t>
      </w:r>
      <w:r w:rsidR="003E5710" w:rsidRPr="00A15A40">
        <w:rPr>
          <w:i/>
          <w:color w:val="auto"/>
          <w:lang w:val="en-US"/>
        </w:rPr>
        <w:t>Log Age</w:t>
      </w:r>
      <w:r w:rsidR="003E5710" w:rsidRPr="00A15A40">
        <w:rPr>
          <w:color w:val="auto"/>
          <w:lang w:val="en-US"/>
        </w:rPr>
        <w:t xml:space="preserve">, </w:t>
      </w:r>
      <w:proofErr w:type="spellStart"/>
      <w:r w:rsidR="003E5710" w:rsidRPr="00A15A40">
        <w:rPr>
          <w:i/>
          <w:color w:val="auto"/>
          <w:lang w:val="en-US"/>
        </w:rPr>
        <w:t>Timelag</w:t>
      </w:r>
      <w:proofErr w:type="spellEnd"/>
      <w:r w:rsidR="00252444" w:rsidRPr="00A15A40">
        <w:rPr>
          <w:color w:val="auto"/>
          <w:lang w:val="en-US"/>
        </w:rPr>
        <w:t>,</w:t>
      </w:r>
      <w:r w:rsidR="003E5710" w:rsidRPr="00A15A40">
        <w:rPr>
          <w:color w:val="auto"/>
          <w:lang w:val="en-US"/>
        </w:rPr>
        <w:t xml:space="preserve"> </w:t>
      </w:r>
      <w:r w:rsidR="003E5710" w:rsidRPr="00A15A40">
        <w:rPr>
          <w:i/>
          <w:color w:val="auto"/>
          <w:lang w:val="en-US"/>
        </w:rPr>
        <w:t>Internet Firm</w:t>
      </w:r>
      <w:r w:rsidR="000E52A1">
        <w:rPr>
          <w:iCs/>
          <w:color w:val="auto"/>
          <w:lang w:val="en-US"/>
        </w:rPr>
        <w:t>,</w:t>
      </w:r>
      <w:r w:rsidR="00E048DC">
        <w:rPr>
          <w:i/>
          <w:color w:val="auto"/>
          <w:lang w:val="en-US"/>
        </w:rPr>
        <w:t xml:space="preserve"> </w:t>
      </w:r>
      <w:r w:rsidR="00E048DC">
        <w:rPr>
          <w:iCs/>
          <w:color w:val="auto"/>
          <w:lang w:val="en-US"/>
        </w:rPr>
        <w:t xml:space="preserve">and </w:t>
      </w:r>
      <w:r w:rsidR="00E048DC" w:rsidRPr="00E048DC">
        <w:rPr>
          <w:i/>
          <w:iCs/>
          <w:szCs w:val="23"/>
          <w:lang w:val="en-US"/>
        </w:rPr>
        <w:t>CRL cut</w:t>
      </w:r>
      <w:r w:rsidR="002574F6">
        <w:rPr>
          <w:i/>
          <w:iCs/>
          <w:lang w:val="en-US"/>
        </w:rPr>
        <w:t>-</w:t>
      </w:r>
      <w:r w:rsidR="00E048DC" w:rsidRPr="00E048DC">
        <w:rPr>
          <w:i/>
          <w:iCs/>
          <w:szCs w:val="23"/>
          <w:lang w:val="en-US"/>
        </w:rPr>
        <w:t>off</w:t>
      </w:r>
      <w:r w:rsidRPr="00A15A40">
        <w:rPr>
          <w:color w:val="auto"/>
          <w:lang w:val="en-US"/>
        </w:rPr>
        <w:t xml:space="preserve">. </w:t>
      </w:r>
      <w:r w:rsidR="002B3F7D">
        <w:rPr>
          <w:color w:val="auto"/>
          <w:lang w:val="en-US"/>
        </w:rPr>
        <w:t>We are able to match 289 of our multi-rated firms with a single-rated firms.</w:t>
      </w:r>
    </w:p>
    <w:p w14:paraId="60D529D0" w14:textId="0B14A8AB" w:rsidR="00C625F6" w:rsidRDefault="008A40DD" w:rsidP="00997C43">
      <w:pPr>
        <w:pStyle w:val="Default"/>
        <w:spacing w:line="360" w:lineRule="auto"/>
        <w:ind w:firstLine="720"/>
        <w:jc w:val="both"/>
        <w:rPr>
          <w:color w:val="auto"/>
          <w:lang w:val="en-US"/>
        </w:rPr>
      </w:pPr>
      <w:r w:rsidRPr="00A15A40">
        <w:rPr>
          <w:color w:val="auto"/>
          <w:lang w:val="en-US"/>
        </w:rPr>
        <w:t xml:space="preserve">Table </w:t>
      </w:r>
      <w:r w:rsidR="001E6B4D">
        <w:rPr>
          <w:color w:val="auto"/>
          <w:lang w:val="en-US"/>
        </w:rPr>
        <w:t>8</w:t>
      </w:r>
      <w:r w:rsidRPr="00A15A40">
        <w:rPr>
          <w:color w:val="auto"/>
          <w:lang w:val="en-US"/>
        </w:rPr>
        <w:t xml:space="preserve"> presents the results for the average treatment effect of the treated (ATET) for IPO firms with</w:t>
      </w:r>
      <w:r w:rsidR="007F196D" w:rsidRPr="00A15A40">
        <w:rPr>
          <w:color w:val="auto"/>
          <w:lang w:val="en-US"/>
        </w:rPr>
        <w:t xml:space="preserve"> </w:t>
      </w:r>
      <w:r w:rsidR="005A247B" w:rsidRPr="00A15A40">
        <w:rPr>
          <w:color w:val="auto"/>
          <w:lang w:val="en-US"/>
        </w:rPr>
        <w:t>multiple</w:t>
      </w:r>
      <w:r w:rsidRPr="00A15A40">
        <w:rPr>
          <w:color w:val="auto"/>
          <w:lang w:val="en-US"/>
        </w:rPr>
        <w:t xml:space="preserve"> ratings compared to those with </w:t>
      </w:r>
      <w:r w:rsidR="00966A08" w:rsidRPr="00A15A40">
        <w:rPr>
          <w:color w:val="auto"/>
          <w:lang w:val="en-US"/>
        </w:rPr>
        <w:t xml:space="preserve">a single </w:t>
      </w:r>
      <w:r w:rsidRPr="00A15A40">
        <w:rPr>
          <w:color w:val="auto"/>
          <w:lang w:val="en-US"/>
        </w:rPr>
        <w:t xml:space="preserve">credit rating. The results support </w:t>
      </w:r>
      <w:r w:rsidR="001F42FB" w:rsidRPr="00A15A40">
        <w:rPr>
          <w:color w:val="auto"/>
          <w:lang w:val="en-US"/>
        </w:rPr>
        <w:t>H</w:t>
      </w:r>
      <w:r w:rsidRPr="00A15A40">
        <w:rPr>
          <w:color w:val="auto"/>
          <w:lang w:val="en-US"/>
        </w:rPr>
        <w:t xml:space="preserve">ypothesis 1. </w:t>
      </w:r>
      <w:r w:rsidRPr="00E048DC">
        <w:rPr>
          <w:rFonts w:eastAsia="Times New Roman"/>
          <w:color w:val="auto"/>
          <w:lang w:val="en-US" w:bidi="en-US"/>
        </w:rPr>
        <w:t>The magnitude of the estimate is also economically meaningful, suggesting that</w:t>
      </w:r>
      <w:r w:rsidR="00966A08" w:rsidRPr="00E048DC">
        <w:rPr>
          <w:rFonts w:eastAsia="Times New Roman"/>
          <w:color w:val="auto"/>
          <w:lang w:val="en-US" w:bidi="en-US"/>
        </w:rPr>
        <w:t xml:space="preserve"> multiple</w:t>
      </w:r>
      <w:r w:rsidRPr="00E048DC">
        <w:rPr>
          <w:rFonts w:eastAsia="Times New Roman"/>
          <w:color w:val="auto"/>
          <w:lang w:val="en-US" w:bidi="en-US"/>
        </w:rPr>
        <w:t xml:space="preserve"> rating</w:t>
      </w:r>
      <w:r w:rsidR="00966A08" w:rsidRPr="00E048DC">
        <w:rPr>
          <w:rFonts w:eastAsia="Times New Roman"/>
          <w:color w:val="auto"/>
          <w:lang w:val="en-US" w:bidi="en-US"/>
        </w:rPr>
        <w:t>s</w:t>
      </w:r>
      <w:r w:rsidRPr="00E048DC">
        <w:rPr>
          <w:rFonts w:eastAsia="Times New Roman"/>
          <w:color w:val="auto"/>
          <w:lang w:val="en-US" w:bidi="en-US"/>
        </w:rPr>
        <w:t xml:space="preserve"> reduce underpricing</w:t>
      </w:r>
      <w:r w:rsidR="00966A08" w:rsidRPr="00E048DC">
        <w:rPr>
          <w:rFonts w:eastAsia="Times New Roman"/>
          <w:color w:val="auto"/>
          <w:lang w:val="en-US" w:bidi="en-US"/>
        </w:rPr>
        <w:t xml:space="preserve"> (more than the single ratings</w:t>
      </w:r>
      <w:r w:rsidR="00185FEC" w:rsidRPr="00E048DC">
        <w:rPr>
          <w:rFonts w:eastAsia="Times New Roman"/>
          <w:color w:val="auto"/>
          <w:lang w:val="en-US" w:bidi="en-US"/>
        </w:rPr>
        <w:t xml:space="preserve"> do</w:t>
      </w:r>
      <w:r w:rsidR="00966A08" w:rsidRPr="00E048DC">
        <w:rPr>
          <w:rFonts w:eastAsia="Times New Roman"/>
          <w:color w:val="auto"/>
          <w:lang w:val="en-US" w:bidi="en-US"/>
        </w:rPr>
        <w:t>)</w:t>
      </w:r>
      <w:r w:rsidRPr="00E048DC">
        <w:rPr>
          <w:rFonts w:eastAsia="Times New Roman"/>
          <w:color w:val="auto"/>
          <w:lang w:val="en-US" w:bidi="en-US"/>
        </w:rPr>
        <w:t xml:space="preserve"> by</w:t>
      </w:r>
      <w:r w:rsidRPr="00E048DC">
        <w:rPr>
          <w:rFonts w:eastAsia="Times New Roman"/>
          <w:color w:val="auto"/>
          <w:spacing w:val="-2"/>
          <w:lang w:val="en-US" w:bidi="en-US"/>
        </w:rPr>
        <w:t xml:space="preserve"> </w:t>
      </w:r>
      <w:r w:rsidR="00966A08" w:rsidRPr="00E048DC">
        <w:rPr>
          <w:rFonts w:eastAsia="Times New Roman"/>
          <w:color w:val="auto"/>
          <w:lang w:val="en-US" w:bidi="en-US"/>
        </w:rPr>
        <w:t>6.7</w:t>
      </w:r>
      <w:r w:rsidR="00E048DC" w:rsidRPr="00E048DC">
        <w:rPr>
          <w:rFonts w:eastAsia="Times New Roman"/>
          <w:color w:val="auto"/>
          <w:lang w:val="en-US" w:bidi="en-US"/>
        </w:rPr>
        <w:t>2</w:t>
      </w:r>
      <w:r w:rsidRPr="00E048DC">
        <w:rPr>
          <w:rFonts w:eastAsia="Times New Roman"/>
          <w:color w:val="auto"/>
          <w:lang w:val="en-US" w:bidi="en-US"/>
        </w:rPr>
        <w:t>%.</w:t>
      </w:r>
      <w:r w:rsidRPr="00E048DC">
        <w:rPr>
          <w:rFonts w:eastAsia="Times New Roman"/>
          <w:color w:val="auto"/>
          <w:spacing w:val="-3"/>
          <w:lang w:val="en-US" w:bidi="en-US"/>
        </w:rPr>
        <w:t xml:space="preserve"> </w:t>
      </w:r>
      <w:r w:rsidR="006E3051" w:rsidRPr="00E048DC">
        <w:rPr>
          <w:rFonts w:eastAsia="Times New Roman"/>
          <w:color w:val="auto"/>
          <w:lang w:val="en-US" w:eastAsia="en-US" w:bidi="en-US"/>
        </w:rPr>
        <w:t>This</w:t>
      </w:r>
      <w:r w:rsidR="006E3051" w:rsidRPr="00E048DC">
        <w:rPr>
          <w:rFonts w:eastAsia="Times New Roman"/>
          <w:color w:val="auto"/>
          <w:lang w:val="en-US" w:bidi="en-US"/>
        </w:rPr>
        <w:t xml:space="preserve"> </w:t>
      </w:r>
      <w:r w:rsidRPr="00E048DC">
        <w:rPr>
          <w:rFonts w:eastAsia="Times New Roman"/>
          <w:color w:val="auto"/>
          <w:lang w:val="en-US" w:eastAsia="en-US" w:bidi="en-US"/>
        </w:rPr>
        <w:t>translates into an average increase in proceeds of $2</w:t>
      </w:r>
      <w:r w:rsidR="00966A08" w:rsidRPr="00E048DC">
        <w:rPr>
          <w:rFonts w:eastAsia="Times New Roman"/>
          <w:color w:val="auto"/>
          <w:lang w:val="en-US" w:eastAsia="en-US" w:bidi="en-US"/>
        </w:rPr>
        <w:t>9</w:t>
      </w:r>
      <w:r w:rsidRPr="00E048DC">
        <w:rPr>
          <w:rFonts w:eastAsia="Times New Roman"/>
          <w:color w:val="auto"/>
          <w:lang w:val="en-US" w:eastAsia="en-US" w:bidi="en-US"/>
        </w:rPr>
        <w:t>.</w:t>
      </w:r>
      <w:r w:rsidR="00E048DC" w:rsidRPr="00E048DC">
        <w:rPr>
          <w:rFonts w:eastAsia="Times New Roman"/>
          <w:color w:val="auto"/>
          <w:lang w:val="en-US" w:eastAsia="en-US" w:bidi="en-US"/>
        </w:rPr>
        <w:t xml:space="preserve">15 </w:t>
      </w:r>
      <w:r w:rsidRPr="00E048DC">
        <w:rPr>
          <w:rFonts w:eastAsia="Times New Roman"/>
          <w:color w:val="auto"/>
          <w:lang w:val="en-US" w:eastAsia="en-US" w:bidi="en-US"/>
        </w:rPr>
        <w:t>million.</w:t>
      </w:r>
      <w:r w:rsidR="00775A0D" w:rsidRPr="00E048DC">
        <w:rPr>
          <w:color w:val="auto"/>
          <w:lang w:val="en-US"/>
        </w:rPr>
        <w:t xml:space="preserve"> </w:t>
      </w:r>
      <w:r w:rsidRPr="00E048DC">
        <w:rPr>
          <w:color w:val="auto"/>
          <w:lang w:val="en-US"/>
        </w:rPr>
        <w:t xml:space="preserve"> </w:t>
      </w:r>
    </w:p>
    <w:p w14:paraId="57769FD8" w14:textId="77777777" w:rsidR="00401128" w:rsidRPr="00A15A40" w:rsidRDefault="00401128" w:rsidP="00C625F6">
      <w:pPr>
        <w:pStyle w:val="Default"/>
        <w:spacing w:line="360" w:lineRule="auto"/>
        <w:ind w:firstLine="720"/>
        <w:jc w:val="both"/>
      </w:pPr>
    </w:p>
    <w:p w14:paraId="1541FC9E" w14:textId="0FDD2E01" w:rsidR="00401128" w:rsidRPr="00A15A40" w:rsidRDefault="00401128" w:rsidP="00B36BBA">
      <w:pPr>
        <w:keepNext/>
        <w:spacing w:line="360" w:lineRule="auto"/>
        <w:jc w:val="both"/>
        <w:rPr>
          <w:bCs/>
          <w:i/>
          <w:iCs/>
          <w:lang w:val="en-US"/>
        </w:rPr>
      </w:pPr>
      <w:r w:rsidRPr="00A15A40">
        <w:rPr>
          <w:bCs/>
          <w:i/>
          <w:iCs/>
          <w:lang w:val="en-US"/>
        </w:rPr>
        <w:t>7.</w:t>
      </w:r>
      <w:r w:rsidR="00570A60">
        <w:rPr>
          <w:bCs/>
          <w:i/>
          <w:iCs/>
          <w:lang w:val="en-US"/>
        </w:rPr>
        <w:t>2</w:t>
      </w:r>
      <w:r w:rsidRPr="00A15A40">
        <w:rPr>
          <w:bCs/>
          <w:i/>
          <w:iCs/>
          <w:lang w:val="en-US"/>
        </w:rPr>
        <w:t xml:space="preserve">. Instrumental Variable Analysis  </w:t>
      </w:r>
    </w:p>
    <w:p w14:paraId="0177E237" w14:textId="29B7323E" w:rsidR="00081D67" w:rsidRDefault="00175045" w:rsidP="00401128">
      <w:pPr>
        <w:tabs>
          <w:tab w:val="left" w:pos="1134"/>
        </w:tabs>
        <w:spacing w:line="360" w:lineRule="auto"/>
        <w:jc w:val="both"/>
        <w:rPr>
          <w:lang w:val="en-US"/>
        </w:rPr>
      </w:pPr>
      <w:r w:rsidRPr="00175045">
        <w:rPr>
          <w:lang w:val="en-US"/>
        </w:rPr>
        <w:t>To explore further the robustness of our results (i.e. multiple ratings reducing IPO underpricing more than single ratings) we utilized alternative instruments, i.e. the median as well as the mean of the credit rating level of the industry for each year. In addition, we employed the Dodd-Frank Act and industry leverage. The findings corroborate our results</w:t>
      </w:r>
      <w:r w:rsidR="006F7D90">
        <w:rPr>
          <w:lang w:val="en-US"/>
        </w:rPr>
        <w:t xml:space="preserve"> (the latter </w:t>
      </w:r>
      <w:r w:rsidR="00081D67">
        <w:rPr>
          <w:lang w:val="en-US"/>
        </w:rPr>
        <w:t>are not tabulated</w:t>
      </w:r>
      <w:r w:rsidR="006F7D90">
        <w:rPr>
          <w:lang w:val="en-US"/>
        </w:rPr>
        <w:t>)</w:t>
      </w:r>
      <w:r w:rsidR="00081D67">
        <w:rPr>
          <w:lang w:val="en-US"/>
        </w:rPr>
        <w:t>.</w:t>
      </w:r>
    </w:p>
    <w:p w14:paraId="0C2483E8" w14:textId="77777777" w:rsidR="00401128" w:rsidRPr="00A15A40" w:rsidRDefault="00401128" w:rsidP="00401128">
      <w:pPr>
        <w:pStyle w:val="ListParagraph"/>
        <w:spacing w:after="0" w:line="360" w:lineRule="auto"/>
        <w:ind w:left="0"/>
        <w:jc w:val="both"/>
        <w:rPr>
          <w:rFonts w:ascii="Times New Roman" w:hAnsi="Times New Roman"/>
          <w:sz w:val="24"/>
          <w:szCs w:val="24"/>
          <w:lang w:val="en-US"/>
        </w:rPr>
      </w:pPr>
    </w:p>
    <w:p w14:paraId="3B2B48A9" w14:textId="6716B432" w:rsidR="00DA60F2" w:rsidRPr="00A15A40" w:rsidRDefault="000349D2" w:rsidP="000349D2">
      <w:pPr>
        <w:keepNext/>
        <w:jc w:val="both"/>
        <w:rPr>
          <w:bCs/>
          <w:i/>
          <w:lang w:val="en-US"/>
        </w:rPr>
      </w:pPr>
      <w:r w:rsidRPr="00A15A40">
        <w:rPr>
          <w:i/>
          <w:iCs/>
          <w:lang w:val="en-US"/>
        </w:rPr>
        <w:t>7.</w:t>
      </w:r>
      <w:r w:rsidR="00570A60">
        <w:rPr>
          <w:i/>
          <w:iCs/>
          <w:lang w:val="en-US"/>
        </w:rPr>
        <w:t>3.</w:t>
      </w:r>
      <w:r w:rsidR="00666CAE" w:rsidRPr="00A15A40">
        <w:rPr>
          <w:i/>
          <w:iCs/>
          <w:lang w:val="en-US"/>
        </w:rPr>
        <w:t xml:space="preserve"> </w:t>
      </w:r>
      <w:r w:rsidR="008A40DD" w:rsidRPr="00A15A40">
        <w:rPr>
          <w:i/>
          <w:iCs/>
          <w:lang w:val="en-US"/>
        </w:rPr>
        <w:t>Further Robustness</w:t>
      </w:r>
      <w:r w:rsidR="008A40DD" w:rsidRPr="00A15A40">
        <w:rPr>
          <w:bCs/>
          <w:i/>
          <w:lang w:val="en-US"/>
        </w:rPr>
        <w:t xml:space="preserve"> Tests</w:t>
      </w:r>
    </w:p>
    <w:p w14:paraId="4BD733EB" w14:textId="77777777" w:rsidR="00DA60F2" w:rsidRPr="00A15A40" w:rsidRDefault="00DA60F2" w:rsidP="000349D2">
      <w:pPr>
        <w:keepNext/>
        <w:spacing w:line="360" w:lineRule="auto"/>
        <w:jc w:val="both"/>
        <w:rPr>
          <w:bCs/>
          <w:i/>
          <w:lang w:val="en-US"/>
        </w:rPr>
      </w:pPr>
    </w:p>
    <w:p w14:paraId="6B57470C" w14:textId="6F1D4727" w:rsidR="008A40DD" w:rsidRPr="00A15A40" w:rsidRDefault="008A40DD" w:rsidP="00B4376E">
      <w:pPr>
        <w:spacing w:line="360" w:lineRule="auto"/>
        <w:jc w:val="both"/>
        <w:rPr>
          <w:lang w:val="en-US"/>
        </w:rPr>
      </w:pPr>
      <w:r w:rsidRPr="00A15A40">
        <w:rPr>
          <w:lang w:val="en-US"/>
        </w:rPr>
        <w:t xml:space="preserve">Following </w:t>
      </w:r>
      <w:r w:rsidR="001635DE">
        <w:rPr>
          <w:lang w:val="en-US"/>
        </w:rPr>
        <w:t xml:space="preserve">the </w:t>
      </w:r>
      <w:r w:rsidRPr="00A15A40">
        <w:rPr>
          <w:lang w:val="en-US"/>
        </w:rPr>
        <w:t xml:space="preserve">previous literature, we conduct additional robustness tests </w:t>
      </w:r>
      <w:r w:rsidR="006F65AA">
        <w:rPr>
          <w:lang w:val="en-US"/>
        </w:rPr>
        <w:t xml:space="preserve">(not tabulated) </w:t>
      </w:r>
      <w:r w:rsidRPr="00A15A40">
        <w:rPr>
          <w:lang w:val="en-US"/>
        </w:rPr>
        <w:t xml:space="preserve">that include (1) measuring the initial returns up to the end of the eleventh day of trading and </w:t>
      </w:r>
      <w:r w:rsidR="00095919" w:rsidRPr="00A15A40">
        <w:rPr>
          <w:lang w:val="en-US"/>
        </w:rPr>
        <w:t xml:space="preserve">for the </w:t>
      </w:r>
      <w:r w:rsidRPr="00A15A40">
        <w:rPr>
          <w:lang w:val="en-US"/>
        </w:rPr>
        <w:t xml:space="preserve">first trading month (see Chambers and Dimson, 2009); (2) eliminating all IPOs in industries with </w:t>
      </w:r>
      <w:r w:rsidR="006A7ABD" w:rsidRPr="00A15A40">
        <w:rPr>
          <w:lang w:val="en-US"/>
        </w:rPr>
        <w:t xml:space="preserve">a Standard Industrial </w:t>
      </w:r>
      <w:r w:rsidR="006A7ABD" w:rsidRPr="00A15A40">
        <w:rPr>
          <w:lang w:val="en-US"/>
        </w:rPr>
        <w:lastRenderedPageBreak/>
        <w:t>Classification (</w:t>
      </w:r>
      <w:r w:rsidRPr="00A15A40">
        <w:rPr>
          <w:lang w:val="en-US"/>
        </w:rPr>
        <w:t>SIC</w:t>
      </w:r>
      <w:r w:rsidR="006A7ABD" w:rsidRPr="00A15A40">
        <w:rPr>
          <w:lang w:val="en-US"/>
        </w:rPr>
        <w:t>)</w:t>
      </w:r>
      <w:r w:rsidRPr="00A15A40">
        <w:rPr>
          <w:lang w:val="en-US"/>
        </w:rPr>
        <w:t xml:space="preserve"> code </w:t>
      </w:r>
      <w:r w:rsidR="006A7ABD" w:rsidRPr="00A15A40">
        <w:rPr>
          <w:lang w:val="en-US"/>
        </w:rPr>
        <w:t xml:space="preserve">of </w:t>
      </w:r>
      <w:r w:rsidRPr="00A15A40">
        <w:rPr>
          <w:lang w:val="en-US"/>
        </w:rPr>
        <w:t xml:space="preserve">6 (Lowry and Shu, 2002); </w:t>
      </w:r>
      <w:r w:rsidR="00DD510F">
        <w:rPr>
          <w:lang w:val="en-US"/>
        </w:rPr>
        <w:t xml:space="preserve">and </w:t>
      </w:r>
      <w:r w:rsidRPr="00A15A40">
        <w:rPr>
          <w:lang w:val="en-US"/>
        </w:rPr>
        <w:t>(3) censoring underpricing at the 1</w:t>
      </w:r>
      <w:r w:rsidRPr="00A15A40">
        <w:rPr>
          <w:vertAlign w:val="superscript"/>
          <w:lang w:val="en-US"/>
        </w:rPr>
        <w:t>st</w:t>
      </w:r>
      <w:r w:rsidRPr="00A15A40">
        <w:rPr>
          <w:lang w:val="en-US"/>
        </w:rPr>
        <w:t xml:space="preserve"> and 99</w:t>
      </w:r>
      <w:r w:rsidRPr="00A15A40">
        <w:rPr>
          <w:vertAlign w:val="superscript"/>
          <w:lang w:val="en-US"/>
        </w:rPr>
        <w:t>th</w:t>
      </w:r>
      <w:r w:rsidRPr="00A15A40">
        <w:rPr>
          <w:lang w:val="en-US"/>
        </w:rPr>
        <w:t xml:space="preserve"> percentiles, and alternatively at the 5</w:t>
      </w:r>
      <w:r w:rsidRPr="00A15A40">
        <w:rPr>
          <w:vertAlign w:val="superscript"/>
          <w:lang w:val="en-US"/>
        </w:rPr>
        <w:t>th</w:t>
      </w:r>
      <w:r w:rsidRPr="00A15A40">
        <w:rPr>
          <w:lang w:val="en-US"/>
        </w:rPr>
        <w:t xml:space="preserve"> and 95</w:t>
      </w:r>
      <w:r w:rsidRPr="00A15A40">
        <w:rPr>
          <w:vertAlign w:val="superscript"/>
          <w:lang w:val="en-US"/>
        </w:rPr>
        <w:t>th</w:t>
      </w:r>
      <w:r w:rsidRPr="00A15A40">
        <w:rPr>
          <w:lang w:val="en-US"/>
        </w:rPr>
        <w:t xml:space="preserve"> percentiles</w:t>
      </w:r>
      <w:r w:rsidR="006A7ABD" w:rsidRPr="00A15A40">
        <w:rPr>
          <w:lang w:val="en-US"/>
        </w:rPr>
        <w:t>,</w:t>
      </w:r>
      <w:r w:rsidRPr="00A15A40">
        <w:rPr>
          <w:lang w:val="en-US"/>
        </w:rPr>
        <w:t xml:space="preserve"> to account for outliers.</w:t>
      </w:r>
    </w:p>
    <w:p w14:paraId="0E4D776C" w14:textId="77777777" w:rsidR="002E7FF2" w:rsidRPr="00A15A40" w:rsidRDefault="002E7FF2" w:rsidP="00C01F6C">
      <w:pPr>
        <w:spacing w:line="360" w:lineRule="auto"/>
        <w:jc w:val="both"/>
        <w:rPr>
          <w:lang w:val="en-US"/>
        </w:rPr>
      </w:pPr>
    </w:p>
    <w:p w14:paraId="5CF93C8A" w14:textId="2CFBE660" w:rsidR="008A40DD" w:rsidRPr="00A15A40" w:rsidRDefault="008A40DD" w:rsidP="004678B2">
      <w:pPr>
        <w:pStyle w:val="ListParagraph"/>
        <w:keepNext/>
        <w:numPr>
          <w:ilvl w:val="0"/>
          <w:numId w:val="4"/>
        </w:numPr>
        <w:spacing w:after="0" w:line="360" w:lineRule="auto"/>
        <w:outlineLvl w:val="0"/>
        <w:rPr>
          <w:rFonts w:ascii="Times New Roman" w:hAnsi="Times New Roman"/>
          <w:b/>
          <w:sz w:val="24"/>
          <w:szCs w:val="24"/>
          <w:lang w:val="en-US"/>
        </w:rPr>
      </w:pPr>
      <w:r w:rsidRPr="00A15A40">
        <w:rPr>
          <w:rFonts w:ascii="Times New Roman" w:hAnsi="Times New Roman"/>
          <w:b/>
          <w:sz w:val="24"/>
          <w:szCs w:val="24"/>
          <w:lang w:val="en-US"/>
        </w:rPr>
        <w:t xml:space="preserve">Conclusion </w:t>
      </w:r>
    </w:p>
    <w:p w14:paraId="609464C1" w14:textId="77777777" w:rsidR="008A40DD" w:rsidRPr="00A15A40" w:rsidRDefault="008A40DD" w:rsidP="00E305D0">
      <w:pPr>
        <w:keepNext/>
        <w:spacing w:line="360" w:lineRule="auto"/>
        <w:ind w:firstLine="720"/>
        <w:jc w:val="both"/>
        <w:rPr>
          <w:lang w:val="en-US"/>
        </w:rPr>
      </w:pPr>
    </w:p>
    <w:p w14:paraId="37EA2C29" w14:textId="7A3865C0" w:rsidR="008A40DD" w:rsidRPr="00A15A40" w:rsidRDefault="008A40DD" w:rsidP="005A7EDF">
      <w:pPr>
        <w:spacing w:line="360" w:lineRule="auto"/>
        <w:jc w:val="both"/>
        <w:rPr>
          <w:lang w:val="en-US"/>
        </w:rPr>
      </w:pPr>
      <w:r w:rsidRPr="00A15A40">
        <w:rPr>
          <w:lang w:val="en-US"/>
        </w:rPr>
        <w:t xml:space="preserve">This paper provides novel evidence </w:t>
      </w:r>
      <w:r w:rsidR="001D4C46" w:rsidRPr="00A15A40">
        <w:rPr>
          <w:lang w:val="en-US"/>
        </w:rPr>
        <w:t xml:space="preserve">of </w:t>
      </w:r>
      <w:r w:rsidRPr="00A15A40">
        <w:rPr>
          <w:lang w:val="en-US"/>
        </w:rPr>
        <w:t>the impact of multiple credit ratings on IPOs. We find strong and consistent evidence that multiple credit ratings reduce IPO underpricing more than single ratings.</w:t>
      </w:r>
    </w:p>
    <w:p w14:paraId="2DACF7E3" w14:textId="33AA2CC9" w:rsidR="008A40DD" w:rsidRPr="00A15A40" w:rsidRDefault="008A40DD">
      <w:pPr>
        <w:spacing w:line="360" w:lineRule="auto"/>
        <w:ind w:firstLine="720"/>
        <w:jc w:val="both"/>
        <w:rPr>
          <w:szCs w:val="23"/>
          <w:lang w:val="en-US"/>
        </w:rPr>
      </w:pPr>
      <w:r w:rsidRPr="00A15A40">
        <w:rPr>
          <w:lang w:val="en-US"/>
        </w:rPr>
        <w:t xml:space="preserve">Our study contributes to </w:t>
      </w:r>
      <w:r w:rsidR="001635DE">
        <w:rPr>
          <w:lang w:val="en-US"/>
        </w:rPr>
        <w:t xml:space="preserve">the </w:t>
      </w:r>
      <w:r w:rsidRPr="00A15A40">
        <w:rPr>
          <w:lang w:val="en-US"/>
        </w:rPr>
        <w:t>extant literature</w:t>
      </w:r>
      <w:r w:rsidR="001D4C46" w:rsidRPr="00A15A40">
        <w:rPr>
          <w:lang w:val="en-US"/>
        </w:rPr>
        <w:t>,</w:t>
      </w:r>
      <w:r w:rsidRPr="00A15A40">
        <w:rPr>
          <w:lang w:val="en-US"/>
        </w:rPr>
        <w:t xml:space="preserve"> in particular</w:t>
      </w:r>
      <w:r w:rsidR="001D4C46" w:rsidRPr="00A15A40">
        <w:rPr>
          <w:lang w:val="en-US"/>
        </w:rPr>
        <w:t xml:space="preserve">, </w:t>
      </w:r>
      <w:r w:rsidRPr="00A15A40">
        <w:rPr>
          <w:lang w:val="en-US"/>
        </w:rPr>
        <w:t>An and Chan (2008)</w:t>
      </w:r>
      <w:r w:rsidR="000D64E3" w:rsidRPr="00A15A40">
        <w:rPr>
          <w:lang w:val="en-US"/>
        </w:rPr>
        <w:t>,</w:t>
      </w:r>
      <w:r w:rsidR="00A175CD" w:rsidRPr="00A15A40">
        <w:rPr>
          <w:lang w:val="en-US"/>
        </w:rPr>
        <w:t xml:space="preserve"> </w:t>
      </w:r>
      <w:r w:rsidR="00A175CD" w:rsidRPr="00A15A40">
        <w:rPr>
          <w:szCs w:val="23"/>
          <w:lang w:val="en-US"/>
        </w:rPr>
        <w:t>Bruno et al. (2016),</w:t>
      </w:r>
      <w:r w:rsidR="000D64E3" w:rsidRPr="00A15A40">
        <w:rPr>
          <w:lang w:val="en-US"/>
        </w:rPr>
        <w:t xml:space="preserve"> </w:t>
      </w:r>
      <w:r w:rsidR="000D64E3" w:rsidRPr="00A15A40">
        <w:rPr>
          <w:szCs w:val="23"/>
          <w:lang w:val="en-US"/>
        </w:rPr>
        <w:t>Hilscher and Wilson (201</w:t>
      </w:r>
      <w:r w:rsidR="00A53E65" w:rsidRPr="00A15A40">
        <w:rPr>
          <w:szCs w:val="23"/>
          <w:lang w:val="en-US"/>
        </w:rPr>
        <w:t>7</w:t>
      </w:r>
      <w:r w:rsidR="000D64E3" w:rsidRPr="00A15A40">
        <w:rPr>
          <w:szCs w:val="23"/>
          <w:lang w:val="en-US"/>
        </w:rPr>
        <w:t>)</w:t>
      </w:r>
      <w:r w:rsidR="00330EE6" w:rsidRPr="00A15A40">
        <w:rPr>
          <w:szCs w:val="23"/>
          <w:lang w:val="en-US"/>
        </w:rPr>
        <w:t>,</w:t>
      </w:r>
      <w:r w:rsidR="000D64E3" w:rsidRPr="00A15A40">
        <w:rPr>
          <w:szCs w:val="23"/>
          <w:lang w:val="en-US"/>
        </w:rPr>
        <w:t xml:space="preserve"> Sangiorgi and Spatt (2017</w:t>
      </w:r>
      <w:r w:rsidR="000D2863" w:rsidRPr="00A15A40">
        <w:rPr>
          <w:szCs w:val="23"/>
          <w:lang w:val="en-US"/>
        </w:rPr>
        <w:t>a</w:t>
      </w:r>
      <w:r w:rsidR="000D64E3" w:rsidRPr="00A15A40">
        <w:rPr>
          <w:szCs w:val="23"/>
          <w:lang w:val="en-US"/>
        </w:rPr>
        <w:t>)</w:t>
      </w:r>
      <w:r w:rsidR="00B310B8" w:rsidRPr="00A15A40">
        <w:rPr>
          <w:szCs w:val="23"/>
          <w:lang w:val="en-US"/>
        </w:rPr>
        <w:t xml:space="preserve">, </w:t>
      </w:r>
      <w:r w:rsidR="000D64E3" w:rsidRPr="00A15A40">
        <w:rPr>
          <w:szCs w:val="23"/>
          <w:lang w:val="en-US"/>
        </w:rPr>
        <w:t>Behr et al. (2018)</w:t>
      </w:r>
      <w:r w:rsidR="00C34CD9">
        <w:rPr>
          <w:szCs w:val="23"/>
          <w:lang w:val="en-US"/>
        </w:rPr>
        <w:t>,</w:t>
      </w:r>
      <w:r w:rsidR="00B310B8" w:rsidRPr="00A15A40">
        <w:rPr>
          <w:szCs w:val="23"/>
          <w:lang w:val="en-US"/>
        </w:rPr>
        <w:t xml:space="preserve"> and Flynn and Ghent (2018)</w:t>
      </w:r>
      <w:r w:rsidRPr="00A15A40">
        <w:rPr>
          <w:lang w:val="en-US"/>
        </w:rPr>
        <w:t>.</w:t>
      </w:r>
      <w:r w:rsidR="006221B6">
        <w:rPr>
          <w:lang w:val="en-US"/>
        </w:rPr>
        <w:t xml:space="preserve"> </w:t>
      </w:r>
      <w:r w:rsidRPr="00A15A40">
        <w:rPr>
          <w:lang w:val="en-US"/>
        </w:rPr>
        <w:t>In contrast</w:t>
      </w:r>
      <w:r w:rsidR="006221B6">
        <w:rPr>
          <w:lang w:val="en-US"/>
        </w:rPr>
        <w:t xml:space="preserve"> to</w:t>
      </w:r>
      <w:r w:rsidRPr="00A15A40">
        <w:rPr>
          <w:lang w:val="en-US"/>
        </w:rPr>
        <w:t xml:space="preserve"> </w:t>
      </w:r>
      <w:r w:rsidR="006221B6">
        <w:rPr>
          <w:lang w:val="en-US"/>
        </w:rPr>
        <w:t>An and Chan (2008)</w:t>
      </w:r>
      <w:r w:rsidR="001635DE">
        <w:rPr>
          <w:lang w:val="en-US"/>
        </w:rPr>
        <w:t>,</w:t>
      </w:r>
      <w:r w:rsidR="006221B6" w:rsidRPr="00A15A40">
        <w:rPr>
          <w:lang w:val="en-US"/>
        </w:rPr>
        <w:t xml:space="preserve"> </w:t>
      </w:r>
      <w:r w:rsidR="00E2112B">
        <w:rPr>
          <w:lang w:val="en-US"/>
        </w:rPr>
        <w:t xml:space="preserve">who </w:t>
      </w:r>
      <w:r w:rsidR="006221B6" w:rsidRPr="00A15A40">
        <w:rPr>
          <w:lang w:val="en-US"/>
        </w:rPr>
        <w:t>focus on S&amp;P credit ratings</w:t>
      </w:r>
      <w:r w:rsidR="006221B6">
        <w:rPr>
          <w:lang w:val="en-US"/>
        </w:rPr>
        <w:t>,</w:t>
      </w:r>
      <w:r w:rsidR="006221B6" w:rsidRPr="00A15A40">
        <w:rPr>
          <w:lang w:val="en-US"/>
        </w:rPr>
        <w:t xml:space="preserve"> </w:t>
      </w:r>
      <w:r w:rsidRPr="00A15A40">
        <w:rPr>
          <w:lang w:val="en-US"/>
        </w:rPr>
        <w:t xml:space="preserve">our study considers multiple credit ratings by the three main CRAs, </w:t>
      </w:r>
      <w:r w:rsidR="00E2112B">
        <w:rPr>
          <w:lang w:val="en-US"/>
        </w:rPr>
        <w:t>i.e.</w:t>
      </w:r>
      <w:r w:rsidRPr="00A15A40">
        <w:rPr>
          <w:lang w:val="en-US"/>
        </w:rPr>
        <w:t xml:space="preserve"> S&amp;P, Moody’s</w:t>
      </w:r>
      <w:r w:rsidR="001D4C46" w:rsidRPr="00A15A40">
        <w:rPr>
          <w:lang w:val="en-US"/>
        </w:rPr>
        <w:t>,</w:t>
      </w:r>
      <w:r w:rsidRPr="00A15A40">
        <w:rPr>
          <w:lang w:val="en-US"/>
        </w:rPr>
        <w:t xml:space="preserve"> and Fitch. </w:t>
      </w:r>
      <w:r w:rsidRPr="00A15A40">
        <w:rPr>
          <w:szCs w:val="23"/>
          <w:lang w:val="en-US"/>
        </w:rPr>
        <w:t xml:space="preserve">The </w:t>
      </w:r>
      <w:r w:rsidR="001D4C46" w:rsidRPr="00A15A40">
        <w:rPr>
          <w:szCs w:val="23"/>
          <w:lang w:val="en-US"/>
        </w:rPr>
        <w:t xml:space="preserve">most popular </w:t>
      </w:r>
      <w:r w:rsidRPr="00A15A40">
        <w:rPr>
          <w:szCs w:val="23"/>
          <w:lang w:val="en-US"/>
        </w:rPr>
        <w:t>CRA for IPOs is S&amp;P, followed by Moody’s</w:t>
      </w:r>
      <w:r w:rsidR="003041B4" w:rsidRPr="00A15A40">
        <w:rPr>
          <w:szCs w:val="23"/>
          <w:lang w:val="en-US"/>
        </w:rPr>
        <w:t>,</w:t>
      </w:r>
      <w:r w:rsidRPr="00A15A40">
        <w:rPr>
          <w:szCs w:val="23"/>
          <w:lang w:val="en-US"/>
        </w:rPr>
        <w:t xml:space="preserve"> and</w:t>
      </w:r>
      <w:r w:rsidR="001D4C46" w:rsidRPr="00A15A40">
        <w:rPr>
          <w:szCs w:val="23"/>
          <w:lang w:val="en-US"/>
        </w:rPr>
        <w:t xml:space="preserve"> then</w:t>
      </w:r>
      <w:r w:rsidRPr="00A15A40">
        <w:rPr>
          <w:szCs w:val="23"/>
          <w:lang w:val="en-US"/>
        </w:rPr>
        <w:t xml:space="preserve"> Fitch. Comparing the three CRAs, we </w:t>
      </w:r>
      <w:r w:rsidR="006221B6">
        <w:rPr>
          <w:szCs w:val="23"/>
          <w:lang w:val="en-US"/>
        </w:rPr>
        <w:t>document</w:t>
      </w:r>
      <w:r w:rsidRPr="00A15A40">
        <w:rPr>
          <w:szCs w:val="23"/>
          <w:lang w:val="en-US"/>
        </w:rPr>
        <w:t xml:space="preserve"> that Moody’s rarely award</w:t>
      </w:r>
      <w:r w:rsidR="00632DAC">
        <w:rPr>
          <w:szCs w:val="23"/>
          <w:lang w:val="en-US"/>
        </w:rPr>
        <w:t>ed</w:t>
      </w:r>
      <w:r w:rsidRPr="00A15A40">
        <w:rPr>
          <w:szCs w:val="23"/>
          <w:lang w:val="en-US"/>
        </w:rPr>
        <w:t xml:space="preserve"> a higher rating than S&amp;P, while </w:t>
      </w:r>
      <w:r w:rsidR="00E2112B">
        <w:rPr>
          <w:szCs w:val="23"/>
          <w:lang w:val="en-US"/>
        </w:rPr>
        <w:t>for</w:t>
      </w:r>
      <w:r w:rsidR="00E2112B" w:rsidRPr="00A15A40">
        <w:rPr>
          <w:szCs w:val="23"/>
          <w:lang w:val="en-US"/>
        </w:rPr>
        <w:t xml:space="preserve"> </w:t>
      </w:r>
      <w:r w:rsidRPr="00A15A40">
        <w:rPr>
          <w:szCs w:val="23"/>
          <w:lang w:val="en-US"/>
        </w:rPr>
        <w:t xml:space="preserve">approximately 45% of the </w:t>
      </w:r>
      <w:r w:rsidR="00E2112B">
        <w:rPr>
          <w:szCs w:val="23"/>
          <w:lang w:val="en-US"/>
        </w:rPr>
        <w:t>IPOs</w:t>
      </w:r>
      <w:r w:rsidR="00E2112B" w:rsidRPr="00A15A40">
        <w:rPr>
          <w:szCs w:val="23"/>
          <w:lang w:val="en-US"/>
        </w:rPr>
        <w:t xml:space="preserve"> </w:t>
      </w:r>
      <w:r w:rsidR="00F9060E" w:rsidRPr="00A15A40">
        <w:rPr>
          <w:szCs w:val="23"/>
          <w:lang w:val="en-US"/>
        </w:rPr>
        <w:t>S&amp;P and Moody’s</w:t>
      </w:r>
      <w:r w:rsidRPr="00A15A40">
        <w:rPr>
          <w:szCs w:val="23"/>
          <w:lang w:val="en-US"/>
        </w:rPr>
        <w:t xml:space="preserve"> awarded the same rating. </w:t>
      </w:r>
    </w:p>
    <w:p w14:paraId="5EE98C93" w14:textId="6D35F334" w:rsidR="00A85901" w:rsidRDefault="00E2112B" w:rsidP="00A80353">
      <w:pPr>
        <w:spacing w:line="360" w:lineRule="auto"/>
        <w:ind w:firstLine="720"/>
        <w:jc w:val="both"/>
        <w:rPr>
          <w:lang w:val="en-US"/>
        </w:rPr>
      </w:pPr>
      <w:r>
        <w:rPr>
          <w:lang w:val="en-US"/>
        </w:rPr>
        <w:t>Our findings are as follows. First,</w:t>
      </w:r>
      <w:r w:rsidR="008A40DD" w:rsidRPr="00A15A40">
        <w:rPr>
          <w:lang w:val="en-US"/>
        </w:rPr>
        <w:t xml:space="preserve"> multiple credit ratings reduce both IPO underpricing and the </w:t>
      </w:r>
      <w:r w:rsidR="008906DB">
        <w:rPr>
          <w:lang w:val="en-US"/>
        </w:rPr>
        <w:t>magnitude</w:t>
      </w:r>
      <w:r w:rsidR="008906DB" w:rsidRPr="00A15A40">
        <w:rPr>
          <w:lang w:val="en-US"/>
        </w:rPr>
        <w:t xml:space="preserve"> </w:t>
      </w:r>
      <w:r w:rsidR="008A40DD" w:rsidRPr="00A15A40">
        <w:rPr>
          <w:lang w:val="en-US"/>
        </w:rPr>
        <w:t xml:space="preserve">of </w:t>
      </w:r>
      <w:r w:rsidR="003041B4" w:rsidRPr="00A15A40">
        <w:rPr>
          <w:lang w:val="en-US"/>
        </w:rPr>
        <w:t xml:space="preserve">the </w:t>
      </w:r>
      <w:r w:rsidR="00585183">
        <w:rPr>
          <w:lang w:val="en-US"/>
        </w:rPr>
        <w:t>filing</w:t>
      </w:r>
      <w:r w:rsidR="008A40DD" w:rsidRPr="00A15A40">
        <w:rPr>
          <w:lang w:val="en-US"/>
        </w:rPr>
        <w:t xml:space="preserve"> price revision. Second, while we confirm the </w:t>
      </w:r>
      <w:r w:rsidR="001D4C46" w:rsidRPr="00A15A40">
        <w:rPr>
          <w:lang w:val="en-US"/>
        </w:rPr>
        <w:t xml:space="preserve">finding </w:t>
      </w:r>
      <w:r w:rsidR="008A40DD" w:rsidRPr="00A15A40">
        <w:rPr>
          <w:lang w:val="en-US"/>
        </w:rPr>
        <w:t xml:space="preserve">of An and Chan (2008) that the level of a single credit rating does </w:t>
      </w:r>
      <w:r>
        <w:rPr>
          <w:lang w:val="en-US"/>
        </w:rPr>
        <w:t xml:space="preserve">typically </w:t>
      </w:r>
      <w:r w:rsidR="008A40DD" w:rsidRPr="00A15A40">
        <w:rPr>
          <w:lang w:val="en-US"/>
        </w:rPr>
        <w:t xml:space="preserve">not affect IPO underpricing, the </w:t>
      </w:r>
      <w:r w:rsidR="0055416B" w:rsidRPr="00A15A40">
        <w:rPr>
          <w:lang w:val="en-US"/>
        </w:rPr>
        <w:t xml:space="preserve">(average) </w:t>
      </w:r>
      <w:r w:rsidR="008A40DD" w:rsidRPr="00A15A40">
        <w:rPr>
          <w:lang w:val="en-US"/>
        </w:rPr>
        <w:t xml:space="preserve">level </w:t>
      </w:r>
      <w:r w:rsidR="001D4C46" w:rsidRPr="00A15A40">
        <w:rPr>
          <w:lang w:val="en-US"/>
        </w:rPr>
        <w:t xml:space="preserve">does </w:t>
      </w:r>
      <w:r w:rsidR="008A40DD" w:rsidRPr="00A15A40">
        <w:rPr>
          <w:lang w:val="en-US"/>
        </w:rPr>
        <w:t xml:space="preserve">matter when </w:t>
      </w:r>
      <w:r w:rsidR="00FE0E16">
        <w:rPr>
          <w:lang w:val="en-US"/>
        </w:rPr>
        <w:t>the</w:t>
      </w:r>
      <w:r w:rsidR="00FE0E16" w:rsidRPr="00A15A40">
        <w:rPr>
          <w:lang w:val="en-US"/>
        </w:rPr>
        <w:t xml:space="preserve"> </w:t>
      </w:r>
      <w:r w:rsidR="008A40DD" w:rsidRPr="00A15A40">
        <w:rPr>
          <w:lang w:val="en-US"/>
        </w:rPr>
        <w:t>issuing firm has more than one credit rating. Third,</w:t>
      </w:r>
      <w:r w:rsidR="00FE0D3F" w:rsidRPr="00A15A40">
        <w:rPr>
          <w:lang w:val="en-US"/>
        </w:rPr>
        <w:t xml:space="preserve"> firms with one credit rating on the borderline between investment and non-investment grade</w:t>
      </w:r>
      <w:r w:rsidR="001D4C46" w:rsidRPr="00A15A40">
        <w:rPr>
          <w:lang w:val="en-US"/>
        </w:rPr>
        <w:t>s</w:t>
      </w:r>
      <w:r w:rsidR="00FE0D3F" w:rsidRPr="00A15A40">
        <w:rPr>
          <w:lang w:val="en-US"/>
        </w:rPr>
        <w:t xml:space="preserve"> (namely BB- and BBB+) are more likely to </w:t>
      </w:r>
      <w:r w:rsidR="006640A8">
        <w:rPr>
          <w:lang w:val="en-US"/>
        </w:rPr>
        <w:t>have</w:t>
      </w:r>
      <w:r w:rsidR="006640A8" w:rsidRPr="00A15A40">
        <w:rPr>
          <w:lang w:val="en-US"/>
        </w:rPr>
        <w:t xml:space="preserve"> </w:t>
      </w:r>
      <w:r w:rsidR="00FE0D3F" w:rsidRPr="00A15A40">
        <w:rPr>
          <w:lang w:val="en-US"/>
        </w:rPr>
        <w:t xml:space="preserve">multiple ratings. This suggests that such firms request a second credit rating to </w:t>
      </w:r>
      <w:r w:rsidR="003241F4" w:rsidRPr="00A15A40">
        <w:rPr>
          <w:lang w:val="en-US"/>
        </w:rPr>
        <w:t xml:space="preserve">further </w:t>
      </w:r>
      <w:r w:rsidR="00FE0D3F" w:rsidRPr="00A15A40">
        <w:rPr>
          <w:lang w:val="en-US"/>
        </w:rPr>
        <w:t xml:space="preserve">certify their quality or to attempt </w:t>
      </w:r>
      <w:r w:rsidR="001D4C46" w:rsidRPr="00A15A40">
        <w:rPr>
          <w:lang w:val="en-US"/>
        </w:rPr>
        <w:t xml:space="preserve">to </w:t>
      </w:r>
      <w:r>
        <w:rPr>
          <w:lang w:val="en-US"/>
        </w:rPr>
        <w:t>cross</w:t>
      </w:r>
      <w:r w:rsidRPr="00A15A40">
        <w:rPr>
          <w:lang w:val="en-US"/>
        </w:rPr>
        <w:t xml:space="preserve"> </w:t>
      </w:r>
      <w:r w:rsidR="00FE0D3F" w:rsidRPr="00A15A40">
        <w:rPr>
          <w:lang w:val="en-US"/>
        </w:rPr>
        <w:t>the cut-off point.</w:t>
      </w:r>
      <w:r w:rsidR="002C4C9E" w:rsidRPr="00A15A40">
        <w:rPr>
          <w:lang w:val="en-US"/>
        </w:rPr>
        <w:t xml:space="preserve"> </w:t>
      </w:r>
      <w:r w:rsidR="0078348B" w:rsidRPr="00A15A40">
        <w:rPr>
          <w:lang w:val="en-US"/>
        </w:rPr>
        <w:t xml:space="preserve">Our results </w:t>
      </w:r>
      <w:r w:rsidR="00ED4C4D">
        <w:rPr>
          <w:lang w:val="en-US"/>
        </w:rPr>
        <w:t>suggest</w:t>
      </w:r>
      <w:r w:rsidR="00ED4C4D" w:rsidRPr="00A15A40">
        <w:rPr>
          <w:lang w:val="en-US"/>
        </w:rPr>
        <w:t xml:space="preserve"> </w:t>
      </w:r>
      <w:r w:rsidR="0078348B" w:rsidRPr="00A15A40">
        <w:rPr>
          <w:lang w:val="en-US"/>
        </w:rPr>
        <w:t xml:space="preserve">that firms </w:t>
      </w:r>
      <w:r w:rsidR="00AE48A5" w:rsidRPr="00A15A40">
        <w:rPr>
          <w:lang w:val="en-US"/>
        </w:rPr>
        <w:t>jus</w:t>
      </w:r>
      <w:r w:rsidR="001D4C46" w:rsidRPr="00A15A40">
        <w:rPr>
          <w:lang w:val="en-US"/>
        </w:rPr>
        <w:t>t</w:t>
      </w:r>
      <w:r w:rsidR="00AE48A5" w:rsidRPr="00A15A40">
        <w:rPr>
          <w:lang w:val="en-US"/>
        </w:rPr>
        <w:t xml:space="preserve"> </w:t>
      </w:r>
      <w:r w:rsidR="0078348B" w:rsidRPr="00A15A40">
        <w:rPr>
          <w:lang w:val="en-US"/>
        </w:rPr>
        <w:t>below</w:t>
      </w:r>
      <w:r w:rsidR="003241F4">
        <w:rPr>
          <w:lang w:val="en-US"/>
        </w:rPr>
        <w:t xml:space="preserve"> the</w:t>
      </w:r>
      <w:r w:rsidR="0078348B" w:rsidRPr="00A15A40">
        <w:rPr>
          <w:lang w:val="en-US"/>
        </w:rPr>
        <w:t xml:space="preserve"> investment grade do not receive an upgrade </w:t>
      </w:r>
      <w:r w:rsidR="009D061E" w:rsidRPr="00A15A40">
        <w:rPr>
          <w:lang w:val="en-US"/>
        </w:rPr>
        <w:t xml:space="preserve">to </w:t>
      </w:r>
      <w:r w:rsidR="003241F4">
        <w:rPr>
          <w:lang w:val="en-US"/>
        </w:rPr>
        <w:t xml:space="preserve">the </w:t>
      </w:r>
      <w:r w:rsidR="0078348B" w:rsidRPr="00A15A40">
        <w:rPr>
          <w:lang w:val="en-US"/>
        </w:rPr>
        <w:t xml:space="preserve">investment </w:t>
      </w:r>
      <w:r w:rsidR="00AE48A5" w:rsidRPr="00A15A40">
        <w:rPr>
          <w:lang w:val="en-US"/>
        </w:rPr>
        <w:t xml:space="preserve">grade </w:t>
      </w:r>
      <w:r w:rsidR="0078348B" w:rsidRPr="00A15A40">
        <w:rPr>
          <w:lang w:val="en-US"/>
        </w:rPr>
        <w:t xml:space="preserve">following the acquisition of </w:t>
      </w:r>
      <w:r w:rsidR="001D4C46" w:rsidRPr="00A15A40">
        <w:rPr>
          <w:lang w:val="en-US"/>
        </w:rPr>
        <w:t xml:space="preserve">a </w:t>
      </w:r>
      <w:r w:rsidR="0078348B" w:rsidRPr="00A15A40">
        <w:rPr>
          <w:lang w:val="en-US"/>
        </w:rPr>
        <w:t>second rating. On the contrary, they obtain a second rating</w:t>
      </w:r>
      <w:r w:rsidR="001D4C46" w:rsidRPr="00A15A40">
        <w:rPr>
          <w:lang w:val="en-US"/>
        </w:rPr>
        <w:t xml:space="preserve"> that</w:t>
      </w:r>
      <w:r w:rsidR="0078348B" w:rsidRPr="00A15A40">
        <w:rPr>
          <w:lang w:val="en-US"/>
        </w:rPr>
        <w:t xml:space="preserve"> is either equal </w:t>
      </w:r>
      <w:r w:rsidR="001D4C46" w:rsidRPr="00A15A40">
        <w:rPr>
          <w:lang w:val="en-US"/>
        </w:rPr>
        <w:t xml:space="preserve">to </w:t>
      </w:r>
      <w:r w:rsidR="003241F4" w:rsidRPr="00A15A40">
        <w:rPr>
          <w:lang w:val="en-US"/>
        </w:rPr>
        <w:t xml:space="preserve">or lower </w:t>
      </w:r>
      <w:r w:rsidR="003241F4">
        <w:rPr>
          <w:lang w:val="en-US"/>
        </w:rPr>
        <w:t xml:space="preserve">than </w:t>
      </w:r>
      <w:r w:rsidR="003041B4" w:rsidRPr="00A15A40">
        <w:rPr>
          <w:lang w:val="en-US"/>
        </w:rPr>
        <w:t xml:space="preserve">the </w:t>
      </w:r>
      <w:r w:rsidR="003241F4" w:rsidRPr="00A15A40">
        <w:rPr>
          <w:lang w:val="en-US"/>
        </w:rPr>
        <w:t xml:space="preserve">previously acquired </w:t>
      </w:r>
      <w:r w:rsidR="003041B4" w:rsidRPr="00A15A40">
        <w:rPr>
          <w:lang w:val="en-US"/>
        </w:rPr>
        <w:t>one</w:t>
      </w:r>
      <w:r w:rsidR="0078348B" w:rsidRPr="00A15A40">
        <w:rPr>
          <w:lang w:val="en-US"/>
        </w:rPr>
        <w:t>.</w:t>
      </w:r>
      <w:r w:rsidR="008A40DD" w:rsidRPr="00A15A40">
        <w:rPr>
          <w:lang w:val="en-US"/>
        </w:rPr>
        <w:t xml:space="preserve"> Fourth, our findings highlight that multi-rated firms with at least one rating at </w:t>
      </w:r>
      <w:r w:rsidR="003241F4">
        <w:rPr>
          <w:lang w:val="en-US"/>
        </w:rPr>
        <w:t xml:space="preserve">the </w:t>
      </w:r>
      <w:r w:rsidR="008A40DD" w:rsidRPr="00A15A40">
        <w:rPr>
          <w:lang w:val="en-US"/>
        </w:rPr>
        <w:t xml:space="preserve">investment grade benefit from significantly reduced levels of IPO underpricing, whereas we find no </w:t>
      </w:r>
      <w:r w:rsidR="00E80992">
        <w:rPr>
          <w:lang w:val="en-US"/>
        </w:rPr>
        <w:t xml:space="preserve">such </w:t>
      </w:r>
      <w:r w:rsidR="008A40DD" w:rsidRPr="00A15A40">
        <w:rPr>
          <w:lang w:val="en-US"/>
        </w:rPr>
        <w:t xml:space="preserve">evidence </w:t>
      </w:r>
      <w:r w:rsidR="00C17D99">
        <w:rPr>
          <w:lang w:val="en-US"/>
        </w:rPr>
        <w:t>for</w:t>
      </w:r>
      <w:r w:rsidR="00C17D99" w:rsidRPr="00A15A40">
        <w:rPr>
          <w:lang w:val="en-US"/>
        </w:rPr>
        <w:t xml:space="preserve"> </w:t>
      </w:r>
      <w:r w:rsidR="008A40DD" w:rsidRPr="00A15A40">
        <w:rPr>
          <w:lang w:val="en-US"/>
        </w:rPr>
        <w:t>firms with just one rating at investment</w:t>
      </w:r>
      <w:r w:rsidR="002014EF">
        <w:rPr>
          <w:lang w:val="en-US"/>
        </w:rPr>
        <w:t xml:space="preserve"> grade</w:t>
      </w:r>
      <w:r w:rsidR="008A40DD" w:rsidRPr="00A15A40">
        <w:rPr>
          <w:lang w:val="en-US"/>
        </w:rPr>
        <w:t xml:space="preserve">. Finally, firms with </w:t>
      </w:r>
      <w:r w:rsidR="006221B6">
        <w:rPr>
          <w:lang w:val="en-US"/>
        </w:rPr>
        <w:t>multiple</w:t>
      </w:r>
      <w:r w:rsidR="008A40DD" w:rsidRPr="00A15A40">
        <w:rPr>
          <w:lang w:val="en-US"/>
        </w:rPr>
        <w:t xml:space="preserve"> credit rating</w:t>
      </w:r>
      <w:r w:rsidR="002014EF">
        <w:rPr>
          <w:lang w:val="en-US"/>
        </w:rPr>
        <w:t>s</w:t>
      </w:r>
      <w:r w:rsidR="008A40DD" w:rsidRPr="00A15A40">
        <w:rPr>
          <w:lang w:val="en-US"/>
        </w:rPr>
        <w:t xml:space="preserve"> have a greater chance of survival than firms with </w:t>
      </w:r>
      <w:r w:rsidR="00C3337D" w:rsidRPr="00A15A40">
        <w:rPr>
          <w:lang w:val="en-US"/>
        </w:rPr>
        <w:t xml:space="preserve">only </w:t>
      </w:r>
      <w:r w:rsidR="008A40DD" w:rsidRPr="00A15A40">
        <w:rPr>
          <w:lang w:val="en-US"/>
        </w:rPr>
        <w:t xml:space="preserve">one rating. This result indicates that the </w:t>
      </w:r>
      <w:r w:rsidR="0037482A" w:rsidRPr="00A15A40">
        <w:rPr>
          <w:lang w:val="en-US"/>
        </w:rPr>
        <w:t>beneficial</w:t>
      </w:r>
      <w:r w:rsidR="008A40DD" w:rsidRPr="00A15A40">
        <w:rPr>
          <w:lang w:val="en-US"/>
        </w:rPr>
        <w:t xml:space="preserve"> impact of multiple credit ratings on IPO underpricing is a reflection of the greater magnitude </w:t>
      </w:r>
      <w:r w:rsidR="00C3337D" w:rsidRPr="00A15A40">
        <w:rPr>
          <w:lang w:val="en-US"/>
        </w:rPr>
        <w:t xml:space="preserve">of </w:t>
      </w:r>
      <w:r w:rsidR="008A40DD" w:rsidRPr="00A15A40">
        <w:rPr>
          <w:lang w:val="en-US"/>
        </w:rPr>
        <w:t>the uncertainty</w:t>
      </w:r>
      <w:r w:rsidR="00C3337D" w:rsidRPr="00A15A40">
        <w:rPr>
          <w:lang w:val="en-US"/>
        </w:rPr>
        <w:t>-</w:t>
      </w:r>
      <w:r w:rsidR="008A40DD" w:rsidRPr="00A15A40">
        <w:rPr>
          <w:lang w:val="en-US"/>
        </w:rPr>
        <w:t>reducing effect</w:t>
      </w:r>
      <w:r w:rsidR="002014EF">
        <w:rPr>
          <w:lang w:val="en-US"/>
        </w:rPr>
        <w:t xml:space="preserve"> of credit ratings</w:t>
      </w:r>
      <w:r w:rsidR="008A40DD" w:rsidRPr="00A15A40">
        <w:rPr>
          <w:lang w:val="en-US"/>
        </w:rPr>
        <w:t xml:space="preserve">. </w:t>
      </w:r>
    </w:p>
    <w:p w14:paraId="76651996" w14:textId="1F937852" w:rsidR="00963C92" w:rsidRDefault="00963C92" w:rsidP="00A80353">
      <w:pPr>
        <w:spacing w:line="360" w:lineRule="auto"/>
        <w:ind w:firstLine="720"/>
        <w:jc w:val="both"/>
        <w:rPr>
          <w:lang w:val="en-US"/>
        </w:rPr>
      </w:pPr>
    </w:p>
    <w:p w14:paraId="777B99C2" w14:textId="4F45FCB7" w:rsidR="00FB091B" w:rsidRDefault="00FB091B">
      <w:pPr>
        <w:rPr>
          <w:lang w:val="en-US"/>
        </w:rPr>
      </w:pPr>
      <w:r>
        <w:rPr>
          <w:lang w:val="en-US"/>
        </w:rPr>
        <w:br w:type="page"/>
      </w:r>
    </w:p>
    <w:p w14:paraId="45D7BF03" w14:textId="654745DC" w:rsidR="007831FD" w:rsidRPr="00A15A40" w:rsidRDefault="00540C60" w:rsidP="000F5D2A">
      <w:pPr>
        <w:rPr>
          <w:b/>
          <w:lang w:val="en-US"/>
        </w:rPr>
      </w:pPr>
      <w:r w:rsidRPr="00A15A40">
        <w:rPr>
          <w:b/>
          <w:lang w:val="en-US"/>
        </w:rPr>
        <w:lastRenderedPageBreak/>
        <w:t>References</w:t>
      </w:r>
    </w:p>
    <w:p w14:paraId="6C9EB0DF" w14:textId="77777777" w:rsidR="001359DF" w:rsidRPr="00A15A40" w:rsidRDefault="001359DF" w:rsidP="000F5D2A">
      <w:pPr>
        <w:rPr>
          <w:b/>
          <w:lang w:val="en-US"/>
        </w:rPr>
      </w:pPr>
    </w:p>
    <w:p w14:paraId="7E11C00E" w14:textId="19756F68" w:rsidR="00687C9F" w:rsidRDefault="00687C9F" w:rsidP="00687C9F">
      <w:pPr>
        <w:jc w:val="both"/>
        <w:rPr>
          <w:color w:val="222222"/>
          <w:shd w:val="clear" w:color="auto" w:fill="FFFFFF"/>
          <w:lang w:val="en-US"/>
        </w:rPr>
      </w:pPr>
      <w:bookmarkStart w:id="5" w:name="_ENREF_1"/>
      <w:proofErr w:type="spellStart"/>
      <w:r w:rsidRPr="00A15A40">
        <w:rPr>
          <w:color w:val="222222"/>
          <w:shd w:val="clear" w:color="auto" w:fill="FFFFFF"/>
          <w:lang w:val="en-US"/>
        </w:rPr>
        <w:t>Alhadab</w:t>
      </w:r>
      <w:proofErr w:type="spellEnd"/>
      <w:r w:rsidRPr="00A15A40">
        <w:rPr>
          <w:color w:val="222222"/>
          <w:shd w:val="clear" w:color="auto" w:fill="FFFFFF"/>
          <w:lang w:val="en-US"/>
        </w:rPr>
        <w:t xml:space="preserve">, M., Clacher, I., Keasey, K., 2014. Real and accrual earnings management and IPO failure risk. </w:t>
      </w:r>
      <w:r w:rsidRPr="00A15A40">
        <w:rPr>
          <w:i/>
          <w:color w:val="222222"/>
          <w:shd w:val="clear" w:color="auto" w:fill="FFFFFF"/>
          <w:lang w:val="en-US"/>
        </w:rPr>
        <w:t>Accounting and Business Research</w:t>
      </w:r>
      <w:r w:rsidRPr="00A15A40">
        <w:rPr>
          <w:color w:val="222222"/>
          <w:shd w:val="clear" w:color="auto" w:fill="FFFFFF"/>
          <w:lang w:val="en-US"/>
        </w:rPr>
        <w:t>, 45(1), pp.55-92.</w:t>
      </w:r>
    </w:p>
    <w:p w14:paraId="493F98F6" w14:textId="77777777" w:rsidR="00A71349" w:rsidRDefault="00A71349" w:rsidP="00687C9F">
      <w:pPr>
        <w:jc w:val="both"/>
        <w:rPr>
          <w:color w:val="222222"/>
          <w:shd w:val="clear" w:color="auto" w:fill="FFFFFF"/>
          <w:lang w:val="en-US"/>
        </w:rPr>
      </w:pPr>
    </w:p>
    <w:p w14:paraId="0CD9195F" w14:textId="4F2052B4" w:rsidR="007E7CE3" w:rsidRDefault="007E7CE3" w:rsidP="007E7CE3">
      <w:pPr>
        <w:jc w:val="both"/>
        <w:rPr>
          <w:color w:val="222222"/>
          <w:shd w:val="clear" w:color="auto" w:fill="FFFFFF"/>
        </w:rPr>
      </w:pPr>
      <w:r w:rsidRPr="007E7CE3">
        <w:rPr>
          <w:color w:val="222222"/>
          <w:shd w:val="clear" w:color="auto" w:fill="FFFFFF"/>
        </w:rPr>
        <w:t>Aggarwal, R. and Rivoli, P., 1990. Fads in the initial public offering market</w:t>
      </w:r>
      <w:r w:rsidR="00336D19">
        <w:rPr>
          <w:color w:val="222222"/>
          <w:shd w:val="clear" w:color="auto" w:fill="FFFFFF"/>
        </w:rPr>
        <w:t>?</w:t>
      </w:r>
      <w:r w:rsidRPr="007E7CE3">
        <w:rPr>
          <w:color w:val="222222"/>
          <w:shd w:val="clear" w:color="auto" w:fill="FFFFFF"/>
        </w:rPr>
        <w:t> </w:t>
      </w:r>
      <w:r w:rsidRPr="007E7CE3">
        <w:rPr>
          <w:i/>
          <w:iCs/>
          <w:color w:val="222222"/>
          <w:shd w:val="clear" w:color="auto" w:fill="FFFFFF"/>
        </w:rPr>
        <w:t>Financial Management</w:t>
      </w:r>
      <w:r w:rsidRPr="007E7CE3">
        <w:rPr>
          <w:color w:val="222222"/>
          <w:shd w:val="clear" w:color="auto" w:fill="FFFFFF"/>
        </w:rPr>
        <w:t xml:space="preserve">, </w:t>
      </w:r>
      <w:r w:rsidR="002014EF">
        <w:rPr>
          <w:color w:val="222222"/>
          <w:shd w:val="clear" w:color="auto" w:fill="FFFFFF"/>
        </w:rPr>
        <w:t xml:space="preserve">19(4), </w:t>
      </w:r>
      <w:r w:rsidRPr="007E7CE3">
        <w:rPr>
          <w:color w:val="222222"/>
          <w:shd w:val="clear" w:color="auto" w:fill="FFFFFF"/>
        </w:rPr>
        <w:t>pp.45-57.</w:t>
      </w:r>
    </w:p>
    <w:p w14:paraId="3A46C381" w14:textId="77777777" w:rsidR="00A71349" w:rsidRPr="007E7CE3" w:rsidRDefault="00A71349" w:rsidP="007E7CE3">
      <w:pPr>
        <w:jc w:val="both"/>
        <w:rPr>
          <w:color w:val="222222"/>
          <w:shd w:val="clear" w:color="auto" w:fill="FFFFFF"/>
        </w:rPr>
      </w:pPr>
    </w:p>
    <w:p w14:paraId="783F9100" w14:textId="47C70FF8" w:rsidR="007E7CE3" w:rsidRDefault="007E7CE3" w:rsidP="007E7CE3">
      <w:pPr>
        <w:jc w:val="both"/>
        <w:rPr>
          <w:color w:val="222222"/>
          <w:shd w:val="clear" w:color="auto" w:fill="FFFFFF"/>
        </w:rPr>
      </w:pPr>
      <w:r w:rsidRPr="007E7CE3">
        <w:rPr>
          <w:color w:val="222222"/>
          <w:shd w:val="clear" w:color="auto" w:fill="FFFFFF"/>
        </w:rPr>
        <w:t>Aggarwal, R., 2000. Stabilization activities by underwriters after initial public offerings. </w:t>
      </w:r>
      <w:r w:rsidRPr="007E7CE3">
        <w:rPr>
          <w:i/>
          <w:iCs/>
          <w:color w:val="222222"/>
          <w:shd w:val="clear" w:color="auto" w:fill="FFFFFF"/>
        </w:rPr>
        <w:t>The Journal of Finance</w:t>
      </w:r>
      <w:r w:rsidRPr="007E7CE3">
        <w:rPr>
          <w:color w:val="222222"/>
          <w:shd w:val="clear" w:color="auto" w:fill="FFFFFF"/>
        </w:rPr>
        <w:t>, </w:t>
      </w:r>
      <w:r w:rsidRPr="00A71349">
        <w:rPr>
          <w:color w:val="222222"/>
          <w:shd w:val="clear" w:color="auto" w:fill="FFFFFF"/>
        </w:rPr>
        <w:t>55</w:t>
      </w:r>
      <w:r w:rsidRPr="007E7CE3">
        <w:rPr>
          <w:color w:val="222222"/>
          <w:shd w:val="clear" w:color="auto" w:fill="FFFFFF"/>
        </w:rPr>
        <w:t>(3), pp.1075-1103.</w:t>
      </w:r>
    </w:p>
    <w:p w14:paraId="3ABC6A58" w14:textId="77777777" w:rsidR="00A71349" w:rsidRPr="007E7CE3" w:rsidRDefault="00A71349" w:rsidP="007E7CE3">
      <w:pPr>
        <w:jc w:val="both"/>
        <w:rPr>
          <w:color w:val="222222"/>
          <w:shd w:val="clear" w:color="auto" w:fill="FFFFFF"/>
        </w:rPr>
      </w:pPr>
    </w:p>
    <w:p w14:paraId="496CC30A" w14:textId="69489638" w:rsidR="007E7CE3" w:rsidRDefault="007E7CE3" w:rsidP="00687C9F">
      <w:pPr>
        <w:jc w:val="both"/>
        <w:rPr>
          <w:color w:val="222222"/>
          <w:shd w:val="clear" w:color="auto" w:fill="FFFFFF"/>
        </w:rPr>
      </w:pPr>
      <w:r w:rsidRPr="007E7CE3">
        <w:rPr>
          <w:color w:val="222222"/>
          <w:shd w:val="clear" w:color="auto" w:fill="FFFFFF"/>
        </w:rPr>
        <w:t>Aggarwal, R., 2003. Allocation of initial public offerings and flipping activity. </w:t>
      </w:r>
      <w:r w:rsidRPr="007E7CE3">
        <w:rPr>
          <w:i/>
          <w:iCs/>
          <w:color w:val="222222"/>
          <w:shd w:val="clear" w:color="auto" w:fill="FFFFFF"/>
        </w:rPr>
        <w:t>Journal of Financial Economics</w:t>
      </w:r>
      <w:r w:rsidRPr="007E7CE3">
        <w:rPr>
          <w:color w:val="222222"/>
          <w:shd w:val="clear" w:color="auto" w:fill="FFFFFF"/>
        </w:rPr>
        <w:t>, </w:t>
      </w:r>
      <w:r w:rsidRPr="00A71349">
        <w:rPr>
          <w:color w:val="222222"/>
          <w:shd w:val="clear" w:color="auto" w:fill="FFFFFF"/>
        </w:rPr>
        <w:t>68</w:t>
      </w:r>
      <w:r w:rsidRPr="007E7CE3">
        <w:rPr>
          <w:color w:val="222222"/>
          <w:shd w:val="clear" w:color="auto" w:fill="FFFFFF"/>
        </w:rPr>
        <w:t>(1), pp.111-135.</w:t>
      </w:r>
    </w:p>
    <w:p w14:paraId="4BDE3AD4" w14:textId="77777777" w:rsidR="00A71349" w:rsidRPr="00A15A40" w:rsidRDefault="00A71349" w:rsidP="00687C9F">
      <w:pPr>
        <w:jc w:val="both"/>
        <w:rPr>
          <w:color w:val="222222"/>
          <w:shd w:val="clear" w:color="auto" w:fill="FFFFFF"/>
          <w:lang w:val="en-US"/>
        </w:rPr>
      </w:pPr>
    </w:p>
    <w:p w14:paraId="0169BBA4" w14:textId="300B6AB3" w:rsidR="00A71349" w:rsidRDefault="00687C9F" w:rsidP="00687C9F">
      <w:pPr>
        <w:jc w:val="both"/>
        <w:rPr>
          <w:color w:val="222222"/>
          <w:shd w:val="clear" w:color="auto" w:fill="FFFFFF"/>
          <w:lang w:val="en-US"/>
        </w:rPr>
      </w:pPr>
      <w:r w:rsidRPr="00A15A40">
        <w:rPr>
          <w:color w:val="222222"/>
          <w:shd w:val="clear" w:color="auto" w:fill="FFFFFF"/>
          <w:lang w:val="en-US"/>
        </w:rPr>
        <w:t>An, H.H. and Chan, K.C., 2008. Credit ratings and IPO pricing.</w:t>
      </w:r>
      <w:r w:rsidRPr="00A15A40">
        <w:rPr>
          <w:rStyle w:val="apple-converted-space"/>
          <w:color w:val="222222"/>
          <w:shd w:val="clear" w:color="auto" w:fill="FFFFFF"/>
          <w:lang w:val="en-US"/>
        </w:rPr>
        <w:t> </w:t>
      </w:r>
      <w:r w:rsidRPr="00A15A40">
        <w:rPr>
          <w:i/>
          <w:iCs/>
          <w:color w:val="222222"/>
          <w:lang w:val="en-US"/>
        </w:rPr>
        <w:t>Journal of Corporate Finance</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14</w:t>
      </w:r>
      <w:r w:rsidRPr="00A15A40">
        <w:rPr>
          <w:color w:val="222222"/>
          <w:shd w:val="clear" w:color="auto" w:fill="FFFFFF"/>
          <w:lang w:val="en-US"/>
        </w:rPr>
        <w:t>(5), pp.584-595.</w:t>
      </w:r>
    </w:p>
    <w:p w14:paraId="41092AF8" w14:textId="77777777" w:rsidR="00A71349" w:rsidRDefault="00A71349" w:rsidP="00687C9F">
      <w:pPr>
        <w:jc w:val="both"/>
        <w:rPr>
          <w:color w:val="222222"/>
          <w:shd w:val="clear" w:color="auto" w:fill="FFFFFF"/>
          <w:lang w:val="en-US"/>
        </w:rPr>
      </w:pPr>
    </w:p>
    <w:p w14:paraId="374AD784" w14:textId="17C2530C" w:rsidR="000B6103" w:rsidRDefault="000B6103" w:rsidP="00687C9F">
      <w:pPr>
        <w:jc w:val="both"/>
        <w:rPr>
          <w:color w:val="222222"/>
          <w:shd w:val="clear" w:color="auto" w:fill="FFFFFF"/>
        </w:rPr>
      </w:pPr>
      <w:r w:rsidRPr="000B6103">
        <w:rPr>
          <w:color w:val="222222"/>
          <w:shd w:val="clear" w:color="auto" w:fill="FFFFFF"/>
        </w:rPr>
        <w:t>Asquith, D., Jones, J.D. and Kieschnick, R., 1998. Evidence on price stabilization and underpricing in early IPO returns. </w:t>
      </w:r>
      <w:r w:rsidRPr="000B6103">
        <w:rPr>
          <w:i/>
          <w:iCs/>
          <w:color w:val="222222"/>
          <w:shd w:val="clear" w:color="auto" w:fill="FFFFFF"/>
        </w:rPr>
        <w:t>The Journal of Finance</w:t>
      </w:r>
      <w:r w:rsidRPr="000B6103">
        <w:rPr>
          <w:color w:val="222222"/>
          <w:shd w:val="clear" w:color="auto" w:fill="FFFFFF"/>
        </w:rPr>
        <w:t>, </w:t>
      </w:r>
      <w:r w:rsidRPr="00A71349">
        <w:rPr>
          <w:color w:val="222222"/>
          <w:shd w:val="clear" w:color="auto" w:fill="FFFFFF"/>
        </w:rPr>
        <w:t>53</w:t>
      </w:r>
      <w:r w:rsidRPr="000B6103">
        <w:rPr>
          <w:color w:val="222222"/>
          <w:shd w:val="clear" w:color="auto" w:fill="FFFFFF"/>
        </w:rPr>
        <w:t>(5), pp.1759-1773.</w:t>
      </w:r>
    </w:p>
    <w:p w14:paraId="14F8BCDE" w14:textId="77777777" w:rsidR="00A71349" w:rsidRPr="000B6103" w:rsidRDefault="00A71349" w:rsidP="00687C9F">
      <w:pPr>
        <w:jc w:val="both"/>
        <w:rPr>
          <w:color w:val="222222"/>
          <w:shd w:val="clear" w:color="auto" w:fill="FFFFFF"/>
        </w:rPr>
      </w:pPr>
    </w:p>
    <w:p w14:paraId="79DA76D9" w14:textId="25724B65" w:rsidR="00B37D87" w:rsidRDefault="00B37D87" w:rsidP="00687C9F">
      <w:pPr>
        <w:jc w:val="both"/>
        <w:rPr>
          <w:color w:val="222222"/>
          <w:shd w:val="clear" w:color="auto" w:fill="FFFFFF"/>
          <w:lang w:val="en-US"/>
        </w:rPr>
      </w:pPr>
      <w:r w:rsidRPr="00A15A40">
        <w:rPr>
          <w:color w:val="222222"/>
          <w:shd w:val="clear" w:color="auto" w:fill="FFFFFF"/>
          <w:lang w:val="en-US"/>
        </w:rPr>
        <w:t xml:space="preserve">Bae, K.H., Kang, J.K. and Wang, J., 2015. Does increased competition affect credit ratings? A reexamination of the effect of Fitch’s market share on credit ratings in the corporate bond market. </w:t>
      </w:r>
      <w:r w:rsidRPr="00A15A40">
        <w:rPr>
          <w:i/>
          <w:iCs/>
          <w:color w:val="222222"/>
          <w:shd w:val="clear" w:color="auto" w:fill="FFFFFF"/>
          <w:lang w:val="en-US"/>
        </w:rPr>
        <w:t>Journal of Financial and Quantitative Analysis</w:t>
      </w:r>
      <w:r w:rsidRPr="00A15A40">
        <w:rPr>
          <w:color w:val="222222"/>
          <w:shd w:val="clear" w:color="auto" w:fill="FFFFFF"/>
          <w:lang w:val="en-US"/>
        </w:rPr>
        <w:t>, 50(5), pp.1011-1035.</w:t>
      </w:r>
    </w:p>
    <w:p w14:paraId="2CC324C1" w14:textId="77777777" w:rsidR="00A71349" w:rsidRDefault="00A71349" w:rsidP="00687C9F">
      <w:pPr>
        <w:jc w:val="both"/>
        <w:rPr>
          <w:color w:val="222222"/>
          <w:shd w:val="clear" w:color="auto" w:fill="FFFFFF"/>
          <w:lang w:val="en-US"/>
        </w:rPr>
      </w:pPr>
    </w:p>
    <w:p w14:paraId="49DD9FB1" w14:textId="5565C964" w:rsidR="000B1D31" w:rsidRDefault="000B1D31" w:rsidP="00687C9F">
      <w:pPr>
        <w:jc w:val="both"/>
        <w:rPr>
          <w:color w:val="222222"/>
          <w:shd w:val="clear" w:color="auto" w:fill="FFFFFF"/>
        </w:rPr>
      </w:pPr>
      <w:r w:rsidRPr="000B1D31">
        <w:rPr>
          <w:color w:val="222222"/>
          <w:shd w:val="clear" w:color="auto" w:fill="FFFFFF"/>
        </w:rPr>
        <w:t>Baron, D.P., 1982. A model of the demand for investment banking advising and distribution services for new issues. </w:t>
      </w:r>
      <w:r w:rsidRPr="000B1D31">
        <w:rPr>
          <w:i/>
          <w:iCs/>
          <w:color w:val="222222"/>
          <w:shd w:val="clear" w:color="auto" w:fill="FFFFFF"/>
        </w:rPr>
        <w:t>The Journal of Finance</w:t>
      </w:r>
      <w:r w:rsidRPr="000B1D31">
        <w:rPr>
          <w:color w:val="222222"/>
          <w:shd w:val="clear" w:color="auto" w:fill="FFFFFF"/>
        </w:rPr>
        <w:t>, </w:t>
      </w:r>
      <w:r w:rsidRPr="00A71349">
        <w:rPr>
          <w:color w:val="222222"/>
          <w:shd w:val="clear" w:color="auto" w:fill="FFFFFF"/>
        </w:rPr>
        <w:t>37</w:t>
      </w:r>
      <w:r w:rsidRPr="000B1D31">
        <w:rPr>
          <w:color w:val="222222"/>
          <w:shd w:val="clear" w:color="auto" w:fill="FFFFFF"/>
        </w:rPr>
        <w:t>(4), pp.955-976.</w:t>
      </w:r>
    </w:p>
    <w:p w14:paraId="3CEBF3E5" w14:textId="77777777" w:rsidR="00A71349" w:rsidRPr="000B1D31" w:rsidRDefault="00A71349" w:rsidP="00687C9F">
      <w:pPr>
        <w:jc w:val="both"/>
        <w:rPr>
          <w:color w:val="222222"/>
          <w:shd w:val="clear" w:color="auto" w:fill="FFFFFF"/>
        </w:rPr>
      </w:pPr>
    </w:p>
    <w:p w14:paraId="629DE7C5" w14:textId="42F8679E" w:rsidR="00687C9F" w:rsidRDefault="00687C9F" w:rsidP="00687C9F">
      <w:pPr>
        <w:jc w:val="both"/>
        <w:rPr>
          <w:color w:val="222222"/>
          <w:shd w:val="clear" w:color="auto" w:fill="FFFFFF"/>
          <w:lang w:val="en-US"/>
        </w:rPr>
      </w:pPr>
      <w:r w:rsidRPr="00A15A40">
        <w:rPr>
          <w:color w:val="222222"/>
          <w:shd w:val="clear" w:color="auto" w:fill="FFFFFF"/>
          <w:lang w:val="en-US"/>
        </w:rPr>
        <w:t xml:space="preserve">Barry, C.B., Muscarella, C.J., Peavy Iii, J.W. and </w:t>
      </w:r>
      <w:proofErr w:type="spellStart"/>
      <w:r w:rsidRPr="00A15A40">
        <w:rPr>
          <w:color w:val="222222"/>
          <w:shd w:val="clear" w:color="auto" w:fill="FFFFFF"/>
          <w:lang w:val="en-US"/>
        </w:rPr>
        <w:t>Vetsuypens</w:t>
      </w:r>
      <w:proofErr w:type="spellEnd"/>
      <w:r w:rsidRPr="00A15A40">
        <w:rPr>
          <w:color w:val="222222"/>
          <w:shd w:val="clear" w:color="auto" w:fill="FFFFFF"/>
          <w:lang w:val="en-US"/>
        </w:rPr>
        <w:t>, M.R., 1990. The role of venture capital in the creation of public companies: Evidence from the going-public process.</w:t>
      </w:r>
      <w:r w:rsidRPr="00A15A40">
        <w:rPr>
          <w:rStyle w:val="apple-converted-space"/>
          <w:color w:val="222222"/>
          <w:shd w:val="clear" w:color="auto" w:fill="FFFFFF"/>
          <w:lang w:val="en-US"/>
        </w:rPr>
        <w:t> </w:t>
      </w:r>
      <w:r w:rsidRPr="00A15A40">
        <w:rPr>
          <w:i/>
          <w:iCs/>
          <w:color w:val="222222"/>
          <w:lang w:val="en-US"/>
        </w:rPr>
        <w:t>Journal of Financial Economics</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27</w:t>
      </w:r>
      <w:r w:rsidRPr="00A15A40">
        <w:rPr>
          <w:color w:val="222222"/>
          <w:shd w:val="clear" w:color="auto" w:fill="FFFFFF"/>
          <w:lang w:val="en-US"/>
        </w:rPr>
        <w:t>(2), pp.447-471.</w:t>
      </w:r>
    </w:p>
    <w:p w14:paraId="50462992" w14:textId="77777777" w:rsidR="00A71349" w:rsidRPr="00A15A40" w:rsidRDefault="00A71349" w:rsidP="00687C9F">
      <w:pPr>
        <w:jc w:val="both"/>
        <w:rPr>
          <w:color w:val="222222"/>
          <w:shd w:val="clear" w:color="auto" w:fill="FFFFFF"/>
          <w:lang w:val="en-US"/>
        </w:rPr>
      </w:pPr>
    </w:p>
    <w:p w14:paraId="236A2C8B" w14:textId="2EB5AEF1" w:rsidR="00687C9F" w:rsidRDefault="00687C9F" w:rsidP="00687C9F">
      <w:pPr>
        <w:jc w:val="both"/>
        <w:rPr>
          <w:color w:val="222222"/>
          <w:shd w:val="clear" w:color="auto" w:fill="FFFFFF"/>
          <w:lang w:val="en-US"/>
        </w:rPr>
      </w:pPr>
      <w:r w:rsidRPr="00A15A40">
        <w:rPr>
          <w:color w:val="222222"/>
          <w:shd w:val="clear" w:color="auto" w:fill="FFFFFF"/>
          <w:lang w:val="en-US"/>
        </w:rPr>
        <w:t>Beatty, R.P. and Ritter, J.R., 1986. Investment banking, reputation, and the underpricing of initial public offerings.</w:t>
      </w:r>
      <w:r w:rsidRPr="00A15A40">
        <w:rPr>
          <w:rStyle w:val="apple-converted-space"/>
          <w:color w:val="222222"/>
          <w:shd w:val="clear" w:color="auto" w:fill="FFFFFF"/>
          <w:lang w:val="en-US"/>
        </w:rPr>
        <w:t> </w:t>
      </w:r>
      <w:r w:rsidRPr="00A15A40">
        <w:rPr>
          <w:i/>
          <w:iCs/>
          <w:color w:val="222222"/>
          <w:lang w:val="en-US"/>
        </w:rPr>
        <w:t>Journal of Financial Economics</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15</w:t>
      </w:r>
      <w:r w:rsidRPr="00A15A40">
        <w:rPr>
          <w:color w:val="222222"/>
          <w:shd w:val="clear" w:color="auto" w:fill="FFFFFF"/>
          <w:lang w:val="en-US"/>
        </w:rPr>
        <w:t>(1-2), pp.213-232.</w:t>
      </w:r>
    </w:p>
    <w:p w14:paraId="0B05126B" w14:textId="77777777" w:rsidR="00A71349" w:rsidRPr="00A15A40" w:rsidRDefault="00A71349" w:rsidP="00687C9F">
      <w:pPr>
        <w:jc w:val="both"/>
        <w:rPr>
          <w:color w:val="222222"/>
          <w:shd w:val="clear" w:color="auto" w:fill="FFFFFF"/>
          <w:lang w:val="en-US"/>
        </w:rPr>
      </w:pPr>
    </w:p>
    <w:p w14:paraId="3B3B9308" w14:textId="5CA0558E" w:rsidR="00687C9F" w:rsidRDefault="00687C9F" w:rsidP="00687C9F">
      <w:pPr>
        <w:jc w:val="both"/>
        <w:rPr>
          <w:color w:val="222222"/>
          <w:shd w:val="clear" w:color="auto" w:fill="FFFFFF"/>
          <w:lang w:val="en-US"/>
        </w:rPr>
      </w:pPr>
      <w:r w:rsidRPr="00A15A40">
        <w:rPr>
          <w:color w:val="222222"/>
          <w:shd w:val="clear" w:color="auto" w:fill="FFFFFF"/>
          <w:lang w:val="en-US"/>
        </w:rPr>
        <w:t>Beatty, R.P., 1989. Auditor reputation and the pricing of initial public offerings.</w:t>
      </w:r>
      <w:r w:rsidRPr="00A15A40">
        <w:rPr>
          <w:rStyle w:val="apple-converted-space"/>
          <w:color w:val="222222"/>
          <w:shd w:val="clear" w:color="auto" w:fill="FFFFFF"/>
          <w:lang w:val="en-US"/>
        </w:rPr>
        <w:t> </w:t>
      </w:r>
      <w:r w:rsidRPr="00A15A40">
        <w:rPr>
          <w:rStyle w:val="apple-converted-space"/>
          <w:i/>
          <w:color w:val="222222"/>
          <w:shd w:val="clear" w:color="auto" w:fill="FFFFFF"/>
          <w:lang w:val="en-US"/>
        </w:rPr>
        <w:t xml:space="preserve">The </w:t>
      </w:r>
      <w:r w:rsidRPr="00A15A40">
        <w:rPr>
          <w:i/>
          <w:iCs/>
          <w:color w:val="222222"/>
          <w:lang w:val="en-US"/>
        </w:rPr>
        <w:t>Accounting Review</w:t>
      </w:r>
      <w:r w:rsidRPr="00A15A40">
        <w:rPr>
          <w:color w:val="222222"/>
          <w:shd w:val="clear" w:color="auto" w:fill="FFFFFF"/>
          <w:lang w:val="en-US"/>
        </w:rPr>
        <w:t>, 64(4), pp.693-709.</w:t>
      </w:r>
    </w:p>
    <w:p w14:paraId="0DFF1BC1" w14:textId="77777777" w:rsidR="00A71349" w:rsidRPr="00A15A40" w:rsidRDefault="00A71349" w:rsidP="00687C9F">
      <w:pPr>
        <w:jc w:val="both"/>
        <w:rPr>
          <w:lang w:val="en-US"/>
        </w:rPr>
      </w:pPr>
    </w:p>
    <w:p w14:paraId="77847F22" w14:textId="4936C67C" w:rsidR="00687C9F" w:rsidRDefault="00687C9F" w:rsidP="00687C9F">
      <w:pPr>
        <w:jc w:val="both"/>
        <w:rPr>
          <w:color w:val="222222"/>
          <w:shd w:val="clear" w:color="auto" w:fill="FFFFFF"/>
          <w:lang w:val="en-US"/>
        </w:rPr>
      </w:pPr>
      <w:r w:rsidRPr="00A15A40">
        <w:rPr>
          <w:color w:val="222222"/>
          <w:shd w:val="clear" w:color="auto" w:fill="FFFFFF"/>
          <w:lang w:val="en-US"/>
        </w:rPr>
        <w:t>Beatty, R.P. and Welch, I., 1996. Issuer expenses and legal liability in initial public offerings.</w:t>
      </w:r>
      <w:r w:rsidRPr="00A15A40">
        <w:rPr>
          <w:rStyle w:val="apple-converted-space"/>
          <w:color w:val="222222"/>
          <w:shd w:val="clear" w:color="auto" w:fill="FFFFFF"/>
          <w:lang w:val="en-US"/>
        </w:rPr>
        <w:t> </w:t>
      </w:r>
      <w:r w:rsidRPr="00A15A40">
        <w:rPr>
          <w:i/>
          <w:iCs/>
          <w:color w:val="222222"/>
          <w:lang w:val="en-US"/>
        </w:rPr>
        <w:t>The Journal of Law and Economics</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39</w:t>
      </w:r>
      <w:r w:rsidRPr="00A15A40">
        <w:rPr>
          <w:color w:val="222222"/>
          <w:shd w:val="clear" w:color="auto" w:fill="FFFFFF"/>
          <w:lang w:val="en-US"/>
        </w:rPr>
        <w:t>(2), pp.545-602.</w:t>
      </w:r>
    </w:p>
    <w:p w14:paraId="55696607" w14:textId="77777777" w:rsidR="008900D4" w:rsidRPr="00A15A40" w:rsidRDefault="008900D4" w:rsidP="00687C9F">
      <w:pPr>
        <w:jc w:val="both"/>
        <w:rPr>
          <w:color w:val="222222"/>
          <w:shd w:val="clear" w:color="auto" w:fill="FFFFFF"/>
          <w:lang w:val="en-US"/>
        </w:rPr>
      </w:pPr>
    </w:p>
    <w:p w14:paraId="06975060" w14:textId="0ED87590" w:rsidR="00687C9F" w:rsidRDefault="00687C9F" w:rsidP="00687C9F">
      <w:pPr>
        <w:jc w:val="both"/>
        <w:rPr>
          <w:lang w:val="en-US"/>
        </w:rPr>
      </w:pPr>
      <w:r w:rsidRPr="00A15A40">
        <w:rPr>
          <w:lang w:val="en-US"/>
        </w:rPr>
        <w:t xml:space="preserve">Behr, P., Kisgen, D.J. and </w:t>
      </w:r>
      <w:proofErr w:type="spellStart"/>
      <w:r w:rsidRPr="00A15A40">
        <w:rPr>
          <w:lang w:val="en-US"/>
        </w:rPr>
        <w:t>Taillard</w:t>
      </w:r>
      <w:proofErr w:type="spellEnd"/>
      <w:r w:rsidRPr="00A15A40">
        <w:rPr>
          <w:lang w:val="en-US"/>
        </w:rPr>
        <w:t>, J.P., 2018. Did government regulations lead to inflated credit ratings</w:t>
      </w:r>
      <w:r w:rsidR="00F95C95" w:rsidRPr="00A15A40">
        <w:rPr>
          <w:lang w:val="en-US"/>
        </w:rPr>
        <w:t>?</w:t>
      </w:r>
      <w:r w:rsidRPr="00A15A40">
        <w:rPr>
          <w:lang w:val="en-US"/>
        </w:rPr>
        <w:t xml:space="preserve"> </w:t>
      </w:r>
      <w:r w:rsidRPr="00A15A40">
        <w:rPr>
          <w:i/>
          <w:lang w:val="en-US"/>
        </w:rPr>
        <w:t>Management Science</w:t>
      </w:r>
      <w:r w:rsidRPr="00A15A40">
        <w:rPr>
          <w:lang w:val="en-US"/>
        </w:rPr>
        <w:t>, 64(3), pp.1034-1054.</w:t>
      </w:r>
    </w:p>
    <w:p w14:paraId="2122BC81" w14:textId="77777777" w:rsidR="00A71349" w:rsidRPr="00A15A40" w:rsidRDefault="00A71349" w:rsidP="00687C9F">
      <w:pPr>
        <w:jc w:val="both"/>
        <w:rPr>
          <w:lang w:val="en-US"/>
        </w:rPr>
      </w:pPr>
    </w:p>
    <w:p w14:paraId="75F314E4" w14:textId="4CA65443" w:rsidR="00687C9F" w:rsidRDefault="00687C9F" w:rsidP="00687C9F">
      <w:pPr>
        <w:jc w:val="both"/>
        <w:rPr>
          <w:color w:val="222222"/>
          <w:shd w:val="clear" w:color="auto" w:fill="FFFFFF"/>
          <w:lang w:val="en-US"/>
        </w:rPr>
      </w:pPr>
      <w:proofErr w:type="spellStart"/>
      <w:r w:rsidRPr="00A15A40">
        <w:rPr>
          <w:color w:val="222222"/>
          <w:shd w:val="clear" w:color="auto" w:fill="FFFFFF"/>
          <w:lang w:val="en-US"/>
        </w:rPr>
        <w:t>Benabou</w:t>
      </w:r>
      <w:proofErr w:type="spellEnd"/>
      <w:r w:rsidRPr="00A15A40">
        <w:rPr>
          <w:color w:val="222222"/>
          <w:shd w:val="clear" w:color="auto" w:fill="FFFFFF"/>
          <w:lang w:val="en-US"/>
        </w:rPr>
        <w:t>, R. and Laroque, G., 1992. Using privileged information to manipulate markets: Insiders, gurus, and credibility.</w:t>
      </w:r>
      <w:r w:rsidRPr="00A15A40">
        <w:rPr>
          <w:rStyle w:val="apple-converted-space"/>
          <w:color w:val="222222"/>
          <w:shd w:val="clear" w:color="auto" w:fill="FFFFFF"/>
          <w:lang w:val="en-US"/>
        </w:rPr>
        <w:t> </w:t>
      </w:r>
      <w:r w:rsidRPr="00A15A40">
        <w:rPr>
          <w:i/>
          <w:iCs/>
          <w:color w:val="222222"/>
          <w:lang w:val="en-US"/>
        </w:rPr>
        <w:t>The Quarterly Journal of Economics</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107</w:t>
      </w:r>
      <w:r w:rsidRPr="00A15A40">
        <w:rPr>
          <w:color w:val="222222"/>
          <w:shd w:val="clear" w:color="auto" w:fill="FFFFFF"/>
          <w:lang w:val="en-US"/>
        </w:rPr>
        <w:t>(3), pp.921-958.</w:t>
      </w:r>
    </w:p>
    <w:p w14:paraId="23FB7F69" w14:textId="77777777" w:rsidR="00A71349" w:rsidRPr="00A15A40" w:rsidRDefault="00A71349" w:rsidP="00687C9F">
      <w:pPr>
        <w:jc w:val="both"/>
        <w:rPr>
          <w:lang w:val="en-US"/>
        </w:rPr>
      </w:pPr>
    </w:p>
    <w:p w14:paraId="09755A81" w14:textId="0253964C" w:rsidR="00687C9F" w:rsidRDefault="00687C9F" w:rsidP="00687C9F">
      <w:pPr>
        <w:jc w:val="both"/>
        <w:rPr>
          <w:color w:val="222222"/>
          <w:shd w:val="clear" w:color="auto" w:fill="FFFFFF"/>
          <w:lang w:val="en-US"/>
        </w:rPr>
      </w:pPr>
      <w:r w:rsidRPr="00A15A40">
        <w:rPr>
          <w:color w:val="222222"/>
          <w:shd w:val="clear" w:color="auto" w:fill="FFFFFF"/>
          <w:lang w:val="en-US"/>
        </w:rPr>
        <w:lastRenderedPageBreak/>
        <w:t xml:space="preserve">Benveniste, L.M. and </w:t>
      </w:r>
      <w:proofErr w:type="spellStart"/>
      <w:r w:rsidRPr="00A15A40">
        <w:rPr>
          <w:color w:val="222222"/>
          <w:shd w:val="clear" w:color="auto" w:fill="FFFFFF"/>
          <w:lang w:val="en-US"/>
        </w:rPr>
        <w:t>Spindt</w:t>
      </w:r>
      <w:proofErr w:type="spellEnd"/>
      <w:r w:rsidRPr="00A15A40">
        <w:rPr>
          <w:color w:val="222222"/>
          <w:shd w:val="clear" w:color="auto" w:fill="FFFFFF"/>
          <w:lang w:val="en-US"/>
        </w:rPr>
        <w:t>, P.A., 1989. How investment bankers determine the offer price and allocation of new issues.</w:t>
      </w:r>
      <w:r w:rsidRPr="00A15A40">
        <w:rPr>
          <w:rStyle w:val="apple-converted-space"/>
          <w:color w:val="222222"/>
          <w:shd w:val="clear" w:color="auto" w:fill="FFFFFF"/>
          <w:lang w:val="en-US"/>
        </w:rPr>
        <w:t> </w:t>
      </w:r>
      <w:r w:rsidRPr="00A15A40">
        <w:rPr>
          <w:i/>
          <w:iCs/>
          <w:color w:val="222222"/>
          <w:lang w:val="en-US"/>
        </w:rPr>
        <w:t>Journal of Financial Economics</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24</w:t>
      </w:r>
      <w:r w:rsidRPr="00A15A40">
        <w:rPr>
          <w:color w:val="222222"/>
          <w:shd w:val="clear" w:color="auto" w:fill="FFFFFF"/>
          <w:lang w:val="en-US"/>
        </w:rPr>
        <w:t>(2), pp.343-361.</w:t>
      </w:r>
    </w:p>
    <w:p w14:paraId="5BB98918" w14:textId="77777777" w:rsidR="00A71349" w:rsidRPr="00A15A40" w:rsidRDefault="00A71349" w:rsidP="00687C9F">
      <w:pPr>
        <w:jc w:val="both"/>
        <w:rPr>
          <w:lang w:val="en-US"/>
        </w:rPr>
      </w:pPr>
    </w:p>
    <w:p w14:paraId="761DBB16" w14:textId="77CD535B" w:rsidR="00687C9F" w:rsidRDefault="00687C9F" w:rsidP="00687C9F">
      <w:pPr>
        <w:jc w:val="both"/>
        <w:rPr>
          <w:color w:val="222222"/>
          <w:shd w:val="clear" w:color="auto" w:fill="FFFFFF"/>
          <w:lang w:val="en-US"/>
        </w:rPr>
      </w:pPr>
      <w:r w:rsidRPr="00A15A40">
        <w:rPr>
          <w:color w:val="222222"/>
          <w:shd w:val="clear" w:color="auto" w:fill="FFFFFF"/>
          <w:lang w:val="en-US"/>
        </w:rPr>
        <w:t>Benveniste, L.M. and Wilhelm, W.J., 1990. A comparative analysis of IPO proceeds under alternative regulatory environments.</w:t>
      </w:r>
      <w:r w:rsidRPr="00A15A40">
        <w:rPr>
          <w:rStyle w:val="apple-converted-space"/>
          <w:color w:val="222222"/>
          <w:shd w:val="clear" w:color="auto" w:fill="FFFFFF"/>
          <w:lang w:val="en-US"/>
        </w:rPr>
        <w:t> </w:t>
      </w:r>
      <w:r w:rsidRPr="00A15A40">
        <w:rPr>
          <w:i/>
          <w:iCs/>
          <w:color w:val="222222"/>
          <w:lang w:val="en-US"/>
        </w:rPr>
        <w:t>Journal of Financial Economics</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28</w:t>
      </w:r>
      <w:r w:rsidRPr="00A15A40">
        <w:rPr>
          <w:color w:val="222222"/>
          <w:shd w:val="clear" w:color="auto" w:fill="FFFFFF"/>
          <w:lang w:val="en-US"/>
        </w:rPr>
        <w:t>(1-2), pp.173-207.</w:t>
      </w:r>
    </w:p>
    <w:p w14:paraId="1B03C1A6" w14:textId="77777777" w:rsidR="00A71349" w:rsidRPr="00A15A40" w:rsidRDefault="00A71349" w:rsidP="00687C9F">
      <w:pPr>
        <w:jc w:val="both"/>
        <w:rPr>
          <w:color w:val="222222"/>
          <w:shd w:val="clear" w:color="auto" w:fill="FFFFFF"/>
          <w:lang w:val="en-US"/>
        </w:rPr>
      </w:pPr>
    </w:p>
    <w:p w14:paraId="6D9F2BFB" w14:textId="7A28ACE2" w:rsidR="00687C9F" w:rsidRDefault="00687C9F" w:rsidP="00687C9F">
      <w:pPr>
        <w:jc w:val="both"/>
        <w:rPr>
          <w:color w:val="222222"/>
          <w:shd w:val="clear" w:color="auto" w:fill="FFFFFF"/>
          <w:lang w:val="en-US"/>
        </w:rPr>
      </w:pPr>
      <w:r w:rsidRPr="00A15A40">
        <w:rPr>
          <w:color w:val="222222"/>
          <w:shd w:val="clear" w:color="auto" w:fill="FFFFFF"/>
          <w:lang w:val="en-US"/>
        </w:rPr>
        <w:t>Blanco, R., Brennan, S. and Marsh, I.W., 2005. An empirical analysis of the dynamic relation between investment-grade bonds and credit default swaps.</w:t>
      </w:r>
      <w:r w:rsidRPr="00A15A40">
        <w:rPr>
          <w:rStyle w:val="apple-converted-space"/>
          <w:color w:val="222222"/>
          <w:shd w:val="clear" w:color="auto" w:fill="FFFFFF"/>
          <w:lang w:val="en-US"/>
        </w:rPr>
        <w:t> </w:t>
      </w:r>
      <w:r w:rsidRPr="00A15A40">
        <w:rPr>
          <w:i/>
          <w:iCs/>
          <w:color w:val="222222"/>
          <w:lang w:val="en-US"/>
        </w:rPr>
        <w:t>The Journal of Finance</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60</w:t>
      </w:r>
      <w:r w:rsidRPr="00A15A40">
        <w:rPr>
          <w:color w:val="222222"/>
          <w:shd w:val="clear" w:color="auto" w:fill="FFFFFF"/>
          <w:lang w:val="en-US"/>
        </w:rPr>
        <w:t>(5), pp.2255-2281</w:t>
      </w:r>
    </w:p>
    <w:p w14:paraId="057D410F" w14:textId="77777777" w:rsidR="00A71349" w:rsidRPr="00A15A40" w:rsidRDefault="00A71349" w:rsidP="00687C9F">
      <w:pPr>
        <w:jc w:val="both"/>
        <w:rPr>
          <w:color w:val="222222"/>
          <w:shd w:val="clear" w:color="auto" w:fill="FFFFFF"/>
          <w:lang w:val="en-US"/>
        </w:rPr>
      </w:pPr>
    </w:p>
    <w:p w14:paraId="2905F967" w14:textId="31357FBE" w:rsidR="00687C9F" w:rsidRDefault="00687C9F" w:rsidP="00687C9F">
      <w:pPr>
        <w:jc w:val="both"/>
        <w:rPr>
          <w:color w:val="222222"/>
          <w:shd w:val="clear" w:color="auto" w:fill="FFFFFF"/>
          <w:lang w:val="en-US"/>
        </w:rPr>
      </w:pPr>
      <w:r w:rsidRPr="00A15A40">
        <w:rPr>
          <w:color w:val="222222"/>
          <w:shd w:val="clear" w:color="auto" w:fill="FFFFFF"/>
          <w:lang w:val="en-US"/>
        </w:rPr>
        <w:t>Bolton, P., Freixas, X. and Shapiro, J., 2012. The credit ratings game.</w:t>
      </w:r>
      <w:r w:rsidRPr="00A15A40">
        <w:rPr>
          <w:rStyle w:val="apple-converted-space"/>
          <w:color w:val="222222"/>
          <w:shd w:val="clear" w:color="auto" w:fill="FFFFFF"/>
          <w:lang w:val="en-US"/>
        </w:rPr>
        <w:t> </w:t>
      </w:r>
      <w:r w:rsidRPr="00A15A40">
        <w:rPr>
          <w:i/>
          <w:iCs/>
          <w:color w:val="222222"/>
          <w:lang w:val="en-US"/>
        </w:rPr>
        <w:t>The Journal of Finance</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67</w:t>
      </w:r>
      <w:r w:rsidRPr="00A15A40">
        <w:rPr>
          <w:color w:val="222222"/>
          <w:shd w:val="clear" w:color="auto" w:fill="FFFFFF"/>
          <w:lang w:val="en-US"/>
        </w:rPr>
        <w:t>(1), pp.85-111.</w:t>
      </w:r>
    </w:p>
    <w:p w14:paraId="6C7264B4" w14:textId="77777777" w:rsidR="00A71349" w:rsidRPr="00A15A40" w:rsidRDefault="00A71349" w:rsidP="00687C9F">
      <w:pPr>
        <w:jc w:val="both"/>
        <w:rPr>
          <w:color w:val="222222"/>
          <w:shd w:val="clear" w:color="auto" w:fill="FFFFFF"/>
          <w:lang w:val="en-US"/>
        </w:rPr>
      </w:pPr>
    </w:p>
    <w:p w14:paraId="653DBA49" w14:textId="7B8E2E92" w:rsidR="00687C9F" w:rsidRDefault="00687C9F" w:rsidP="00687C9F">
      <w:pPr>
        <w:jc w:val="both"/>
        <w:rPr>
          <w:color w:val="222222"/>
          <w:shd w:val="clear" w:color="auto" w:fill="FFFFFF"/>
          <w:lang w:val="en-US"/>
        </w:rPr>
      </w:pPr>
      <w:proofErr w:type="spellStart"/>
      <w:r w:rsidRPr="00A15A40">
        <w:rPr>
          <w:color w:val="222222"/>
          <w:shd w:val="clear" w:color="auto" w:fill="FFFFFF"/>
          <w:lang w:val="en-US"/>
        </w:rPr>
        <w:t>Bongaerts</w:t>
      </w:r>
      <w:proofErr w:type="spellEnd"/>
      <w:r w:rsidRPr="00A15A40">
        <w:rPr>
          <w:color w:val="222222"/>
          <w:shd w:val="clear" w:color="auto" w:fill="FFFFFF"/>
          <w:lang w:val="en-US"/>
        </w:rPr>
        <w:t>, D., Cremers, K.M. and Goetzmann, W.N., 2012. Tiebreaker: Certification and multiple credit ratings.</w:t>
      </w:r>
      <w:r w:rsidRPr="00A15A40">
        <w:rPr>
          <w:rStyle w:val="apple-converted-space"/>
          <w:color w:val="222222"/>
          <w:shd w:val="clear" w:color="auto" w:fill="FFFFFF"/>
          <w:lang w:val="en-US"/>
        </w:rPr>
        <w:t> </w:t>
      </w:r>
      <w:r w:rsidRPr="00A15A40">
        <w:rPr>
          <w:i/>
          <w:iCs/>
          <w:color w:val="222222"/>
          <w:lang w:val="en-US"/>
        </w:rPr>
        <w:t>The Journal of Finance</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67</w:t>
      </w:r>
      <w:r w:rsidRPr="00A15A40">
        <w:rPr>
          <w:color w:val="222222"/>
          <w:shd w:val="clear" w:color="auto" w:fill="FFFFFF"/>
          <w:lang w:val="en-US"/>
        </w:rPr>
        <w:t>(1), pp.113-152.</w:t>
      </w:r>
    </w:p>
    <w:p w14:paraId="19BB1563" w14:textId="77777777" w:rsidR="00A71349" w:rsidRPr="00A15A40" w:rsidRDefault="00A71349" w:rsidP="00687C9F">
      <w:pPr>
        <w:jc w:val="both"/>
        <w:rPr>
          <w:color w:val="222222"/>
          <w:shd w:val="clear" w:color="auto" w:fill="FFFFFF"/>
          <w:lang w:val="en-US"/>
        </w:rPr>
      </w:pPr>
    </w:p>
    <w:p w14:paraId="516FBC7D" w14:textId="4DD7ED7A" w:rsidR="00687C9F" w:rsidRDefault="00687C9F" w:rsidP="00687C9F">
      <w:pPr>
        <w:jc w:val="both"/>
        <w:rPr>
          <w:color w:val="222222"/>
          <w:shd w:val="clear" w:color="auto" w:fill="FFFFFF"/>
          <w:lang w:val="en-US"/>
        </w:rPr>
      </w:pPr>
      <w:r w:rsidRPr="00A15A40">
        <w:rPr>
          <w:color w:val="222222"/>
          <w:shd w:val="clear" w:color="auto" w:fill="FFFFFF"/>
          <w:lang w:val="en-US"/>
        </w:rPr>
        <w:t xml:space="preserve">Boot, A.W., Milbourn, T.T. and </w:t>
      </w:r>
      <w:proofErr w:type="spellStart"/>
      <w:r w:rsidRPr="00A15A40">
        <w:rPr>
          <w:color w:val="222222"/>
          <w:shd w:val="clear" w:color="auto" w:fill="FFFFFF"/>
          <w:lang w:val="en-US"/>
        </w:rPr>
        <w:t>Schmeits</w:t>
      </w:r>
      <w:proofErr w:type="spellEnd"/>
      <w:r w:rsidRPr="00A15A40">
        <w:rPr>
          <w:color w:val="222222"/>
          <w:shd w:val="clear" w:color="auto" w:fill="FFFFFF"/>
          <w:lang w:val="en-US"/>
        </w:rPr>
        <w:t xml:space="preserve">, A., 2005. Credit ratings as coordination mechanisms. </w:t>
      </w:r>
      <w:r w:rsidRPr="00A15A40">
        <w:rPr>
          <w:i/>
          <w:color w:val="222222"/>
          <w:shd w:val="clear" w:color="auto" w:fill="FFFFFF"/>
          <w:lang w:val="en-US"/>
        </w:rPr>
        <w:t>The</w:t>
      </w:r>
      <w:r w:rsidRPr="00A15A40">
        <w:rPr>
          <w:color w:val="222222"/>
          <w:shd w:val="clear" w:color="auto" w:fill="FFFFFF"/>
          <w:lang w:val="en-US"/>
        </w:rPr>
        <w:t xml:space="preserve"> </w:t>
      </w:r>
      <w:r w:rsidRPr="00A15A40">
        <w:rPr>
          <w:i/>
          <w:color w:val="222222"/>
          <w:shd w:val="clear" w:color="auto" w:fill="FFFFFF"/>
          <w:lang w:val="en-US"/>
        </w:rPr>
        <w:t>Review of Financial Studies</w:t>
      </w:r>
      <w:r w:rsidRPr="00A15A40">
        <w:rPr>
          <w:color w:val="222222"/>
          <w:shd w:val="clear" w:color="auto" w:fill="FFFFFF"/>
          <w:lang w:val="en-US"/>
        </w:rPr>
        <w:t>, 19(1), pp.81-118.</w:t>
      </w:r>
    </w:p>
    <w:p w14:paraId="6FBE4113" w14:textId="70D37B59" w:rsidR="001C2749" w:rsidRDefault="001C2749" w:rsidP="00687C9F">
      <w:pPr>
        <w:jc w:val="both"/>
        <w:rPr>
          <w:color w:val="222222"/>
          <w:shd w:val="clear" w:color="auto" w:fill="FFFFFF"/>
          <w:lang w:val="en-US"/>
        </w:rPr>
      </w:pPr>
    </w:p>
    <w:p w14:paraId="7C2FF280" w14:textId="2FFBDA29" w:rsidR="001C2749" w:rsidRDefault="001C2749" w:rsidP="00687C9F">
      <w:pPr>
        <w:jc w:val="both"/>
        <w:rPr>
          <w:color w:val="222222"/>
          <w:shd w:val="clear" w:color="auto" w:fill="FFFFFF"/>
          <w:lang w:val="en-US"/>
        </w:rPr>
      </w:pPr>
      <w:r w:rsidRPr="00A15A40">
        <w:rPr>
          <w:color w:val="222222"/>
          <w:shd w:val="clear" w:color="auto" w:fill="FFFFFF"/>
          <w:lang w:val="en-US"/>
        </w:rPr>
        <w:t>Boot, A.W., Gopalan, R. and Thakor, A.V., 2006. The entrepreneur's choice between private and public ownership.</w:t>
      </w:r>
      <w:r w:rsidRPr="00A15A40">
        <w:rPr>
          <w:rStyle w:val="apple-converted-space"/>
          <w:color w:val="222222"/>
          <w:shd w:val="clear" w:color="auto" w:fill="FFFFFF"/>
          <w:lang w:val="en-US"/>
        </w:rPr>
        <w:t> </w:t>
      </w:r>
      <w:r w:rsidRPr="00A15A40">
        <w:rPr>
          <w:i/>
          <w:iCs/>
          <w:color w:val="222222"/>
          <w:lang w:val="en-US"/>
        </w:rPr>
        <w:t>The Journal of Finance</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61</w:t>
      </w:r>
      <w:r w:rsidRPr="00A15A40">
        <w:rPr>
          <w:color w:val="222222"/>
          <w:shd w:val="clear" w:color="auto" w:fill="FFFFFF"/>
          <w:lang w:val="en-US"/>
        </w:rPr>
        <w:t>(2), pp.803-836.</w:t>
      </w:r>
    </w:p>
    <w:p w14:paraId="0AF25F08" w14:textId="77777777" w:rsidR="00A71349" w:rsidRPr="00A15A40" w:rsidRDefault="00A71349" w:rsidP="00687C9F">
      <w:pPr>
        <w:jc w:val="both"/>
        <w:rPr>
          <w:color w:val="222222"/>
          <w:shd w:val="clear" w:color="auto" w:fill="FFFFFF"/>
          <w:lang w:val="en-US"/>
        </w:rPr>
      </w:pPr>
    </w:p>
    <w:p w14:paraId="469EE824" w14:textId="0F34766C" w:rsidR="00687C9F" w:rsidRDefault="00687C9F" w:rsidP="00687C9F">
      <w:pPr>
        <w:jc w:val="both"/>
        <w:rPr>
          <w:lang w:val="en-US"/>
        </w:rPr>
      </w:pPr>
      <w:r w:rsidRPr="00A15A40">
        <w:rPr>
          <w:lang w:val="en-US"/>
        </w:rPr>
        <w:t xml:space="preserve">Booth, J.R. and Smith II, R.L., 1986. Capital raising, underwriting and the certification hypothesis. </w:t>
      </w:r>
      <w:r w:rsidRPr="00A15A40">
        <w:rPr>
          <w:i/>
          <w:lang w:val="en-US"/>
        </w:rPr>
        <w:t>Journal of Financial Economics</w:t>
      </w:r>
      <w:r w:rsidRPr="00A15A40">
        <w:rPr>
          <w:lang w:val="en-US"/>
        </w:rPr>
        <w:t>, 15(1-2), pp.261-281.</w:t>
      </w:r>
    </w:p>
    <w:p w14:paraId="6AAFCFC5" w14:textId="77777777" w:rsidR="00A71349" w:rsidRPr="00A15A40" w:rsidRDefault="00A71349" w:rsidP="00687C9F">
      <w:pPr>
        <w:jc w:val="both"/>
        <w:rPr>
          <w:lang w:val="en-US"/>
        </w:rPr>
      </w:pPr>
    </w:p>
    <w:p w14:paraId="593C9A06" w14:textId="75C29DCB" w:rsidR="00687C9F" w:rsidRDefault="00687C9F" w:rsidP="00687C9F">
      <w:pPr>
        <w:jc w:val="both"/>
        <w:rPr>
          <w:rFonts w:eastAsia="DengXian"/>
          <w:lang w:val="en-US" w:eastAsia="zh-CN"/>
        </w:rPr>
      </w:pPr>
      <w:r w:rsidRPr="00A15A40">
        <w:rPr>
          <w:rFonts w:eastAsia="DengXian"/>
          <w:lang w:val="en-US" w:eastAsia="zh-CN"/>
        </w:rPr>
        <w:t xml:space="preserve">Bradley, D., Kim, I. and </w:t>
      </w:r>
      <w:proofErr w:type="spellStart"/>
      <w:r w:rsidRPr="00A15A40">
        <w:rPr>
          <w:rFonts w:eastAsia="DengXian"/>
          <w:lang w:val="en-US" w:eastAsia="zh-CN"/>
        </w:rPr>
        <w:t>Krigman</w:t>
      </w:r>
      <w:proofErr w:type="spellEnd"/>
      <w:r w:rsidRPr="00A15A40">
        <w:rPr>
          <w:rFonts w:eastAsia="DengXian"/>
          <w:lang w:val="en-US" w:eastAsia="zh-CN"/>
        </w:rPr>
        <w:t xml:space="preserve">, L., 2015. Top VC IPO underpricing. </w:t>
      </w:r>
      <w:r w:rsidRPr="00A15A40">
        <w:rPr>
          <w:rFonts w:eastAsia="DengXian"/>
          <w:i/>
          <w:lang w:val="en-US" w:eastAsia="zh-CN"/>
        </w:rPr>
        <w:t>Journal of Corporate Finance</w:t>
      </w:r>
      <w:r w:rsidRPr="00A15A40">
        <w:rPr>
          <w:rFonts w:eastAsia="DengXian"/>
          <w:lang w:val="en-US" w:eastAsia="zh-CN"/>
        </w:rPr>
        <w:t>, 31, pp.186-202.</w:t>
      </w:r>
    </w:p>
    <w:p w14:paraId="462C5DCC" w14:textId="77777777" w:rsidR="00A71349" w:rsidRPr="00A15A40" w:rsidRDefault="00A71349" w:rsidP="00687C9F">
      <w:pPr>
        <w:jc w:val="both"/>
        <w:rPr>
          <w:rFonts w:eastAsia="DengXian"/>
          <w:lang w:val="en-US" w:eastAsia="zh-CN"/>
        </w:rPr>
      </w:pPr>
    </w:p>
    <w:p w14:paraId="04EDB612" w14:textId="2F172810" w:rsidR="00687C9F" w:rsidRDefault="00687C9F" w:rsidP="00687C9F">
      <w:pPr>
        <w:jc w:val="both"/>
        <w:rPr>
          <w:rFonts w:eastAsia="DengXian"/>
          <w:lang w:val="en-US" w:eastAsia="zh-CN"/>
        </w:rPr>
      </w:pPr>
      <w:r w:rsidRPr="00A15A40">
        <w:rPr>
          <w:color w:val="222222"/>
          <w:shd w:val="clear" w:color="auto" w:fill="FFFFFF"/>
          <w:lang w:val="en-US"/>
        </w:rPr>
        <w:t>Brau, J.C. and Fawcett, S.E., 2006. Initial public offerings: An analysis of theory and practice. </w:t>
      </w:r>
      <w:r w:rsidRPr="00A15A40">
        <w:rPr>
          <w:i/>
          <w:iCs/>
          <w:color w:val="222222"/>
          <w:shd w:val="clear" w:color="auto" w:fill="FFFFFF"/>
          <w:lang w:val="en-US"/>
        </w:rPr>
        <w:t>The Journal of Finance</w:t>
      </w:r>
      <w:r w:rsidRPr="00A15A40">
        <w:rPr>
          <w:color w:val="222222"/>
          <w:shd w:val="clear" w:color="auto" w:fill="FFFFFF"/>
          <w:lang w:val="en-US"/>
        </w:rPr>
        <w:t>, </w:t>
      </w:r>
      <w:r w:rsidRPr="00A15A40">
        <w:rPr>
          <w:iCs/>
          <w:color w:val="222222"/>
          <w:shd w:val="clear" w:color="auto" w:fill="FFFFFF"/>
          <w:lang w:val="en-US"/>
        </w:rPr>
        <w:t>61</w:t>
      </w:r>
      <w:r w:rsidRPr="00A15A40">
        <w:rPr>
          <w:color w:val="222222"/>
          <w:shd w:val="clear" w:color="auto" w:fill="FFFFFF"/>
          <w:lang w:val="en-US"/>
        </w:rPr>
        <w:t>(1), pp.399-436.</w:t>
      </w:r>
      <w:r w:rsidRPr="00A15A40">
        <w:rPr>
          <w:rFonts w:eastAsia="DengXian"/>
          <w:lang w:val="en-US" w:eastAsia="zh-CN"/>
        </w:rPr>
        <w:t xml:space="preserve"> </w:t>
      </w:r>
    </w:p>
    <w:p w14:paraId="2668B632" w14:textId="77777777" w:rsidR="00A71349" w:rsidRPr="00A15A40" w:rsidRDefault="00A71349" w:rsidP="00687C9F">
      <w:pPr>
        <w:jc w:val="both"/>
        <w:rPr>
          <w:rFonts w:eastAsia="DengXian"/>
          <w:lang w:val="en-US" w:eastAsia="zh-CN"/>
        </w:rPr>
      </w:pPr>
    </w:p>
    <w:p w14:paraId="2E6E7482" w14:textId="1A22617A" w:rsidR="00687C9F" w:rsidRDefault="00687C9F" w:rsidP="00687C9F">
      <w:pPr>
        <w:jc w:val="both"/>
        <w:rPr>
          <w:rFonts w:eastAsia="DengXian"/>
          <w:lang w:val="en-US" w:eastAsia="zh-CN"/>
        </w:rPr>
      </w:pPr>
      <w:r w:rsidRPr="00A15A40">
        <w:rPr>
          <w:rFonts w:eastAsia="DengXian"/>
          <w:lang w:val="en-US" w:eastAsia="zh-CN"/>
        </w:rPr>
        <w:t xml:space="preserve">Bruno, V., </w:t>
      </w:r>
      <w:proofErr w:type="spellStart"/>
      <w:r w:rsidRPr="00A15A40">
        <w:rPr>
          <w:rFonts w:eastAsia="DengXian"/>
          <w:lang w:val="en-US" w:eastAsia="zh-CN"/>
        </w:rPr>
        <w:t>Cornaggia</w:t>
      </w:r>
      <w:proofErr w:type="spellEnd"/>
      <w:r w:rsidRPr="00A15A40">
        <w:rPr>
          <w:rFonts w:eastAsia="DengXian"/>
          <w:lang w:val="en-US" w:eastAsia="zh-CN"/>
        </w:rPr>
        <w:t xml:space="preserve">, J. and </w:t>
      </w:r>
      <w:proofErr w:type="spellStart"/>
      <w:r w:rsidRPr="00A15A40">
        <w:rPr>
          <w:rFonts w:eastAsia="DengXian"/>
          <w:lang w:val="en-US" w:eastAsia="zh-CN"/>
        </w:rPr>
        <w:t>Cornaggia</w:t>
      </w:r>
      <w:proofErr w:type="spellEnd"/>
      <w:r w:rsidRPr="00A15A40">
        <w:rPr>
          <w:rFonts w:eastAsia="DengXian"/>
          <w:lang w:val="en-US" w:eastAsia="zh-CN"/>
        </w:rPr>
        <w:t>, K.J., 2016. Does regulatory certification affect the information content of credit ratings</w:t>
      </w:r>
      <w:r w:rsidR="00AB3AA3" w:rsidRPr="00A15A40">
        <w:rPr>
          <w:rFonts w:eastAsia="DengXian"/>
          <w:lang w:val="en-US" w:eastAsia="zh-CN"/>
        </w:rPr>
        <w:t>?</w:t>
      </w:r>
      <w:r w:rsidRPr="00A15A40">
        <w:rPr>
          <w:rFonts w:eastAsia="DengXian"/>
          <w:lang w:val="en-US" w:eastAsia="zh-CN"/>
        </w:rPr>
        <w:t xml:space="preserve"> </w:t>
      </w:r>
      <w:r w:rsidRPr="00A15A40">
        <w:rPr>
          <w:rFonts w:eastAsia="DengXian"/>
          <w:i/>
          <w:lang w:val="en-US" w:eastAsia="zh-CN"/>
        </w:rPr>
        <w:t>Management Science</w:t>
      </w:r>
      <w:r w:rsidRPr="00A15A40">
        <w:rPr>
          <w:rFonts w:eastAsia="DengXian"/>
          <w:lang w:val="en-US" w:eastAsia="zh-CN"/>
        </w:rPr>
        <w:t>, 62(6), pp.1578-1597.</w:t>
      </w:r>
    </w:p>
    <w:p w14:paraId="34023979" w14:textId="77777777" w:rsidR="00A71349" w:rsidRDefault="00A71349" w:rsidP="00687C9F">
      <w:pPr>
        <w:jc w:val="both"/>
        <w:rPr>
          <w:rFonts w:eastAsia="DengXian"/>
          <w:lang w:val="en-US" w:eastAsia="zh-CN"/>
        </w:rPr>
      </w:pPr>
    </w:p>
    <w:p w14:paraId="7B965DD8" w14:textId="54639A9E" w:rsidR="00C54874" w:rsidRDefault="00C54874" w:rsidP="00687C9F">
      <w:pPr>
        <w:jc w:val="both"/>
        <w:rPr>
          <w:color w:val="000000" w:themeColor="text1"/>
          <w:shd w:val="clear" w:color="auto" w:fill="FFFFFF"/>
        </w:rPr>
      </w:pPr>
      <w:r w:rsidRPr="000759C3">
        <w:rPr>
          <w:color w:val="000000" w:themeColor="text1"/>
          <w:shd w:val="clear" w:color="auto" w:fill="FFFFFF"/>
        </w:rPr>
        <w:t xml:space="preserve">Bubna, A. and </w:t>
      </w:r>
      <w:proofErr w:type="spellStart"/>
      <w:r w:rsidRPr="000759C3">
        <w:rPr>
          <w:color w:val="000000" w:themeColor="text1"/>
          <w:shd w:val="clear" w:color="auto" w:fill="FFFFFF"/>
        </w:rPr>
        <w:t>Prabhala</w:t>
      </w:r>
      <w:proofErr w:type="spellEnd"/>
      <w:r w:rsidRPr="000759C3">
        <w:rPr>
          <w:color w:val="000000" w:themeColor="text1"/>
          <w:shd w:val="clear" w:color="auto" w:fill="FFFFFF"/>
        </w:rPr>
        <w:t>, N.R., 2011. IPOs with and without allocation discretion: Empirical evidence. </w:t>
      </w:r>
      <w:r w:rsidRPr="000759C3">
        <w:rPr>
          <w:i/>
          <w:iCs/>
          <w:color w:val="000000" w:themeColor="text1"/>
          <w:shd w:val="clear" w:color="auto" w:fill="FFFFFF"/>
        </w:rPr>
        <w:t>Journal of Financial Intermediation</w:t>
      </w:r>
      <w:r w:rsidRPr="000759C3">
        <w:rPr>
          <w:color w:val="000000" w:themeColor="text1"/>
          <w:shd w:val="clear" w:color="auto" w:fill="FFFFFF"/>
        </w:rPr>
        <w:t>, </w:t>
      </w:r>
      <w:r w:rsidRPr="00A71349">
        <w:rPr>
          <w:color w:val="000000" w:themeColor="text1"/>
          <w:shd w:val="clear" w:color="auto" w:fill="FFFFFF"/>
        </w:rPr>
        <w:t>20</w:t>
      </w:r>
      <w:r w:rsidRPr="000759C3">
        <w:rPr>
          <w:color w:val="000000" w:themeColor="text1"/>
          <w:shd w:val="clear" w:color="auto" w:fill="FFFFFF"/>
        </w:rPr>
        <w:t>(4), pp.530-561.</w:t>
      </w:r>
    </w:p>
    <w:p w14:paraId="0C2F7A11" w14:textId="77777777" w:rsidR="00A71349" w:rsidRPr="000759C3" w:rsidRDefault="00A71349" w:rsidP="00687C9F">
      <w:pPr>
        <w:jc w:val="both"/>
        <w:rPr>
          <w:color w:val="000000" w:themeColor="text1"/>
          <w:shd w:val="clear" w:color="auto" w:fill="FFFFFF"/>
        </w:rPr>
      </w:pPr>
    </w:p>
    <w:p w14:paraId="7B9AD726" w14:textId="30D84F04" w:rsidR="00B662B3" w:rsidRDefault="00B662B3" w:rsidP="00B662B3">
      <w:pPr>
        <w:jc w:val="both"/>
        <w:rPr>
          <w:sz w:val="36"/>
          <w:szCs w:val="36"/>
        </w:rPr>
      </w:pPr>
      <w:r w:rsidRPr="00B662B3">
        <w:rPr>
          <w:color w:val="222222"/>
          <w:shd w:val="clear" w:color="auto" w:fill="FFFFFF"/>
        </w:rPr>
        <w:t>Busaba, W.Y., Benveniste, L.M. and Guo, R.J., 2001. The option to withdraw IPOs during the premarket: empirical analysis. </w:t>
      </w:r>
      <w:r w:rsidRPr="00B662B3">
        <w:rPr>
          <w:i/>
          <w:iCs/>
          <w:color w:val="222222"/>
          <w:shd w:val="clear" w:color="auto" w:fill="FFFFFF"/>
        </w:rPr>
        <w:t>Journal of Financial Economics</w:t>
      </w:r>
      <w:r w:rsidRPr="00B662B3">
        <w:rPr>
          <w:color w:val="222222"/>
          <w:shd w:val="clear" w:color="auto" w:fill="FFFFFF"/>
        </w:rPr>
        <w:t>, </w:t>
      </w:r>
      <w:r w:rsidRPr="00A71349">
        <w:rPr>
          <w:color w:val="222222"/>
          <w:shd w:val="clear" w:color="auto" w:fill="FFFFFF"/>
        </w:rPr>
        <w:t>60</w:t>
      </w:r>
      <w:r w:rsidRPr="00B662B3">
        <w:rPr>
          <w:color w:val="222222"/>
          <w:shd w:val="clear" w:color="auto" w:fill="FFFFFF"/>
        </w:rPr>
        <w:t>(1), pp.73-102.</w:t>
      </w:r>
    </w:p>
    <w:p w14:paraId="755C16A1" w14:textId="77777777" w:rsidR="00B662B3" w:rsidRPr="00B662B3" w:rsidRDefault="00B662B3" w:rsidP="00B662B3">
      <w:pPr>
        <w:rPr>
          <w:sz w:val="36"/>
          <w:szCs w:val="36"/>
        </w:rPr>
      </w:pPr>
    </w:p>
    <w:p w14:paraId="5E7859E5" w14:textId="146A896A" w:rsidR="00687C9F" w:rsidRDefault="00687C9F" w:rsidP="00687C9F">
      <w:pPr>
        <w:jc w:val="both"/>
        <w:rPr>
          <w:color w:val="222222"/>
          <w:shd w:val="clear" w:color="auto" w:fill="FFFFFF"/>
          <w:lang w:val="en-US"/>
        </w:rPr>
      </w:pPr>
      <w:r w:rsidRPr="00A15A40">
        <w:rPr>
          <w:color w:val="222222"/>
          <w:shd w:val="clear" w:color="auto" w:fill="FFFFFF"/>
          <w:lang w:val="en-US"/>
        </w:rPr>
        <w:t>Carter, R. and Manaster, S., 1990. Initial public offerings and underwriter reputation.</w:t>
      </w:r>
      <w:r w:rsidRPr="00A15A40">
        <w:rPr>
          <w:rStyle w:val="apple-converted-space"/>
          <w:color w:val="222222"/>
          <w:shd w:val="clear" w:color="auto" w:fill="FFFFFF"/>
          <w:lang w:val="en-US"/>
        </w:rPr>
        <w:t> </w:t>
      </w:r>
      <w:r w:rsidRPr="00A15A40">
        <w:rPr>
          <w:i/>
          <w:iCs/>
          <w:color w:val="222222"/>
          <w:lang w:val="en-US"/>
        </w:rPr>
        <w:t>The Journal of Finance</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45</w:t>
      </w:r>
      <w:r w:rsidRPr="00A15A40">
        <w:rPr>
          <w:color w:val="222222"/>
          <w:shd w:val="clear" w:color="auto" w:fill="FFFFFF"/>
          <w:lang w:val="en-US"/>
        </w:rPr>
        <w:t>(4), pp.1045-1067.</w:t>
      </w:r>
    </w:p>
    <w:p w14:paraId="56265391" w14:textId="77777777" w:rsidR="00A71349" w:rsidRPr="00A15A40" w:rsidRDefault="00A71349" w:rsidP="00687C9F">
      <w:pPr>
        <w:jc w:val="both"/>
        <w:rPr>
          <w:lang w:val="en-US"/>
        </w:rPr>
      </w:pPr>
    </w:p>
    <w:p w14:paraId="4A1D88A6" w14:textId="1760B406" w:rsidR="00687C9F" w:rsidRDefault="00687C9F" w:rsidP="00687C9F">
      <w:pPr>
        <w:jc w:val="both"/>
        <w:rPr>
          <w:color w:val="222222"/>
          <w:shd w:val="clear" w:color="auto" w:fill="FFFFFF"/>
          <w:lang w:val="en-US"/>
        </w:rPr>
      </w:pPr>
      <w:r w:rsidRPr="00A15A40">
        <w:rPr>
          <w:color w:val="222222"/>
          <w:shd w:val="clear" w:color="auto" w:fill="FFFFFF"/>
          <w:lang w:val="en-US"/>
        </w:rPr>
        <w:t>Carter, R.B., Dark, F.H. and Singh, A.K., 1998. Underwriter reputation, initial returns, and the long-run performance of IPO stocks.</w:t>
      </w:r>
      <w:r w:rsidRPr="00A15A40">
        <w:rPr>
          <w:rStyle w:val="apple-converted-space"/>
          <w:color w:val="222222"/>
          <w:shd w:val="clear" w:color="auto" w:fill="FFFFFF"/>
          <w:lang w:val="en-US"/>
        </w:rPr>
        <w:t> </w:t>
      </w:r>
      <w:r w:rsidRPr="00A15A40">
        <w:rPr>
          <w:i/>
          <w:iCs/>
          <w:color w:val="222222"/>
          <w:lang w:val="en-US"/>
        </w:rPr>
        <w:t>The Journal of Finance</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53</w:t>
      </w:r>
      <w:r w:rsidRPr="00A15A40">
        <w:rPr>
          <w:color w:val="222222"/>
          <w:shd w:val="clear" w:color="auto" w:fill="FFFFFF"/>
          <w:lang w:val="en-US"/>
        </w:rPr>
        <w:t>(1), pp.285-311.</w:t>
      </w:r>
    </w:p>
    <w:p w14:paraId="73E7158E" w14:textId="77777777" w:rsidR="00A71349" w:rsidRPr="00A15A40" w:rsidRDefault="00A71349" w:rsidP="00687C9F">
      <w:pPr>
        <w:jc w:val="both"/>
        <w:rPr>
          <w:color w:val="222222"/>
          <w:shd w:val="clear" w:color="auto" w:fill="FFFFFF"/>
          <w:lang w:val="en-US"/>
        </w:rPr>
      </w:pPr>
    </w:p>
    <w:p w14:paraId="061D8C96" w14:textId="0332DE74" w:rsidR="00687C9F" w:rsidRDefault="00687C9F" w:rsidP="00687C9F">
      <w:pPr>
        <w:jc w:val="both"/>
        <w:rPr>
          <w:color w:val="222222"/>
          <w:shd w:val="clear" w:color="auto" w:fill="FFFFFF"/>
          <w:lang w:val="en-US"/>
        </w:rPr>
      </w:pPr>
      <w:r w:rsidRPr="00A15A40">
        <w:rPr>
          <w:color w:val="222222"/>
          <w:shd w:val="clear" w:color="auto" w:fill="FFFFFF"/>
          <w:lang w:val="en-US"/>
        </w:rPr>
        <w:lastRenderedPageBreak/>
        <w:t>Chambers, D. and Dimson, E., 2009. IPO underpricing over the very long run.</w:t>
      </w:r>
      <w:r w:rsidRPr="00A15A40">
        <w:rPr>
          <w:rStyle w:val="apple-converted-space"/>
          <w:color w:val="222222"/>
          <w:shd w:val="clear" w:color="auto" w:fill="FFFFFF"/>
          <w:lang w:val="en-US"/>
        </w:rPr>
        <w:t> </w:t>
      </w:r>
      <w:r w:rsidRPr="00A15A40">
        <w:rPr>
          <w:i/>
          <w:iCs/>
          <w:color w:val="222222"/>
          <w:lang w:val="en-US"/>
        </w:rPr>
        <w:t>The Journal of Finance</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64</w:t>
      </w:r>
      <w:r w:rsidRPr="00A15A40">
        <w:rPr>
          <w:color w:val="222222"/>
          <w:shd w:val="clear" w:color="auto" w:fill="FFFFFF"/>
          <w:lang w:val="en-US"/>
        </w:rPr>
        <w:t>(3), pp.1407-1443.</w:t>
      </w:r>
    </w:p>
    <w:p w14:paraId="518CB0FA" w14:textId="77777777" w:rsidR="00A71349" w:rsidRPr="00A15A40" w:rsidRDefault="00A71349" w:rsidP="00687C9F">
      <w:pPr>
        <w:jc w:val="both"/>
        <w:rPr>
          <w:color w:val="222222"/>
          <w:shd w:val="clear" w:color="auto" w:fill="FFFFFF"/>
          <w:lang w:val="en-US"/>
        </w:rPr>
      </w:pPr>
    </w:p>
    <w:p w14:paraId="402DCCAA" w14:textId="1D6E4070" w:rsidR="00687C9F" w:rsidRDefault="00687C9F" w:rsidP="00687C9F">
      <w:pPr>
        <w:jc w:val="both"/>
        <w:rPr>
          <w:color w:val="222222"/>
          <w:shd w:val="clear" w:color="auto" w:fill="FFFFFF"/>
          <w:lang w:val="en-US"/>
        </w:rPr>
      </w:pPr>
      <w:proofErr w:type="spellStart"/>
      <w:r w:rsidRPr="00A15A40">
        <w:rPr>
          <w:color w:val="222222"/>
          <w:shd w:val="clear" w:color="auto" w:fill="FFFFFF"/>
          <w:lang w:val="en-US"/>
        </w:rPr>
        <w:t>Chemmanur</w:t>
      </w:r>
      <w:proofErr w:type="spellEnd"/>
      <w:r w:rsidRPr="00A15A40">
        <w:rPr>
          <w:color w:val="222222"/>
          <w:shd w:val="clear" w:color="auto" w:fill="FFFFFF"/>
          <w:lang w:val="en-US"/>
        </w:rPr>
        <w:t xml:space="preserve">, T.J. and </w:t>
      </w:r>
      <w:proofErr w:type="spellStart"/>
      <w:r w:rsidRPr="00A15A40">
        <w:rPr>
          <w:color w:val="222222"/>
          <w:shd w:val="clear" w:color="auto" w:fill="FFFFFF"/>
          <w:lang w:val="en-US"/>
        </w:rPr>
        <w:t>Paeglis</w:t>
      </w:r>
      <w:proofErr w:type="spellEnd"/>
      <w:r w:rsidRPr="00A15A40">
        <w:rPr>
          <w:color w:val="222222"/>
          <w:shd w:val="clear" w:color="auto" w:fill="FFFFFF"/>
          <w:lang w:val="en-US"/>
        </w:rPr>
        <w:t>, I., 2005. Management quality, certification, and initial public offerings.</w:t>
      </w:r>
      <w:r w:rsidRPr="00A15A40">
        <w:rPr>
          <w:rStyle w:val="apple-converted-space"/>
          <w:color w:val="222222"/>
          <w:shd w:val="clear" w:color="auto" w:fill="FFFFFF"/>
          <w:lang w:val="en-US"/>
        </w:rPr>
        <w:t> </w:t>
      </w:r>
      <w:r w:rsidRPr="00A15A40">
        <w:rPr>
          <w:i/>
          <w:iCs/>
          <w:color w:val="222222"/>
          <w:lang w:val="en-US"/>
        </w:rPr>
        <w:t>Journal of Financial Economics</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76</w:t>
      </w:r>
      <w:r w:rsidRPr="00A15A40">
        <w:rPr>
          <w:color w:val="222222"/>
          <w:shd w:val="clear" w:color="auto" w:fill="FFFFFF"/>
          <w:lang w:val="en-US"/>
        </w:rPr>
        <w:t>(2), pp.331-368.</w:t>
      </w:r>
    </w:p>
    <w:p w14:paraId="29AADC76" w14:textId="77777777" w:rsidR="00A71349" w:rsidRPr="00A15A40" w:rsidRDefault="00A71349" w:rsidP="00687C9F">
      <w:pPr>
        <w:jc w:val="both"/>
        <w:rPr>
          <w:lang w:val="en-US"/>
        </w:rPr>
      </w:pPr>
    </w:p>
    <w:p w14:paraId="38116AA7" w14:textId="1AD85131" w:rsidR="00687C9F" w:rsidRDefault="00687C9F" w:rsidP="00687C9F">
      <w:pPr>
        <w:jc w:val="both"/>
        <w:rPr>
          <w:iCs/>
          <w:color w:val="222222"/>
          <w:shd w:val="clear" w:color="auto" w:fill="FFFFFF"/>
          <w:lang w:val="en-US"/>
        </w:rPr>
      </w:pPr>
      <w:proofErr w:type="spellStart"/>
      <w:r w:rsidRPr="00A15A40">
        <w:rPr>
          <w:color w:val="222222"/>
          <w:shd w:val="clear" w:color="auto" w:fill="FFFFFF"/>
          <w:lang w:val="en-US"/>
        </w:rPr>
        <w:t>Chemmanur</w:t>
      </w:r>
      <w:proofErr w:type="spellEnd"/>
      <w:r w:rsidRPr="00A15A40">
        <w:rPr>
          <w:color w:val="222222"/>
          <w:shd w:val="clear" w:color="auto" w:fill="FFFFFF"/>
          <w:lang w:val="en-US"/>
        </w:rPr>
        <w:t xml:space="preserve">, T.J., Rajaiya, H., Tian, X. and Yu, Q., 2018. Trademarks in entrepreneurial finance: empirical evidence from venture capital investments in private firms and venture-backed IPOs. </w:t>
      </w:r>
      <w:r w:rsidRPr="00A15A40">
        <w:rPr>
          <w:iCs/>
          <w:color w:val="222222"/>
          <w:shd w:val="clear" w:color="auto" w:fill="FFFFFF"/>
          <w:lang w:val="en-US"/>
        </w:rPr>
        <w:t>Working Paper,</w:t>
      </w:r>
      <w:r w:rsidRPr="00A15A40">
        <w:rPr>
          <w:iCs/>
          <w:lang w:val="en-US"/>
        </w:rPr>
        <w:t xml:space="preserve"> </w:t>
      </w:r>
      <w:r w:rsidRPr="00A15A40">
        <w:rPr>
          <w:iCs/>
          <w:color w:val="222222"/>
          <w:shd w:val="clear" w:color="auto" w:fill="FFFFFF"/>
          <w:lang w:val="en-US"/>
        </w:rPr>
        <w:t>Carroll School of Management, Boston.</w:t>
      </w:r>
    </w:p>
    <w:p w14:paraId="77AF92B9" w14:textId="77777777" w:rsidR="00A71349" w:rsidRPr="00A15A40" w:rsidRDefault="00A71349" w:rsidP="00687C9F">
      <w:pPr>
        <w:jc w:val="both"/>
        <w:rPr>
          <w:color w:val="222222"/>
          <w:shd w:val="clear" w:color="auto" w:fill="FFFFFF"/>
          <w:lang w:val="en-US"/>
        </w:rPr>
      </w:pPr>
    </w:p>
    <w:p w14:paraId="0F355ACB" w14:textId="4554846F" w:rsidR="00687C9F" w:rsidRDefault="00687C9F" w:rsidP="00687C9F">
      <w:pPr>
        <w:jc w:val="both"/>
        <w:rPr>
          <w:rFonts w:eastAsia="DengXian"/>
          <w:lang w:val="en-US" w:eastAsia="zh-CN"/>
        </w:rPr>
      </w:pPr>
      <w:r w:rsidRPr="00A15A40">
        <w:rPr>
          <w:rFonts w:eastAsia="DengXian"/>
          <w:lang w:val="en-US" w:eastAsia="zh-CN"/>
        </w:rPr>
        <w:t xml:space="preserve">Chen, G., Hambrick, D.C. and Pollock, T.G., 2008. </w:t>
      </w:r>
      <w:proofErr w:type="spellStart"/>
      <w:r w:rsidRPr="00A15A40">
        <w:rPr>
          <w:rFonts w:eastAsia="DengXian"/>
          <w:lang w:val="en-US" w:eastAsia="zh-CN"/>
        </w:rPr>
        <w:t>Puttin'on</w:t>
      </w:r>
      <w:proofErr w:type="spellEnd"/>
      <w:r w:rsidRPr="00A15A40">
        <w:rPr>
          <w:rFonts w:eastAsia="DengXian"/>
          <w:lang w:val="en-US" w:eastAsia="zh-CN"/>
        </w:rPr>
        <w:t xml:space="preserve"> the Ritz: Pre-IPO enlistment of prestigious affiliates as deadline-induced remediation. </w:t>
      </w:r>
      <w:r w:rsidRPr="00A15A40">
        <w:rPr>
          <w:rFonts w:eastAsia="DengXian"/>
          <w:i/>
          <w:lang w:val="en-US" w:eastAsia="zh-CN"/>
        </w:rPr>
        <w:t>Academy of Management Journal</w:t>
      </w:r>
      <w:r w:rsidRPr="00A15A40">
        <w:rPr>
          <w:rFonts w:eastAsia="DengXian"/>
          <w:lang w:val="en-US" w:eastAsia="zh-CN"/>
        </w:rPr>
        <w:t xml:space="preserve">, 51(5), pp.954-975. </w:t>
      </w:r>
    </w:p>
    <w:p w14:paraId="566974CF" w14:textId="77777777" w:rsidR="00A71349" w:rsidRPr="00A15A40" w:rsidRDefault="00A71349" w:rsidP="00687C9F">
      <w:pPr>
        <w:jc w:val="both"/>
        <w:rPr>
          <w:color w:val="222222"/>
          <w:shd w:val="clear" w:color="auto" w:fill="FFFFFF"/>
          <w:lang w:val="en-US"/>
        </w:rPr>
      </w:pPr>
    </w:p>
    <w:p w14:paraId="0CE8D439" w14:textId="259CBFD1" w:rsidR="00687C9F" w:rsidRDefault="00687C9F" w:rsidP="00687C9F">
      <w:pPr>
        <w:jc w:val="both"/>
        <w:rPr>
          <w:color w:val="222222"/>
          <w:shd w:val="clear" w:color="auto" w:fill="FFFFFF"/>
          <w:lang w:val="en-US"/>
        </w:rPr>
      </w:pPr>
      <w:r w:rsidRPr="00A15A40">
        <w:rPr>
          <w:color w:val="222222"/>
          <w:shd w:val="clear" w:color="auto" w:fill="FFFFFF"/>
          <w:lang w:val="en-US"/>
        </w:rPr>
        <w:t>Chung, K.H. and Pruitt, S.W., 1994. A simple approximation of Tobin's q.</w:t>
      </w:r>
      <w:r w:rsidRPr="00A15A40">
        <w:rPr>
          <w:rStyle w:val="apple-converted-space"/>
          <w:color w:val="222222"/>
          <w:shd w:val="clear" w:color="auto" w:fill="FFFFFF"/>
          <w:lang w:val="en-US"/>
        </w:rPr>
        <w:t> </w:t>
      </w:r>
      <w:r w:rsidRPr="00A15A40">
        <w:rPr>
          <w:i/>
          <w:iCs/>
          <w:color w:val="222222"/>
          <w:lang w:val="en-US"/>
        </w:rPr>
        <w:t>Financial Management</w:t>
      </w:r>
      <w:r w:rsidRPr="00A15A40">
        <w:rPr>
          <w:color w:val="222222"/>
          <w:shd w:val="clear" w:color="auto" w:fill="FFFFFF"/>
          <w:lang w:val="en-US"/>
        </w:rPr>
        <w:t>, 23(3), pp.70-74.</w:t>
      </w:r>
    </w:p>
    <w:p w14:paraId="09776B1A" w14:textId="77777777" w:rsidR="00A71349" w:rsidRPr="00A15A40" w:rsidRDefault="00A71349" w:rsidP="00687C9F">
      <w:pPr>
        <w:jc w:val="both"/>
        <w:rPr>
          <w:lang w:val="en-US"/>
        </w:rPr>
      </w:pPr>
    </w:p>
    <w:p w14:paraId="5B224434" w14:textId="26B304EA" w:rsidR="00687C9F" w:rsidRDefault="00687C9F" w:rsidP="00687C9F">
      <w:pPr>
        <w:jc w:val="both"/>
        <w:rPr>
          <w:color w:val="222222"/>
          <w:shd w:val="clear" w:color="auto" w:fill="FFFFFF"/>
          <w:lang w:val="en-US"/>
        </w:rPr>
      </w:pPr>
      <w:r w:rsidRPr="00A15A40">
        <w:rPr>
          <w:color w:val="222222"/>
          <w:shd w:val="clear" w:color="auto" w:fill="FFFFFF"/>
          <w:lang w:val="en-US"/>
        </w:rPr>
        <w:t>Coles, J.L., Li, Z. and Wang, A.Y., 2017. Industry tournament incentives.</w:t>
      </w:r>
      <w:r w:rsidRPr="00A15A40">
        <w:rPr>
          <w:rStyle w:val="apple-converted-space"/>
          <w:color w:val="222222"/>
          <w:shd w:val="clear" w:color="auto" w:fill="FFFFFF"/>
          <w:lang w:val="en-US"/>
        </w:rPr>
        <w:t> </w:t>
      </w:r>
      <w:r w:rsidRPr="00A15A40">
        <w:rPr>
          <w:i/>
          <w:iCs/>
          <w:color w:val="222222"/>
          <w:lang w:val="en-US"/>
        </w:rPr>
        <w:t>The Review of Financial Studies</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31</w:t>
      </w:r>
      <w:r w:rsidRPr="00A15A40">
        <w:rPr>
          <w:color w:val="222222"/>
          <w:shd w:val="clear" w:color="auto" w:fill="FFFFFF"/>
          <w:lang w:val="en-US"/>
        </w:rPr>
        <w:t>(4), pp.1418-1459.</w:t>
      </w:r>
    </w:p>
    <w:p w14:paraId="3CD04512" w14:textId="77777777" w:rsidR="00A71349" w:rsidRPr="00A15A40" w:rsidRDefault="00A71349" w:rsidP="00687C9F">
      <w:pPr>
        <w:jc w:val="both"/>
        <w:rPr>
          <w:color w:val="222222"/>
          <w:shd w:val="clear" w:color="auto" w:fill="FFFFFF"/>
          <w:lang w:val="en-US"/>
        </w:rPr>
      </w:pPr>
    </w:p>
    <w:p w14:paraId="693474EB" w14:textId="1CF6A8FF" w:rsidR="00B84B3D" w:rsidRDefault="00B84B3D" w:rsidP="00687C9F">
      <w:pPr>
        <w:jc w:val="both"/>
        <w:rPr>
          <w:lang w:val="en-US"/>
        </w:rPr>
      </w:pPr>
      <w:proofErr w:type="spellStart"/>
      <w:r w:rsidRPr="00A15A40">
        <w:rPr>
          <w:lang w:val="en-US"/>
        </w:rPr>
        <w:t>Cornaggia</w:t>
      </w:r>
      <w:proofErr w:type="spellEnd"/>
      <w:r w:rsidRPr="00A15A40">
        <w:rPr>
          <w:lang w:val="en-US"/>
        </w:rPr>
        <w:t xml:space="preserve">, J., </w:t>
      </w:r>
      <w:proofErr w:type="spellStart"/>
      <w:r w:rsidRPr="00A15A40">
        <w:rPr>
          <w:lang w:val="en-US"/>
        </w:rPr>
        <w:t>Cornaggia</w:t>
      </w:r>
      <w:proofErr w:type="spellEnd"/>
      <w:r w:rsidRPr="00A15A40">
        <w:rPr>
          <w:lang w:val="en-US"/>
        </w:rPr>
        <w:t>, K.J. and Israelsen, R.D., 2017</w:t>
      </w:r>
      <w:r w:rsidR="00387C4C" w:rsidRPr="00A15A40">
        <w:rPr>
          <w:lang w:val="en-US"/>
        </w:rPr>
        <w:t>a</w:t>
      </w:r>
      <w:r w:rsidRPr="00A15A40">
        <w:rPr>
          <w:lang w:val="en-US"/>
        </w:rPr>
        <w:t xml:space="preserve">. Credit ratings and the cost of municipal financing. </w:t>
      </w:r>
      <w:r w:rsidRPr="00A15A40">
        <w:rPr>
          <w:i/>
          <w:lang w:val="en-US"/>
        </w:rPr>
        <w:t>The Review of Financial Studies</w:t>
      </w:r>
      <w:r w:rsidRPr="00A15A40">
        <w:rPr>
          <w:lang w:val="en-US"/>
        </w:rPr>
        <w:t>, 31(6), pp.2038-2079.</w:t>
      </w:r>
    </w:p>
    <w:p w14:paraId="3DBDEFDD" w14:textId="77777777" w:rsidR="00A71349" w:rsidRPr="00A15A40" w:rsidRDefault="00A71349" w:rsidP="00687C9F">
      <w:pPr>
        <w:jc w:val="both"/>
        <w:rPr>
          <w:lang w:val="en-US"/>
        </w:rPr>
      </w:pPr>
    </w:p>
    <w:p w14:paraId="711FCE47" w14:textId="0EEA797C" w:rsidR="00564C36" w:rsidRDefault="00564C36" w:rsidP="00687C9F">
      <w:pPr>
        <w:jc w:val="both"/>
        <w:rPr>
          <w:lang w:val="en-US"/>
        </w:rPr>
      </w:pPr>
      <w:proofErr w:type="spellStart"/>
      <w:r w:rsidRPr="00A15A40">
        <w:rPr>
          <w:lang w:val="en-US"/>
        </w:rPr>
        <w:t>Cornaggia</w:t>
      </w:r>
      <w:proofErr w:type="spellEnd"/>
      <w:r w:rsidRPr="00A15A40">
        <w:rPr>
          <w:lang w:val="en-US"/>
        </w:rPr>
        <w:t xml:space="preserve">, J.N., </w:t>
      </w:r>
      <w:proofErr w:type="spellStart"/>
      <w:r w:rsidRPr="00A15A40">
        <w:rPr>
          <w:lang w:val="en-US"/>
        </w:rPr>
        <w:t>Cornaggia</w:t>
      </w:r>
      <w:proofErr w:type="spellEnd"/>
      <w:r w:rsidRPr="00A15A40">
        <w:rPr>
          <w:lang w:val="en-US"/>
        </w:rPr>
        <w:t xml:space="preserve">, K.J. and Hund, J.E., 2017b. Credit ratings across asset classes: A long-term perspective. </w:t>
      </w:r>
      <w:r w:rsidRPr="00A15A40">
        <w:rPr>
          <w:i/>
          <w:lang w:val="en-US"/>
        </w:rPr>
        <w:t>Review of Finance</w:t>
      </w:r>
      <w:r w:rsidRPr="00A15A40">
        <w:rPr>
          <w:lang w:val="en-US"/>
        </w:rPr>
        <w:t>, 21(2), pp.465-509.</w:t>
      </w:r>
    </w:p>
    <w:p w14:paraId="0D718E4C" w14:textId="77777777" w:rsidR="008576C6" w:rsidRDefault="008576C6" w:rsidP="00687C9F">
      <w:pPr>
        <w:jc w:val="both"/>
        <w:rPr>
          <w:lang w:val="en-US"/>
        </w:rPr>
      </w:pPr>
    </w:p>
    <w:p w14:paraId="474C8FE8" w14:textId="586CA7B0" w:rsidR="008576C6" w:rsidRDefault="008576C6" w:rsidP="008576C6">
      <w:pPr>
        <w:shd w:val="clear" w:color="auto" w:fill="FFFFFF"/>
        <w:spacing w:line="338" w:lineRule="atLeast"/>
        <w:jc w:val="both"/>
        <w:rPr>
          <w:lang w:val="en-US"/>
        </w:rPr>
      </w:pPr>
      <w:r w:rsidRPr="00AC1AE6">
        <w:rPr>
          <w:lang w:val="en-US"/>
        </w:rPr>
        <w:t xml:space="preserve">Deb, S.S. and </w:t>
      </w:r>
      <w:proofErr w:type="spellStart"/>
      <w:r w:rsidRPr="00AC1AE6">
        <w:rPr>
          <w:lang w:val="en-US"/>
        </w:rPr>
        <w:t>Marisetty</w:t>
      </w:r>
      <w:proofErr w:type="spellEnd"/>
      <w:r w:rsidRPr="00AC1AE6">
        <w:rPr>
          <w:lang w:val="en-US"/>
        </w:rPr>
        <w:t>, V.B., 2010. Information content of IPO grading. </w:t>
      </w:r>
      <w:r w:rsidRPr="00AC1AE6">
        <w:rPr>
          <w:i/>
          <w:iCs/>
          <w:lang w:val="en-US"/>
        </w:rPr>
        <w:t>Journal of Banking &amp; Finance</w:t>
      </w:r>
      <w:r w:rsidRPr="00AC1AE6">
        <w:rPr>
          <w:lang w:val="en-US"/>
        </w:rPr>
        <w:t>, 34(9), pp.2294-2305.</w:t>
      </w:r>
    </w:p>
    <w:p w14:paraId="0E57B1A3" w14:textId="77777777" w:rsidR="00A85901" w:rsidRPr="00A85901" w:rsidRDefault="00A85901" w:rsidP="00A85901">
      <w:pPr>
        <w:rPr>
          <w:lang w:val="en-US"/>
        </w:rPr>
      </w:pPr>
    </w:p>
    <w:p w14:paraId="151A1F74" w14:textId="35F0CFF8" w:rsidR="00AE4DA7" w:rsidRDefault="00AE4DA7" w:rsidP="00687C9F">
      <w:pPr>
        <w:jc w:val="both"/>
        <w:rPr>
          <w:color w:val="222222"/>
          <w:shd w:val="clear" w:color="auto" w:fill="FFFFFF"/>
          <w:lang w:val="en-US"/>
        </w:rPr>
      </w:pPr>
      <w:r w:rsidRPr="00A15A40">
        <w:rPr>
          <w:color w:val="222222"/>
          <w:shd w:val="clear" w:color="auto" w:fill="FFFFFF"/>
          <w:lang w:val="en-US"/>
        </w:rPr>
        <w:t xml:space="preserve">Dilly, M. and </w:t>
      </w:r>
      <w:proofErr w:type="spellStart"/>
      <w:r w:rsidRPr="00A15A40">
        <w:rPr>
          <w:color w:val="222222"/>
          <w:shd w:val="clear" w:color="auto" w:fill="FFFFFF"/>
          <w:lang w:val="en-US"/>
        </w:rPr>
        <w:t>Mählmann</w:t>
      </w:r>
      <w:proofErr w:type="spellEnd"/>
      <w:r w:rsidRPr="00A15A40">
        <w:rPr>
          <w:color w:val="222222"/>
          <w:shd w:val="clear" w:color="auto" w:fill="FFFFFF"/>
          <w:lang w:val="en-US"/>
        </w:rPr>
        <w:t xml:space="preserve">, T., 2016. Is there a “boom bias” in agency ratings? </w:t>
      </w:r>
      <w:r w:rsidRPr="00A15A40">
        <w:rPr>
          <w:i/>
          <w:color w:val="222222"/>
          <w:shd w:val="clear" w:color="auto" w:fill="FFFFFF"/>
          <w:lang w:val="en-US"/>
        </w:rPr>
        <w:t>Review of Finance</w:t>
      </w:r>
      <w:r w:rsidRPr="00A15A40">
        <w:rPr>
          <w:color w:val="222222"/>
          <w:shd w:val="clear" w:color="auto" w:fill="FFFFFF"/>
          <w:lang w:val="en-US"/>
        </w:rPr>
        <w:t>, 20(3), pp.979-1011.</w:t>
      </w:r>
    </w:p>
    <w:p w14:paraId="3817664E" w14:textId="77777777" w:rsidR="00A71349" w:rsidRPr="00A15A40" w:rsidRDefault="00A71349" w:rsidP="00687C9F">
      <w:pPr>
        <w:jc w:val="both"/>
        <w:rPr>
          <w:color w:val="222222"/>
          <w:shd w:val="clear" w:color="auto" w:fill="FFFFFF"/>
          <w:lang w:val="en-US"/>
        </w:rPr>
      </w:pPr>
    </w:p>
    <w:p w14:paraId="4843F708" w14:textId="74BC8EBB" w:rsidR="00687C9F" w:rsidRDefault="00687C9F" w:rsidP="00687C9F">
      <w:pPr>
        <w:jc w:val="both"/>
        <w:rPr>
          <w:color w:val="222222"/>
          <w:shd w:val="clear" w:color="auto" w:fill="FFFFFF"/>
          <w:lang w:val="en-US"/>
        </w:rPr>
      </w:pPr>
      <w:proofErr w:type="spellStart"/>
      <w:r w:rsidRPr="00A15A40">
        <w:rPr>
          <w:color w:val="222222"/>
          <w:shd w:val="clear" w:color="auto" w:fill="FFFFFF"/>
          <w:lang w:val="en-US"/>
        </w:rPr>
        <w:t>Ederington</w:t>
      </w:r>
      <w:proofErr w:type="spellEnd"/>
      <w:r w:rsidRPr="00A15A40">
        <w:rPr>
          <w:color w:val="222222"/>
          <w:shd w:val="clear" w:color="auto" w:fill="FFFFFF"/>
          <w:lang w:val="en-US"/>
        </w:rPr>
        <w:t>, L.H. and Goh, J.C., 1998. Bond rating agencies and stock analysts: Who knows what when</w:t>
      </w:r>
      <w:r w:rsidR="00AB3AA3" w:rsidRPr="00A15A40">
        <w:rPr>
          <w:color w:val="222222"/>
          <w:shd w:val="clear" w:color="auto" w:fill="FFFFFF"/>
          <w:lang w:val="en-US"/>
        </w:rPr>
        <w:t>?</w:t>
      </w:r>
      <w:r w:rsidRPr="00A15A40">
        <w:rPr>
          <w:rStyle w:val="apple-converted-space"/>
          <w:color w:val="222222"/>
          <w:shd w:val="clear" w:color="auto" w:fill="FFFFFF"/>
          <w:lang w:val="en-US"/>
        </w:rPr>
        <w:t> </w:t>
      </w:r>
      <w:r w:rsidRPr="00A15A40">
        <w:rPr>
          <w:i/>
          <w:iCs/>
          <w:color w:val="222222"/>
          <w:lang w:val="en-US"/>
        </w:rPr>
        <w:t>Journal of Financial and Quantitative Analysis</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33</w:t>
      </w:r>
      <w:r w:rsidRPr="00A15A40">
        <w:rPr>
          <w:color w:val="222222"/>
          <w:shd w:val="clear" w:color="auto" w:fill="FFFFFF"/>
          <w:lang w:val="en-US"/>
        </w:rPr>
        <w:t>(4), pp.569-585.</w:t>
      </w:r>
    </w:p>
    <w:p w14:paraId="00BC9852" w14:textId="77777777" w:rsidR="00A71349" w:rsidRPr="00A15A40" w:rsidRDefault="00A71349" w:rsidP="00687C9F">
      <w:pPr>
        <w:jc w:val="both"/>
        <w:rPr>
          <w:color w:val="222222"/>
          <w:shd w:val="clear" w:color="auto" w:fill="FFFFFF"/>
          <w:lang w:val="en-US"/>
        </w:rPr>
      </w:pPr>
    </w:p>
    <w:p w14:paraId="7268CD23" w14:textId="72C35ECF" w:rsidR="00687C9F" w:rsidRDefault="00687C9F" w:rsidP="00687C9F">
      <w:pPr>
        <w:jc w:val="both"/>
        <w:rPr>
          <w:color w:val="222222"/>
          <w:shd w:val="clear" w:color="auto" w:fill="FFFFFF"/>
          <w:lang w:val="en-US"/>
        </w:rPr>
      </w:pPr>
      <w:proofErr w:type="spellStart"/>
      <w:r w:rsidRPr="00A15A40">
        <w:rPr>
          <w:color w:val="222222"/>
          <w:shd w:val="clear" w:color="auto" w:fill="FFFFFF"/>
          <w:lang w:val="en-US"/>
        </w:rPr>
        <w:t>Ederington</w:t>
      </w:r>
      <w:proofErr w:type="spellEnd"/>
      <w:r w:rsidRPr="00A15A40">
        <w:rPr>
          <w:color w:val="222222"/>
          <w:shd w:val="clear" w:color="auto" w:fill="FFFFFF"/>
          <w:lang w:val="en-US"/>
        </w:rPr>
        <w:t xml:space="preserve">, L.H., </w:t>
      </w:r>
      <w:proofErr w:type="spellStart"/>
      <w:r w:rsidRPr="00A15A40">
        <w:rPr>
          <w:color w:val="222222"/>
          <w:shd w:val="clear" w:color="auto" w:fill="FFFFFF"/>
          <w:lang w:val="en-US"/>
        </w:rPr>
        <w:t>Yawitz</w:t>
      </w:r>
      <w:proofErr w:type="spellEnd"/>
      <w:r w:rsidRPr="00A15A40">
        <w:rPr>
          <w:color w:val="222222"/>
          <w:shd w:val="clear" w:color="auto" w:fill="FFFFFF"/>
          <w:lang w:val="en-US"/>
        </w:rPr>
        <w:t>, J.B. and Roberts, B.E., 1987. The informational content of bond ratings.</w:t>
      </w:r>
      <w:r w:rsidRPr="00A15A40">
        <w:rPr>
          <w:rStyle w:val="apple-converted-space"/>
          <w:color w:val="222222"/>
          <w:shd w:val="clear" w:color="auto" w:fill="FFFFFF"/>
          <w:lang w:val="en-US"/>
        </w:rPr>
        <w:t> </w:t>
      </w:r>
      <w:r w:rsidRPr="00A15A40">
        <w:rPr>
          <w:i/>
          <w:iCs/>
          <w:color w:val="222222"/>
          <w:lang w:val="en-US"/>
        </w:rPr>
        <w:t>Journal of Financial Research</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10</w:t>
      </w:r>
      <w:r w:rsidRPr="00A15A40">
        <w:rPr>
          <w:color w:val="222222"/>
          <w:shd w:val="clear" w:color="auto" w:fill="FFFFFF"/>
          <w:lang w:val="en-US"/>
        </w:rPr>
        <w:t>(3), pp.211-226.</w:t>
      </w:r>
    </w:p>
    <w:p w14:paraId="4C190DA8" w14:textId="77777777" w:rsidR="00A71349" w:rsidRDefault="00A71349" w:rsidP="00687C9F">
      <w:pPr>
        <w:jc w:val="both"/>
        <w:rPr>
          <w:color w:val="222222"/>
          <w:shd w:val="clear" w:color="auto" w:fill="FFFFFF"/>
          <w:lang w:val="en-US"/>
        </w:rPr>
      </w:pPr>
    </w:p>
    <w:p w14:paraId="290B86F0" w14:textId="07EB6507" w:rsidR="002A0564" w:rsidRDefault="002A0564" w:rsidP="002A0564">
      <w:pPr>
        <w:jc w:val="both"/>
      </w:pPr>
      <w:r w:rsidRPr="002A0564">
        <w:t>Ellis, K., 2006. Who trades IPOs? A close look at the first days of trading. </w:t>
      </w:r>
      <w:r w:rsidRPr="002A0564">
        <w:rPr>
          <w:i/>
          <w:iCs/>
        </w:rPr>
        <w:t>Journal of Financial Economics</w:t>
      </w:r>
      <w:r w:rsidRPr="002A0564">
        <w:t>, </w:t>
      </w:r>
      <w:r w:rsidRPr="002A0564">
        <w:rPr>
          <w:i/>
          <w:iCs/>
        </w:rPr>
        <w:t>79</w:t>
      </w:r>
      <w:r w:rsidRPr="002A0564">
        <w:t>(2), pp.339-363.</w:t>
      </w:r>
    </w:p>
    <w:p w14:paraId="6C8F5FDC" w14:textId="77777777" w:rsidR="00B31646" w:rsidRPr="002A0564" w:rsidRDefault="00B31646" w:rsidP="002A0564">
      <w:pPr>
        <w:jc w:val="both"/>
      </w:pPr>
    </w:p>
    <w:p w14:paraId="6C5D742B" w14:textId="782DB394" w:rsidR="002A0564" w:rsidRDefault="002A0564" w:rsidP="002A0564">
      <w:pPr>
        <w:jc w:val="both"/>
      </w:pPr>
      <w:r w:rsidRPr="002A0564">
        <w:t xml:space="preserve">Ellis, K., Michaely, R. and </w:t>
      </w:r>
      <w:proofErr w:type="spellStart"/>
      <w:r w:rsidRPr="002A0564">
        <w:t>O'hara</w:t>
      </w:r>
      <w:proofErr w:type="spellEnd"/>
      <w:r w:rsidRPr="002A0564">
        <w:t>, M., 2000. When the underwriter is the market maker: An examination of trading in the IPO aftermarket. </w:t>
      </w:r>
      <w:r w:rsidRPr="002A0564">
        <w:rPr>
          <w:i/>
          <w:iCs/>
        </w:rPr>
        <w:t>The Journal of Finance</w:t>
      </w:r>
      <w:r w:rsidRPr="002A0564">
        <w:t>, </w:t>
      </w:r>
      <w:r w:rsidRPr="002A0564">
        <w:rPr>
          <w:i/>
          <w:iCs/>
        </w:rPr>
        <w:t>55</w:t>
      </w:r>
      <w:r w:rsidRPr="002A0564">
        <w:t>(3), pp.1039-1074.</w:t>
      </w:r>
    </w:p>
    <w:p w14:paraId="0C4F34E6" w14:textId="77777777" w:rsidR="00A71349" w:rsidRPr="002A0564" w:rsidRDefault="00A71349" w:rsidP="002A0564">
      <w:pPr>
        <w:jc w:val="both"/>
      </w:pPr>
    </w:p>
    <w:p w14:paraId="2503647C" w14:textId="55AD000B" w:rsidR="002A0564" w:rsidRDefault="002A0564" w:rsidP="00687C9F">
      <w:pPr>
        <w:jc w:val="both"/>
      </w:pPr>
      <w:r w:rsidRPr="002A0564">
        <w:t>Ellis, K., Michaely, R. and O'Hara, M., 2002. The making of a dealer market: From entry to equilibrium in the trading of Nasdaq stocks. </w:t>
      </w:r>
      <w:r w:rsidRPr="002A0564">
        <w:rPr>
          <w:i/>
          <w:iCs/>
        </w:rPr>
        <w:t>The Journal of Finance</w:t>
      </w:r>
      <w:r w:rsidRPr="002A0564">
        <w:t>, </w:t>
      </w:r>
      <w:r w:rsidRPr="00A71349">
        <w:t>57</w:t>
      </w:r>
      <w:r w:rsidRPr="002A0564">
        <w:t>(5), pp.2289-2316.</w:t>
      </w:r>
    </w:p>
    <w:p w14:paraId="68E79171" w14:textId="77777777" w:rsidR="00A71349" w:rsidRPr="002A0564" w:rsidRDefault="00A71349" w:rsidP="00687C9F">
      <w:pPr>
        <w:jc w:val="both"/>
      </w:pPr>
    </w:p>
    <w:p w14:paraId="3992B2BF" w14:textId="16C38806" w:rsidR="00687C9F" w:rsidRDefault="00687C9F" w:rsidP="00687C9F">
      <w:pPr>
        <w:jc w:val="both"/>
        <w:rPr>
          <w:color w:val="222222"/>
          <w:shd w:val="clear" w:color="auto" w:fill="FFFFFF"/>
          <w:lang w:val="en-US"/>
        </w:rPr>
      </w:pPr>
      <w:r w:rsidRPr="00A15A40">
        <w:rPr>
          <w:color w:val="222222"/>
          <w:shd w:val="clear" w:color="auto" w:fill="FFFFFF"/>
          <w:lang w:val="en-US"/>
        </w:rPr>
        <w:lastRenderedPageBreak/>
        <w:t xml:space="preserve">Espenlaub, S., Khurshed, A. and Mohamed, A., 2012. IPO survival in a reputational market. </w:t>
      </w:r>
      <w:r w:rsidRPr="00A15A40">
        <w:rPr>
          <w:i/>
          <w:color w:val="222222"/>
          <w:shd w:val="clear" w:color="auto" w:fill="FFFFFF"/>
          <w:lang w:val="en-US"/>
        </w:rPr>
        <w:t>Journal of Business Finance and Accounting</w:t>
      </w:r>
      <w:r w:rsidRPr="00A15A40">
        <w:rPr>
          <w:color w:val="222222"/>
          <w:shd w:val="clear" w:color="auto" w:fill="FFFFFF"/>
          <w:lang w:val="en-US"/>
        </w:rPr>
        <w:t>, 39(3‐4), pp.427-463.</w:t>
      </w:r>
    </w:p>
    <w:p w14:paraId="66461E33" w14:textId="77777777" w:rsidR="00A71349" w:rsidRPr="00A15A40" w:rsidRDefault="00A71349" w:rsidP="00687C9F">
      <w:pPr>
        <w:jc w:val="both"/>
        <w:rPr>
          <w:color w:val="222222"/>
          <w:shd w:val="clear" w:color="auto" w:fill="FFFFFF"/>
          <w:lang w:val="en-US"/>
        </w:rPr>
      </w:pPr>
    </w:p>
    <w:p w14:paraId="4BE02D1E" w14:textId="2B018A6E" w:rsidR="00687C9F" w:rsidRDefault="00687C9F" w:rsidP="00687C9F">
      <w:pPr>
        <w:jc w:val="both"/>
        <w:rPr>
          <w:lang w:val="en-US"/>
        </w:rPr>
      </w:pPr>
      <w:r w:rsidRPr="00A15A40">
        <w:rPr>
          <w:lang w:val="en-US"/>
        </w:rPr>
        <w:t xml:space="preserve">Fama, E., French, K., 2004. New lists: Fundamentals and survival rates. </w:t>
      </w:r>
      <w:r w:rsidRPr="00A15A40">
        <w:rPr>
          <w:i/>
          <w:lang w:val="en-US"/>
        </w:rPr>
        <w:t>Journal of Financial Economics</w:t>
      </w:r>
      <w:r w:rsidRPr="00A15A40">
        <w:rPr>
          <w:lang w:val="en-US"/>
        </w:rPr>
        <w:t>, 73(2), pp.229–269.</w:t>
      </w:r>
    </w:p>
    <w:p w14:paraId="7086C884" w14:textId="77777777" w:rsidR="00A71349" w:rsidRPr="00A15A40" w:rsidRDefault="00A71349" w:rsidP="00687C9F">
      <w:pPr>
        <w:jc w:val="both"/>
        <w:rPr>
          <w:color w:val="222222"/>
          <w:shd w:val="clear" w:color="auto" w:fill="FFFFFF"/>
          <w:lang w:val="en-US"/>
        </w:rPr>
      </w:pPr>
    </w:p>
    <w:p w14:paraId="2966A0FB" w14:textId="7DC750C2" w:rsidR="00687C9F" w:rsidRDefault="00687C9F" w:rsidP="00687C9F">
      <w:pPr>
        <w:jc w:val="both"/>
        <w:rPr>
          <w:color w:val="222222"/>
          <w:shd w:val="clear" w:color="auto" w:fill="FFFFFF"/>
          <w:lang w:val="en-US"/>
        </w:rPr>
      </w:pPr>
      <w:r w:rsidRPr="00A15A40">
        <w:rPr>
          <w:color w:val="222222"/>
          <w:shd w:val="clear" w:color="auto" w:fill="FFFFFF"/>
          <w:lang w:val="en-US"/>
        </w:rPr>
        <w:t>Flynn, S. and Ghent, A., 201</w:t>
      </w:r>
      <w:r w:rsidR="00B310B8" w:rsidRPr="00A15A40">
        <w:rPr>
          <w:color w:val="222222"/>
          <w:shd w:val="clear" w:color="auto" w:fill="FFFFFF"/>
          <w:lang w:val="en-US"/>
        </w:rPr>
        <w:t>8</w:t>
      </w:r>
      <w:r w:rsidRPr="00A15A40">
        <w:rPr>
          <w:color w:val="222222"/>
          <w:shd w:val="clear" w:color="auto" w:fill="FFFFFF"/>
          <w:lang w:val="en-US"/>
        </w:rPr>
        <w:t xml:space="preserve">. Competition and credit ratings after the fall. </w:t>
      </w:r>
      <w:r w:rsidRPr="00A15A40">
        <w:rPr>
          <w:i/>
          <w:color w:val="222222"/>
          <w:shd w:val="clear" w:color="auto" w:fill="FFFFFF"/>
          <w:lang w:val="en-US"/>
        </w:rPr>
        <w:t>Management Science</w:t>
      </w:r>
      <w:r w:rsidRPr="00A15A40">
        <w:rPr>
          <w:color w:val="222222"/>
          <w:shd w:val="clear" w:color="auto" w:fill="FFFFFF"/>
          <w:lang w:val="en-US"/>
        </w:rPr>
        <w:t>, 64(4), pp.1672-1692.</w:t>
      </w:r>
    </w:p>
    <w:p w14:paraId="62721664" w14:textId="77777777" w:rsidR="00A71349" w:rsidRPr="00A15A40" w:rsidRDefault="00A71349" w:rsidP="00687C9F">
      <w:pPr>
        <w:jc w:val="both"/>
        <w:rPr>
          <w:color w:val="222222"/>
          <w:shd w:val="clear" w:color="auto" w:fill="FFFFFF"/>
          <w:lang w:val="en-US"/>
        </w:rPr>
      </w:pPr>
    </w:p>
    <w:p w14:paraId="43C6D554" w14:textId="54C273FC" w:rsidR="00BF5FA6" w:rsidRDefault="004A1AD6" w:rsidP="00687C9F">
      <w:pPr>
        <w:jc w:val="both"/>
        <w:rPr>
          <w:color w:val="222222"/>
          <w:shd w:val="clear" w:color="auto" w:fill="FFFFFF"/>
          <w:lang w:val="en-US"/>
        </w:rPr>
      </w:pPr>
      <w:r w:rsidRPr="00A15A40">
        <w:rPr>
          <w:color w:val="222222"/>
          <w:shd w:val="clear" w:color="auto" w:fill="FFFFFF"/>
          <w:lang w:val="en-US"/>
        </w:rPr>
        <w:t>Fracassi, C., Petry, S. and Tate, G., 2016. Does rating analyst subjectivity affect corporate debt pricing</w:t>
      </w:r>
      <w:r w:rsidR="00AB3AA3" w:rsidRPr="00A15A40">
        <w:rPr>
          <w:color w:val="222222"/>
          <w:shd w:val="clear" w:color="auto" w:fill="FFFFFF"/>
          <w:lang w:val="en-US"/>
        </w:rPr>
        <w:t>?</w:t>
      </w:r>
      <w:r w:rsidRPr="00A15A40">
        <w:rPr>
          <w:color w:val="222222"/>
          <w:shd w:val="clear" w:color="auto" w:fill="FFFFFF"/>
          <w:lang w:val="en-US"/>
        </w:rPr>
        <w:t xml:space="preserve"> </w:t>
      </w:r>
      <w:r w:rsidRPr="00A15A40">
        <w:rPr>
          <w:i/>
          <w:color w:val="222222"/>
          <w:shd w:val="clear" w:color="auto" w:fill="FFFFFF"/>
          <w:lang w:val="en-US"/>
        </w:rPr>
        <w:t>Journal of Financial Economics</w:t>
      </w:r>
      <w:r w:rsidRPr="00A15A40">
        <w:rPr>
          <w:color w:val="222222"/>
          <w:shd w:val="clear" w:color="auto" w:fill="FFFFFF"/>
          <w:lang w:val="en-US"/>
        </w:rPr>
        <w:t>, 120(3), pp.514-538.</w:t>
      </w:r>
    </w:p>
    <w:p w14:paraId="05C5474C" w14:textId="77777777" w:rsidR="00A71349" w:rsidRPr="00A15A40" w:rsidRDefault="00A71349" w:rsidP="00687C9F">
      <w:pPr>
        <w:jc w:val="both"/>
        <w:rPr>
          <w:color w:val="222222"/>
          <w:shd w:val="clear" w:color="auto" w:fill="FFFFFF"/>
          <w:lang w:val="en-US"/>
        </w:rPr>
      </w:pPr>
    </w:p>
    <w:p w14:paraId="613A9692" w14:textId="7C4CE1A2" w:rsidR="00687C9F" w:rsidRDefault="00687C9F" w:rsidP="00687C9F">
      <w:pPr>
        <w:jc w:val="both"/>
        <w:rPr>
          <w:lang w:val="en-US"/>
        </w:rPr>
      </w:pPr>
      <w:proofErr w:type="spellStart"/>
      <w:r w:rsidRPr="00A15A40">
        <w:rPr>
          <w:lang w:val="en-US"/>
        </w:rPr>
        <w:t>Gerakos</w:t>
      </w:r>
      <w:proofErr w:type="spellEnd"/>
      <w:r w:rsidRPr="00A15A40">
        <w:rPr>
          <w:lang w:val="en-US"/>
        </w:rPr>
        <w:t>, J., Lang, M.</w:t>
      </w:r>
      <w:r w:rsidR="001E5714" w:rsidRPr="00A15A40">
        <w:rPr>
          <w:lang w:val="en-US"/>
        </w:rPr>
        <w:t xml:space="preserve"> </w:t>
      </w:r>
      <w:proofErr w:type="spellStart"/>
      <w:r w:rsidR="001E5714" w:rsidRPr="00A15A40">
        <w:rPr>
          <w:lang w:val="en-US"/>
        </w:rPr>
        <w:t>and</w:t>
      </w:r>
      <w:r w:rsidRPr="00A15A40">
        <w:rPr>
          <w:lang w:val="en-US"/>
        </w:rPr>
        <w:t>Maffett</w:t>
      </w:r>
      <w:proofErr w:type="spellEnd"/>
      <w:r w:rsidRPr="00A15A40">
        <w:rPr>
          <w:lang w:val="en-US"/>
        </w:rPr>
        <w:t xml:space="preserve">, M., 2013. Post-listing performance and private sector regulation: The experience of London's alternative investment market. </w:t>
      </w:r>
      <w:r w:rsidRPr="00A15A40">
        <w:rPr>
          <w:i/>
          <w:lang w:val="en-US"/>
        </w:rPr>
        <w:t>Journal of Accounting and Economics</w:t>
      </w:r>
      <w:r w:rsidRPr="00A15A40">
        <w:rPr>
          <w:lang w:val="en-US"/>
        </w:rPr>
        <w:t>, 56(2-3, Supplement 1), pp.189-215.</w:t>
      </w:r>
    </w:p>
    <w:p w14:paraId="20A6F4D1" w14:textId="77777777" w:rsidR="00A71349" w:rsidRPr="00A15A40" w:rsidRDefault="00A71349" w:rsidP="00687C9F">
      <w:pPr>
        <w:jc w:val="both"/>
        <w:rPr>
          <w:lang w:val="en-US"/>
        </w:rPr>
      </w:pPr>
    </w:p>
    <w:p w14:paraId="1AD5E03E" w14:textId="400AB072" w:rsidR="001E5714" w:rsidRDefault="001E5714" w:rsidP="00687C9F">
      <w:pPr>
        <w:jc w:val="both"/>
        <w:rPr>
          <w:lang w:val="en-US"/>
        </w:rPr>
      </w:pPr>
      <w:r w:rsidRPr="00A15A40">
        <w:rPr>
          <w:lang w:val="en-US"/>
        </w:rPr>
        <w:t xml:space="preserve">Griffin, J.M., Nickerson, J. and Tang, D.Y., 2013. Rating shopping or catering? An examination of the response to competitive pressure for CDO credit ratings. </w:t>
      </w:r>
      <w:r w:rsidRPr="00A15A40">
        <w:rPr>
          <w:i/>
          <w:lang w:val="en-US"/>
        </w:rPr>
        <w:t>The Review of Financial Studies</w:t>
      </w:r>
      <w:r w:rsidRPr="00A15A40">
        <w:rPr>
          <w:lang w:val="en-US"/>
        </w:rPr>
        <w:t>, 26(9), pp.2270-2310.</w:t>
      </w:r>
    </w:p>
    <w:p w14:paraId="751FD9EE" w14:textId="77777777" w:rsidR="00A71349" w:rsidRPr="00A15A40" w:rsidRDefault="00A71349" w:rsidP="00687C9F">
      <w:pPr>
        <w:jc w:val="both"/>
        <w:rPr>
          <w:lang w:val="en-US"/>
        </w:rPr>
      </w:pPr>
    </w:p>
    <w:p w14:paraId="2428133E" w14:textId="61F87B77" w:rsidR="00687C9F" w:rsidRDefault="00687C9F" w:rsidP="00687C9F">
      <w:pPr>
        <w:jc w:val="both"/>
        <w:rPr>
          <w:rFonts w:eastAsia="DengXian"/>
          <w:lang w:val="en-US" w:eastAsia="zh-CN"/>
        </w:rPr>
      </w:pPr>
      <w:r w:rsidRPr="00A15A40">
        <w:rPr>
          <w:rFonts w:eastAsia="DengXian"/>
          <w:lang w:val="en-US" w:eastAsia="zh-CN"/>
        </w:rPr>
        <w:t>Griffin, P.A., Hong, H.A.</w:t>
      </w:r>
      <w:r w:rsidR="001E5714" w:rsidRPr="00A15A40">
        <w:rPr>
          <w:rFonts w:eastAsia="DengXian"/>
          <w:lang w:val="en-US" w:eastAsia="zh-CN"/>
        </w:rPr>
        <w:t xml:space="preserve"> and</w:t>
      </w:r>
      <w:r w:rsidRPr="00A15A40">
        <w:rPr>
          <w:rFonts w:eastAsia="DengXian"/>
          <w:lang w:val="en-US" w:eastAsia="zh-CN"/>
        </w:rPr>
        <w:t xml:space="preserve"> Ryou, J.W., 2018. Corporate innovative efficiency: Evidence of effects on credit ratings. </w:t>
      </w:r>
      <w:r w:rsidRPr="00A15A40">
        <w:rPr>
          <w:rFonts w:eastAsia="DengXian"/>
          <w:i/>
          <w:lang w:val="en-US" w:eastAsia="zh-CN"/>
        </w:rPr>
        <w:t>Journal of Corporate Finance</w:t>
      </w:r>
      <w:r w:rsidRPr="00A15A40">
        <w:rPr>
          <w:rFonts w:eastAsia="DengXian"/>
          <w:lang w:val="en-US" w:eastAsia="zh-CN"/>
        </w:rPr>
        <w:t>, 51, pp.352-373.</w:t>
      </w:r>
    </w:p>
    <w:p w14:paraId="14A575C0" w14:textId="77777777" w:rsidR="00A71349" w:rsidRPr="00A15A40" w:rsidRDefault="00A71349" w:rsidP="00687C9F">
      <w:pPr>
        <w:jc w:val="both"/>
        <w:rPr>
          <w:lang w:val="en-US"/>
        </w:rPr>
      </w:pPr>
    </w:p>
    <w:p w14:paraId="3076FD81" w14:textId="2AA30158" w:rsidR="00687C9F" w:rsidRDefault="00687C9F" w:rsidP="00687C9F">
      <w:pPr>
        <w:jc w:val="both"/>
        <w:rPr>
          <w:color w:val="222222"/>
          <w:shd w:val="clear" w:color="auto" w:fill="FFFFFF"/>
          <w:lang w:val="en-US"/>
        </w:rPr>
      </w:pPr>
      <w:proofErr w:type="spellStart"/>
      <w:r w:rsidRPr="00A15A40">
        <w:rPr>
          <w:color w:val="222222"/>
          <w:shd w:val="clear" w:color="auto" w:fill="FFFFFF"/>
          <w:lang w:val="en-US"/>
        </w:rPr>
        <w:t>Güntay</w:t>
      </w:r>
      <w:proofErr w:type="spellEnd"/>
      <w:r w:rsidRPr="00A15A40">
        <w:rPr>
          <w:color w:val="222222"/>
          <w:shd w:val="clear" w:color="auto" w:fill="FFFFFF"/>
          <w:lang w:val="en-US"/>
        </w:rPr>
        <w:t>, L. and Hackbarth, D., 2010. Corporate bond credit spreads and forecast dispersion.</w:t>
      </w:r>
      <w:r w:rsidRPr="00A15A40">
        <w:rPr>
          <w:rStyle w:val="apple-converted-space"/>
          <w:color w:val="222222"/>
          <w:shd w:val="clear" w:color="auto" w:fill="FFFFFF"/>
          <w:lang w:val="en-US"/>
        </w:rPr>
        <w:t> </w:t>
      </w:r>
      <w:r w:rsidRPr="00A15A40">
        <w:rPr>
          <w:i/>
          <w:iCs/>
          <w:color w:val="222222"/>
          <w:lang w:val="en-US"/>
        </w:rPr>
        <w:t>Journal of Banking &amp; Finance</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34</w:t>
      </w:r>
      <w:r w:rsidRPr="00A15A40">
        <w:rPr>
          <w:color w:val="222222"/>
          <w:shd w:val="clear" w:color="auto" w:fill="FFFFFF"/>
          <w:lang w:val="en-US"/>
        </w:rPr>
        <w:t>(10), pp.2328-2345.</w:t>
      </w:r>
    </w:p>
    <w:p w14:paraId="4A776875" w14:textId="77777777" w:rsidR="00A71349" w:rsidRPr="00A15A40" w:rsidRDefault="00A71349" w:rsidP="00687C9F">
      <w:pPr>
        <w:jc w:val="both"/>
        <w:rPr>
          <w:lang w:val="en-US"/>
        </w:rPr>
      </w:pPr>
    </w:p>
    <w:p w14:paraId="02D03F0E" w14:textId="61EF2206" w:rsidR="00B656BE" w:rsidRDefault="00B656BE" w:rsidP="00B656BE">
      <w:pPr>
        <w:jc w:val="both"/>
        <w:rPr>
          <w:color w:val="222222"/>
          <w:shd w:val="clear" w:color="auto" w:fill="FFFFFF"/>
          <w:lang w:val="en-US"/>
        </w:rPr>
      </w:pPr>
      <w:bookmarkStart w:id="6" w:name="_Hlk31148831"/>
      <w:r w:rsidRPr="00A15A40">
        <w:rPr>
          <w:color w:val="222222"/>
          <w:shd w:val="clear" w:color="auto" w:fill="FFFFFF"/>
          <w:lang w:val="en-US"/>
        </w:rPr>
        <w:t>Halac, M., 2012. Relational contracts and the value of relationships.</w:t>
      </w:r>
      <w:r w:rsidRPr="00A15A40">
        <w:rPr>
          <w:rStyle w:val="apple-converted-space"/>
          <w:color w:val="222222"/>
          <w:shd w:val="clear" w:color="auto" w:fill="FFFFFF"/>
          <w:lang w:val="en-US"/>
        </w:rPr>
        <w:t> </w:t>
      </w:r>
      <w:r w:rsidRPr="00A15A40">
        <w:rPr>
          <w:i/>
          <w:iCs/>
          <w:color w:val="222222"/>
          <w:lang w:val="en-US"/>
        </w:rPr>
        <w:t>American Economic Review</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102</w:t>
      </w:r>
      <w:r w:rsidRPr="00A15A40">
        <w:rPr>
          <w:color w:val="222222"/>
          <w:shd w:val="clear" w:color="auto" w:fill="FFFFFF"/>
          <w:lang w:val="en-US"/>
        </w:rPr>
        <w:t>(2), pp.750-779.</w:t>
      </w:r>
    </w:p>
    <w:p w14:paraId="2DF931FF" w14:textId="77777777" w:rsidR="00A71349" w:rsidRPr="00A15A40" w:rsidRDefault="00A71349" w:rsidP="00B656BE">
      <w:pPr>
        <w:jc w:val="both"/>
        <w:rPr>
          <w:lang w:val="en-US"/>
        </w:rPr>
      </w:pPr>
    </w:p>
    <w:p w14:paraId="61309C1E" w14:textId="25E1E696" w:rsidR="00687C9F" w:rsidRDefault="00687C9F" w:rsidP="00687C9F">
      <w:pPr>
        <w:jc w:val="both"/>
        <w:rPr>
          <w:color w:val="222222"/>
          <w:shd w:val="clear" w:color="auto" w:fill="FFFFFF"/>
          <w:lang w:val="en-US"/>
        </w:rPr>
      </w:pPr>
      <w:r w:rsidRPr="00A15A40">
        <w:rPr>
          <w:color w:val="222222"/>
          <w:shd w:val="clear" w:color="auto" w:fill="FFFFFF"/>
          <w:lang w:val="en-US"/>
        </w:rPr>
        <w:t>Hand, J.R., Holthausen, R.W. and Leftwich, R.W., 1992. The effect of bond rating agency announcements on bond and stock prices.</w:t>
      </w:r>
      <w:r w:rsidRPr="00A15A40">
        <w:rPr>
          <w:rStyle w:val="apple-converted-space"/>
          <w:color w:val="222222"/>
          <w:shd w:val="clear" w:color="auto" w:fill="FFFFFF"/>
          <w:lang w:val="en-US"/>
        </w:rPr>
        <w:t> </w:t>
      </w:r>
      <w:r w:rsidRPr="00A15A40">
        <w:rPr>
          <w:i/>
          <w:iCs/>
          <w:color w:val="222222"/>
          <w:lang w:val="en-US"/>
        </w:rPr>
        <w:t>The Journal of Finance</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47</w:t>
      </w:r>
      <w:r w:rsidRPr="00A15A40">
        <w:rPr>
          <w:color w:val="222222"/>
          <w:shd w:val="clear" w:color="auto" w:fill="FFFFFF"/>
          <w:lang w:val="en-US"/>
        </w:rPr>
        <w:t>(2), pp.733-752.</w:t>
      </w:r>
    </w:p>
    <w:p w14:paraId="6657C5DB" w14:textId="77777777" w:rsidR="00A71349" w:rsidRPr="00A15A40" w:rsidRDefault="00A71349" w:rsidP="00687C9F">
      <w:pPr>
        <w:jc w:val="both"/>
        <w:rPr>
          <w:lang w:val="en-US"/>
        </w:rPr>
      </w:pPr>
    </w:p>
    <w:bookmarkEnd w:id="6"/>
    <w:p w14:paraId="20E226E8" w14:textId="4D1039D2" w:rsidR="00687C9F" w:rsidRDefault="00687C9F" w:rsidP="00687C9F">
      <w:pPr>
        <w:jc w:val="both"/>
        <w:rPr>
          <w:color w:val="222222"/>
          <w:shd w:val="clear" w:color="auto" w:fill="FFFFFF"/>
          <w:lang w:val="en-US"/>
        </w:rPr>
      </w:pPr>
      <w:r w:rsidRPr="00A15A40">
        <w:rPr>
          <w:color w:val="222222"/>
          <w:shd w:val="clear" w:color="auto" w:fill="FFFFFF"/>
          <w:lang w:val="en-US"/>
        </w:rPr>
        <w:t>Hanley, K.W., 1993. The underpricing of initial public offerings and the partial adjustment phenomenon.</w:t>
      </w:r>
      <w:r w:rsidRPr="00A15A40">
        <w:rPr>
          <w:rStyle w:val="apple-converted-space"/>
          <w:color w:val="222222"/>
          <w:shd w:val="clear" w:color="auto" w:fill="FFFFFF"/>
          <w:lang w:val="en-US"/>
        </w:rPr>
        <w:t> </w:t>
      </w:r>
      <w:r w:rsidRPr="00A15A40">
        <w:rPr>
          <w:i/>
          <w:iCs/>
          <w:color w:val="222222"/>
          <w:lang w:val="en-US"/>
        </w:rPr>
        <w:t>Journal of Financial Economics</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34</w:t>
      </w:r>
      <w:r w:rsidRPr="00A15A40">
        <w:rPr>
          <w:color w:val="222222"/>
          <w:shd w:val="clear" w:color="auto" w:fill="FFFFFF"/>
          <w:lang w:val="en-US"/>
        </w:rPr>
        <w:t>(2), pp.231-250.</w:t>
      </w:r>
    </w:p>
    <w:p w14:paraId="02871C0A" w14:textId="77777777" w:rsidR="00FC4F42" w:rsidRPr="00A15A40" w:rsidRDefault="00FC4F42" w:rsidP="00687C9F">
      <w:pPr>
        <w:jc w:val="both"/>
        <w:rPr>
          <w:lang w:val="en-US"/>
        </w:rPr>
      </w:pPr>
    </w:p>
    <w:p w14:paraId="1EFB5D5D" w14:textId="208498E0" w:rsidR="00687C9F" w:rsidRDefault="00687C9F" w:rsidP="00687C9F">
      <w:pPr>
        <w:jc w:val="both"/>
        <w:rPr>
          <w:lang w:val="en-US"/>
        </w:rPr>
      </w:pPr>
      <w:r w:rsidRPr="00A15A40">
        <w:rPr>
          <w:lang w:val="en-US"/>
        </w:rPr>
        <w:t xml:space="preserve">Heckman, J.J., 1979. Dummy endogenous variables in a simultaneous equation system. </w:t>
      </w:r>
      <w:proofErr w:type="spellStart"/>
      <w:r w:rsidRPr="00A15A40">
        <w:rPr>
          <w:i/>
          <w:lang w:val="en-US"/>
        </w:rPr>
        <w:t>Econometrica</w:t>
      </w:r>
      <w:proofErr w:type="spellEnd"/>
      <w:r w:rsidRPr="00A15A40">
        <w:rPr>
          <w:lang w:val="en-US"/>
        </w:rPr>
        <w:t>, 46</w:t>
      </w:r>
      <w:r w:rsidR="002014EF">
        <w:rPr>
          <w:lang w:val="en-US"/>
        </w:rPr>
        <w:t>(4)</w:t>
      </w:r>
      <w:r w:rsidRPr="00A15A40">
        <w:rPr>
          <w:lang w:val="en-US"/>
        </w:rPr>
        <w:t>, pp. 931-959.</w:t>
      </w:r>
    </w:p>
    <w:p w14:paraId="19E99940" w14:textId="77777777" w:rsidR="00A71349" w:rsidRPr="00A15A40" w:rsidRDefault="00A71349" w:rsidP="00687C9F">
      <w:pPr>
        <w:jc w:val="both"/>
        <w:rPr>
          <w:lang w:val="en-US"/>
        </w:rPr>
      </w:pPr>
    </w:p>
    <w:p w14:paraId="2C396C6A" w14:textId="42EFB8B5" w:rsidR="00687C9F" w:rsidRDefault="00687C9F" w:rsidP="00687C9F">
      <w:pPr>
        <w:jc w:val="both"/>
        <w:rPr>
          <w:color w:val="222222"/>
          <w:shd w:val="clear" w:color="auto" w:fill="FFFFFF"/>
          <w:lang w:val="en-US"/>
        </w:rPr>
      </w:pPr>
      <w:proofErr w:type="spellStart"/>
      <w:r w:rsidRPr="00A15A40">
        <w:rPr>
          <w:color w:val="222222"/>
          <w:shd w:val="clear" w:color="auto" w:fill="FFFFFF"/>
          <w:lang w:val="en-US"/>
        </w:rPr>
        <w:t>Helwege</w:t>
      </w:r>
      <w:proofErr w:type="spellEnd"/>
      <w:r w:rsidRPr="00A15A40">
        <w:rPr>
          <w:color w:val="222222"/>
          <w:shd w:val="clear" w:color="auto" w:fill="FFFFFF"/>
          <w:lang w:val="en-US"/>
        </w:rPr>
        <w:t>, J. and Turner, C.M., 1999. The slope of the credit yield curve for speculative‐grade issuers.</w:t>
      </w:r>
      <w:r w:rsidRPr="00A15A40">
        <w:rPr>
          <w:rStyle w:val="apple-converted-space"/>
          <w:color w:val="222222"/>
          <w:shd w:val="clear" w:color="auto" w:fill="FFFFFF"/>
          <w:lang w:val="en-US"/>
        </w:rPr>
        <w:t> </w:t>
      </w:r>
      <w:r w:rsidRPr="00A15A40">
        <w:rPr>
          <w:i/>
          <w:iCs/>
          <w:color w:val="222222"/>
          <w:lang w:val="en-US"/>
        </w:rPr>
        <w:t>The Journal of Finance</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54</w:t>
      </w:r>
      <w:r w:rsidRPr="00A15A40">
        <w:rPr>
          <w:color w:val="222222"/>
          <w:shd w:val="clear" w:color="auto" w:fill="FFFFFF"/>
          <w:lang w:val="en-US"/>
        </w:rPr>
        <w:t>(5), pp.1869-1884.</w:t>
      </w:r>
    </w:p>
    <w:p w14:paraId="018DCB87" w14:textId="77777777" w:rsidR="00A71349" w:rsidRPr="00A15A40" w:rsidRDefault="00A71349" w:rsidP="00687C9F">
      <w:pPr>
        <w:jc w:val="both"/>
        <w:rPr>
          <w:color w:val="222222"/>
          <w:shd w:val="clear" w:color="auto" w:fill="FFFFFF"/>
          <w:lang w:val="en-US"/>
        </w:rPr>
      </w:pPr>
    </w:p>
    <w:p w14:paraId="3200D7C1" w14:textId="37C5B05E" w:rsidR="00687C9F" w:rsidRDefault="00687C9F" w:rsidP="00687C9F">
      <w:pPr>
        <w:jc w:val="both"/>
        <w:rPr>
          <w:lang w:val="en-US"/>
        </w:rPr>
      </w:pPr>
      <w:r w:rsidRPr="00A15A40">
        <w:rPr>
          <w:lang w:val="en-US"/>
        </w:rPr>
        <w:t>Hilscher, J. and Wilson, M., 201</w:t>
      </w:r>
      <w:r w:rsidR="00A53E65" w:rsidRPr="00A15A40">
        <w:rPr>
          <w:lang w:val="en-US"/>
        </w:rPr>
        <w:t>7</w:t>
      </w:r>
      <w:r w:rsidRPr="00A15A40">
        <w:rPr>
          <w:lang w:val="en-US"/>
        </w:rPr>
        <w:t>. Credit ratings and credit risk: Is one measure enough</w:t>
      </w:r>
      <w:r w:rsidR="00AB3AA3" w:rsidRPr="00A15A40">
        <w:rPr>
          <w:lang w:val="en-US"/>
        </w:rPr>
        <w:t>?</w:t>
      </w:r>
      <w:r w:rsidRPr="00A15A40">
        <w:rPr>
          <w:lang w:val="en-US"/>
        </w:rPr>
        <w:t xml:space="preserve"> </w:t>
      </w:r>
      <w:r w:rsidRPr="00A15A40">
        <w:rPr>
          <w:i/>
          <w:lang w:val="en-US"/>
        </w:rPr>
        <w:t>Management Science</w:t>
      </w:r>
      <w:r w:rsidRPr="00A15A40">
        <w:rPr>
          <w:lang w:val="en-US"/>
        </w:rPr>
        <w:t>, 63(10), pp.3414-3437.</w:t>
      </w:r>
    </w:p>
    <w:p w14:paraId="1C443B1E" w14:textId="77777777" w:rsidR="00A71349" w:rsidRPr="00A15A40" w:rsidRDefault="00A71349" w:rsidP="00687C9F">
      <w:pPr>
        <w:jc w:val="both"/>
        <w:rPr>
          <w:color w:val="222222"/>
          <w:shd w:val="clear" w:color="auto" w:fill="FFFFFF"/>
          <w:lang w:val="en-US"/>
        </w:rPr>
      </w:pPr>
    </w:p>
    <w:p w14:paraId="54E65522" w14:textId="26815D4A" w:rsidR="00687C9F" w:rsidRDefault="00687C9F" w:rsidP="00687C9F">
      <w:pPr>
        <w:jc w:val="both"/>
        <w:rPr>
          <w:color w:val="222222"/>
          <w:shd w:val="clear" w:color="auto" w:fill="FFFFFF"/>
          <w:lang w:val="en-US"/>
        </w:rPr>
      </w:pPr>
      <w:proofErr w:type="spellStart"/>
      <w:r w:rsidRPr="00A15A40">
        <w:rPr>
          <w:color w:val="222222"/>
          <w:shd w:val="clear" w:color="auto" w:fill="FFFFFF"/>
          <w:lang w:val="en-US"/>
        </w:rPr>
        <w:t>Ivashina</w:t>
      </w:r>
      <w:proofErr w:type="spellEnd"/>
      <w:r w:rsidRPr="00A15A40">
        <w:rPr>
          <w:color w:val="222222"/>
          <w:shd w:val="clear" w:color="auto" w:fill="FFFFFF"/>
          <w:lang w:val="en-US"/>
        </w:rPr>
        <w:t xml:space="preserve">, V. and Scharfstein, D., 2010. Bank lending during the financial crisis of 2008. </w:t>
      </w:r>
      <w:r w:rsidRPr="00A15A40">
        <w:rPr>
          <w:i/>
          <w:color w:val="222222"/>
          <w:shd w:val="clear" w:color="auto" w:fill="FFFFFF"/>
          <w:lang w:val="en-US"/>
        </w:rPr>
        <w:t>Journal of Financial Economics</w:t>
      </w:r>
      <w:r w:rsidRPr="00A15A40">
        <w:rPr>
          <w:color w:val="222222"/>
          <w:shd w:val="clear" w:color="auto" w:fill="FFFFFF"/>
          <w:lang w:val="en-US"/>
        </w:rPr>
        <w:t>, 97(3), pp.319-338.</w:t>
      </w:r>
    </w:p>
    <w:p w14:paraId="4BE4B3E1" w14:textId="77777777" w:rsidR="00BC56A0" w:rsidRDefault="00BC56A0" w:rsidP="00687C9F">
      <w:pPr>
        <w:jc w:val="both"/>
        <w:rPr>
          <w:color w:val="222222"/>
          <w:shd w:val="clear" w:color="auto" w:fill="FFFFFF"/>
          <w:lang w:val="en-US"/>
        </w:rPr>
      </w:pPr>
    </w:p>
    <w:p w14:paraId="293DBA56" w14:textId="77777777" w:rsidR="00BC56A0" w:rsidRPr="00AC1AE6" w:rsidRDefault="00BC56A0" w:rsidP="00BC56A0">
      <w:pPr>
        <w:shd w:val="clear" w:color="auto" w:fill="FFFFFF"/>
        <w:spacing w:line="338" w:lineRule="atLeast"/>
        <w:jc w:val="both"/>
        <w:rPr>
          <w:lang w:val="en-US"/>
        </w:rPr>
      </w:pPr>
      <w:r w:rsidRPr="00AC1AE6">
        <w:rPr>
          <w:lang w:val="en-US"/>
        </w:rPr>
        <w:t xml:space="preserve">Jacob, J. and </w:t>
      </w:r>
      <w:proofErr w:type="spellStart"/>
      <w:r w:rsidRPr="00AC1AE6">
        <w:rPr>
          <w:lang w:val="en-US"/>
        </w:rPr>
        <w:t>Agarwalla</w:t>
      </w:r>
      <w:proofErr w:type="spellEnd"/>
      <w:r w:rsidRPr="00AC1AE6">
        <w:rPr>
          <w:lang w:val="en-US"/>
        </w:rPr>
        <w:t>, S.K., 2012. </w:t>
      </w:r>
      <w:r w:rsidRPr="00BC56A0">
        <w:rPr>
          <w:lang w:val="en-US"/>
        </w:rPr>
        <w:t xml:space="preserve">Mandatory IPO grading: does it help pricing efficiency? </w:t>
      </w:r>
      <w:r w:rsidRPr="00BC56A0">
        <w:rPr>
          <w:i/>
          <w:iCs/>
          <w:lang w:val="en-US"/>
        </w:rPr>
        <w:t>Indian Institute of Management</w:t>
      </w:r>
      <w:r w:rsidRPr="00BC56A0">
        <w:rPr>
          <w:lang w:val="en-US"/>
        </w:rPr>
        <w:t>.</w:t>
      </w:r>
      <w:r w:rsidRPr="00AC1AE6">
        <w:rPr>
          <w:lang w:val="en-US"/>
        </w:rPr>
        <w:t xml:space="preserve"> Ahmedabad. Working paper 2012–12–07.</w:t>
      </w:r>
    </w:p>
    <w:p w14:paraId="17FE027A" w14:textId="77777777" w:rsidR="00A71349" w:rsidRPr="00A15A40" w:rsidRDefault="00A71349" w:rsidP="00687C9F">
      <w:pPr>
        <w:jc w:val="both"/>
        <w:rPr>
          <w:color w:val="222222"/>
          <w:shd w:val="clear" w:color="auto" w:fill="FFFFFF"/>
          <w:lang w:val="en-US"/>
        </w:rPr>
      </w:pPr>
    </w:p>
    <w:p w14:paraId="235CE8EC" w14:textId="06B1B175" w:rsidR="00687C9F" w:rsidRDefault="00687C9F" w:rsidP="00687C9F">
      <w:pPr>
        <w:jc w:val="both"/>
        <w:rPr>
          <w:color w:val="222222"/>
          <w:shd w:val="clear" w:color="auto" w:fill="FFFFFF"/>
          <w:lang w:val="en-US"/>
        </w:rPr>
      </w:pPr>
      <w:r w:rsidRPr="00A15A40">
        <w:rPr>
          <w:color w:val="222222"/>
          <w:shd w:val="clear" w:color="auto" w:fill="FFFFFF"/>
          <w:lang w:val="en-US"/>
        </w:rPr>
        <w:t>Jain, B.A. and Kini, O., 2000. Does the presence of venture capitalists improve the survival profile of IPO firms</w:t>
      </w:r>
      <w:r w:rsidR="00AB3AA3" w:rsidRPr="00A15A40">
        <w:rPr>
          <w:color w:val="222222"/>
          <w:shd w:val="clear" w:color="auto" w:fill="FFFFFF"/>
          <w:lang w:val="en-US"/>
        </w:rPr>
        <w:t>?</w:t>
      </w:r>
      <w:r w:rsidRPr="00A15A40">
        <w:rPr>
          <w:color w:val="222222"/>
          <w:shd w:val="clear" w:color="auto" w:fill="FFFFFF"/>
          <w:lang w:val="en-US"/>
        </w:rPr>
        <w:t xml:space="preserve"> </w:t>
      </w:r>
      <w:r w:rsidRPr="00A15A40">
        <w:rPr>
          <w:i/>
          <w:color w:val="222222"/>
          <w:shd w:val="clear" w:color="auto" w:fill="FFFFFF"/>
          <w:lang w:val="en-US"/>
        </w:rPr>
        <w:t>Journal of Business Finance &amp; Accounting</w:t>
      </w:r>
      <w:r w:rsidRPr="00A15A40">
        <w:rPr>
          <w:color w:val="222222"/>
          <w:shd w:val="clear" w:color="auto" w:fill="FFFFFF"/>
          <w:lang w:val="en-US"/>
        </w:rPr>
        <w:t>, 27(9-10), pp.1139-1183.</w:t>
      </w:r>
    </w:p>
    <w:p w14:paraId="69F177C8" w14:textId="77777777" w:rsidR="00A71349" w:rsidRPr="00A15A40" w:rsidRDefault="00A71349" w:rsidP="00687C9F">
      <w:pPr>
        <w:jc w:val="both"/>
        <w:rPr>
          <w:color w:val="222222"/>
          <w:shd w:val="clear" w:color="auto" w:fill="FFFFFF"/>
          <w:lang w:val="en-US"/>
        </w:rPr>
      </w:pPr>
    </w:p>
    <w:p w14:paraId="3E606AF8" w14:textId="6F8D2488" w:rsidR="00687C9F" w:rsidRDefault="00687C9F" w:rsidP="00687C9F">
      <w:pPr>
        <w:jc w:val="both"/>
        <w:rPr>
          <w:color w:val="222222"/>
          <w:shd w:val="clear" w:color="auto" w:fill="FFFFFF"/>
          <w:lang w:val="en-US"/>
        </w:rPr>
      </w:pPr>
      <w:r w:rsidRPr="00A15A40">
        <w:rPr>
          <w:color w:val="222222"/>
          <w:shd w:val="clear" w:color="auto" w:fill="FFFFFF"/>
          <w:lang w:val="en-US"/>
        </w:rPr>
        <w:t xml:space="preserve">Jeppsson, H., 2018. Initial public offerings, subscription precommitments and venture capital participation. </w:t>
      </w:r>
      <w:r w:rsidRPr="00A15A40">
        <w:rPr>
          <w:i/>
          <w:color w:val="222222"/>
          <w:shd w:val="clear" w:color="auto" w:fill="FFFFFF"/>
          <w:lang w:val="en-US"/>
        </w:rPr>
        <w:t>Journal of Corporate Finance</w:t>
      </w:r>
      <w:r w:rsidRPr="00A15A40">
        <w:rPr>
          <w:color w:val="222222"/>
          <w:shd w:val="clear" w:color="auto" w:fill="FFFFFF"/>
          <w:lang w:val="en-US"/>
        </w:rPr>
        <w:t>, 50, pp.650-668.</w:t>
      </w:r>
    </w:p>
    <w:p w14:paraId="14BF7B15" w14:textId="77777777" w:rsidR="00A71349" w:rsidRPr="00A15A40" w:rsidRDefault="00A71349" w:rsidP="00687C9F">
      <w:pPr>
        <w:jc w:val="both"/>
        <w:rPr>
          <w:color w:val="222222"/>
          <w:shd w:val="clear" w:color="auto" w:fill="FFFFFF"/>
          <w:lang w:val="en-US"/>
        </w:rPr>
      </w:pPr>
    </w:p>
    <w:p w14:paraId="13F47FA4" w14:textId="10E189E8" w:rsidR="00687C9F" w:rsidRDefault="00687C9F" w:rsidP="00687C9F">
      <w:pPr>
        <w:jc w:val="both"/>
        <w:rPr>
          <w:color w:val="222222"/>
          <w:shd w:val="clear" w:color="auto" w:fill="FFFFFF"/>
          <w:lang w:val="en-US"/>
        </w:rPr>
      </w:pPr>
      <w:proofErr w:type="spellStart"/>
      <w:r w:rsidRPr="00A15A40">
        <w:rPr>
          <w:color w:val="222222"/>
          <w:shd w:val="clear" w:color="auto" w:fill="FFFFFF"/>
          <w:lang w:val="en-US"/>
        </w:rPr>
        <w:t>Jorion</w:t>
      </w:r>
      <w:proofErr w:type="spellEnd"/>
      <w:r w:rsidRPr="00A15A40">
        <w:rPr>
          <w:color w:val="222222"/>
          <w:shd w:val="clear" w:color="auto" w:fill="FFFFFF"/>
          <w:lang w:val="en-US"/>
        </w:rPr>
        <w:t>, P., Liu, Z. and Shi, C., 2005. Informational effects of regulation FD: Evidence from rating agencies.</w:t>
      </w:r>
      <w:r w:rsidRPr="00A15A40">
        <w:rPr>
          <w:rStyle w:val="apple-converted-space"/>
          <w:color w:val="222222"/>
          <w:shd w:val="clear" w:color="auto" w:fill="FFFFFF"/>
          <w:lang w:val="en-US"/>
        </w:rPr>
        <w:t> </w:t>
      </w:r>
      <w:r w:rsidRPr="00A15A40">
        <w:rPr>
          <w:i/>
          <w:iCs/>
          <w:color w:val="222222"/>
          <w:lang w:val="en-US"/>
        </w:rPr>
        <w:t>Journal of Financial Economics</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76</w:t>
      </w:r>
      <w:r w:rsidRPr="00A15A40">
        <w:rPr>
          <w:color w:val="222222"/>
          <w:shd w:val="clear" w:color="auto" w:fill="FFFFFF"/>
          <w:lang w:val="en-US"/>
        </w:rPr>
        <w:t>(2), pp.309-330.</w:t>
      </w:r>
    </w:p>
    <w:p w14:paraId="37744261" w14:textId="77777777" w:rsidR="00A71349" w:rsidRPr="00A15A40" w:rsidRDefault="00A71349" w:rsidP="00687C9F">
      <w:pPr>
        <w:jc w:val="both"/>
        <w:rPr>
          <w:color w:val="222222"/>
          <w:shd w:val="clear" w:color="auto" w:fill="FFFFFF"/>
          <w:lang w:val="en-US"/>
        </w:rPr>
      </w:pPr>
    </w:p>
    <w:p w14:paraId="25D17E5D" w14:textId="02234674" w:rsidR="00687C9F" w:rsidRDefault="00687C9F" w:rsidP="00687C9F">
      <w:pPr>
        <w:jc w:val="both"/>
        <w:rPr>
          <w:color w:val="222222"/>
          <w:shd w:val="clear" w:color="auto" w:fill="FFFFFF"/>
          <w:lang w:val="en-US"/>
        </w:rPr>
      </w:pPr>
      <w:r w:rsidRPr="00A15A40">
        <w:rPr>
          <w:color w:val="222222"/>
          <w:shd w:val="clear" w:color="auto" w:fill="FFFFFF"/>
          <w:lang w:val="en-US"/>
        </w:rPr>
        <w:t xml:space="preserve">Kedia, S., </w:t>
      </w:r>
      <w:proofErr w:type="spellStart"/>
      <w:r w:rsidRPr="00A15A40">
        <w:rPr>
          <w:color w:val="222222"/>
          <w:shd w:val="clear" w:color="auto" w:fill="FFFFFF"/>
          <w:lang w:val="en-US"/>
        </w:rPr>
        <w:t>Rajgopal</w:t>
      </w:r>
      <w:proofErr w:type="spellEnd"/>
      <w:r w:rsidRPr="00A15A40">
        <w:rPr>
          <w:color w:val="222222"/>
          <w:shd w:val="clear" w:color="auto" w:fill="FFFFFF"/>
          <w:lang w:val="en-US"/>
        </w:rPr>
        <w:t>, S. and Zhou, X., 2014. Did going public impair Moody</w:t>
      </w:r>
      <w:r w:rsidRPr="00A15A40">
        <w:rPr>
          <w:color w:val="222222"/>
          <w:shd w:val="clear" w:color="auto" w:fill="FFFFFF"/>
          <w:rtl/>
          <w:lang w:val="en-US" w:bidi="he-IL"/>
        </w:rPr>
        <w:t>׳</w:t>
      </w:r>
      <w:r w:rsidRPr="00A15A40">
        <w:rPr>
          <w:color w:val="222222"/>
          <w:shd w:val="clear" w:color="auto" w:fill="FFFFFF"/>
          <w:lang w:val="en-US"/>
        </w:rPr>
        <w:t>s credit ratings</w:t>
      </w:r>
      <w:r w:rsidR="00AB3AA3" w:rsidRPr="00A15A40">
        <w:rPr>
          <w:color w:val="222222"/>
          <w:shd w:val="clear" w:color="auto" w:fill="FFFFFF"/>
          <w:lang w:val="en-US"/>
        </w:rPr>
        <w:t>?</w:t>
      </w:r>
      <w:r w:rsidRPr="00A15A40">
        <w:rPr>
          <w:rStyle w:val="apple-converted-space"/>
          <w:color w:val="222222"/>
          <w:shd w:val="clear" w:color="auto" w:fill="FFFFFF"/>
          <w:lang w:val="en-US"/>
        </w:rPr>
        <w:t> </w:t>
      </w:r>
      <w:r w:rsidRPr="00A15A40">
        <w:rPr>
          <w:i/>
          <w:iCs/>
          <w:color w:val="222222"/>
          <w:lang w:val="en-US"/>
        </w:rPr>
        <w:t>Journal of Financial Economics</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114</w:t>
      </w:r>
      <w:r w:rsidRPr="00A15A40">
        <w:rPr>
          <w:color w:val="222222"/>
          <w:shd w:val="clear" w:color="auto" w:fill="FFFFFF"/>
          <w:lang w:val="en-US"/>
        </w:rPr>
        <w:t>(2), pp.293-315.</w:t>
      </w:r>
    </w:p>
    <w:p w14:paraId="1E5280FF" w14:textId="77777777" w:rsidR="00A71349" w:rsidRPr="00A15A40" w:rsidRDefault="00A71349" w:rsidP="00687C9F">
      <w:pPr>
        <w:jc w:val="both"/>
        <w:rPr>
          <w:color w:val="222222"/>
          <w:shd w:val="clear" w:color="auto" w:fill="FFFFFF"/>
          <w:lang w:val="en-US"/>
        </w:rPr>
      </w:pPr>
    </w:p>
    <w:p w14:paraId="70E969B5" w14:textId="5E2B7A99" w:rsidR="00687C9F" w:rsidRDefault="00687C9F" w:rsidP="00687C9F">
      <w:pPr>
        <w:jc w:val="both"/>
        <w:rPr>
          <w:rFonts w:eastAsia="DengXian"/>
          <w:lang w:val="en-US" w:eastAsia="zh-CN"/>
        </w:rPr>
      </w:pPr>
      <w:r w:rsidRPr="00A15A40">
        <w:rPr>
          <w:rFonts w:eastAsia="DengXian"/>
          <w:lang w:val="en-US" w:eastAsia="zh-CN"/>
        </w:rPr>
        <w:t xml:space="preserve">Kedia, S., </w:t>
      </w:r>
      <w:proofErr w:type="spellStart"/>
      <w:r w:rsidRPr="00A15A40">
        <w:rPr>
          <w:rFonts w:eastAsia="DengXian"/>
          <w:lang w:val="en-US" w:eastAsia="zh-CN"/>
        </w:rPr>
        <w:t>Rajgopal</w:t>
      </w:r>
      <w:proofErr w:type="spellEnd"/>
      <w:r w:rsidRPr="00A15A40">
        <w:rPr>
          <w:rFonts w:eastAsia="DengXian"/>
          <w:lang w:val="en-US" w:eastAsia="zh-CN"/>
        </w:rPr>
        <w:t>, S.,</w:t>
      </w:r>
      <w:r w:rsidR="009B1571" w:rsidRPr="00A15A40">
        <w:rPr>
          <w:rFonts w:eastAsia="DengXian"/>
          <w:lang w:val="en-US" w:eastAsia="zh-CN"/>
        </w:rPr>
        <w:t xml:space="preserve"> and</w:t>
      </w:r>
      <w:r w:rsidRPr="00A15A40">
        <w:rPr>
          <w:rFonts w:eastAsia="DengXian"/>
          <w:lang w:val="en-US" w:eastAsia="zh-CN"/>
        </w:rPr>
        <w:t xml:space="preserve"> Zhou, X., 2017. Large shareholders and credit ratings. </w:t>
      </w:r>
      <w:r w:rsidRPr="00A15A40">
        <w:rPr>
          <w:rFonts w:eastAsia="DengXian"/>
          <w:i/>
          <w:lang w:val="en-US" w:eastAsia="zh-CN"/>
        </w:rPr>
        <w:t>Journal of Financial Economics</w:t>
      </w:r>
      <w:r w:rsidRPr="00A15A40">
        <w:rPr>
          <w:rFonts w:eastAsia="DengXian"/>
          <w:lang w:val="en-US" w:eastAsia="zh-CN"/>
        </w:rPr>
        <w:t>, 124(3), pp.632-653.</w:t>
      </w:r>
    </w:p>
    <w:p w14:paraId="450B26C2" w14:textId="77777777" w:rsidR="00A71349" w:rsidRDefault="00A71349" w:rsidP="00687C9F">
      <w:pPr>
        <w:jc w:val="both"/>
        <w:rPr>
          <w:rFonts w:eastAsia="DengXian"/>
          <w:lang w:val="en-US" w:eastAsia="zh-CN"/>
        </w:rPr>
      </w:pPr>
    </w:p>
    <w:p w14:paraId="3CF9EE02" w14:textId="57DABEE3" w:rsidR="00C54874" w:rsidRDefault="00C54874" w:rsidP="00687C9F">
      <w:pPr>
        <w:jc w:val="both"/>
        <w:rPr>
          <w:color w:val="222222"/>
          <w:shd w:val="clear" w:color="auto" w:fill="FFFFFF"/>
        </w:rPr>
      </w:pPr>
      <w:r w:rsidRPr="00CF3ABE">
        <w:rPr>
          <w:color w:val="222222"/>
          <w:shd w:val="clear" w:color="auto" w:fill="FFFFFF"/>
        </w:rPr>
        <w:t xml:space="preserve">Khurshed, A., </w:t>
      </w:r>
      <w:proofErr w:type="spellStart"/>
      <w:r w:rsidRPr="00CF3ABE">
        <w:rPr>
          <w:color w:val="222222"/>
          <w:shd w:val="clear" w:color="auto" w:fill="FFFFFF"/>
        </w:rPr>
        <w:t>Paleari</w:t>
      </w:r>
      <w:proofErr w:type="spellEnd"/>
      <w:r w:rsidRPr="00CF3ABE">
        <w:rPr>
          <w:color w:val="222222"/>
          <w:shd w:val="clear" w:color="auto" w:fill="FFFFFF"/>
        </w:rPr>
        <w:t>, S., Pande, A. and Vismara, S., 2014. Transparent bookbuilding, certification and initial public offerings. </w:t>
      </w:r>
      <w:r w:rsidRPr="0007246E">
        <w:rPr>
          <w:i/>
          <w:iCs/>
          <w:color w:val="222222"/>
          <w:shd w:val="clear" w:color="auto" w:fill="FFFFFF"/>
        </w:rPr>
        <w:t>Journal of Financial Markets</w:t>
      </w:r>
      <w:r w:rsidRPr="0007246E">
        <w:rPr>
          <w:color w:val="222222"/>
          <w:shd w:val="clear" w:color="auto" w:fill="FFFFFF"/>
        </w:rPr>
        <w:t>, 19, pp.154-169.</w:t>
      </w:r>
    </w:p>
    <w:p w14:paraId="7DD9DF35" w14:textId="77777777" w:rsidR="00A71349" w:rsidRPr="00C54874" w:rsidRDefault="00A71349" w:rsidP="00687C9F">
      <w:pPr>
        <w:jc w:val="both"/>
        <w:rPr>
          <w:color w:val="222222"/>
          <w:shd w:val="clear" w:color="auto" w:fill="FFFFFF"/>
        </w:rPr>
      </w:pPr>
    </w:p>
    <w:p w14:paraId="046976BF" w14:textId="71CCDB2E" w:rsidR="00EB5FD6" w:rsidRDefault="00EB5FD6" w:rsidP="00687C9F">
      <w:pPr>
        <w:jc w:val="both"/>
        <w:rPr>
          <w:rFonts w:eastAsia="DengXian"/>
          <w:lang w:val="en-US" w:eastAsia="zh-CN"/>
        </w:rPr>
      </w:pPr>
      <w:r w:rsidRPr="00A15A40">
        <w:rPr>
          <w:rFonts w:eastAsia="DengXian"/>
          <w:lang w:val="en-US" w:eastAsia="zh-CN"/>
        </w:rPr>
        <w:t xml:space="preserve">Kisgen, D.J., 2009. Do firms target credit ratings or leverage levels? </w:t>
      </w:r>
      <w:r w:rsidRPr="00A15A40">
        <w:rPr>
          <w:rFonts w:eastAsia="DengXian"/>
          <w:i/>
          <w:iCs/>
          <w:lang w:val="en-US" w:eastAsia="zh-CN"/>
        </w:rPr>
        <w:t>Journal of Financial and Quantitative Analysis</w:t>
      </w:r>
      <w:r w:rsidRPr="00A15A40">
        <w:rPr>
          <w:rFonts w:eastAsia="DengXian"/>
          <w:lang w:val="en-US" w:eastAsia="zh-CN"/>
        </w:rPr>
        <w:t>, 44(6), pp.1323-1344.</w:t>
      </w:r>
    </w:p>
    <w:p w14:paraId="14F443B4" w14:textId="77777777" w:rsidR="00A71349" w:rsidRPr="00A15A40" w:rsidRDefault="00A71349" w:rsidP="00687C9F">
      <w:pPr>
        <w:jc w:val="both"/>
        <w:rPr>
          <w:rFonts w:eastAsia="DengXian"/>
          <w:lang w:val="en-US" w:eastAsia="zh-CN"/>
        </w:rPr>
      </w:pPr>
    </w:p>
    <w:p w14:paraId="0749CFF5" w14:textId="79D61313" w:rsidR="002014EF" w:rsidRDefault="002014EF" w:rsidP="002014EF">
      <w:pPr>
        <w:jc w:val="both"/>
        <w:rPr>
          <w:rFonts w:eastAsia="DengXian"/>
          <w:lang w:val="en-US" w:eastAsia="zh-CN"/>
        </w:rPr>
      </w:pPr>
      <w:r w:rsidRPr="00A15A40">
        <w:rPr>
          <w:rFonts w:eastAsia="DengXian"/>
          <w:lang w:val="en-US" w:eastAsia="zh-CN"/>
        </w:rPr>
        <w:t xml:space="preserve">Kisgen, D.J., 2019. The impact of credit ratings on corporate behavior: Evidence from Moody's adjustments. </w:t>
      </w:r>
      <w:r w:rsidRPr="00A15A40">
        <w:rPr>
          <w:rFonts w:eastAsia="DengXian"/>
          <w:i/>
          <w:iCs/>
          <w:lang w:val="en-US" w:eastAsia="zh-CN"/>
        </w:rPr>
        <w:t>Journal of Corporate Finance</w:t>
      </w:r>
      <w:r w:rsidRPr="00A15A40">
        <w:rPr>
          <w:rFonts w:eastAsia="DengXian"/>
          <w:lang w:val="en-US" w:eastAsia="zh-CN"/>
        </w:rPr>
        <w:t>, 58, pp.567-582.</w:t>
      </w:r>
    </w:p>
    <w:p w14:paraId="24A6B312" w14:textId="77777777" w:rsidR="00A71349" w:rsidRDefault="00A71349" w:rsidP="002014EF">
      <w:pPr>
        <w:jc w:val="both"/>
        <w:rPr>
          <w:rFonts w:eastAsia="DengXian"/>
          <w:lang w:val="en-US" w:eastAsia="zh-CN"/>
        </w:rPr>
      </w:pPr>
    </w:p>
    <w:p w14:paraId="613169AE" w14:textId="2A30740F" w:rsidR="009B1571" w:rsidRDefault="009B1571" w:rsidP="00687C9F">
      <w:pPr>
        <w:jc w:val="both"/>
        <w:rPr>
          <w:rFonts w:eastAsia="DengXian"/>
          <w:lang w:val="en-US" w:eastAsia="zh-CN"/>
        </w:rPr>
      </w:pPr>
      <w:r w:rsidRPr="00A15A40">
        <w:rPr>
          <w:rFonts w:eastAsia="DengXian"/>
          <w:lang w:val="en-US" w:eastAsia="zh-CN"/>
        </w:rPr>
        <w:t>Kisgen, D.J., and Strahan, P.E., 2010. Do regulations based on credit ratings affect a firm's cost of capital</w:t>
      </w:r>
      <w:r w:rsidR="00AB3AA3" w:rsidRPr="00A15A40">
        <w:rPr>
          <w:rFonts w:eastAsia="DengXian"/>
          <w:lang w:val="en-US" w:eastAsia="zh-CN"/>
        </w:rPr>
        <w:t>?</w:t>
      </w:r>
      <w:r w:rsidRPr="00A15A40">
        <w:rPr>
          <w:rFonts w:eastAsia="DengXian"/>
          <w:lang w:val="en-US" w:eastAsia="zh-CN"/>
        </w:rPr>
        <w:t xml:space="preserve"> </w:t>
      </w:r>
      <w:r w:rsidRPr="00A15A40">
        <w:rPr>
          <w:rFonts w:eastAsia="DengXian"/>
          <w:i/>
          <w:lang w:val="en-US" w:eastAsia="zh-CN"/>
        </w:rPr>
        <w:t>The Review of Financial Studies</w:t>
      </w:r>
      <w:r w:rsidRPr="00A15A40">
        <w:rPr>
          <w:rFonts w:eastAsia="DengXian"/>
          <w:lang w:val="en-US" w:eastAsia="zh-CN"/>
        </w:rPr>
        <w:t>, 23(12), pp.4324-4347.</w:t>
      </w:r>
    </w:p>
    <w:p w14:paraId="1FE137F8" w14:textId="77777777" w:rsidR="00A71349" w:rsidRPr="00A15A40" w:rsidRDefault="00A71349" w:rsidP="00687C9F">
      <w:pPr>
        <w:jc w:val="both"/>
        <w:rPr>
          <w:rFonts w:eastAsia="DengXian"/>
          <w:lang w:val="en-US" w:eastAsia="zh-CN"/>
        </w:rPr>
      </w:pPr>
    </w:p>
    <w:p w14:paraId="4C683CEC" w14:textId="01484C6B" w:rsidR="009D7398" w:rsidRDefault="009D7398" w:rsidP="00687C9F">
      <w:pPr>
        <w:jc w:val="both"/>
        <w:rPr>
          <w:rFonts w:eastAsia="DengXian"/>
          <w:lang w:val="en-US" w:eastAsia="zh-CN"/>
        </w:rPr>
      </w:pPr>
      <w:r w:rsidRPr="00A15A40">
        <w:rPr>
          <w:rFonts w:eastAsia="DengXian"/>
          <w:lang w:val="en-US" w:eastAsia="zh-CN"/>
        </w:rPr>
        <w:t xml:space="preserve">Kisgen, D.J., Nickerson, J., Osborn, M. and Reuter, J., </w:t>
      </w:r>
      <w:r w:rsidR="002014EF">
        <w:rPr>
          <w:rFonts w:eastAsia="DengXian"/>
          <w:lang w:val="en-US" w:eastAsia="zh-CN"/>
        </w:rPr>
        <w:t>2020</w:t>
      </w:r>
      <w:r w:rsidRPr="00A15A40">
        <w:rPr>
          <w:rFonts w:eastAsia="DengXian"/>
          <w:lang w:val="en-US" w:eastAsia="zh-CN"/>
        </w:rPr>
        <w:t xml:space="preserve">. Analyst </w:t>
      </w:r>
      <w:r w:rsidR="00B31646">
        <w:rPr>
          <w:rFonts w:eastAsia="DengXian"/>
          <w:lang w:val="en-US" w:eastAsia="zh-CN"/>
        </w:rPr>
        <w:t>p</w:t>
      </w:r>
      <w:r w:rsidRPr="00A15A40">
        <w:rPr>
          <w:rFonts w:eastAsia="DengXian"/>
          <w:lang w:val="en-US" w:eastAsia="zh-CN"/>
        </w:rPr>
        <w:t xml:space="preserve">romotions within </w:t>
      </w:r>
      <w:r w:rsidR="00B31646">
        <w:rPr>
          <w:rFonts w:eastAsia="DengXian"/>
          <w:lang w:val="en-US" w:eastAsia="zh-CN"/>
        </w:rPr>
        <w:t>c</w:t>
      </w:r>
      <w:r w:rsidRPr="00A15A40">
        <w:rPr>
          <w:rFonts w:eastAsia="DengXian"/>
          <w:lang w:val="en-US" w:eastAsia="zh-CN"/>
        </w:rPr>
        <w:t xml:space="preserve">redit </w:t>
      </w:r>
      <w:r w:rsidR="00B31646">
        <w:rPr>
          <w:rFonts w:eastAsia="DengXian"/>
          <w:lang w:val="en-US" w:eastAsia="zh-CN"/>
        </w:rPr>
        <w:t>r</w:t>
      </w:r>
      <w:r w:rsidRPr="00A15A40">
        <w:rPr>
          <w:rFonts w:eastAsia="DengXian"/>
          <w:lang w:val="en-US" w:eastAsia="zh-CN"/>
        </w:rPr>
        <w:t xml:space="preserve">ating </w:t>
      </w:r>
      <w:r w:rsidR="00B31646">
        <w:rPr>
          <w:rFonts w:eastAsia="DengXian"/>
          <w:lang w:val="en-US" w:eastAsia="zh-CN"/>
        </w:rPr>
        <w:t>a</w:t>
      </w:r>
      <w:r w:rsidRPr="00A15A40">
        <w:rPr>
          <w:rFonts w:eastAsia="DengXian"/>
          <w:lang w:val="en-US" w:eastAsia="zh-CN"/>
        </w:rPr>
        <w:t xml:space="preserve">gencies: Accuracy or </w:t>
      </w:r>
      <w:r w:rsidR="00B31646">
        <w:rPr>
          <w:rFonts w:eastAsia="DengXian"/>
          <w:lang w:val="en-US" w:eastAsia="zh-CN"/>
        </w:rPr>
        <w:t>b</w:t>
      </w:r>
      <w:r w:rsidRPr="00A15A40">
        <w:rPr>
          <w:rFonts w:eastAsia="DengXian"/>
          <w:lang w:val="en-US" w:eastAsia="zh-CN"/>
        </w:rPr>
        <w:t xml:space="preserve">ias? </w:t>
      </w:r>
      <w:r w:rsidRPr="00A15A40">
        <w:rPr>
          <w:rFonts w:eastAsia="DengXian"/>
          <w:i/>
          <w:iCs/>
          <w:lang w:val="en-US" w:eastAsia="zh-CN"/>
        </w:rPr>
        <w:t>Journal of Financial and Quantitative Analysis</w:t>
      </w:r>
      <w:r w:rsidRPr="00A15A40">
        <w:rPr>
          <w:rFonts w:eastAsia="DengXian"/>
          <w:lang w:val="en-US" w:eastAsia="zh-CN"/>
        </w:rPr>
        <w:t xml:space="preserve">, </w:t>
      </w:r>
      <w:r w:rsidR="002014EF">
        <w:rPr>
          <w:rFonts w:eastAsia="DengXian"/>
          <w:lang w:val="en-US" w:eastAsia="zh-CN"/>
        </w:rPr>
        <w:t xml:space="preserve">55(3), </w:t>
      </w:r>
      <w:r w:rsidRPr="00A15A40">
        <w:rPr>
          <w:rFonts w:eastAsia="DengXian"/>
          <w:lang w:val="en-US" w:eastAsia="zh-CN"/>
        </w:rPr>
        <w:t>pp.</w:t>
      </w:r>
      <w:r w:rsidR="002014EF" w:rsidRPr="002014EF">
        <w:rPr>
          <w:rFonts w:eastAsia="DengXian"/>
          <w:lang w:val="en-US" w:eastAsia="zh-CN"/>
        </w:rPr>
        <w:t>869</w:t>
      </w:r>
      <w:r w:rsidR="002014EF">
        <w:rPr>
          <w:rFonts w:eastAsia="DengXian"/>
          <w:lang w:val="en-US" w:eastAsia="zh-CN"/>
        </w:rPr>
        <w:t>-</w:t>
      </w:r>
      <w:r w:rsidR="002014EF" w:rsidRPr="002014EF">
        <w:rPr>
          <w:rFonts w:eastAsia="DengXian"/>
          <w:lang w:val="en-US" w:eastAsia="zh-CN"/>
        </w:rPr>
        <w:t>896</w:t>
      </w:r>
      <w:r w:rsidRPr="00A15A40">
        <w:rPr>
          <w:rFonts w:eastAsia="DengXian"/>
          <w:lang w:val="en-US" w:eastAsia="zh-CN"/>
        </w:rPr>
        <w:t>.</w:t>
      </w:r>
    </w:p>
    <w:p w14:paraId="3E9BEFBD" w14:textId="77777777" w:rsidR="00A71349" w:rsidRPr="00A15A40" w:rsidRDefault="00A71349" w:rsidP="00687C9F">
      <w:pPr>
        <w:jc w:val="both"/>
        <w:rPr>
          <w:rFonts w:eastAsia="DengXian"/>
          <w:lang w:val="en-US" w:eastAsia="zh-CN"/>
        </w:rPr>
      </w:pPr>
    </w:p>
    <w:p w14:paraId="4589403C" w14:textId="7F48FFA5" w:rsidR="00687C9F" w:rsidRDefault="00687C9F" w:rsidP="00687C9F">
      <w:pPr>
        <w:jc w:val="both"/>
        <w:rPr>
          <w:color w:val="222222"/>
          <w:shd w:val="clear" w:color="auto" w:fill="FFFFFF"/>
          <w:lang w:val="en-US"/>
        </w:rPr>
      </w:pPr>
      <w:r w:rsidRPr="00A15A40">
        <w:rPr>
          <w:color w:val="222222"/>
          <w:shd w:val="clear" w:color="auto" w:fill="FFFFFF"/>
          <w:lang w:val="en-US"/>
        </w:rPr>
        <w:t xml:space="preserve">LeClere, M.J., 2000. The occurrence and timing of events: Survival analysis applied to a study of financial distress. </w:t>
      </w:r>
      <w:r w:rsidRPr="00A15A40">
        <w:rPr>
          <w:i/>
          <w:color w:val="222222"/>
          <w:shd w:val="clear" w:color="auto" w:fill="FFFFFF"/>
          <w:lang w:val="en-US"/>
        </w:rPr>
        <w:t>Journal of Accounting Literature</w:t>
      </w:r>
      <w:r w:rsidRPr="00A15A40">
        <w:rPr>
          <w:color w:val="222222"/>
          <w:shd w:val="clear" w:color="auto" w:fill="FFFFFF"/>
          <w:lang w:val="en-US"/>
        </w:rPr>
        <w:t>, 19, pp.158–189.</w:t>
      </w:r>
    </w:p>
    <w:p w14:paraId="2E8462EA" w14:textId="77777777" w:rsidR="00A71349" w:rsidRPr="00A15A40" w:rsidRDefault="00A71349" w:rsidP="00687C9F">
      <w:pPr>
        <w:jc w:val="both"/>
        <w:rPr>
          <w:color w:val="222222"/>
          <w:shd w:val="clear" w:color="auto" w:fill="FFFFFF"/>
          <w:lang w:val="en-US"/>
        </w:rPr>
      </w:pPr>
    </w:p>
    <w:p w14:paraId="3D7224D3" w14:textId="27D37C28" w:rsidR="00687C9F" w:rsidRDefault="00687C9F" w:rsidP="00687C9F">
      <w:pPr>
        <w:jc w:val="both"/>
        <w:rPr>
          <w:rFonts w:eastAsia="DengXian"/>
          <w:lang w:val="en-US" w:eastAsia="zh-CN"/>
        </w:rPr>
      </w:pPr>
      <w:r w:rsidRPr="00A15A40">
        <w:rPr>
          <w:rFonts w:eastAsia="DengXian"/>
          <w:lang w:val="en-US" w:eastAsia="zh-CN"/>
        </w:rPr>
        <w:t xml:space="preserve">Lee, P.M. and </w:t>
      </w:r>
      <w:proofErr w:type="spellStart"/>
      <w:r w:rsidRPr="00A15A40">
        <w:rPr>
          <w:rFonts w:eastAsia="DengXian"/>
          <w:lang w:val="en-US" w:eastAsia="zh-CN"/>
        </w:rPr>
        <w:t>Wahal</w:t>
      </w:r>
      <w:proofErr w:type="spellEnd"/>
      <w:r w:rsidRPr="00A15A40">
        <w:rPr>
          <w:rFonts w:eastAsia="DengXian"/>
          <w:lang w:val="en-US" w:eastAsia="zh-CN"/>
        </w:rPr>
        <w:t xml:space="preserve">, S., 2004. Grandstanding, certification and the underpricing of venture capital backed IPOs. </w:t>
      </w:r>
      <w:r w:rsidRPr="00A15A40">
        <w:rPr>
          <w:rFonts w:eastAsia="DengXian"/>
          <w:i/>
          <w:lang w:val="en-US" w:eastAsia="zh-CN"/>
        </w:rPr>
        <w:t>Journal of Financial Economics</w:t>
      </w:r>
      <w:r w:rsidRPr="00A15A40">
        <w:rPr>
          <w:rFonts w:eastAsia="DengXian"/>
          <w:lang w:val="en-US" w:eastAsia="zh-CN"/>
        </w:rPr>
        <w:t>, 73(2), pp.375-407.</w:t>
      </w:r>
    </w:p>
    <w:p w14:paraId="774ED981" w14:textId="77777777" w:rsidR="00A71349" w:rsidRPr="00A15A40" w:rsidRDefault="00A71349" w:rsidP="00687C9F">
      <w:pPr>
        <w:jc w:val="both"/>
        <w:rPr>
          <w:rFonts w:eastAsia="DengXian"/>
          <w:lang w:val="en-US" w:eastAsia="zh-CN"/>
        </w:rPr>
      </w:pPr>
    </w:p>
    <w:p w14:paraId="069DA817" w14:textId="26FB14F0" w:rsidR="008E4097" w:rsidRDefault="008E4097" w:rsidP="00687C9F">
      <w:pPr>
        <w:jc w:val="both"/>
        <w:rPr>
          <w:rFonts w:eastAsia="DengXian"/>
          <w:lang w:val="en-US" w:eastAsia="zh-CN"/>
        </w:rPr>
      </w:pPr>
      <w:r w:rsidRPr="00A15A40">
        <w:rPr>
          <w:rFonts w:eastAsia="DengXian"/>
          <w:lang w:val="en-US" w:eastAsia="zh-CN"/>
        </w:rPr>
        <w:t xml:space="preserve">Leone, A.J., Rock, S. and Willenborg, M., 2007. Disclosure of intended use of proceeds and underpricing in initial public offerings. </w:t>
      </w:r>
      <w:r w:rsidRPr="00A15A40">
        <w:rPr>
          <w:rFonts w:eastAsia="DengXian"/>
          <w:i/>
          <w:lang w:val="en-US" w:eastAsia="zh-CN"/>
        </w:rPr>
        <w:t>Journal of Accounting Research</w:t>
      </w:r>
      <w:r w:rsidRPr="00A15A40">
        <w:rPr>
          <w:rFonts w:eastAsia="DengXian"/>
          <w:lang w:val="en-US" w:eastAsia="zh-CN"/>
        </w:rPr>
        <w:t>, 45(1), pp.111-153.</w:t>
      </w:r>
    </w:p>
    <w:p w14:paraId="095F0465" w14:textId="77777777" w:rsidR="00A71349" w:rsidRPr="00A15A40" w:rsidRDefault="00A71349" w:rsidP="00687C9F">
      <w:pPr>
        <w:jc w:val="both"/>
        <w:rPr>
          <w:rFonts w:eastAsia="DengXian"/>
          <w:lang w:val="en-US" w:eastAsia="zh-CN"/>
        </w:rPr>
      </w:pPr>
    </w:p>
    <w:p w14:paraId="5EFB8320" w14:textId="1D385BED" w:rsidR="00687C9F" w:rsidRDefault="00687C9F" w:rsidP="00687C9F">
      <w:pPr>
        <w:jc w:val="both"/>
        <w:rPr>
          <w:color w:val="222222"/>
          <w:shd w:val="clear" w:color="auto" w:fill="FFFFFF"/>
          <w:lang w:val="en-US"/>
        </w:rPr>
      </w:pPr>
      <w:r w:rsidRPr="00A15A40">
        <w:rPr>
          <w:color w:val="222222"/>
          <w:shd w:val="clear" w:color="auto" w:fill="FFFFFF"/>
          <w:lang w:val="en-US"/>
        </w:rPr>
        <w:t>Liu, Y. and Malatesta, P., 2006. Credit ratings and the pricing of seasoned equity offerings.</w:t>
      </w:r>
      <w:r w:rsidRPr="00A15A40">
        <w:rPr>
          <w:rStyle w:val="apple-converted-space"/>
          <w:color w:val="222222"/>
          <w:shd w:val="clear" w:color="auto" w:fill="FFFFFF"/>
          <w:lang w:val="en-US"/>
        </w:rPr>
        <w:t> </w:t>
      </w:r>
      <w:r w:rsidRPr="00A15A40">
        <w:rPr>
          <w:i/>
          <w:iCs/>
          <w:color w:val="222222"/>
          <w:lang w:val="en-US"/>
        </w:rPr>
        <w:t>Unpublished Working Paper (University of Washington)</w:t>
      </w:r>
      <w:r w:rsidRPr="00A15A40">
        <w:rPr>
          <w:color w:val="222222"/>
          <w:shd w:val="clear" w:color="auto" w:fill="FFFFFF"/>
          <w:lang w:val="en-US"/>
        </w:rPr>
        <w:t>.</w:t>
      </w:r>
    </w:p>
    <w:p w14:paraId="162B66A5" w14:textId="77777777" w:rsidR="00A71349" w:rsidRDefault="00A71349" w:rsidP="00687C9F">
      <w:pPr>
        <w:jc w:val="both"/>
        <w:rPr>
          <w:color w:val="222222"/>
          <w:shd w:val="clear" w:color="auto" w:fill="FFFFFF"/>
          <w:lang w:val="en-US"/>
        </w:rPr>
      </w:pPr>
    </w:p>
    <w:p w14:paraId="069DC309" w14:textId="1A0D8FBA" w:rsidR="000068DD" w:rsidRDefault="000068DD" w:rsidP="00687C9F">
      <w:pPr>
        <w:jc w:val="both"/>
      </w:pPr>
      <w:r w:rsidRPr="000068DD">
        <w:lastRenderedPageBreak/>
        <w:t>Liu, X. and Ritter, J.R., 2010. The economic consequences of IPO spinning. </w:t>
      </w:r>
      <w:r w:rsidRPr="000068DD">
        <w:rPr>
          <w:i/>
          <w:iCs/>
        </w:rPr>
        <w:t>The Review of Financial Studies</w:t>
      </w:r>
      <w:r w:rsidRPr="000068DD">
        <w:t>, </w:t>
      </w:r>
      <w:r w:rsidRPr="00A71349">
        <w:t>23</w:t>
      </w:r>
      <w:r w:rsidRPr="00FB091B">
        <w:t>(</w:t>
      </w:r>
      <w:r w:rsidRPr="000068DD">
        <w:t>5), pp.2024-2059.</w:t>
      </w:r>
    </w:p>
    <w:p w14:paraId="154F8680" w14:textId="77777777" w:rsidR="00A71349" w:rsidRPr="000068DD" w:rsidRDefault="00A71349" w:rsidP="00687C9F">
      <w:pPr>
        <w:jc w:val="both"/>
      </w:pPr>
    </w:p>
    <w:p w14:paraId="71E23F9C" w14:textId="26E78B42" w:rsidR="00687C9F" w:rsidRDefault="00687C9F" w:rsidP="00687C9F">
      <w:pPr>
        <w:jc w:val="both"/>
        <w:rPr>
          <w:color w:val="222222"/>
          <w:shd w:val="clear" w:color="auto" w:fill="FFFFFF"/>
          <w:lang w:val="en-US"/>
        </w:rPr>
      </w:pPr>
      <w:r w:rsidRPr="00A15A40">
        <w:rPr>
          <w:color w:val="222222"/>
          <w:shd w:val="clear" w:color="auto" w:fill="FFFFFF"/>
          <w:lang w:val="en-US"/>
        </w:rPr>
        <w:t>Ljungqvist, A. and Wilhelm Jr, W.J., 2003. IPO pricing in the dot-com bubble.</w:t>
      </w:r>
      <w:r w:rsidRPr="00A15A40">
        <w:rPr>
          <w:rStyle w:val="apple-converted-space"/>
          <w:color w:val="222222"/>
          <w:shd w:val="clear" w:color="auto" w:fill="FFFFFF"/>
          <w:lang w:val="en-US"/>
        </w:rPr>
        <w:t> </w:t>
      </w:r>
      <w:r w:rsidRPr="00A15A40">
        <w:rPr>
          <w:i/>
          <w:iCs/>
          <w:color w:val="222222"/>
          <w:lang w:val="en-US"/>
        </w:rPr>
        <w:t>The Journal of Finance</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58</w:t>
      </w:r>
      <w:r w:rsidRPr="00A15A40">
        <w:rPr>
          <w:color w:val="222222"/>
          <w:shd w:val="clear" w:color="auto" w:fill="FFFFFF"/>
          <w:lang w:val="en-US"/>
        </w:rPr>
        <w:t>(2), pp.723-752.</w:t>
      </w:r>
    </w:p>
    <w:p w14:paraId="21BF862F" w14:textId="4B8B7BFC" w:rsidR="005E090E" w:rsidRDefault="005E090E" w:rsidP="00687C9F">
      <w:pPr>
        <w:jc w:val="both"/>
        <w:rPr>
          <w:color w:val="222222"/>
          <w:shd w:val="clear" w:color="auto" w:fill="FFFFFF"/>
          <w:lang w:val="en-US"/>
        </w:rPr>
      </w:pPr>
    </w:p>
    <w:p w14:paraId="41205441" w14:textId="0846D658" w:rsidR="005E090E" w:rsidRPr="005E090E" w:rsidRDefault="005E090E" w:rsidP="005E090E">
      <w:pPr>
        <w:shd w:val="clear" w:color="auto" w:fill="FFFFFF"/>
        <w:spacing w:line="338" w:lineRule="atLeast"/>
        <w:jc w:val="both"/>
        <w:rPr>
          <w:lang w:val="en-US"/>
        </w:rPr>
      </w:pPr>
      <w:r w:rsidRPr="00AC1AE6">
        <w:rPr>
          <w:lang w:val="en-US"/>
        </w:rPr>
        <w:t>Loughran, T. and Ritter, J.R., 1995. The new issues puzzle. </w:t>
      </w:r>
      <w:r w:rsidRPr="00AC1AE6">
        <w:rPr>
          <w:i/>
          <w:iCs/>
          <w:lang w:val="en-US"/>
        </w:rPr>
        <w:t>The Journal of Finance</w:t>
      </w:r>
      <w:r w:rsidRPr="00AC1AE6">
        <w:rPr>
          <w:lang w:val="en-US"/>
        </w:rPr>
        <w:t>, </w:t>
      </w:r>
      <w:r w:rsidRPr="00AC5698">
        <w:rPr>
          <w:lang w:val="en-US"/>
        </w:rPr>
        <w:t>50</w:t>
      </w:r>
      <w:r w:rsidRPr="00AC1AE6">
        <w:rPr>
          <w:lang w:val="en-US"/>
        </w:rPr>
        <w:t>(1), pp.23-51.</w:t>
      </w:r>
    </w:p>
    <w:p w14:paraId="319AA58B" w14:textId="14CD8EEE" w:rsidR="00BC56A0" w:rsidRDefault="00BC56A0" w:rsidP="00687C9F">
      <w:pPr>
        <w:jc w:val="both"/>
        <w:rPr>
          <w:color w:val="222222"/>
          <w:shd w:val="clear" w:color="auto" w:fill="FFFFFF"/>
          <w:lang w:val="en-US"/>
        </w:rPr>
      </w:pPr>
    </w:p>
    <w:p w14:paraId="2CF0F43D" w14:textId="7DA4B5A1" w:rsidR="00BC56A0" w:rsidRPr="00BC56A0" w:rsidRDefault="00BC56A0" w:rsidP="00687C9F">
      <w:pPr>
        <w:jc w:val="both"/>
        <w:rPr>
          <w:color w:val="222222"/>
          <w:shd w:val="clear" w:color="auto" w:fill="FFFFFF"/>
        </w:rPr>
      </w:pPr>
      <w:r w:rsidRPr="00BC56A0">
        <w:rPr>
          <w:color w:val="222222"/>
          <w:shd w:val="clear" w:color="auto" w:fill="FFFFFF"/>
        </w:rPr>
        <w:t xml:space="preserve">Loughran, T. </w:t>
      </w:r>
      <w:r>
        <w:rPr>
          <w:color w:val="222222"/>
          <w:shd w:val="clear" w:color="auto" w:fill="FFFFFF"/>
        </w:rPr>
        <w:t>and</w:t>
      </w:r>
      <w:r w:rsidRPr="00BC56A0">
        <w:rPr>
          <w:color w:val="222222"/>
          <w:shd w:val="clear" w:color="auto" w:fill="FFFFFF"/>
        </w:rPr>
        <w:t xml:space="preserve"> Ritter, J. R.</w:t>
      </w:r>
      <w:r>
        <w:rPr>
          <w:color w:val="222222"/>
          <w:shd w:val="clear" w:color="auto" w:fill="FFFFFF"/>
        </w:rPr>
        <w:t xml:space="preserve">, </w:t>
      </w:r>
      <w:r w:rsidRPr="00BC56A0">
        <w:rPr>
          <w:color w:val="222222"/>
          <w:shd w:val="clear" w:color="auto" w:fill="FFFFFF"/>
        </w:rPr>
        <w:t>2002. Why don’t issuers get upset about leaving money on the table in IPOs</w:t>
      </w:r>
      <w:r w:rsidR="00336D19">
        <w:rPr>
          <w:color w:val="222222"/>
          <w:shd w:val="clear" w:color="auto" w:fill="FFFFFF"/>
        </w:rPr>
        <w:t>?</w:t>
      </w:r>
      <w:r w:rsidRPr="00BC56A0">
        <w:rPr>
          <w:color w:val="222222"/>
          <w:shd w:val="clear" w:color="auto" w:fill="FFFFFF"/>
        </w:rPr>
        <w:t> </w:t>
      </w:r>
      <w:r w:rsidRPr="00BC56A0">
        <w:rPr>
          <w:i/>
          <w:iCs/>
          <w:color w:val="222222"/>
          <w:shd w:val="clear" w:color="auto" w:fill="FFFFFF"/>
        </w:rPr>
        <w:t>The Review of Financial Studies</w:t>
      </w:r>
      <w:r w:rsidRPr="00BC56A0">
        <w:rPr>
          <w:color w:val="222222"/>
          <w:shd w:val="clear" w:color="auto" w:fill="FFFFFF"/>
        </w:rPr>
        <w:t>, 15(2), 413-444.</w:t>
      </w:r>
    </w:p>
    <w:p w14:paraId="14749EB6" w14:textId="77777777" w:rsidR="00A71349" w:rsidRPr="00A15A40" w:rsidRDefault="00A71349" w:rsidP="00687C9F">
      <w:pPr>
        <w:jc w:val="both"/>
        <w:rPr>
          <w:lang w:val="en-US"/>
        </w:rPr>
      </w:pPr>
    </w:p>
    <w:p w14:paraId="436F8A71" w14:textId="58F96F8D" w:rsidR="00687C9F" w:rsidRDefault="00687C9F" w:rsidP="00687C9F">
      <w:pPr>
        <w:jc w:val="both"/>
        <w:rPr>
          <w:color w:val="222222"/>
          <w:shd w:val="clear" w:color="auto" w:fill="FFFFFF"/>
          <w:lang w:val="en-US"/>
        </w:rPr>
      </w:pPr>
      <w:r w:rsidRPr="00A15A40">
        <w:rPr>
          <w:color w:val="222222"/>
          <w:shd w:val="clear" w:color="auto" w:fill="FFFFFF"/>
          <w:lang w:val="en-US"/>
        </w:rPr>
        <w:t>Loughran, T. and Ritter, J., 2004. Why has IPO underpricing changed over time</w:t>
      </w:r>
      <w:r w:rsidR="00AB3AA3" w:rsidRPr="00A15A40">
        <w:rPr>
          <w:color w:val="222222"/>
          <w:shd w:val="clear" w:color="auto" w:fill="FFFFFF"/>
          <w:lang w:val="en-US"/>
        </w:rPr>
        <w:t>?</w:t>
      </w:r>
      <w:r w:rsidRPr="00A15A40">
        <w:rPr>
          <w:rStyle w:val="apple-converted-space"/>
          <w:color w:val="222222"/>
          <w:shd w:val="clear" w:color="auto" w:fill="FFFFFF"/>
          <w:lang w:val="en-US"/>
        </w:rPr>
        <w:t> </w:t>
      </w:r>
      <w:r w:rsidRPr="00A15A40">
        <w:rPr>
          <w:i/>
          <w:iCs/>
          <w:color w:val="222222"/>
          <w:lang w:val="en-US"/>
        </w:rPr>
        <w:t>Financial Management</w:t>
      </w:r>
      <w:r w:rsidRPr="00A15A40">
        <w:rPr>
          <w:color w:val="222222"/>
          <w:shd w:val="clear" w:color="auto" w:fill="FFFFFF"/>
          <w:lang w:val="en-US"/>
        </w:rPr>
        <w:t>, 33(3), pp.5-37.</w:t>
      </w:r>
    </w:p>
    <w:p w14:paraId="74396BD8" w14:textId="77777777" w:rsidR="00A71349" w:rsidRPr="00A15A40" w:rsidRDefault="00A71349" w:rsidP="00687C9F">
      <w:pPr>
        <w:jc w:val="both"/>
        <w:rPr>
          <w:color w:val="222222"/>
          <w:shd w:val="clear" w:color="auto" w:fill="FFFFFF"/>
          <w:lang w:val="en-US"/>
        </w:rPr>
      </w:pPr>
    </w:p>
    <w:p w14:paraId="291EE25A" w14:textId="59EB2A1D" w:rsidR="00687C9F" w:rsidRDefault="00687C9F" w:rsidP="00687C9F">
      <w:pPr>
        <w:jc w:val="both"/>
        <w:rPr>
          <w:color w:val="222222"/>
          <w:shd w:val="clear" w:color="auto" w:fill="FFFFFF"/>
          <w:lang w:val="en-US"/>
        </w:rPr>
      </w:pPr>
      <w:r w:rsidRPr="00A15A40">
        <w:rPr>
          <w:color w:val="222222"/>
          <w:shd w:val="clear" w:color="auto" w:fill="FFFFFF"/>
          <w:lang w:val="en-US"/>
        </w:rPr>
        <w:t>Lowry, M. and Schwert, G.W., 2004. Is the IPO pricing process efficient</w:t>
      </w:r>
      <w:r w:rsidR="00AB3AA3" w:rsidRPr="00A15A40">
        <w:rPr>
          <w:color w:val="222222"/>
          <w:shd w:val="clear" w:color="auto" w:fill="FFFFFF"/>
          <w:lang w:val="en-US"/>
        </w:rPr>
        <w:t>?</w:t>
      </w:r>
      <w:r w:rsidRPr="00A15A40">
        <w:rPr>
          <w:rStyle w:val="apple-converted-space"/>
          <w:color w:val="222222"/>
          <w:shd w:val="clear" w:color="auto" w:fill="FFFFFF"/>
          <w:lang w:val="en-US"/>
        </w:rPr>
        <w:t> </w:t>
      </w:r>
      <w:r w:rsidRPr="00A15A40">
        <w:rPr>
          <w:i/>
          <w:iCs/>
          <w:color w:val="222222"/>
          <w:lang w:val="en-US"/>
        </w:rPr>
        <w:t>Journal of Financial Economics</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71</w:t>
      </w:r>
      <w:r w:rsidRPr="00A15A40">
        <w:rPr>
          <w:color w:val="222222"/>
          <w:shd w:val="clear" w:color="auto" w:fill="FFFFFF"/>
          <w:lang w:val="en-US"/>
        </w:rPr>
        <w:t>(1), pp.3-26.</w:t>
      </w:r>
    </w:p>
    <w:p w14:paraId="2DBB8310" w14:textId="77777777" w:rsidR="00A71349" w:rsidRPr="00A15A40" w:rsidRDefault="00A71349" w:rsidP="00687C9F">
      <w:pPr>
        <w:jc w:val="both"/>
        <w:rPr>
          <w:color w:val="222222"/>
          <w:shd w:val="clear" w:color="auto" w:fill="FFFFFF"/>
          <w:lang w:val="en-US"/>
        </w:rPr>
      </w:pPr>
    </w:p>
    <w:p w14:paraId="20DE4D3F" w14:textId="0D9FBF34" w:rsidR="00687C9F" w:rsidRDefault="00687C9F" w:rsidP="00687C9F">
      <w:pPr>
        <w:jc w:val="both"/>
        <w:rPr>
          <w:color w:val="222222"/>
          <w:shd w:val="clear" w:color="auto" w:fill="FFFFFF"/>
          <w:lang w:val="en-US"/>
        </w:rPr>
      </w:pPr>
      <w:r w:rsidRPr="00A15A40">
        <w:rPr>
          <w:color w:val="222222"/>
          <w:shd w:val="clear" w:color="auto" w:fill="FFFFFF"/>
          <w:lang w:val="en-US"/>
        </w:rPr>
        <w:t>Lowry, M. and Shu, S., 2002. Litigation risk and IPO underpricing.</w:t>
      </w:r>
      <w:r w:rsidRPr="00A15A40">
        <w:rPr>
          <w:rStyle w:val="apple-converted-space"/>
          <w:color w:val="222222"/>
          <w:shd w:val="clear" w:color="auto" w:fill="FFFFFF"/>
          <w:lang w:val="en-US"/>
        </w:rPr>
        <w:t> </w:t>
      </w:r>
      <w:r w:rsidRPr="00A15A40">
        <w:rPr>
          <w:i/>
          <w:iCs/>
          <w:color w:val="222222"/>
          <w:lang w:val="en-US"/>
        </w:rPr>
        <w:t>Journal of Financial Economics</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65</w:t>
      </w:r>
      <w:r w:rsidRPr="00A15A40">
        <w:rPr>
          <w:color w:val="222222"/>
          <w:shd w:val="clear" w:color="auto" w:fill="FFFFFF"/>
          <w:lang w:val="en-US"/>
        </w:rPr>
        <w:t>(3), pp.309-335.</w:t>
      </w:r>
    </w:p>
    <w:p w14:paraId="4476DED2" w14:textId="77777777" w:rsidR="00A71349" w:rsidRPr="00A15A40" w:rsidRDefault="00A71349" w:rsidP="00687C9F">
      <w:pPr>
        <w:jc w:val="both"/>
        <w:rPr>
          <w:color w:val="222222"/>
          <w:shd w:val="clear" w:color="auto" w:fill="FFFFFF"/>
          <w:lang w:val="en-US"/>
        </w:rPr>
      </w:pPr>
    </w:p>
    <w:p w14:paraId="4F138640" w14:textId="4529171E" w:rsidR="00491107" w:rsidRDefault="00491107" w:rsidP="00687C9F">
      <w:pPr>
        <w:jc w:val="both"/>
        <w:rPr>
          <w:lang w:val="en-US"/>
        </w:rPr>
      </w:pPr>
      <w:proofErr w:type="spellStart"/>
      <w:r w:rsidRPr="00A15A40">
        <w:rPr>
          <w:lang w:val="en-US"/>
        </w:rPr>
        <w:t>Mählmann</w:t>
      </w:r>
      <w:proofErr w:type="spellEnd"/>
      <w:r w:rsidRPr="00A15A40">
        <w:rPr>
          <w:lang w:val="en-US"/>
        </w:rPr>
        <w:t>, T., 2011. Is there a relationship benefit in credit ratings</w:t>
      </w:r>
      <w:r w:rsidR="00336D19">
        <w:rPr>
          <w:lang w:val="en-US"/>
        </w:rPr>
        <w:t>?</w:t>
      </w:r>
      <w:r w:rsidRPr="00A15A40">
        <w:rPr>
          <w:lang w:val="en-US"/>
        </w:rPr>
        <w:t xml:space="preserve"> </w:t>
      </w:r>
      <w:r w:rsidRPr="00A15A40">
        <w:rPr>
          <w:i/>
          <w:lang w:val="en-US"/>
        </w:rPr>
        <w:t>Review of Finance</w:t>
      </w:r>
      <w:r w:rsidRPr="00A15A40">
        <w:rPr>
          <w:lang w:val="en-US"/>
        </w:rPr>
        <w:t>, 15(3), pp.475-510.</w:t>
      </w:r>
    </w:p>
    <w:p w14:paraId="3155D566" w14:textId="77777777" w:rsidR="00A71349" w:rsidRPr="00A15A40" w:rsidRDefault="00A71349" w:rsidP="00687C9F">
      <w:pPr>
        <w:jc w:val="both"/>
        <w:rPr>
          <w:lang w:val="en-US"/>
        </w:rPr>
      </w:pPr>
    </w:p>
    <w:p w14:paraId="0B46265B" w14:textId="77777777" w:rsidR="00687C9F" w:rsidRPr="00A15A40" w:rsidRDefault="00687C9F" w:rsidP="00687C9F">
      <w:pPr>
        <w:jc w:val="both"/>
        <w:rPr>
          <w:rFonts w:eastAsia="DengXian"/>
          <w:lang w:val="en-US" w:eastAsia="zh-CN"/>
        </w:rPr>
      </w:pPr>
      <w:r w:rsidRPr="00A15A40">
        <w:rPr>
          <w:rFonts w:eastAsia="DengXian"/>
          <w:lang w:val="en-US" w:eastAsia="zh-CN"/>
        </w:rPr>
        <w:t xml:space="preserve">Manso, G., 2013. Feedback effects of credit ratings. </w:t>
      </w:r>
      <w:r w:rsidRPr="00A15A40">
        <w:rPr>
          <w:rFonts w:eastAsia="DengXian"/>
          <w:i/>
          <w:lang w:val="en-US" w:eastAsia="zh-CN"/>
        </w:rPr>
        <w:t>Journal of Financial Economics</w:t>
      </w:r>
      <w:r w:rsidRPr="00A15A40">
        <w:rPr>
          <w:rFonts w:eastAsia="DengXian"/>
          <w:lang w:val="en-US" w:eastAsia="zh-CN"/>
        </w:rPr>
        <w:t>, 109(2), pp.535-548.</w:t>
      </w:r>
    </w:p>
    <w:p w14:paraId="1D3A3AF1" w14:textId="77777777" w:rsidR="00687C9F" w:rsidRPr="00A15A40" w:rsidRDefault="00687C9F" w:rsidP="00687C9F">
      <w:pPr>
        <w:jc w:val="both"/>
        <w:rPr>
          <w:color w:val="222222"/>
          <w:shd w:val="clear" w:color="auto" w:fill="FFFFFF"/>
          <w:lang w:val="en-US"/>
        </w:rPr>
      </w:pPr>
    </w:p>
    <w:p w14:paraId="5DF3E6C5" w14:textId="44E86B8B" w:rsidR="00687C9F" w:rsidRDefault="00687C9F" w:rsidP="00687C9F">
      <w:pPr>
        <w:jc w:val="both"/>
        <w:rPr>
          <w:color w:val="222222"/>
          <w:shd w:val="clear" w:color="auto" w:fill="FFFFFF"/>
          <w:lang w:val="en-US"/>
        </w:rPr>
      </w:pPr>
      <w:r w:rsidRPr="00A15A40">
        <w:rPr>
          <w:color w:val="222222"/>
          <w:shd w:val="clear" w:color="auto" w:fill="FFFFFF"/>
          <w:lang w:val="en-US"/>
        </w:rPr>
        <w:t>Megginson, W.L. and Weiss, K.A., 1991. Venture capitalist certification in initial public offerings.</w:t>
      </w:r>
      <w:r w:rsidRPr="00A15A40">
        <w:rPr>
          <w:rStyle w:val="apple-converted-space"/>
          <w:color w:val="222222"/>
          <w:shd w:val="clear" w:color="auto" w:fill="FFFFFF"/>
          <w:lang w:val="en-US"/>
        </w:rPr>
        <w:t> </w:t>
      </w:r>
      <w:r w:rsidRPr="00A15A40">
        <w:rPr>
          <w:i/>
          <w:iCs/>
          <w:color w:val="222222"/>
          <w:lang w:val="en-US"/>
        </w:rPr>
        <w:t>The Journal of Finance</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46</w:t>
      </w:r>
      <w:r w:rsidRPr="00A15A40">
        <w:rPr>
          <w:color w:val="222222"/>
          <w:shd w:val="clear" w:color="auto" w:fill="FFFFFF"/>
          <w:lang w:val="en-US"/>
        </w:rPr>
        <w:t>(3), pp.879-903.</w:t>
      </w:r>
    </w:p>
    <w:p w14:paraId="237283E5" w14:textId="77777777" w:rsidR="00A71349" w:rsidRPr="00A15A40" w:rsidRDefault="00A71349" w:rsidP="00687C9F">
      <w:pPr>
        <w:jc w:val="both"/>
        <w:rPr>
          <w:lang w:val="en-US"/>
        </w:rPr>
      </w:pPr>
    </w:p>
    <w:p w14:paraId="70E90EBF" w14:textId="7B3ABE35" w:rsidR="00687C9F" w:rsidRDefault="00687C9F" w:rsidP="00687C9F">
      <w:pPr>
        <w:jc w:val="both"/>
        <w:rPr>
          <w:color w:val="222222"/>
          <w:shd w:val="clear" w:color="auto" w:fill="FFFFFF"/>
          <w:lang w:val="en-US"/>
        </w:rPr>
      </w:pPr>
      <w:r w:rsidRPr="00A15A40">
        <w:rPr>
          <w:color w:val="222222"/>
          <w:shd w:val="clear" w:color="auto" w:fill="FFFFFF"/>
          <w:lang w:val="en-US"/>
        </w:rPr>
        <w:t>Michaely, R. and Shaw, W.H., 1995. Does the choice of auditor convey quality in an initial public offering</w:t>
      </w:r>
      <w:r w:rsidR="00AB3AA3" w:rsidRPr="00A15A40">
        <w:rPr>
          <w:color w:val="222222"/>
          <w:shd w:val="clear" w:color="auto" w:fill="FFFFFF"/>
          <w:lang w:val="en-US"/>
        </w:rPr>
        <w:t>?</w:t>
      </w:r>
      <w:r w:rsidRPr="00A15A40">
        <w:rPr>
          <w:rStyle w:val="apple-converted-space"/>
          <w:color w:val="222222"/>
          <w:shd w:val="clear" w:color="auto" w:fill="FFFFFF"/>
          <w:lang w:val="en-US"/>
        </w:rPr>
        <w:t> </w:t>
      </w:r>
      <w:r w:rsidRPr="00A15A40">
        <w:rPr>
          <w:i/>
          <w:iCs/>
          <w:color w:val="222222"/>
          <w:lang w:val="en-US"/>
        </w:rPr>
        <w:t>Financial Management</w:t>
      </w:r>
      <w:r w:rsidRPr="00A15A40">
        <w:rPr>
          <w:color w:val="222222"/>
          <w:shd w:val="clear" w:color="auto" w:fill="FFFFFF"/>
          <w:lang w:val="en-US"/>
        </w:rPr>
        <w:t>, 24(4), pp.15-30.</w:t>
      </w:r>
    </w:p>
    <w:p w14:paraId="179FE52D" w14:textId="77777777" w:rsidR="00A71349" w:rsidRPr="00A15A40" w:rsidRDefault="00A71349" w:rsidP="00687C9F">
      <w:pPr>
        <w:jc w:val="both"/>
        <w:rPr>
          <w:color w:val="222222"/>
          <w:shd w:val="clear" w:color="auto" w:fill="FFFFFF"/>
          <w:lang w:val="en-US"/>
        </w:rPr>
      </w:pPr>
    </w:p>
    <w:p w14:paraId="4CFACCF3" w14:textId="6C27B4CE" w:rsidR="00687C9F" w:rsidRDefault="00687C9F" w:rsidP="00687C9F">
      <w:pPr>
        <w:jc w:val="both"/>
        <w:rPr>
          <w:color w:val="222222"/>
          <w:shd w:val="clear" w:color="auto" w:fill="FFFFFF"/>
          <w:lang w:val="en-US"/>
        </w:rPr>
      </w:pPr>
      <w:r w:rsidRPr="00A15A40">
        <w:rPr>
          <w:color w:val="222222"/>
          <w:shd w:val="clear" w:color="auto" w:fill="FFFFFF"/>
          <w:lang w:val="en-US"/>
        </w:rPr>
        <w:t xml:space="preserve">Pagano, M. and </w:t>
      </w:r>
      <w:proofErr w:type="spellStart"/>
      <w:r w:rsidRPr="00A15A40">
        <w:rPr>
          <w:color w:val="222222"/>
          <w:shd w:val="clear" w:color="auto" w:fill="FFFFFF"/>
          <w:lang w:val="en-US"/>
        </w:rPr>
        <w:t>Volpin</w:t>
      </w:r>
      <w:proofErr w:type="spellEnd"/>
      <w:r w:rsidRPr="00A15A40">
        <w:rPr>
          <w:color w:val="222222"/>
          <w:shd w:val="clear" w:color="auto" w:fill="FFFFFF"/>
          <w:lang w:val="en-US"/>
        </w:rPr>
        <w:t>, P., 2010. Credit ratings failures and policy options.</w:t>
      </w:r>
      <w:r w:rsidRPr="00A15A40">
        <w:rPr>
          <w:rStyle w:val="apple-converted-space"/>
          <w:color w:val="222222"/>
          <w:shd w:val="clear" w:color="auto" w:fill="FFFFFF"/>
          <w:lang w:val="en-US"/>
        </w:rPr>
        <w:t> </w:t>
      </w:r>
      <w:r w:rsidRPr="00A15A40">
        <w:rPr>
          <w:i/>
          <w:iCs/>
          <w:color w:val="222222"/>
          <w:lang w:val="en-US"/>
        </w:rPr>
        <w:t>Economic Policy</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25</w:t>
      </w:r>
      <w:r w:rsidRPr="00A15A40">
        <w:rPr>
          <w:color w:val="222222"/>
          <w:shd w:val="clear" w:color="auto" w:fill="FFFFFF"/>
          <w:lang w:val="en-US"/>
        </w:rPr>
        <w:t>(62), pp.401-431.</w:t>
      </w:r>
    </w:p>
    <w:p w14:paraId="4A502B49" w14:textId="77777777" w:rsidR="00A71349" w:rsidRPr="00A15A40" w:rsidRDefault="00A71349" w:rsidP="00687C9F">
      <w:pPr>
        <w:jc w:val="both"/>
        <w:rPr>
          <w:color w:val="222222"/>
          <w:shd w:val="clear" w:color="auto" w:fill="FFFFFF"/>
          <w:lang w:val="en-US"/>
        </w:rPr>
      </w:pPr>
    </w:p>
    <w:p w14:paraId="4E6B51E0" w14:textId="00997174" w:rsidR="00FD0328" w:rsidRDefault="00FD0328" w:rsidP="00687C9F">
      <w:pPr>
        <w:jc w:val="both"/>
        <w:rPr>
          <w:color w:val="222222"/>
          <w:shd w:val="clear" w:color="auto" w:fill="FFFFFF"/>
          <w:lang w:val="en-US"/>
        </w:rPr>
      </w:pPr>
      <w:r w:rsidRPr="00A15A40">
        <w:rPr>
          <w:color w:val="222222"/>
          <w:shd w:val="clear" w:color="auto" w:fill="FFFFFF"/>
          <w:lang w:val="en-US"/>
        </w:rPr>
        <w:t xml:space="preserve">Rabanal, J.P. and Rud, O.A., 2018. Does competition affect truth telling? an experiment with rating agencies. </w:t>
      </w:r>
      <w:r w:rsidRPr="00A15A40">
        <w:rPr>
          <w:i/>
          <w:color w:val="222222"/>
          <w:shd w:val="clear" w:color="auto" w:fill="FFFFFF"/>
          <w:lang w:val="en-US"/>
        </w:rPr>
        <w:t>Review of Finance</w:t>
      </w:r>
      <w:r w:rsidRPr="00A15A40">
        <w:rPr>
          <w:color w:val="222222"/>
          <w:shd w:val="clear" w:color="auto" w:fill="FFFFFF"/>
          <w:lang w:val="en-US"/>
        </w:rPr>
        <w:t>, 22(4), pp.1581-1604.</w:t>
      </w:r>
    </w:p>
    <w:p w14:paraId="19A23221" w14:textId="77777777" w:rsidR="00A71349" w:rsidRDefault="00A71349" w:rsidP="00687C9F">
      <w:pPr>
        <w:jc w:val="both"/>
        <w:rPr>
          <w:color w:val="222222"/>
          <w:shd w:val="clear" w:color="auto" w:fill="FFFFFF"/>
          <w:lang w:val="en-US"/>
        </w:rPr>
      </w:pPr>
    </w:p>
    <w:p w14:paraId="22177860" w14:textId="7E69DE4C" w:rsidR="002A0564" w:rsidRDefault="002A0564" w:rsidP="00687C9F">
      <w:pPr>
        <w:jc w:val="both"/>
        <w:rPr>
          <w:color w:val="222222"/>
          <w:shd w:val="clear" w:color="auto" w:fill="FFFFFF"/>
        </w:rPr>
      </w:pPr>
      <w:r w:rsidRPr="002A0564">
        <w:rPr>
          <w:color w:val="222222"/>
          <w:shd w:val="clear" w:color="auto" w:fill="FFFFFF"/>
        </w:rPr>
        <w:t>Ritter, J.R., 1991. The long‐run performance of initial public offerings. </w:t>
      </w:r>
      <w:r w:rsidRPr="002A0564">
        <w:rPr>
          <w:i/>
          <w:iCs/>
          <w:color w:val="222222"/>
          <w:shd w:val="clear" w:color="auto" w:fill="FFFFFF"/>
        </w:rPr>
        <w:t>The Journal of Finance</w:t>
      </w:r>
      <w:r w:rsidRPr="00FB091B">
        <w:rPr>
          <w:color w:val="222222"/>
          <w:shd w:val="clear" w:color="auto" w:fill="FFFFFF"/>
        </w:rPr>
        <w:t>, </w:t>
      </w:r>
      <w:r w:rsidRPr="00A71349">
        <w:rPr>
          <w:color w:val="222222"/>
          <w:shd w:val="clear" w:color="auto" w:fill="FFFFFF"/>
        </w:rPr>
        <w:t>46</w:t>
      </w:r>
      <w:r w:rsidRPr="002A0564">
        <w:rPr>
          <w:color w:val="222222"/>
          <w:shd w:val="clear" w:color="auto" w:fill="FFFFFF"/>
        </w:rPr>
        <w:t>(1), pp.3-27.</w:t>
      </w:r>
    </w:p>
    <w:p w14:paraId="3E820BCC" w14:textId="77777777" w:rsidR="00A71349" w:rsidRPr="002A0564" w:rsidRDefault="00A71349" w:rsidP="00687C9F">
      <w:pPr>
        <w:jc w:val="both"/>
        <w:rPr>
          <w:color w:val="222222"/>
          <w:shd w:val="clear" w:color="auto" w:fill="FFFFFF"/>
        </w:rPr>
      </w:pPr>
    </w:p>
    <w:p w14:paraId="1ADFC1B3" w14:textId="1E0B6ED9" w:rsidR="00687C9F" w:rsidRDefault="00687C9F" w:rsidP="00687C9F">
      <w:pPr>
        <w:jc w:val="both"/>
        <w:rPr>
          <w:color w:val="222222"/>
          <w:shd w:val="clear" w:color="auto" w:fill="FFFFFF"/>
          <w:lang w:val="en-US"/>
        </w:rPr>
      </w:pPr>
      <w:r w:rsidRPr="00A15A40">
        <w:rPr>
          <w:color w:val="222222"/>
          <w:shd w:val="clear" w:color="auto" w:fill="FFFFFF"/>
          <w:lang w:val="en-US"/>
        </w:rPr>
        <w:t>Ritter, J.R. and Welch, I., 2002. A review of IPO activity, pricing, and allocations.</w:t>
      </w:r>
      <w:r w:rsidRPr="00A15A40">
        <w:rPr>
          <w:rStyle w:val="apple-converted-space"/>
          <w:color w:val="222222"/>
          <w:shd w:val="clear" w:color="auto" w:fill="FFFFFF"/>
          <w:lang w:val="en-US"/>
        </w:rPr>
        <w:t> </w:t>
      </w:r>
      <w:r w:rsidRPr="00A15A40">
        <w:rPr>
          <w:i/>
          <w:iCs/>
          <w:color w:val="222222"/>
          <w:lang w:val="en-US"/>
        </w:rPr>
        <w:t>The Journal of Finance</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57</w:t>
      </w:r>
      <w:r w:rsidRPr="00A15A40">
        <w:rPr>
          <w:color w:val="222222"/>
          <w:shd w:val="clear" w:color="auto" w:fill="FFFFFF"/>
          <w:lang w:val="en-US"/>
        </w:rPr>
        <w:t>(4), pp.1795-1828.</w:t>
      </w:r>
    </w:p>
    <w:p w14:paraId="37A8373A" w14:textId="77777777" w:rsidR="00A71349" w:rsidRPr="00A15A40" w:rsidRDefault="00A71349" w:rsidP="00687C9F">
      <w:pPr>
        <w:jc w:val="both"/>
        <w:rPr>
          <w:color w:val="222222"/>
          <w:shd w:val="clear" w:color="auto" w:fill="FFFFFF"/>
          <w:lang w:val="en-US"/>
        </w:rPr>
      </w:pPr>
    </w:p>
    <w:p w14:paraId="1516BBDC" w14:textId="40A27DFD" w:rsidR="00687C9F" w:rsidRDefault="00687C9F" w:rsidP="00687C9F">
      <w:pPr>
        <w:jc w:val="both"/>
        <w:rPr>
          <w:color w:val="222222"/>
          <w:shd w:val="clear" w:color="auto" w:fill="FFFFFF"/>
          <w:lang w:val="en-US"/>
        </w:rPr>
      </w:pPr>
      <w:r w:rsidRPr="00A15A40">
        <w:rPr>
          <w:color w:val="222222"/>
          <w:shd w:val="clear" w:color="auto" w:fill="FFFFFF"/>
          <w:lang w:val="en-US"/>
        </w:rPr>
        <w:t>Rock, K., 1986. Why new issues are underpriced.</w:t>
      </w:r>
      <w:r w:rsidRPr="00A15A40">
        <w:rPr>
          <w:rStyle w:val="apple-converted-space"/>
          <w:color w:val="222222"/>
          <w:shd w:val="clear" w:color="auto" w:fill="FFFFFF"/>
          <w:lang w:val="en-US"/>
        </w:rPr>
        <w:t> </w:t>
      </w:r>
      <w:r w:rsidRPr="00A15A40">
        <w:rPr>
          <w:i/>
          <w:iCs/>
          <w:color w:val="222222"/>
          <w:lang w:val="en-US"/>
        </w:rPr>
        <w:t>Journal of Financial Economics</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15</w:t>
      </w:r>
      <w:r w:rsidRPr="00A15A40">
        <w:rPr>
          <w:color w:val="222222"/>
          <w:shd w:val="clear" w:color="auto" w:fill="FFFFFF"/>
          <w:lang w:val="en-US"/>
        </w:rPr>
        <w:t>(1-2), pp.187-212.</w:t>
      </w:r>
    </w:p>
    <w:p w14:paraId="34C81B5E" w14:textId="4B5B6EFB" w:rsidR="000B6103" w:rsidRDefault="000B6103" w:rsidP="00687C9F">
      <w:pPr>
        <w:jc w:val="both"/>
      </w:pPr>
      <w:r w:rsidRPr="000B6103">
        <w:lastRenderedPageBreak/>
        <w:t>Ruud, J.S., 1993. Underwriter price support and the IPO underpricing puzzle. </w:t>
      </w:r>
      <w:r w:rsidRPr="000B6103">
        <w:rPr>
          <w:i/>
          <w:iCs/>
        </w:rPr>
        <w:t>Journal of Financial Economics</w:t>
      </w:r>
      <w:r w:rsidRPr="000B6103">
        <w:t>,</w:t>
      </w:r>
      <w:r w:rsidRPr="00FB091B">
        <w:t> </w:t>
      </w:r>
      <w:r w:rsidRPr="00A71349">
        <w:t>34</w:t>
      </w:r>
      <w:r w:rsidRPr="000B6103">
        <w:t>(2), pp.135-151.</w:t>
      </w:r>
    </w:p>
    <w:p w14:paraId="0DBD74E5" w14:textId="77777777" w:rsidR="00A71349" w:rsidRPr="000B6103" w:rsidRDefault="00A71349" w:rsidP="00687C9F">
      <w:pPr>
        <w:jc w:val="both"/>
      </w:pPr>
    </w:p>
    <w:p w14:paraId="1CF498A1" w14:textId="383A2346" w:rsidR="00687C9F" w:rsidRDefault="00687C9F" w:rsidP="00687C9F">
      <w:pPr>
        <w:jc w:val="both"/>
        <w:rPr>
          <w:color w:val="222222"/>
          <w:shd w:val="clear" w:color="auto" w:fill="FFFFFF"/>
          <w:lang w:val="en-US"/>
        </w:rPr>
      </w:pPr>
      <w:r w:rsidRPr="00A15A40">
        <w:rPr>
          <w:color w:val="222222"/>
          <w:shd w:val="clear" w:color="auto" w:fill="FFFFFF"/>
          <w:lang w:val="en-US"/>
        </w:rPr>
        <w:t>Sangiorgi, F. and Spatt, C., 2017</w:t>
      </w:r>
      <w:r w:rsidR="00E10B1F" w:rsidRPr="00A15A40">
        <w:rPr>
          <w:color w:val="222222"/>
          <w:shd w:val="clear" w:color="auto" w:fill="FFFFFF"/>
          <w:lang w:val="en-US"/>
        </w:rPr>
        <w:t>a</w:t>
      </w:r>
      <w:r w:rsidRPr="00A15A40">
        <w:rPr>
          <w:color w:val="222222"/>
          <w:shd w:val="clear" w:color="auto" w:fill="FFFFFF"/>
          <w:lang w:val="en-US"/>
        </w:rPr>
        <w:t xml:space="preserve">. Opacity, credit rating shopping, and bias. </w:t>
      </w:r>
      <w:r w:rsidRPr="00A15A40">
        <w:rPr>
          <w:i/>
          <w:color w:val="222222"/>
          <w:shd w:val="clear" w:color="auto" w:fill="FFFFFF"/>
          <w:lang w:val="en-US"/>
        </w:rPr>
        <w:t>Management Science</w:t>
      </w:r>
      <w:r w:rsidRPr="00A15A40">
        <w:rPr>
          <w:color w:val="222222"/>
          <w:shd w:val="clear" w:color="auto" w:fill="FFFFFF"/>
          <w:lang w:val="en-US"/>
        </w:rPr>
        <w:t>, 63(12), pp.4016-4036.</w:t>
      </w:r>
    </w:p>
    <w:p w14:paraId="2968031B" w14:textId="77777777" w:rsidR="00A71349" w:rsidRPr="00A15A40" w:rsidRDefault="00A71349" w:rsidP="00687C9F">
      <w:pPr>
        <w:jc w:val="both"/>
        <w:rPr>
          <w:color w:val="222222"/>
          <w:shd w:val="clear" w:color="auto" w:fill="FFFFFF"/>
          <w:lang w:val="en-US"/>
        </w:rPr>
      </w:pPr>
    </w:p>
    <w:p w14:paraId="28922027" w14:textId="164BF203" w:rsidR="00E10B1F" w:rsidRDefault="00E10B1F" w:rsidP="00687C9F">
      <w:pPr>
        <w:jc w:val="both"/>
        <w:rPr>
          <w:color w:val="222222"/>
          <w:shd w:val="clear" w:color="auto" w:fill="FFFFFF"/>
          <w:lang w:val="en-US"/>
        </w:rPr>
      </w:pPr>
      <w:r w:rsidRPr="00A15A40">
        <w:rPr>
          <w:color w:val="222222"/>
          <w:shd w:val="clear" w:color="auto" w:fill="FFFFFF"/>
          <w:lang w:val="en-US"/>
        </w:rPr>
        <w:t xml:space="preserve">Sangiorgi, F. and Spatt, C., 2017b. The economics of credit rating agencies. </w:t>
      </w:r>
      <w:r w:rsidRPr="00A15A40">
        <w:rPr>
          <w:i/>
          <w:iCs/>
          <w:color w:val="222222"/>
          <w:shd w:val="clear" w:color="auto" w:fill="FFFFFF"/>
          <w:lang w:val="en-US"/>
        </w:rPr>
        <w:t>Foundations and Trends® in Finance</w:t>
      </w:r>
      <w:r w:rsidRPr="00A15A40">
        <w:rPr>
          <w:color w:val="222222"/>
          <w:shd w:val="clear" w:color="auto" w:fill="FFFFFF"/>
          <w:lang w:val="en-US"/>
        </w:rPr>
        <w:t>, 12(1), pp.1-116.</w:t>
      </w:r>
    </w:p>
    <w:p w14:paraId="7A901056" w14:textId="77777777" w:rsidR="00A71349" w:rsidRPr="00A15A40" w:rsidRDefault="00A71349" w:rsidP="00687C9F">
      <w:pPr>
        <w:jc w:val="both"/>
        <w:rPr>
          <w:color w:val="222222"/>
          <w:shd w:val="clear" w:color="auto" w:fill="FFFFFF"/>
          <w:lang w:val="en-US"/>
        </w:rPr>
      </w:pPr>
    </w:p>
    <w:p w14:paraId="6E900704" w14:textId="13AE9F99" w:rsidR="00687C9F" w:rsidRDefault="00687C9F" w:rsidP="00687C9F">
      <w:pPr>
        <w:jc w:val="both"/>
        <w:rPr>
          <w:lang w:val="en-US"/>
        </w:rPr>
      </w:pPr>
      <w:r w:rsidRPr="00A15A40">
        <w:rPr>
          <w:lang w:val="en-US"/>
        </w:rPr>
        <w:t xml:space="preserve">Shumway, T., 2001. Forecasting bankruptcy more accurately: a simple hazard model. </w:t>
      </w:r>
      <w:r w:rsidRPr="00A15A40">
        <w:rPr>
          <w:i/>
          <w:lang w:val="en-US"/>
        </w:rPr>
        <w:t>Journal of Business,</w:t>
      </w:r>
      <w:r w:rsidRPr="00A15A40">
        <w:rPr>
          <w:lang w:val="en-US"/>
        </w:rPr>
        <w:t xml:space="preserve"> 74(1), pp.101–124.</w:t>
      </w:r>
    </w:p>
    <w:p w14:paraId="53885E20" w14:textId="77777777" w:rsidR="00A71349" w:rsidRPr="00A15A40" w:rsidRDefault="00A71349" w:rsidP="00687C9F">
      <w:pPr>
        <w:jc w:val="both"/>
        <w:rPr>
          <w:lang w:val="en-US"/>
        </w:rPr>
      </w:pPr>
    </w:p>
    <w:p w14:paraId="266A1CF1" w14:textId="318FC5B2" w:rsidR="00687C9F" w:rsidRDefault="00687C9F" w:rsidP="00687C9F">
      <w:pPr>
        <w:jc w:val="both"/>
        <w:rPr>
          <w:color w:val="222222"/>
          <w:shd w:val="clear" w:color="auto" w:fill="FFFFFF"/>
          <w:lang w:val="en-US"/>
        </w:rPr>
      </w:pPr>
      <w:r w:rsidRPr="00A15A40">
        <w:rPr>
          <w:color w:val="222222"/>
          <w:shd w:val="clear" w:color="auto" w:fill="FFFFFF"/>
          <w:lang w:val="en-US"/>
        </w:rPr>
        <w:t xml:space="preserve">Spatt, C. and Srivastava, S., 1991. </w:t>
      </w:r>
      <w:proofErr w:type="spellStart"/>
      <w:r w:rsidRPr="00A15A40">
        <w:rPr>
          <w:color w:val="222222"/>
          <w:shd w:val="clear" w:color="auto" w:fill="FFFFFF"/>
          <w:lang w:val="en-US"/>
        </w:rPr>
        <w:t>Preplay</w:t>
      </w:r>
      <w:proofErr w:type="spellEnd"/>
      <w:r w:rsidRPr="00A15A40">
        <w:rPr>
          <w:color w:val="222222"/>
          <w:shd w:val="clear" w:color="auto" w:fill="FFFFFF"/>
          <w:lang w:val="en-US"/>
        </w:rPr>
        <w:t xml:space="preserve"> communication, participation restrictions, and efficiency in initial public offerings.</w:t>
      </w:r>
      <w:r w:rsidRPr="00A15A40">
        <w:rPr>
          <w:rStyle w:val="apple-converted-space"/>
          <w:color w:val="222222"/>
          <w:shd w:val="clear" w:color="auto" w:fill="FFFFFF"/>
          <w:lang w:val="en-US"/>
        </w:rPr>
        <w:t> </w:t>
      </w:r>
      <w:r w:rsidRPr="00A15A40">
        <w:rPr>
          <w:i/>
          <w:iCs/>
          <w:color w:val="222222"/>
          <w:lang w:val="en-US"/>
        </w:rPr>
        <w:t>The Review of Financial Studies</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4</w:t>
      </w:r>
      <w:r w:rsidRPr="00A15A40">
        <w:rPr>
          <w:color w:val="222222"/>
          <w:shd w:val="clear" w:color="auto" w:fill="FFFFFF"/>
          <w:lang w:val="en-US"/>
        </w:rPr>
        <w:t>(4), pp.709-726.</w:t>
      </w:r>
    </w:p>
    <w:p w14:paraId="6E120D4F" w14:textId="77777777" w:rsidR="00A71349" w:rsidRPr="00A15A40" w:rsidRDefault="00A71349" w:rsidP="00687C9F">
      <w:pPr>
        <w:jc w:val="both"/>
        <w:rPr>
          <w:color w:val="222222"/>
          <w:shd w:val="clear" w:color="auto" w:fill="FFFFFF"/>
          <w:lang w:val="en-US"/>
        </w:rPr>
      </w:pPr>
    </w:p>
    <w:p w14:paraId="1F3EC20B" w14:textId="45958470" w:rsidR="00687C9F" w:rsidRDefault="00687C9F" w:rsidP="00687C9F">
      <w:pPr>
        <w:jc w:val="both"/>
        <w:rPr>
          <w:color w:val="222222"/>
          <w:shd w:val="clear" w:color="auto" w:fill="FFFFFF"/>
          <w:lang w:val="en-US"/>
        </w:rPr>
      </w:pPr>
      <w:r w:rsidRPr="00A15A40">
        <w:rPr>
          <w:color w:val="222222"/>
          <w:shd w:val="clear" w:color="auto" w:fill="FFFFFF"/>
          <w:lang w:val="en-US"/>
        </w:rPr>
        <w:t>Titman, S. and Trueman, B., 1986. Information quality and the valuation of new issues.</w:t>
      </w:r>
      <w:r w:rsidRPr="00A15A40">
        <w:rPr>
          <w:rStyle w:val="apple-converted-space"/>
          <w:color w:val="222222"/>
          <w:shd w:val="clear" w:color="auto" w:fill="FFFFFF"/>
          <w:lang w:val="en-US"/>
        </w:rPr>
        <w:t> </w:t>
      </w:r>
      <w:r w:rsidRPr="00A15A40">
        <w:rPr>
          <w:i/>
          <w:iCs/>
          <w:color w:val="222222"/>
          <w:lang w:val="en-US"/>
        </w:rPr>
        <w:t>Journal of Accounting and Economics</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8</w:t>
      </w:r>
      <w:r w:rsidRPr="00A15A40">
        <w:rPr>
          <w:color w:val="222222"/>
          <w:shd w:val="clear" w:color="auto" w:fill="FFFFFF"/>
          <w:lang w:val="en-US"/>
        </w:rPr>
        <w:t>(2), pp.159-172.</w:t>
      </w:r>
    </w:p>
    <w:p w14:paraId="14069688" w14:textId="77777777" w:rsidR="00A71349" w:rsidRPr="00A15A40" w:rsidRDefault="00A71349" w:rsidP="00687C9F">
      <w:pPr>
        <w:jc w:val="both"/>
        <w:rPr>
          <w:lang w:val="en-US"/>
        </w:rPr>
      </w:pPr>
    </w:p>
    <w:p w14:paraId="45A6EDFF" w14:textId="5BC98AB7" w:rsidR="00687C9F" w:rsidRDefault="00687C9F" w:rsidP="00687C9F">
      <w:pPr>
        <w:jc w:val="both"/>
        <w:rPr>
          <w:rFonts w:eastAsia="DengXian"/>
          <w:lang w:val="en-US" w:eastAsia="zh-CN"/>
        </w:rPr>
      </w:pPr>
      <w:r w:rsidRPr="00A15A40">
        <w:rPr>
          <w:rFonts w:eastAsia="DengXian"/>
          <w:lang w:val="en-US" w:eastAsia="zh-CN"/>
        </w:rPr>
        <w:t xml:space="preserve">Venkataraman, R.J., Weber and P., Willenborg, M., 2008. Litigation risk, audit quality, and audit fees: Evidence from initial public offerings. </w:t>
      </w:r>
      <w:r w:rsidRPr="00A15A40">
        <w:rPr>
          <w:rFonts w:eastAsia="DengXian"/>
          <w:i/>
          <w:lang w:val="en-US" w:eastAsia="zh-CN"/>
        </w:rPr>
        <w:t>The Accounting Review,</w:t>
      </w:r>
      <w:r w:rsidRPr="00A15A40">
        <w:rPr>
          <w:rFonts w:eastAsia="DengXian"/>
          <w:iCs/>
          <w:lang w:val="en-US" w:eastAsia="zh-CN"/>
        </w:rPr>
        <w:t xml:space="preserve"> 83</w:t>
      </w:r>
      <w:r w:rsidRPr="00A15A40">
        <w:rPr>
          <w:rFonts w:eastAsia="DengXian"/>
          <w:lang w:val="en-US" w:eastAsia="zh-CN"/>
        </w:rPr>
        <w:t>(5), pp.1315-1345.</w:t>
      </w:r>
    </w:p>
    <w:p w14:paraId="5DDB67DE" w14:textId="77777777" w:rsidR="00A71349" w:rsidRPr="00A15A40" w:rsidRDefault="00A71349" w:rsidP="00687C9F">
      <w:pPr>
        <w:jc w:val="both"/>
        <w:rPr>
          <w:rFonts w:eastAsia="DengXian"/>
          <w:lang w:val="en-US" w:eastAsia="zh-CN"/>
        </w:rPr>
      </w:pPr>
    </w:p>
    <w:p w14:paraId="30052CD9" w14:textId="452CA43D" w:rsidR="00687C9F" w:rsidRDefault="00687C9F" w:rsidP="00687C9F">
      <w:pPr>
        <w:jc w:val="both"/>
        <w:rPr>
          <w:color w:val="222222"/>
          <w:shd w:val="clear" w:color="auto" w:fill="FFFFFF"/>
          <w:lang w:val="en-US"/>
        </w:rPr>
      </w:pPr>
      <w:r w:rsidRPr="00A15A40">
        <w:rPr>
          <w:color w:val="222222"/>
          <w:shd w:val="clear" w:color="auto" w:fill="FFFFFF"/>
          <w:lang w:val="en-US"/>
        </w:rPr>
        <w:t>Welch, I., 1992. Sequential sales, learning, and cascades.</w:t>
      </w:r>
      <w:r w:rsidRPr="00A15A40">
        <w:rPr>
          <w:rStyle w:val="apple-converted-space"/>
          <w:color w:val="222222"/>
          <w:shd w:val="clear" w:color="auto" w:fill="FFFFFF"/>
          <w:lang w:val="en-US"/>
        </w:rPr>
        <w:t> </w:t>
      </w:r>
      <w:r w:rsidRPr="00A15A40">
        <w:rPr>
          <w:i/>
          <w:iCs/>
          <w:color w:val="222222"/>
          <w:lang w:val="en-US"/>
        </w:rPr>
        <w:t>The Journal of Finance</w:t>
      </w:r>
      <w:r w:rsidRPr="00A15A40">
        <w:rPr>
          <w:color w:val="222222"/>
          <w:shd w:val="clear" w:color="auto" w:fill="FFFFFF"/>
          <w:lang w:val="en-US"/>
        </w:rPr>
        <w:t>,</w:t>
      </w:r>
      <w:r w:rsidRPr="00A15A40">
        <w:rPr>
          <w:rStyle w:val="apple-converted-space"/>
          <w:color w:val="222222"/>
          <w:shd w:val="clear" w:color="auto" w:fill="FFFFFF"/>
          <w:lang w:val="en-US"/>
        </w:rPr>
        <w:t> </w:t>
      </w:r>
      <w:r w:rsidRPr="00A15A40">
        <w:rPr>
          <w:iCs/>
          <w:color w:val="222222"/>
          <w:lang w:val="en-US"/>
        </w:rPr>
        <w:t>47</w:t>
      </w:r>
      <w:r w:rsidRPr="00A15A40">
        <w:rPr>
          <w:color w:val="222222"/>
          <w:shd w:val="clear" w:color="auto" w:fill="FFFFFF"/>
          <w:lang w:val="en-US"/>
        </w:rPr>
        <w:t>(2), pp.695-732.</w:t>
      </w:r>
    </w:p>
    <w:p w14:paraId="5CA583E9" w14:textId="77777777" w:rsidR="00A71349" w:rsidRPr="00A15A40" w:rsidRDefault="00A71349" w:rsidP="00687C9F">
      <w:pPr>
        <w:jc w:val="both"/>
        <w:rPr>
          <w:lang w:val="en-US"/>
        </w:rPr>
      </w:pPr>
    </w:p>
    <w:p w14:paraId="38324194" w14:textId="21811960" w:rsidR="00B37D87" w:rsidRPr="00A15A40" w:rsidRDefault="00687C9F">
      <w:pPr>
        <w:rPr>
          <w:b/>
          <w:lang w:val="en-US"/>
        </w:rPr>
      </w:pPr>
      <w:r w:rsidRPr="00A15A40">
        <w:rPr>
          <w:rFonts w:eastAsia="DengXian"/>
          <w:lang w:val="en-US" w:eastAsia="zh-CN"/>
        </w:rPr>
        <w:t xml:space="preserve">Yang, Z., 2013. Do political connections add value to audit firms? Evidence from IPO audits in China. </w:t>
      </w:r>
      <w:r w:rsidRPr="00A15A40">
        <w:rPr>
          <w:rFonts w:eastAsia="DengXian"/>
          <w:i/>
          <w:lang w:val="en-US" w:eastAsia="zh-CN"/>
        </w:rPr>
        <w:t>Contemporary Accounting Research</w:t>
      </w:r>
      <w:r w:rsidRPr="00A15A40">
        <w:rPr>
          <w:rFonts w:eastAsia="DengXian"/>
          <w:lang w:val="en-US" w:eastAsia="zh-CN"/>
        </w:rPr>
        <w:t>, 30(3), pp.891-921.</w:t>
      </w:r>
      <w:bookmarkEnd w:id="5"/>
    </w:p>
    <w:p w14:paraId="6ECD3496" w14:textId="7C72978A" w:rsidR="00B37D87" w:rsidRPr="00A15A40" w:rsidRDefault="00B37D87">
      <w:pPr>
        <w:rPr>
          <w:b/>
          <w:lang w:val="en-US"/>
        </w:rPr>
      </w:pPr>
    </w:p>
    <w:p w14:paraId="532C8EF4" w14:textId="6460B42C" w:rsidR="00862E11" w:rsidRPr="00A15A40" w:rsidRDefault="00862E11">
      <w:pPr>
        <w:rPr>
          <w:b/>
          <w:lang w:val="en-US"/>
        </w:rPr>
      </w:pPr>
    </w:p>
    <w:p w14:paraId="6CECF6B7" w14:textId="17984075" w:rsidR="00862E11" w:rsidRPr="00A15A40" w:rsidRDefault="00862E11">
      <w:pPr>
        <w:rPr>
          <w:b/>
          <w:lang w:val="en-US"/>
        </w:rPr>
      </w:pPr>
    </w:p>
    <w:p w14:paraId="46ED874B" w14:textId="216C2A54" w:rsidR="00862E11" w:rsidRPr="00A15A40" w:rsidRDefault="00862E11">
      <w:pPr>
        <w:rPr>
          <w:b/>
          <w:lang w:val="en-US"/>
        </w:rPr>
      </w:pPr>
    </w:p>
    <w:p w14:paraId="4DA0A970" w14:textId="75FCB3BE" w:rsidR="00862E11" w:rsidRPr="00A15A40" w:rsidRDefault="00862E11">
      <w:pPr>
        <w:rPr>
          <w:b/>
          <w:lang w:val="en-US"/>
        </w:rPr>
      </w:pPr>
    </w:p>
    <w:p w14:paraId="0EE90249" w14:textId="77777777" w:rsidR="00A57BA0" w:rsidRDefault="00A57BA0">
      <w:pPr>
        <w:rPr>
          <w:b/>
          <w:lang w:val="en-US"/>
        </w:rPr>
      </w:pPr>
      <w:r>
        <w:rPr>
          <w:b/>
          <w:lang w:val="en-US"/>
        </w:rPr>
        <w:br w:type="page"/>
      </w:r>
    </w:p>
    <w:p w14:paraId="1899E6C7" w14:textId="7E333E46" w:rsidR="00E304FC" w:rsidRPr="00A15A40" w:rsidRDefault="00E304FC" w:rsidP="0098146F">
      <w:pPr>
        <w:jc w:val="center"/>
        <w:outlineLvl w:val="0"/>
        <w:rPr>
          <w:b/>
          <w:lang w:val="en-US"/>
        </w:rPr>
      </w:pPr>
      <w:r w:rsidRPr="00A15A40">
        <w:rPr>
          <w:b/>
          <w:lang w:val="en-US"/>
        </w:rPr>
        <w:lastRenderedPageBreak/>
        <w:t>Appendix A: Variable Definitions</w:t>
      </w:r>
    </w:p>
    <w:tbl>
      <w:tblPr>
        <w:tblpPr w:leftFromText="180" w:rightFromText="180" w:vertAnchor="text" w:horzAnchor="margin" w:tblpY="144"/>
        <w:tblW w:w="10484" w:type="dxa"/>
        <w:tblLayout w:type="fixed"/>
        <w:tblLook w:val="04A0" w:firstRow="1" w:lastRow="0" w:firstColumn="1" w:lastColumn="0" w:noHBand="0" w:noVBand="1"/>
      </w:tblPr>
      <w:tblGrid>
        <w:gridCol w:w="2977"/>
        <w:gridCol w:w="7507"/>
      </w:tblGrid>
      <w:tr w:rsidR="00E304FC" w:rsidRPr="00387F0D" w14:paraId="3F99F595" w14:textId="6349B765" w:rsidTr="00712BCA">
        <w:trPr>
          <w:trHeight w:val="1"/>
        </w:trPr>
        <w:tc>
          <w:tcPr>
            <w:tcW w:w="2977" w:type="dxa"/>
            <w:tcBorders>
              <w:top w:val="single" w:sz="4" w:space="0" w:color="auto"/>
              <w:bottom w:val="single" w:sz="4" w:space="0" w:color="auto"/>
            </w:tcBorders>
          </w:tcPr>
          <w:p w14:paraId="6337151E" w14:textId="7FD1E5A7" w:rsidR="00E304FC" w:rsidRPr="00387F0D" w:rsidRDefault="00E304FC" w:rsidP="00EE2850">
            <w:pPr>
              <w:spacing w:line="80" w:lineRule="atLeast"/>
              <w:contextualSpacing/>
              <w:jc w:val="both"/>
              <w:rPr>
                <w:b/>
                <w:lang w:val="en-US"/>
              </w:rPr>
            </w:pPr>
          </w:p>
        </w:tc>
        <w:tc>
          <w:tcPr>
            <w:tcW w:w="7507" w:type="dxa"/>
            <w:tcBorders>
              <w:top w:val="single" w:sz="4" w:space="0" w:color="auto"/>
              <w:bottom w:val="single" w:sz="4" w:space="0" w:color="auto"/>
            </w:tcBorders>
            <w:vAlign w:val="center"/>
          </w:tcPr>
          <w:p w14:paraId="5331FBE9" w14:textId="0A5B1538" w:rsidR="00E304FC" w:rsidRPr="00387F0D" w:rsidRDefault="00E304FC" w:rsidP="0078693B">
            <w:pPr>
              <w:spacing w:line="80" w:lineRule="atLeast"/>
              <w:contextualSpacing/>
              <w:jc w:val="both"/>
              <w:rPr>
                <w:lang w:val="en-US"/>
              </w:rPr>
            </w:pPr>
            <w:r w:rsidRPr="00387F0D">
              <w:rPr>
                <w:b/>
                <w:lang w:val="en-US"/>
              </w:rPr>
              <w:t xml:space="preserve">Panel A: Measures of IPO </w:t>
            </w:r>
            <w:r w:rsidR="0078693B" w:rsidRPr="00387F0D">
              <w:rPr>
                <w:b/>
                <w:lang w:val="en-US"/>
              </w:rPr>
              <w:t>P</w:t>
            </w:r>
            <w:r w:rsidRPr="00387F0D">
              <w:rPr>
                <w:b/>
                <w:lang w:val="en-US"/>
              </w:rPr>
              <w:t>ricing</w:t>
            </w:r>
          </w:p>
        </w:tc>
      </w:tr>
      <w:tr w:rsidR="00E304FC" w:rsidRPr="00387F0D" w14:paraId="3328C02F" w14:textId="77777777" w:rsidTr="00712BCA">
        <w:trPr>
          <w:trHeight w:val="872"/>
        </w:trPr>
        <w:tc>
          <w:tcPr>
            <w:tcW w:w="2977" w:type="dxa"/>
            <w:tcBorders>
              <w:top w:val="single" w:sz="4" w:space="0" w:color="auto"/>
            </w:tcBorders>
          </w:tcPr>
          <w:p w14:paraId="106F2A1A" w14:textId="6FC67DB3" w:rsidR="009B7B02" w:rsidRPr="00387F0D" w:rsidRDefault="009B7B02" w:rsidP="00033A3E">
            <w:pPr>
              <w:spacing w:line="80" w:lineRule="atLeast"/>
              <w:rPr>
                <w:b/>
                <w:lang w:val="en-US"/>
              </w:rPr>
            </w:pPr>
          </w:p>
          <w:p w14:paraId="13AEDA2D" w14:textId="39B1A9A9" w:rsidR="00540C60" w:rsidRPr="00387F0D" w:rsidRDefault="00585183" w:rsidP="00805266">
            <w:pPr>
              <w:spacing w:line="80" w:lineRule="atLeast"/>
              <w:rPr>
                <w:b/>
                <w:lang w:val="en-US"/>
              </w:rPr>
            </w:pPr>
            <w:r w:rsidRPr="00387F0D">
              <w:rPr>
                <w:b/>
                <w:lang w:val="en-US"/>
              </w:rPr>
              <w:t>Filing</w:t>
            </w:r>
            <w:r w:rsidR="00E304FC" w:rsidRPr="00387F0D">
              <w:rPr>
                <w:b/>
                <w:lang w:val="en-US"/>
              </w:rPr>
              <w:t xml:space="preserve"> Price Revisions</w:t>
            </w:r>
            <w:r w:rsidR="008F456D" w:rsidRPr="00387F0D">
              <w:rPr>
                <w:b/>
                <w:lang w:val="en-US"/>
              </w:rPr>
              <w:t xml:space="preserve"> (Revisions)</w:t>
            </w:r>
          </w:p>
        </w:tc>
        <w:tc>
          <w:tcPr>
            <w:tcW w:w="7507" w:type="dxa"/>
            <w:tcBorders>
              <w:top w:val="single" w:sz="4" w:space="0" w:color="auto"/>
            </w:tcBorders>
          </w:tcPr>
          <w:p w14:paraId="35F4A2B3" w14:textId="77777777" w:rsidR="009B7B02" w:rsidRPr="00387F0D" w:rsidRDefault="009B7B02" w:rsidP="00033A3E">
            <w:pPr>
              <w:snapToGrid w:val="0"/>
              <w:spacing w:line="80" w:lineRule="atLeast"/>
              <w:rPr>
                <w:lang w:val="en-US"/>
              </w:rPr>
            </w:pPr>
          </w:p>
          <w:p w14:paraId="25642442" w14:textId="77777777" w:rsidR="00540C60" w:rsidRDefault="00E304FC" w:rsidP="00805266">
            <w:pPr>
              <w:snapToGrid w:val="0"/>
              <w:spacing w:line="80" w:lineRule="atLeast"/>
              <w:rPr>
                <w:lang w:val="en-US"/>
              </w:rPr>
            </w:pPr>
            <w:r w:rsidRPr="00387F0D">
              <w:rPr>
                <w:lang w:val="en-US"/>
              </w:rPr>
              <w:t xml:space="preserve">The difference between the offer price and the midpoint of the initial </w:t>
            </w:r>
            <w:r w:rsidR="00585183" w:rsidRPr="00387F0D">
              <w:rPr>
                <w:lang w:val="en-US"/>
              </w:rPr>
              <w:t>filing</w:t>
            </w:r>
            <w:r w:rsidRPr="00387F0D">
              <w:rPr>
                <w:lang w:val="en-US"/>
              </w:rPr>
              <w:t xml:space="preserve"> pr</w:t>
            </w:r>
            <w:r w:rsidR="008D5445" w:rsidRPr="00387F0D">
              <w:rPr>
                <w:lang w:val="en-US"/>
              </w:rPr>
              <w:t>i</w:t>
            </w:r>
            <w:r w:rsidRPr="00387F0D">
              <w:rPr>
                <w:lang w:val="en-US"/>
              </w:rPr>
              <w:t>ce range, divided by the offer price.</w:t>
            </w:r>
          </w:p>
          <w:p w14:paraId="05128945" w14:textId="0CA15C71" w:rsidR="00DD32AF" w:rsidRPr="00387F0D" w:rsidRDefault="00DD32AF" w:rsidP="00805266">
            <w:pPr>
              <w:snapToGrid w:val="0"/>
              <w:spacing w:line="80" w:lineRule="atLeast"/>
              <w:rPr>
                <w:lang w:val="en-US"/>
              </w:rPr>
            </w:pPr>
          </w:p>
        </w:tc>
      </w:tr>
      <w:tr w:rsidR="00E304FC" w:rsidRPr="00387F0D" w14:paraId="403A3589" w14:textId="77777777" w:rsidTr="00712BCA">
        <w:trPr>
          <w:trHeight w:val="1"/>
        </w:trPr>
        <w:tc>
          <w:tcPr>
            <w:tcW w:w="2977" w:type="dxa"/>
          </w:tcPr>
          <w:p w14:paraId="3D6193AE" w14:textId="77777777" w:rsidR="00540C60" w:rsidRPr="00387F0D" w:rsidRDefault="00E304FC" w:rsidP="00805266">
            <w:pPr>
              <w:spacing w:line="80" w:lineRule="atLeast"/>
              <w:rPr>
                <w:b/>
                <w:lang w:val="en-US"/>
              </w:rPr>
            </w:pPr>
            <w:r w:rsidRPr="00387F0D">
              <w:rPr>
                <w:b/>
                <w:lang w:val="en-US"/>
              </w:rPr>
              <w:t>Investor Valuation</w:t>
            </w:r>
          </w:p>
        </w:tc>
        <w:tc>
          <w:tcPr>
            <w:tcW w:w="7507" w:type="dxa"/>
          </w:tcPr>
          <w:p w14:paraId="19B695E6" w14:textId="77777777" w:rsidR="00540C60" w:rsidRDefault="00E304FC" w:rsidP="00DD32AF">
            <w:pPr>
              <w:snapToGrid w:val="0"/>
              <w:spacing w:line="80" w:lineRule="atLeast"/>
              <w:rPr>
                <w:lang w:val="en-US"/>
              </w:rPr>
            </w:pPr>
            <w:r w:rsidRPr="00387F0D">
              <w:rPr>
                <w:lang w:val="en-US"/>
              </w:rPr>
              <w:t>The percentage difference between the offer price and the book value of equity as reported in the IPO prospectus</w:t>
            </w:r>
            <w:r w:rsidR="001D23C1" w:rsidRPr="00387F0D">
              <w:rPr>
                <w:lang w:val="en-US"/>
              </w:rPr>
              <w:t>,</w:t>
            </w:r>
            <w:r w:rsidRPr="00387F0D">
              <w:rPr>
                <w:lang w:val="en-US"/>
              </w:rPr>
              <w:t xml:space="preserve"> divided by the offer price</w:t>
            </w:r>
            <w:r w:rsidR="003B095E" w:rsidRPr="00387F0D">
              <w:rPr>
                <w:lang w:val="en-US"/>
              </w:rPr>
              <w:t>.</w:t>
            </w:r>
          </w:p>
          <w:p w14:paraId="2792A7C0" w14:textId="1FD3C198" w:rsidR="00DD32AF" w:rsidRPr="00387F0D" w:rsidRDefault="00DD32AF" w:rsidP="00DD32AF">
            <w:pPr>
              <w:snapToGrid w:val="0"/>
              <w:spacing w:line="80" w:lineRule="atLeast"/>
              <w:rPr>
                <w:lang w:val="en-US"/>
              </w:rPr>
            </w:pPr>
          </w:p>
        </w:tc>
      </w:tr>
      <w:tr w:rsidR="00E304FC" w:rsidRPr="00387F0D" w14:paraId="337C7617" w14:textId="77777777" w:rsidTr="00712BCA">
        <w:trPr>
          <w:trHeight w:val="426"/>
        </w:trPr>
        <w:tc>
          <w:tcPr>
            <w:tcW w:w="2977" w:type="dxa"/>
          </w:tcPr>
          <w:p w14:paraId="142498DF" w14:textId="77777777" w:rsidR="00540C60" w:rsidRPr="00387F0D" w:rsidRDefault="00E304FC" w:rsidP="00805266">
            <w:pPr>
              <w:spacing w:line="80" w:lineRule="atLeast"/>
              <w:rPr>
                <w:b/>
                <w:lang w:val="en-US"/>
              </w:rPr>
            </w:pPr>
            <w:r w:rsidRPr="00387F0D">
              <w:rPr>
                <w:b/>
                <w:lang w:val="en-US"/>
              </w:rPr>
              <w:t>Tobin’s Q</w:t>
            </w:r>
          </w:p>
          <w:p w14:paraId="5B095D28" w14:textId="77777777" w:rsidR="00540C60" w:rsidRPr="00387F0D" w:rsidRDefault="00540C60" w:rsidP="00805266">
            <w:pPr>
              <w:spacing w:line="80" w:lineRule="atLeast"/>
              <w:rPr>
                <w:b/>
                <w:lang w:val="en-US"/>
              </w:rPr>
            </w:pPr>
          </w:p>
        </w:tc>
        <w:tc>
          <w:tcPr>
            <w:tcW w:w="7507" w:type="dxa"/>
          </w:tcPr>
          <w:p w14:paraId="11479F93" w14:textId="1E8C8579" w:rsidR="00540C60" w:rsidRPr="00387F0D" w:rsidRDefault="00E304FC" w:rsidP="00805266">
            <w:pPr>
              <w:snapToGrid w:val="0"/>
              <w:spacing w:line="80" w:lineRule="atLeast"/>
              <w:rPr>
                <w:lang w:val="en-US"/>
              </w:rPr>
            </w:pPr>
            <w:r w:rsidRPr="00387F0D">
              <w:rPr>
                <w:lang w:val="en-US"/>
              </w:rPr>
              <w:t>The sum of total equity, (net) current liabilities and the book value of outstanding long</w:t>
            </w:r>
            <w:r w:rsidR="001D23C1" w:rsidRPr="00387F0D">
              <w:rPr>
                <w:lang w:val="en-US"/>
              </w:rPr>
              <w:t>-</w:t>
            </w:r>
            <w:r w:rsidRPr="00387F0D">
              <w:rPr>
                <w:lang w:val="en-US"/>
              </w:rPr>
              <w:t>term debt</w:t>
            </w:r>
            <w:r w:rsidR="001D23C1" w:rsidRPr="00387F0D">
              <w:rPr>
                <w:lang w:val="en-US"/>
              </w:rPr>
              <w:t>,</w:t>
            </w:r>
            <w:r w:rsidRPr="00387F0D">
              <w:rPr>
                <w:lang w:val="en-US"/>
              </w:rPr>
              <w:t xml:space="preserve"> divided by the book value of total assets.</w:t>
            </w:r>
          </w:p>
          <w:p w14:paraId="03C18E4B" w14:textId="77777777" w:rsidR="00805266" w:rsidRPr="00387F0D" w:rsidRDefault="00805266" w:rsidP="00805266">
            <w:pPr>
              <w:snapToGrid w:val="0"/>
              <w:spacing w:line="80" w:lineRule="atLeast"/>
              <w:rPr>
                <w:lang w:val="en-US"/>
              </w:rPr>
            </w:pPr>
          </w:p>
        </w:tc>
      </w:tr>
      <w:tr w:rsidR="00033A3E" w:rsidRPr="00387F0D" w14:paraId="0F57F6D2" w14:textId="77777777" w:rsidTr="00712BCA">
        <w:trPr>
          <w:trHeight w:val="383"/>
        </w:trPr>
        <w:tc>
          <w:tcPr>
            <w:tcW w:w="2977" w:type="dxa"/>
            <w:tcBorders>
              <w:bottom w:val="single" w:sz="4" w:space="0" w:color="auto"/>
            </w:tcBorders>
          </w:tcPr>
          <w:p w14:paraId="48CB1597" w14:textId="54C3E3C3" w:rsidR="00033A3E" w:rsidRPr="00387F0D" w:rsidRDefault="00033A3E" w:rsidP="00033A3E">
            <w:pPr>
              <w:spacing w:line="80" w:lineRule="atLeast"/>
              <w:rPr>
                <w:b/>
                <w:lang w:val="en-US"/>
              </w:rPr>
            </w:pPr>
            <w:r w:rsidRPr="00387F0D">
              <w:rPr>
                <w:b/>
                <w:lang w:val="en-US"/>
              </w:rPr>
              <w:t>Underpricing (Initial Return)</w:t>
            </w:r>
          </w:p>
        </w:tc>
        <w:tc>
          <w:tcPr>
            <w:tcW w:w="7507" w:type="dxa"/>
            <w:tcBorders>
              <w:bottom w:val="single" w:sz="4" w:space="0" w:color="auto"/>
            </w:tcBorders>
          </w:tcPr>
          <w:p w14:paraId="32081567" w14:textId="34139F5D" w:rsidR="00033A3E" w:rsidRPr="00387F0D" w:rsidRDefault="00033A3E" w:rsidP="00033A3E">
            <w:pPr>
              <w:snapToGrid w:val="0"/>
              <w:spacing w:line="80" w:lineRule="atLeast"/>
              <w:rPr>
                <w:lang w:val="en-US"/>
              </w:rPr>
            </w:pPr>
            <w:r w:rsidRPr="00387F0D">
              <w:rPr>
                <w:lang w:val="en-US"/>
              </w:rPr>
              <w:t>The percentage difference between the first</w:t>
            </w:r>
            <w:r w:rsidR="001D23C1" w:rsidRPr="00387F0D">
              <w:rPr>
                <w:lang w:val="en-US"/>
              </w:rPr>
              <w:t>-</w:t>
            </w:r>
            <w:r w:rsidRPr="00387F0D">
              <w:rPr>
                <w:lang w:val="en-US"/>
              </w:rPr>
              <w:t>day closing price from</w:t>
            </w:r>
            <w:r w:rsidR="001D23C1" w:rsidRPr="00387F0D">
              <w:rPr>
                <w:lang w:val="en-US"/>
              </w:rPr>
              <w:t xml:space="preserve"> the Center for Research in Security Prices </w:t>
            </w:r>
            <w:r w:rsidR="00CD4F37" w:rsidRPr="00387F0D">
              <w:rPr>
                <w:lang w:val="en-US"/>
              </w:rPr>
              <w:t>(</w:t>
            </w:r>
            <w:r w:rsidRPr="00387F0D">
              <w:rPr>
                <w:lang w:val="en-US"/>
              </w:rPr>
              <w:t>CRSP</w:t>
            </w:r>
            <w:r w:rsidR="00CD4F37" w:rsidRPr="00387F0D">
              <w:rPr>
                <w:lang w:val="en-US"/>
              </w:rPr>
              <w:t>)</w:t>
            </w:r>
            <w:r w:rsidRPr="00387F0D">
              <w:rPr>
                <w:lang w:val="en-US"/>
              </w:rPr>
              <w:t xml:space="preserve"> and the offer price as reported in the S-1 </w:t>
            </w:r>
            <w:r w:rsidR="00793EFB" w:rsidRPr="00387F0D">
              <w:rPr>
                <w:lang w:val="en-US"/>
              </w:rPr>
              <w:t>form</w:t>
            </w:r>
            <w:r w:rsidRPr="00387F0D">
              <w:rPr>
                <w:lang w:val="en-US"/>
              </w:rPr>
              <w:t>.</w:t>
            </w:r>
          </w:p>
          <w:p w14:paraId="7B29D832" w14:textId="77777777" w:rsidR="00033A3E" w:rsidRPr="00387F0D" w:rsidRDefault="00033A3E" w:rsidP="00033A3E">
            <w:pPr>
              <w:snapToGrid w:val="0"/>
              <w:spacing w:line="80" w:lineRule="atLeast"/>
              <w:rPr>
                <w:lang w:val="en-US"/>
              </w:rPr>
            </w:pPr>
          </w:p>
        </w:tc>
      </w:tr>
      <w:tr w:rsidR="00E304FC" w:rsidRPr="00387F0D" w14:paraId="54E8C68B" w14:textId="77777777" w:rsidTr="00712BCA">
        <w:trPr>
          <w:trHeight w:val="127"/>
        </w:trPr>
        <w:tc>
          <w:tcPr>
            <w:tcW w:w="2977" w:type="dxa"/>
            <w:tcBorders>
              <w:top w:val="single" w:sz="4" w:space="0" w:color="auto"/>
            </w:tcBorders>
          </w:tcPr>
          <w:p w14:paraId="3CA4851F" w14:textId="77777777" w:rsidR="00E304FC" w:rsidRPr="00387F0D" w:rsidRDefault="00E304FC" w:rsidP="00EE2850">
            <w:pPr>
              <w:spacing w:line="80" w:lineRule="atLeast"/>
              <w:contextualSpacing/>
              <w:jc w:val="both"/>
              <w:rPr>
                <w:b/>
                <w:lang w:val="en-US"/>
              </w:rPr>
            </w:pPr>
          </w:p>
        </w:tc>
        <w:tc>
          <w:tcPr>
            <w:tcW w:w="7507" w:type="dxa"/>
            <w:tcBorders>
              <w:top w:val="single" w:sz="4" w:space="0" w:color="auto"/>
            </w:tcBorders>
            <w:vAlign w:val="center"/>
          </w:tcPr>
          <w:p w14:paraId="0E93BDE6" w14:textId="77777777" w:rsidR="00E304FC" w:rsidRPr="00387F0D" w:rsidRDefault="00E304FC" w:rsidP="00EE2850">
            <w:pPr>
              <w:spacing w:line="80" w:lineRule="atLeast"/>
              <w:contextualSpacing/>
              <w:jc w:val="both"/>
              <w:rPr>
                <w:lang w:val="en-US"/>
              </w:rPr>
            </w:pPr>
            <w:r w:rsidRPr="00387F0D">
              <w:rPr>
                <w:b/>
                <w:lang w:val="en-US"/>
              </w:rPr>
              <w:t xml:space="preserve">Panel B: Credit </w:t>
            </w:r>
            <w:r w:rsidR="0078693B" w:rsidRPr="00387F0D">
              <w:rPr>
                <w:b/>
                <w:lang w:val="en-US"/>
              </w:rPr>
              <w:t>R</w:t>
            </w:r>
            <w:r w:rsidRPr="00387F0D">
              <w:rPr>
                <w:b/>
                <w:lang w:val="en-US"/>
              </w:rPr>
              <w:t xml:space="preserve">ating </w:t>
            </w:r>
            <w:r w:rsidR="0078693B" w:rsidRPr="00387F0D">
              <w:rPr>
                <w:b/>
                <w:lang w:val="en-US"/>
              </w:rPr>
              <w:t>R</w:t>
            </w:r>
            <w:r w:rsidRPr="00387F0D">
              <w:rPr>
                <w:b/>
                <w:lang w:val="en-US"/>
              </w:rPr>
              <w:t xml:space="preserve">elated </w:t>
            </w:r>
            <w:r w:rsidR="0078693B" w:rsidRPr="00387F0D">
              <w:rPr>
                <w:b/>
                <w:lang w:val="en-US"/>
              </w:rPr>
              <w:t>V</w:t>
            </w:r>
            <w:r w:rsidRPr="00387F0D">
              <w:rPr>
                <w:b/>
                <w:lang w:val="en-US"/>
              </w:rPr>
              <w:t>ariables</w:t>
            </w:r>
          </w:p>
        </w:tc>
      </w:tr>
      <w:tr w:rsidR="00E304FC" w:rsidRPr="00387F0D" w14:paraId="087C6A80" w14:textId="77777777" w:rsidTr="00712BCA">
        <w:trPr>
          <w:trHeight w:val="127"/>
        </w:trPr>
        <w:tc>
          <w:tcPr>
            <w:tcW w:w="2977" w:type="dxa"/>
            <w:tcBorders>
              <w:top w:val="single" w:sz="4" w:space="0" w:color="auto"/>
            </w:tcBorders>
          </w:tcPr>
          <w:p w14:paraId="01159FDC" w14:textId="77777777" w:rsidR="009B7B02" w:rsidRPr="00387F0D" w:rsidRDefault="009B7B02" w:rsidP="00387F0D">
            <w:pPr>
              <w:spacing w:line="80" w:lineRule="atLeast"/>
              <w:contextualSpacing/>
              <w:rPr>
                <w:b/>
                <w:lang w:val="en-US"/>
              </w:rPr>
            </w:pPr>
          </w:p>
          <w:p w14:paraId="35A27AD6" w14:textId="77777777" w:rsidR="00E304FC" w:rsidRPr="00387F0D" w:rsidRDefault="00E304FC" w:rsidP="00387F0D">
            <w:pPr>
              <w:spacing w:line="80" w:lineRule="atLeast"/>
              <w:contextualSpacing/>
              <w:rPr>
                <w:b/>
                <w:lang w:val="en-US"/>
              </w:rPr>
            </w:pPr>
            <w:r w:rsidRPr="00387F0D">
              <w:rPr>
                <w:b/>
                <w:lang w:val="en-US"/>
              </w:rPr>
              <w:t>Rating</w:t>
            </w:r>
          </w:p>
        </w:tc>
        <w:tc>
          <w:tcPr>
            <w:tcW w:w="7507" w:type="dxa"/>
            <w:tcBorders>
              <w:top w:val="single" w:sz="4" w:space="0" w:color="auto"/>
            </w:tcBorders>
            <w:vAlign w:val="center"/>
          </w:tcPr>
          <w:p w14:paraId="354F3B43" w14:textId="77777777" w:rsidR="009B7B02" w:rsidRPr="00387F0D" w:rsidRDefault="009B7B02" w:rsidP="00EE2850">
            <w:pPr>
              <w:spacing w:line="80" w:lineRule="atLeast"/>
              <w:contextualSpacing/>
              <w:jc w:val="both"/>
              <w:rPr>
                <w:lang w:val="en-US"/>
              </w:rPr>
            </w:pPr>
          </w:p>
          <w:p w14:paraId="3BA13E46" w14:textId="15C04C06" w:rsidR="00E304FC" w:rsidRPr="00387F0D" w:rsidRDefault="00E304FC" w:rsidP="00BF72A9">
            <w:pPr>
              <w:spacing w:line="80" w:lineRule="atLeast"/>
              <w:contextualSpacing/>
              <w:jc w:val="both"/>
              <w:rPr>
                <w:lang w:val="en-US"/>
              </w:rPr>
            </w:pPr>
            <w:r w:rsidRPr="00387F0D">
              <w:rPr>
                <w:lang w:val="en-US"/>
              </w:rPr>
              <w:t>Indicator variable that equals 1 if the firm has a single or multiple credit ratings from any of the three largest CRAs</w:t>
            </w:r>
            <w:r w:rsidR="00CD4F37" w:rsidRPr="00387F0D">
              <w:rPr>
                <w:lang w:val="en-US"/>
              </w:rPr>
              <w:t xml:space="preserve"> (Standard &amp; Poor’s, Moody’s and Fitch)</w:t>
            </w:r>
            <w:r w:rsidRPr="00387F0D">
              <w:rPr>
                <w:lang w:val="en-US"/>
              </w:rPr>
              <w:t>, and 0 otherwise.</w:t>
            </w:r>
          </w:p>
          <w:p w14:paraId="33DEE177" w14:textId="77777777" w:rsidR="003B095E" w:rsidRPr="00387F0D" w:rsidRDefault="003B095E" w:rsidP="00EE2850">
            <w:pPr>
              <w:spacing w:line="80" w:lineRule="atLeast"/>
              <w:contextualSpacing/>
              <w:jc w:val="both"/>
              <w:rPr>
                <w:lang w:val="en-US"/>
              </w:rPr>
            </w:pPr>
          </w:p>
        </w:tc>
      </w:tr>
      <w:tr w:rsidR="00E304FC" w:rsidRPr="00387F0D" w14:paraId="4D721CA5" w14:textId="77777777" w:rsidTr="00712BCA">
        <w:trPr>
          <w:trHeight w:val="127"/>
        </w:trPr>
        <w:tc>
          <w:tcPr>
            <w:tcW w:w="2977" w:type="dxa"/>
            <w:shd w:val="clear" w:color="auto" w:fill="auto"/>
          </w:tcPr>
          <w:p w14:paraId="280E62EE" w14:textId="77777777" w:rsidR="00E304FC" w:rsidRPr="00387F0D" w:rsidRDefault="00E304FC" w:rsidP="00387F0D">
            <w:pPr>
              <w:spacing w:line="80" w:lineRule="atLeast"/>
              <w:contextualSpacing/>
              <w:rPr>
                <w:b/>
                <w:lang w:val="en-US"/>
              </w:rPr>
            </w:pPr>
            <w:r w:rsidRPr="00387F0D">
              <w:rPr>
                <w:b/>
                <w:lang w:val="en-US"/>
              </w:rPr>
              <w:t>Credit Rating Levels (CRL)</w:t>
            </w:r>
          </w:p>
        </w:tc>
        <w:tc>
          <w:tcPr>
            <w:tcW w:w="7507" w:type="dxa"/>
            <w:shd w:val="clear" w:color="auto" w:fill="auto"/>
            <w:vAlign w:val="center"/>
          </w:tcPr>
          <w:p w14:paraId="4AF6014D" w14:textId="4EDD7D03" w:rsidR="00E304FC" w:rsidRPr="00387F0D" w:rsidRDefault="00E304FC" w:rsidP="00BF72A9">
            <w:pPr>
              <w:spacing w:line="80" w:lineRule="atLeast"/>
              <w:contextualSpacing/>
              <w:jc w:val="both"/>
              <w:rPr>
                <w:lang w:val="en-US"/>
              </w:rPr>
            </w:pPr>
            <w:r w:rsidRPr="00387F0D">
              <w:rPr>
                <w:lang w:val="en-US"/>
              </w:rPr>
              <w:t xml:space="preserve">Level of rating prior to the IPO event. </w:t>
            </w:r>
            <w:r w:rsidR="00CD4F37" w:rsidRPr="00387F0D">
              <w:rPr>
                <w:lang w:val="en-US"/>
              </w:rPr>
              <w:t xml:space="preserve">A </w:t>
            </w:r>
            <w:r w:rsidRPr="00387F0D">
              <w:rPr>
                <w:lang w:val="en-US"/>
              </w:rPr>
              <w:t xml:space="preserve">value of 22 is assigned for AAA ratings, 21 for the next </w:t>
            </w:r>
            <w:r w:rsidR="00CD4F37" w:rsidRPr="00387F0D">
              <w:rPr>
                <w:lang w:val="en-US"/>
              </w:rPr>
              <w:t xml:space="preserve">lowest </w:t>
            </w:r>
            <w:r w:rsidRPr="00387F0D">
              <w:rPr>
                <w:lang w:val="en-US"/>
              </w:rPr>
              <w:t xml:space="preserve">grade (AA) and so on until we reach the lowest grade (D) which takes </w:t>
            </w:r>
            <w:r w:rsidR="00CD4F37" w:rsidRPr="00387F0D">
              <w:rPr>
                <w:lang w:val="en-US"/>
              </w:rPr>
              <w:t xml:space="preserve">a </w:t>
            </w:r>
            <w:r w:rsidRPr="00387F0D">
              <w:rPr>
                <w:lang w:val="en-US"/>
              </w:rPr>
              <w:t>value of 1.</w:t>
            </w:r>
          </w:p>
          <w:p w14:paraId="5A9CD3B1" w14:textId="77777777" w:rsidR="003B095E" w:rsidRPr="00387F0D" w:rsidRDefault="003B095E" w:rsidP="00EE2850">
            <w:pPr>
              <w:spacing w:line="80" w:lineRule="atLeast"/>
              <w:contextualSpacing/>
              <w:jc w:val="both"/>
              <w:rPr>
                <w:lang w:val="en-US"/>
              </w:rPr>
            </w:pPr>
          </w:p>
        </w:tc>
      </w:tr>
      <w:tr w:rsidR="00E304FC" w:rsidRPr="00387F0D" w14:paraId="001D1212" w14:textId="77777777" w:rsidTr="00712BCA">
        <w:trPr>
          <w:trHeight w:val="127"/>
        </w:trPr>
        <w:tc>
          <w:tcPr>
            <w:tcW w:w="2977" w:type="dxa"/>
            <w:shd w:val="clear" w:color="auto" w:fill="auto"/>
          </w:tcPr>
          <w:p w14:paraId="2DC1BCA3" w14:textId="77777777" w:rsidR="00E304FC" w:rsidRPr="00387F0D" w:rsidRDefault="00E304FC" w:rsidP="00387F0D">
            <w:pPr>
              <w:spacing w:line="80" w:lineRule="atLeast"/>
              <w:contextualSpacing/>
              <w:rPr>
                <w:b/>
                <w:lang w:val="en-US"/>
              </w:rPr>
            </w:pPr>
            <w:r w:rsidRPr="00387F0D">
              <w:rPr>
                <w:b/>
                <w:lang w:val="en-US"/>
              </w:rPr>
              <w:t>CRL {1 Rating}</w:t>
            </w:r>
          </w:p>
        </w:tc>
        <w:tc>
          <w:tcPr>
            <w:tcW w:w="7507" w:type="dxa"/>
            <w:shd w:val="clear" w:color="auto" w:fill="auto"/>
            <w:vAlign w:val="center"/>
          </w:tcPr>
          <w:p w14:paraId="7C6E72C2" w14:textId="77777777" w:rsidR="00E304FC" w:rsidRPr="00387F0D" w:rsidRDefault="00E304FC" w:rsidP="00EE2850">
            <w:pPr>
              <w:spacing w:line="80" w:lineRule="atLeast"/>
              <w:contextualSpacing/>
              <w:jc w:val="both"/>
              <w:rPr>
                <w:lang w:val="en-US"/>
              </w:rPr>
            </w:pPr>
            <w:r w:rsidRPr="00387F0D">
              <w:rPr>
                <w:lang w:val="en-US"/>
              </w:rPr>
              <w:t xml:space="preserve">Credit rating level for companies with one credit rating from either Standard &amp; Poor’s, Moody’s or Fitch. </w:t>
            </w:r>
          </w:p>
          <w:p w14:paraId="34356980" w14:textId="77777777" w:rsidR="003B095E" w:rsidRPr="00387F0D" w:rsidRDefault="003B095E" w:rsidP="00EE2850">
            <w:pPr>
              <w:spacing w:line="80" w:lineRule="atLeast"/>
              <w:contextualSpacing/>
              <w:jc w:val="both"/>
              <w:rPr>
                <w:lang w:val="en-US"/>
              </w:rPr>
            </w:pPr>
          </w:p>
        </w:tc>
      </w:tr>
      <w:tr w:rsidR="00E304FC" w:rsidRPr="00387F0D" w14:paraId="093CE074" w14:textId="77777777" w:rsidTr="00712BCA">
        <w:trPr>
          <w:trHeight w:val="127"/>
        </w:trPr>
        <w:tc>
          <w:tcPr>
            <w:tcW w:w="2977" w:type="dxa"/>
            <w:shd w:val="clear" w:color="auto" w:fill="auto"/>
          </w:tcPr>
          <w:p w14:paraId="764AE359" w14:textId="77777777" w:rsidR="00E304FC" w:rsidRPr="00387F0D" w:rsidRDefault="00E304FC" w:rsidP="00387F0D">
            <w:pPr>
              <w:spacing w:line="80" w:lineRule="atLeast"/>
              <w:contextualSpacing/>
              <w:rPr>
                <w:b/>
                <w:lang w:val="en-US"/>
              </w:rPr>
            </w:pPr>
            <w:r w:rsidRPr="00387F0D">
              <w:rPr>
                <w:b/>
                <w:lang w:val="en-US"/>
              </w:rPr>
              <w:t>CRL {2 and 3 Ratings}</w:t>
            </w:r>
          </w:p>
        </w:tc>
        <w:tc>
          <w:tcPr>
            <w:tcW w:w="7507" w:type="dxa"/>
            <w:shd w:val="clear" w:color="auto" w:fill="auto"/>
            <w:vAlign w:val="center"/>
          </w:tcPr>
          <w:p w14:paraId="3200D0FC" w14:textId="77777777" w:rsidR="003B095E" w:rsidRPr="00387F0D" w:rsidRDefault="00E304FC" w:rsidP="00EE2850">
            <w:pPr>
              <w:spacing w:line="80" w:lineRule="atLeast"/>
              <w:contextualSpacing/>
              <w:jc w:val="both"/>
              <w:rPr>
                <w:lang w:val="en-US"/>
              </w:rPr>
            </w:pPr>
            <w:r w:rsidRPr="00387F0D">
              <w:rPr>
                <w:lang w:val="en-US"/>
              </w:rPr>
              <w:t>Mean credit rating level for companies with multiple credit ratings</w:t>
            </w:r>
            <w:r w:rsidR="003B095E" w:rsidRPr="00387F0D">
              <w:rPr>
                <w:lang w:val="en-US"/>
              </w:rPr>
              <w:t>.</w:t>
            </w:r>
          </w:p>
          <w:p w14:paraId="645E1AF4" w14:textId="77777777" w:rsidR="003B095E" w:rsidRPr="00387F0D" w:rsidRDefault="003B095E" w:rsidP="00EE2850">
            <w:pPr>
              <w:spacing w:line="80" w:lineRule="atLeast"/>
              <w:contextualSpacing/>
              <w:jc w:val="both"/>
              <w:rPr>
                <w:lang w:val="en-US"/>
              </w:rPr>
            </w:pPr>
          </w:p>
        </w:tc>
      </w:tr>
      <w:tr w:rsidR="00E304FC" w:rsidRPr="00387F0D" w14:paraId="5BEC226A" w14:textId="77777777" w:rsidTr="00712BCA">
        <w:trPr>
          <w:trHeight w:val="127"/>
        </w:trPr>
        <w:tc>
          <w:tcPr>
            <w:tcW w:w="2977" w:type="dxa"/>
            <w:shd w:val="clear" w:color="auto" w:fill="auto"/>
          </w:tcPr>
          <w:p w14:paraId="7F7B857F" w14:textId="77777777" w:rsidR="00E304FC" w:rsidRPr="00387F0D" w:rsidRDefault="00E304FC" w:rsidP="00387F0D">
            <w:pPr>
              <w:spacing w:line="80" w:lineRule="atLeast"/>
              <w:contextualSpacing/>
              <w:rPr>
                <w:b/>
                <w:lang w:val="en-US"/>
              </w:rPr>
            </w:pPr>
            <w:r w:rsidRPr="00387F0D">
              <w:rPr>
                <w:b/>
                <w:lang w:val="en-US"/>
              </w:rPr>
              <w:t>CRL cut</w:t>
            </w:r>
            <w:r w:rsidR="00FE7BC6" w:rsidRPr="00387F0D">
              <w:rPr>
                <w:b/>
                <w:lang w:val="en-US"/>
              </w:rPr>
              <w:t>-</w:t>
            </w:r>
            <w:r w:rsidRPr="00387F0D">
              <w:rPr>
                <w:b/>
                <w:lang w:val="en-US"/>
              </w:rPr>
              <w:t>off</w:t>
            </w:r>
          </w:p>
        </w:tc>
        <w:tc>
          <w:tcPr>
            <w:tcW w:w="7507" w:type="dxa"/>
            <w:shd w:val="clear" w:color="auto" w:fill="auto"/>
            <w:vAlign w:val="center"/>
          </w:tcPr>
          <w:p w14:paraId="40BD64A7" w14:textId="77777777" w:rsidR="00E304FC" w:rsidRPr="00387F0D" w:rsidRDefault="00E304FC" w:rsidP="00EE2850">
            <w:pPr>
              <w:spacing w:line="80" w:lineRule="atLeast"/>
              <w:contextualSpacing/>
              <w:jc w:val="both"/>
              <w:rPr>
                <w:lang w:val="en-US"/>
              </w:rPr>
            </w:pPr>
            <w:r w:rsidRPr="00387F0D">
              <w:rPr>
                <w:lang w:val="en-US"/>
              </w:rPr>
              <w:t xml:space="preserve">Binary indicator that equals 1 for companies </w:t>
            </w:r>
            <w:r w:rsidR="00EF20E0" w:rsidRPr="00387F0D">
              <w:rPr>
                <w:lang w:val="en-US"/>
              </w:rPr>
              <w:t xml:space="preserve">that received a </w:t>
            </w:r>
            <w:r w:rsidRPr="00387F0D">
              <w:rPr>
                <w:lang w:val="en-US"/>
              </w:rPr>
              <w:t>rat</w:t>
            </w:r>
            <w:r w:rsidR="00EF20E0" w:rsidRPr="00387F0D">
              <w:rPr>
                <w:lang w:val="en-US"/>
              </w:rPr>
              <w:t>ing between</w:t>
            </w:r>
            <w:r w:rsidRPr="00387F0D">
              <w:rPr>
                <w:lang w:val="en-US"/>
              </w:rPr>
              <w:t xml:space="preserve"> BB and BBB, and 0 otherwise</w:t>
            </w:r>
            <w:r w:rsidR="003B095E" w:rsidRPr="00387F0D">
              <w:rPr>
                <w:lang w:val="en-US"/>
              </w:rPr>
              <w:t>.</w:t>
            </w:r>
          </w:p>
          <w:p w14:paraId="3CCB3CE6" w14:textId="77777777" w:rsidR="003B095E" w:rsidRPr="00387F0D" w:rsidRDefault="003B095E" w:rsidP="00EE2850">
            <w:pPr>
              <w:spacing w:line="80" w:lineRule="atLeast"/>
              <w:contextualSpacing/>
              <w:jc w:val="both"/>
              <w:rPr>
                <w:lang w:val="en-US"/>
              </w:rPr>
            </w:pPr>
          </w:p>
        </w:tc>
      </w:tr>
      <w:tr w:rsidR="00E304FC" w:rsidRPr="00387F0D" w14:paraId="3F244EE1" w14:textId="77777777" w:rsidTr="00712BCA">
        <w:trPr>
          <w:trHeight w:val="127"/>
        </w:trPr>
        <w:tc>
          <w:tcPr>
            <w:tcW w:w="2977" w:type="dxa"/>
            <w:shd w:val="clear" w:color="auto" w:fill="auto"/>
          </w:tcPr>
          <w:p w14:paraId="0CF114B4" w14:textId="77777777" w:rsidR="00E304FC" w:rsidRPr="00387F0D" w:rsidRDefault="00E304FC" w:rsidP="00387F0D">
            <w:pPr>
              <w:spacing w:line="80" w:lineRule="atLeast"/>
              <w:contextualSpacing/>
              <w:rPr>
                <w:b/>
                <w:lang w:val="en-US"/>
              </w:rPr>
            </w:pPr>
            <w:r w:rsidRPr="00387F0D">
              <w:rPr>
                <w:b/>
                <w:lang w:val="en-US"/>
              </w:rPr>
              <w:t xml:space="preserve">Investment Grade </w:t>
            </w:r>
          </w:p>
        </w:tc>
        <w:tc>
          <w:tcPr>
            <w:tcW w:w="7507" w:type="dxa"/>
            <w:shd w:val="clear" w:color="auto" w:fill="auto"/>
            <w:vAlign w:val="center"/>
          </w:tcPr>
          <w:p w14:paraId="17B3E8DA" w14:textId="1DAA3034" w:rsidR="00E304FC" w:rsidRPr="00387F0D" w:rsidRDefault="00E304FC" w:rsidP="00EE2850">
            <w:pPr>
              <w:spacing w:line="80" w:lineRule="atLeast"/>
              <w:contextualSpacing/>
              <w:jc w:val="both"/>
              <w:rPr>
                <w:lang w:val="en-US"/>
              </w:rPr>
            </w:pPr>
            <w:r w:rsidRPr="00387F0D">
              <w:rPr>
                <w:lang w:val="en-US"/>
              </w:rPr>
              <w:t>Binary indicator that equals 1 for companies with investment</w:t>
            </w:r>
            <w:r w:rsidR="00CD4F37" w:rsidRPr="00387F0D">
              <w:rPr>
                <w:lang w:val="en-US"/>
              </w:rPr>
              <w:t>-</w:t>
            </w:r>
            <w:r w:rsidRPr="00387F0D">
              <w:rPr>
                <w:lang w:val="en-US"/>
              </w:rPr>
              <w:t>grade ratings, and 0 otherwise.</w:t>
            </w:r>
          </w:p>
          <w:p w14:paraId="6BF8B428" w14:textId="77777777" w:rsidR="003B095E" w:rsidRPr="00387F0D" w:rsidRDefault="003B095E" w:rsidP="00EE2850">
            <w:pPr>
              <w:spacing w:line="80" w:lineRule="atLeast"/>
              <w:contextualSpacing/>
              <w:jc w:val="both"/>
              <w:rPr>
                <w:lang w:val="en-US"/>
              </w:rPr>
            </w:pPr>
          </w:p>
        </w:tc>
      </w:tr>
      <w:tr w:rsidR="00E304FC" w:rsidRPr="00387F0D" w14:paraId="5061FD9F" w14:textId="77777777" w:rsidTr="00712BCA">
        <w:trPr>
          <w:trHeight w:val="127"/>
        </w:trPr>
        <w:tc>
          <w:tcPr>
            <w:tcW w:w="2977" w:type="dxa"/>
            <w:shd w:val="clear" w:color="auto" w:fill="auto"/>
          </w:tcPr>
          <w:p w14:paraId="6EF2DA63" w14:textId="77777777" w:rsidR="00E304FC" w:rsidRPr="00387F0D" w:rsidRDefault="00E304FC" w:rsidP="00387F0D">
            <w:pPr>
              <w:spacing w:line="80" w:lineRule="atLeast"/>
              <w:contextualSpacing/>
              <w:rPr>
                <w:b/>
                <w:lang w:val="en-US"/>
              </w:rPr>
            </w:pPr>
            <w:r w:rsidRPr="00387F0D">
              <w:rPr>
                <w:b/>
                <w:lang w:val="en-US"/>
              </w:rPr>
              <w:t>Investment Grade {1 Rating}</w:t>
            </w:r>
          </w:p>
        </w:tc>
        <w:tc>
          <w:tcPr>
            <w:tcW w:w="7507" w:type="dxa"/>
            <w:shd w:val="clear" w:color="auto" w:fill="auto"/>
            <w:vAlign w:val="center"/>
          </w:tcPr>
          <w:p w14:paraId="75B10132" w14:textId="658CA894" w:rsidR="003B095E" w:rsidRPr="00387F0D" w:rsidRDefault="00E304FC" w:rsidP="00EE2850">
            <w:pPr>
              <w:spacing w:line="80" w:lineRule="atLeast"/>
              <w:contextualSpacing/>
              <w:jc w:val="both"/>
              <w:rPr>
                <w:lang w:val="en-US"/>
              </w:rPr>
            </w:pPr>
            <w:r w:rsidRPr="00387F0D">
              <w:rPr>
                <w:lang w:val="en-US"/>
              </w:rPr>
              <w:t>Binary indicator that equals 1 for</w:t>
            </w:r>
            <w:r w:rsidR="002E76E6" w:rsidRPr="00387F0D">
              <w:rPr>
                <w:lang w:val="en-US"/>
              </w:rPr>
              <w:t xml:space="preserve"> single-rated </w:t>
            </w:r>
            <w:r w:rsidRPr="00387F0D">
              <w:rPr>
                <w:lang w:val="en-US"/>
              </w:rPr>
              <w:t>firms that acquired</w:t>
            </w:r>
            <w:r w:rsidR="00CD4F37" w:rsidRPr="00387F0D">
              <w:rPr>
                <w:lang w:val="en-US"/>
              </w:rPr>
              <w:t xml:space="preserve"> an</w:t>
            </w:r>
            <w:r w:rsidRPr="00387F0D">
              <w:rPr>
                <w:lang w:val="en-US"/>
              </w:rPr>
              <w:t xml:space="preserve"> investment</w:t>
            </w:r>
            <w:r w:rsidR="00CD4F37" w:rsidRPr="00387F0D">
              <w:rPr>
                <w:lang w:val="en-US"/>
              </w:rPr>
              <w:t>-</w:t>
            </w:r>
            <w:r w:rsidRPr="00387F0D">
              <w:rPr>
                <w:lang w:val="en-US"/>
              </w:rPr>
              <w:t>grade</w:t>
            </w:r>
            <w:r w:rsidR="00CD4F37" w:rsidRPr="00387F0D">
              <w:rPr>
                <w:lang w:val="en-US"/>
              </w:rPr>
              <w:t xml:space="preserve"> rating,</w:t>
            </w:r>
            <w:r w:rsidRPr="00387F0D">
              <w:rPr>
                <w:lang w:val="en-US"/>
              </w:rPr>
              <w:t xml:space="preserve"> and 0 otherwise.</w:t>
            </w:r>
          </w:p>
          <w:p w14:paraId="2287D779" w14:textId="77777777" w:rsidR="00033A3E" w:rsidRPr="00387F0D" w:rsidRDefault="00033A3E" w:rsidP="00EE2850">
            <w:pPr>
              <w:spacing w:line="80" w:lineRule="atLeast"/>
              <w:contextualSpacing/>
              <w:jc w:val="both"/>
              <w:rPr>
                <w:lang w:val="en-US"/>
              </w:rPr>
            </w:pPr>
          </w:p>
        </w:tc>
      </w:tr>
      <w:tr w:rsidR="00E304FC" w:rsidRPr="00387F0D" w14:paraId="63FA5343" w14:textId="77777777" w:rsidTr="00712BCA">
        <w:trPr>
          <w:trHeight w:val="458"/>
        </w:trPr>
        <w:tc>
          <w:tcPr>
            <w:tcW w:w="2977" w:type="dxa"/>
            <w:shd w:val="clear" w:color="auto" w:fill="auto"/>
          </w:tcPr>
          <w:p w14:paraId="5A4B8D3C" w14:textId="6FD58953" w:rsidR="00540C60" w:rsidRPr="00387F0D" w:rsidRDefault="001612BC" w:rsidP="00387F0D">
            <w:pPr>
              <w:spacing w:line="80" w:lineRule="atLeast"/>
              <w:contextualSpacing/>
              <w:rPr>
                <w:b/>
                <w:lang w:val="en-US"/>
              </w:rPr>
            </w:pPr>
            <w:r w:rsidRPr="00387F0D">
              <w:rPr>
                <w:b/>
                <w:lang w:val="en-US"/>
              </w:rPr>
              <w:t xml:space="preserve">Investment Grade {2 </w:t>
            </w:r>
            <w:r w:rsidR="00B05FBE" w:rsidRPr="00387F0D">
              <w:rPr>
                <w:b/>
                <w:lang w:val="en-US"/>
              </w:rPr>
              <w:t xml:space="preserve">or </w:t>
            </w:r>
            <w:r w:rsidRPr="00387F0D">
              <w:rPr>
                <w:b/>
                <w:lang w:val="en-US"/>
              </w:rPr>
              <w:t>3 Rating</w:t>
            </w:r>
            <w:r w:rsidR="00D06BA5" w:rsidRPr="00387F0D">
              <w:rPr>
                <w:b/>
                <w:lang w:val="en-US"/>
              </w:rPr>
              <w:t>s</w:t>
            </w:r>
            <w:r w:rsidRPr="00387F0D">
              <w:rPr>
                <w:b/>
                <w:lang w:val="en-US"/>
              </w:rPr>
              <w:t>}</w:t>
            </w:r>
          </w:p>
        </w:tc>
        <w:tc>
          <w:tcPr>
            <w:tcW w:w="7507" w:type="dxa"/>
            <w:shd w:val="clear" w:color="auto" w:fill="auto"/>
          </w:tcPr>
          <w:p w14:paraId="1F7613C9" w14:textId="035ECBBF" w:rsidR="00033A3E" w:rsidRPr="00387F0D" w:rsidRDefault="00E304FC" w:rsidP="00AD2CBE">
            <w:pPr>
              <w:spacing w:line="80" w:lineRule="atLeast"/>
              <w:contextualSpacing/>
              <w:jc w:val="both"/>
              <w:rPr>
                <w:lang w:val="en-US"/>
              </w:rPr>
            </w:pPr>
            <w:r w:rsidRPr="00387F0D">
              <w:rPr>
                <w:lang w:val="en-US"/>
              </w:rPr>
              <w:t>Binary indicator that equals 1 for</w:t>
            </w:r>
            <w:r w:rsidR="002E76E6" w:rsidRPr="00387F0D">
              <w:rPr>
                <w:lang w:val="en-US"/>
              </w:rPr>
              <w:t xml:space="preserve"> multi-rated</w:t>
            </w:r>
            <w:r w:rsidRPr="00387F0D">
              <w:rPr>
                <w:lang w:val="en-US"/>
              </w:rPr>
              <w:t xml:space="preserve"> firms that obtained</w:t>
            </w:r>
            <w:r w:rsidR="00E54A4B" w:rsidRPr="00387F0D">
              <w:rPr>
                <w:lang w:val="en-US"/>
              </w:rPr>
              <w:t xml:space="preserve"> a</w:t>
            </w:r>
            <w:r w:rsidR="002E76E6" w:rsidRPr="00387F0D">
              <w:rPr>
                <w:lang w:val="en-US"/>
              </w:rPr>
              <w:t>t least one</w:t>
            </w:r>
            <w:r w:rsidR="00E54A4B" w:rsidRPr="00387F0D">
              <w:rPr>
                <w:lang w:val="en-US"/>
              </w:rPr>
              <w:t xml:space="preserve"> credit rating at </w:t>
            </w:r>
            <w:r w:rsidR="00CD4F37" w:rsidRPr="00387F0D">
              <w:rPr>
                <w:lang w:val="en-US"/>
              </w:rPr>
              <w:t>investment-</w:t>
            </w:r>
            <w:r w:rsidRPr="00387F0D">
              <w:rPr>
                <w:lang w:val="en-US"/>
              </w:rPr>
              <w:t>grade</w:t>
            </w:r>
            <w:r w:rsidR="00CD4F37" w:rsidRPr="00387F0D">
              <w:rPr>
                <w:lang w:val="en-US"/>
              </w:rPr>
              <w:t xml:space="preserve"> level,</w:t>
            </w:r>
            <w:r w:rsidRPr="00387F0D">
              <w:rPr>
                <w:lang w:val="en-US"/>
              </w:rPr>
              <w:t xml:space="preserve"> and 0 otherwise</w:t>
            </w:r>
            <w:r w:rsidR="00033A3E" w:rsidRPr="00387F0D">
              <w:rPr>
                <w:lang w:val="en-US"/>
              </w:rPr>
              <w:t>.</w:t>
            </w:r>
          </w:p>
          <w:p w14:paraId="0FE1C975" w14:textId="77777777" w:rsidR="00540C60" w:rsidRPr="00387F0D" w:rsidRDefault="00540C60" w:rsidP="00805266">
            <w:pPr>
              <w:spacing w:line="80" w:lineRule="atLeast"/>
              <w:contextualSpacing/>
              <w:rPr>
                <w:lang w:val="en-US"/>
              </w:rPr>
            </w:pPr>
          </w:p>
        </w:tc>
      </w:tr>
      <w:tr w:rsidR="00E304FC" w:rsidRPr="00387F0D" w14:paraId="65F59EA6" w14:textId="77777777" w:rsidTr="00712BCA">
        <w:trPr>
          <w:trHeight w:val="127"/>
        </w:trPr>
        <w:tc>
          <w:tcPr>
            <w:tcW w:w="2977" w:type="dxa"/>
            <w:shd w:val="clear" w:color="auto" w:fill="auto"/>
          </w:tcPr>
          <w:p w14:paraId="15590F4E" w14:textId="77777777" w:rsidR="00E304FC" w:rsidRPr="00387F0D" w:rsidRDefault="00E304FC" w:rsidP="00387F0D">
            <w:pPr>
              <w:spacing w:line="80" w:lineRule="atLeast"/>
              <w:contextualSpacing/>
              <w:rPr>
                <w:b/>
                <w:lang w:val="en-US"/>
              </w:rPr>
            </w:pPr>
            <w:r w:rsidRPr="00387F0D">
              <w:rPr>
                <w:b/>
                <w:lang w:val="en-US"/>
              </w:rPr>
              <w:t>{2} or {3} Ratings</w:t>
            </w:r>
          </w:p>
        </w:tc>
        <w:tc>
          <w:tcPr>
            <w:tcW w:w="7507" w:type="dxa"/>
            <w:shd w:val="clear" w:color="auto" w:fill="auto"/>
            <w:vAlign w:val="center"/>
          </w:tcPr>
          <w:p w14:paraId="14ACCE46" w14:textId="15D1AE9E" w:rsidR="00DC5DB0" w:rsidRPr="00387F0D" w:rsidRDefault="00E304FC" w:rsidP="00EE2850">
            <w:pPr>
              <w:spacing w:line="80" w:lineRule="atLeast"/>
              <w:contextualSpacing/>
              <w:jc w:val="both"/>
              <w:rPr>
                <w:lang w:val="en-US"/>
              </w:rPr>
            </w:pPr>
            <w:r w:rsidRPr="00387F0D">
              <w:rPr>
                <w:lang w:val="en-US"/>
              </w:rPr>
              <w:t>Binary indicator</w:t>
            </w:r>
            <w:r w:rsidRPr="00387F0D" w:rsidDel="000652D3">
              <w:rPr>
                <w:lang w:val="en-US"/>
              </w:rPr>
              <w:t xml:space="preserve"> </w:t>
            </w:r>
            <w:r w:rsidRPr="00387F0D">
              <w:rPr>
                <w:lang w:val="en-US"/>
              </w:rPr>
              <w:t>that equals 1 for firms that secure multiple credit ratings (either 2 or 3) from the three largest CRAs</w:t>
            </w:r>
            <w:r w:rsidR="00CD4F37" w:rsidRPr="00387F0D">
              <w:rPr>
                <w:lang w:val="en-US"/>
              </w:rPr>
              <w:t xml:space="preserve"> (Standard &amp; Poor’s, Moody’s and Fitch)</w:t>
            </w:r>
            <w:r w:rsidRPr="00387F0D">
              <w:rPr>
                <w:lang w:val="en-US"/>
              </w:rPr>
              <w:t>.</w:t>
            </w:r>
          </w:p>
          <w:p w14:paraId="447209FA" w14:textId="77777777" w:rsidR="00C86968" w:rsidRPr="00387F0D" w:rsidRDefault="00C86968" w:rsidP="00EE2850">
            <w:pPr>
              <w:spacing w:line="80" w:lineRule="atLeast"/>
              <w:contextualSpacing/>
              <w:jc w:val="both"/>
              <w:rPr>
                <w:lang w:val="en-US"/>
              </w:rPr>
            </w:pPr>
          </w:p>
        </w:tc>
      </w:tr>
      <w:tr w:rsidR="00E304FC" w:rsidRPr="00387F0D" w14:paraId="2A0F70F4" w14:textId="77777777" w:rsidTr="00712BCA">
        <w:trPr>
          <w:trHeight w:val="127"/>
        </w:trPr>
        <w:tc>
          <w:tcPr>
            <w:tcW w:w="2977" w:type="dxa"/>
            <w:shd w:val="clear" w:color="auto" w:fill="auto"/>
          </w:tcPr>
          <w:p w14:paraId="1AD4368D" w14:textId="77777777" w:rsidR="00E304FC" w:rsidRPr="00387F0D" w:rsidRDefault="00E304FC" w:rsidP="00387F0D">
            <w:pPr>
              <w:spacing w:line="80" w:lineRule="atLeast"/>
              <w:contextualSpacing/>
              <w:rPr>
                <w:b/>
                <w:lang w:val="en-US"/>
              </w:rPr>
            </w:pPr>
            <w:r w:rsidRPr="00387F0D">
              <w:rPr>
                <w:b/>
                <w:lang w:val="en-US"/>
              </w:rPr>
              <w:t>{1} Rating</w:t>
            </w:r>
          </w:p>
        </w:tc>
        <w:tc>
          <w:tcPr>
            <w:tcW w:w="7507" w:type="dxa"/>
            <w:shd w:val="clear" w:color="auto" w:fill="auto"/>
            <w:vAlign w:val="center"/>
          </w:tcPr>
          <w:p w14:paraId="5A3D7672" w14:textId="77777777" w:rsidR="00E304FC" w:rsidRPr="00387F0D" w:rsidRDefault="00E304FC" w:rsidP="00EE2850">
            <w:pPr>
              <w:spacing w:line="80" w:lineRule="atLeast"/>
              <w:contextualSpacing/>
              <w:jc w:val="both"/>
              <w:rPr>
                <w:lang w:val="en-US"/>
              </w:rPr>
            </w:pPr>
            <w:r w:rsidRPr="00387F0D">
              <w:rPr>
                <w:lang w:val="en-US"/>
              </w:rPr>
              <w:t>Binary indicator</w:t>
            </w:r>
            <w:r w:rsidRPr="00387F0D" w:rsidDel="000652D3">
              <w:rPr>
                <w:lang w:val="en-US"/>
              </w:rPr>
              <w:t xml:space="preserve"> </w:t>
            </w:r>
            <w:r w:rsidRPr="00387F0D">
              <w:rPr>
                <w:lang w:val="en-US"/>
              </w:rPr>
              <w:t>that equals 1 for firms that secure just a single credit rating from either Standard &amp; Poor’s, Moody’s or Fitch.</w:t>
            </w:r>
          </w:p>
          <w:p w14:paraId="02F5C83D" w14:textId="77777777" w:rsidR="00C86968" w:rsidRPr="00387F0D" w:rsidRDefault="00C86968" w:rsidP="00EE2850">
            <w:pPr>
              <w:spacing w:line="80" w:lineRule="atLeast"/>
              <w:contextualSpacing/>
              <w:jc w:val="both"/>
              <w:rPr>
                <w:lang w:val="en-US"/>
              </w:rPr>
            </w:pPr>
          </w:p>
        </w:tc>
      </w:tr>
      <w:tr w:rsidR="00B80959" w:rsidRPr="00387F0D" w14:paraId="43E0DECC" w14:textId="77777777" w:rsidTr="00712BCA">
        <w:trPr>
          <w:trHeight w:val="127"/>
        </w:trPr>
        <w:tc>
          <w:tcPr>
            <w:tcW w:w="2977" w:type="dxa"/>
            <w:shd w:val="clear" w:color="auto" w:fill="auto"/>
          </w:tcPr>
          <w:p w14:paraId="717B11D4" w14:textId="02BE56A7" w:rsidR="00B80959" w:rsidRPr="00387F0D" w:rsidRDefault="003E5710" w:rsidP="00387F0D">
            <w:pPr>
              <w:spacing w:line="80" w:lineRule="atLeast"/>
              <w:contextualSpacing/>
              <w:rPr>
                <w:b/>
                <w:lang w:val="en-US"/>
              </w:rPr>
            </w:pPr>
            <w:r w:rsidRPr="00387F0D">
              <w:rPr>
                <w:b/>
                <w:lang w:val="en-US"/>
              </w:rPr>
              <w:t xml:space="preserve">Credit </w:t>
            </w:r>
            <w:r w:rsidR="00B80959" w:rsidRPr="00387F0D">
              <w:rPr>
                <w:b/>
                <w:lang w:val="en-US"/>
              </w:rPr>
              <w:t>Rating Dis</w:t>
            </w:r>
            <w:r w:rsidR="00BE7233" w:rsidRPr="00387F0D">
              <w:rPr>
                <w:b/>
                <w:lang w:val="en-US"/>
              </w:rPr>
              <w:t>p</w:t>
            </w:r>
            <w:r w:rsidR="00B80959" w:rsidRPr="00387F0D">
              <w:rPr>
                <w:b/>
                <w:lang w:val="en-US"/>
              </w:rPr>
              <w:t>ersion</w:t>
            </w:r>
          </w:p>
        </w:tc>
        <w:tc>
          <w:tcPr>
            <w:tcW w:w="7507" w:type="dxa"/>
            <w:shd w:val="clear" w:color="auto" w:fill="auto"/>
            <w:vAlign w:val="center"/>
          </w:tcPr>
          <w:p w14:paraId="60CA3B40" w14:textId="5029D923" w:rsidR="00A71349" w:rsidRPr="00387F0D" w:rsidRDefault="00B80959" w:rsidP="00EE2850">
            <w:pPr>
              <w:spacing w:line="80" w:lineRule="atLeast"/>
              <w:contextualSpacing/>
              <w:jc w:val="both"/>
              <w:rPr>
                <w:lang w:val="en-US"/>
              </w:rPr>
            </w:pPr>
            <w:r w:rsidRPr="00387F0D">
              <w:rPr>
                <w:lang w:val="en-US"/>
              </w:rPr>
              <w:t xml:space="preserve">The difference between each firm’s </w:t>
            </w:r>
            <w:r w:rsidR="007D7C57" w:rsidRPr="00387F0D">
              <w:rPr>
                <w:lang w:val="en-US"/>
              </w:rPr>
              <w:t>second</w:t>
            </w:r>
            <w:r w:rsidRPr="00387F0D">
              <w:rPr>
                <w:lang w:val="en-US"/>
              </w:rPr>
              <w:t xml:space="preserve"> a</w:t>
            </w:r>
            <w:r w:rsidR="001312D2" w:rsidRPr="00387F0D">
              <w:rPr>
                <w:lang w:val="en-US"/>
              </w:rPr>
              <w:t xml:space="preserve">nd </w:t>
            </w:r>
            <w:r w:rsidR="007D7C57" w:rsidRPr="00387F0D">
              <w:rPr>
                <w:lang w:val="en-US"/>
              </w:rPr>
              <w:t>first</w:t>
            </w:r>
            <w:r w:rsidR="001312D2" w:rsidRPr="00387F0D">
              <w:rPr>
                <w:lang w:val="en-US"/>
              </w:rPr>
              <w:t xml:space="preserve"> credit rating le</w:t>
            </w:r>
            <w:r w:rsidRPr="00387F0D">
              <w:rPr>
                <w:lang w:val="en-US"/>
              </w:rPr>
              <w:t>vel.</w:t>
            </w:r>
          </w:p>
          <w:p w14:paraId="1967F2F8" w14:textId="6CF4C77F" w:rsidR="00B80959" w:rsidRPr="00387F0D" w:rsidRDefault="00B80959" w:rsidP="00EE2850">
            <w:pPr>
              <w:spacing w:line="80" w:lineRule="atLeast"/>
              <w:contextualSpacing/>
              <w:jc w:val="both"/>
              <w:rPr>
                <w:lang w:val="en-US"/>
              </w:rPr>
            </w:pPr>
          </w:p>
        </w:tc>
      </w:tr>
      <w:tr w:rsidR="00E304FC" w:rsidRPr="00387F0D" w14:paraId="18902257" w14:textId="77777777" w:rsidTr="00712BCA">
        <w:trPr>
          <w:trHeight w:val="61"/>
        </w:trPr>
        <w:tc>
          <w:tcPr>
            <w:tcW w:w="2977" w:type="dxa"/>
            <w:tcBorders>
              <w:top w:val="single" w:sz="4" w:space="0" w:color="auto"/>
              <w:bottom w:val="single" w:sz="4" w:space="0" w:color="auto"/>
            </w:tcBorders>
            <w:vAlign w:val="center"/>
          </w:tcPr>
          <w:p w14:paraId="2D6CFB3D" w14:textId="08AA2473" w:rsidR="00E304FC" w:rsidRPr="00387F0D" w:rsidRDefault="00E304FC" w:rsidP="00EE2850">
            <w:pPr>
              <w:spacing w:line="80" w:lineRule="atLeast"/>
              <w:contextualSpacing/>
              <w:jc w:val="center"/>
              <w:rPr>
                <w:b/>
                <w:lang w:val="en-US"/>
              </w:rPr>
            </w:pPr>
          </w:p>
        </w:tc>
        <w:tc>
          <w:tcPr>
            <w:tcW w:w="7507" w:type="dxa"/>
            <w:tcBorders>
              <w:top w:val="single" w:sz="4" w:space="0" w:color="auto"/>
              <w:bottom w:val="single" w:sz="4" w:space="0" w:color="auto"/>
            </w:tcBorders>
            <w:vAlign w:val="center"/>
          </w:tcPr>
          <w:p w14:paraId="48EF1F49" w14:textId="77777777" w:rsidR="00E304FC" w:rsidRPr="00387F0D" w:rsidRDefault="00E304FC" w:rsidP="00EE2850">
            <w:pPr>
              <w:spacing w:line="80" w:lineRule="atLeast"/>
              <w:contextualSpacing/>
              <w:rPr>
                <w:lang w:val="en-US"/>
              </w:rPr>
            </w:pPr>
            <w:r w:rsidRPr="00387F0D">
              <w:rPr>
                <w:b/>
                <w:lang w:val="en-US"/>
              </w:rPr>
              <w:t xml:space="preserve">Panel C: IPO </w:t>
            </w:r>
            <w:r w:rsidR="0078693B" w:rsidRPr="00387F0D">
              <w:rPr>
                <w:b/>
                <w:lang w:val="en-US"/>
              </w:rPr>
              <w:t>C</w:t>
            </w:r>
            <w:r w:rsidRPr="00387F0D">
              <w:rPr>
                <w:b/>
                <w:lang w:val="en-US"/>
              </w:rPr>
              <w:t>haracteristics</w:t>
            </w:r>
          </w:p>
        </w:tc>
      </w:tr>
      <w:tr w:rsidR="00E304FC" w:rsidRPr="00387F0D" w14:paraId="7F8991AD" w14:textId="77777777" w:rsidTr="00712BCA">
        <w:trPr>
          <w:trHeight w:val="559"/>
        </w:trPr>
        <w:tc>
          <w:tcPr>
            <w:tcW w:w="2977" w:type="dxa"/>
            <w:tcBorders>
              <w:top w:val="single" w:sz="4" w:space="0" w:color="auto"/>
            </w:tcBorders>
          </w:tcPr>
          <w:p w14:paraId="6C822FE1" w14:textId="77777777" w:rsidR="009B7B02" w:rsidRPr="00387F0D" w:rsidRDefault="009B7B02" w:rsidP="00EE2850">
            <w:pPr>
              <w:spacing w:line="80" w:lineRule="atLeast"/>
              <w:contextualSpacing/>
              <w:jc w:val="both"/>
              <w:rPr>
                <w:b/>
                <w:lang w:val="en-US"/>
              </w:rPr>
            </w:pPr>
          </w:p>
          <w:p w14:paraId="5973C77E" w14:textId="77777777" w:rsidR="00E304FC" w:rsidRPr="00387F0D" w:rsidRDefault="00E304FC" w:rsidP="00EE2850">
            <w:pPr>
              <w:spacing w:line="80" w:lineRule="atLeast"/>
              <w:contextualSpacing/>
              <w:jc w:val="both"/>
              <w:rPr>
                <w:b/>
                <w:lang w:val="en-US"/>
              </w:rPr>
            </w:pPr>
            <w:r w:rsidRPr="00387F0D">
              <w:rPr>
                <w:b/>
                <w:lang w:val="en-US"/>
              </w:rPr>
              <w:t>Auditor Reputation</w:t>
            </w:r>
          </w:p>
        </w:tc>
        <w:tc>
          <w:tcPr>
            <w:tcW w:w="7507" w:type="dxa"/>
            <w:tcBorders>
              <w:top w:val="single" w:sz="4" w:space="0" w:color="auto"/>
            </w:tcBorders>
            <w:vAlign w:val="center"/>
          </w:tcPr>
          <w:p w14:paraId="49B9173F" w14:textId="77777777" w:rsidR="009B7B02" w:rsidRPr="00387F0D" w:rsidRDefault="009B7B02" w:rsidP="00EE2850">
            <w:pPr>
              <w:spacing w:line="80" w:lineRule="atLeast"/>
              <w:contextualSpacing/>
              <w:jc w:val="both"/>
              <w:rPr>
                <w:lang w:val="en-US"/>
              </w:rPr>
            </w:pPr>
          </w:p>
          <w:p w14:paraId="296E6B2B" w14:textId="77777777" w:rsidR="00805266" w:rsidRPr="00387F0D" w:rsidRDefault="00E304FC" w:rsidP="00EE2850">
            <w:pPr>
              <w:spacing w:line="80" w:lineRule="atLeast"/>
              <w:contextualSpacing/>
              <w:jc w:val="both"/>
              <w:rPr>
                <w:lang w:val="en-US"/>
              </w:rPr>
            </w:pPr>
            <w:r w:rsidRPr="00387F0D">
              <w:rPr>
                <w:lang w:val="en-US"/>
              </w:rPr>
              <w:t>Binary indicator that equals 1 for the existence of a reputable auditor, and 0 otherwise. Reputable auditors are considered to be the Big Four, namely PwC, Deloitte and Touche, Ernst and Young</w:t>
            </w:r>
            <w:r w:rsidR="00CD4F37" w:rsidRPr="00387F0D">
              <w:rPr>
                <w:lang w:val="en-US"/>
              </w:rPr>
              <w:t>,</w:t>
            </w:r>
            <w:r w:rsidRPr="00387F0D">
              <w:rPr>
                <w:lang w:val="en-US"/>
              </w:rPr>
              <w:t xml:space="preserve"> and KPMG.</w:t>
            </w:r>
          </w:p>
          <w:p w14:paraId="732F7ADE" w14:textId="4802AB32" w:rsidR="00E903F0" w:rsidRPr="00387F0D" w:rsidRDefault="00E903F0" w:rsidP="00EE2850">
            <w:pPr>
              <w:spacing w:line="80" w:lineRule="atLeast"/>
              <w:contextualSpacing/>
              <w:jc w:val="both"/>
              <w:rPr>
                <w:lang w:val="en-US"/>
              </w:rPr>
            </w:pPr>
          </w:p>
        </w:tc>
      </w:tr>
      <w:tr w:rsidR="00E304FC" w:rsidRPr="00387F0D" w14:paraId="7F1F2A82" w14:textId="77777777" w:rsidTr="00712BCA">
        <w:trPr>
          <w:trHeight w:val="265"/>
        </w:trPr>
        <w:tc>
          <w:tcPr>
            <w:tcW w:w="2977" w:type="dxa"/>
          </w:tcPr>
          <w:p w14:paraId="5BA6A3F0" w14:textId="77777777" w:rsidR="00E304FC" w:rsidRPr="00387F0D" w:rsidRDefault="00E304FC" w:rsidP="00EE2850">
            <w:pPr>
              <w:spacing w:line="80" w:lineRule="atLeast"/>
              <w:contextualSpacing/>
              <w:jc w:val="both"/>
              <w:rPr>
                <w:b/>
                <w:lang w:val="en-US"/>
              </w:rPr>
            </w:pPr>
            <w:r w:rsidRPr="00387F0D">
              <w:rPr>
                <w:b/>
                <w:lang w:val="en-US"/>
              </w:rPr>
              <w:t>Log Proceeds</w:t>
            </w:r>
          </w:p>
        </w:tc>
        <w:tc>
          <w:tcPr>
            <w:tcW w:w="7507" w:type="dxa"/>
            <w:vAlign w:val="center"/>
          </w:tcPr>
          <w:p w14:paraId="22EC2567" w14:textId="77777777" w:rsidR="00E304FC" w:rsidRPr="00387F0D" w:rsidRDefault="00E304FC" w:rsidP="00EE2850">
            <w:pPr>
              <w:spacing w:line="80" w:lineRule="atLeast"/>
              <w:contextualSpacing/>
              <w:jc w:val="both"/>
              <w:rPr>
                <w:lang w:val="en-US"/>
              </w:rPr>
            </w:pPr>
            <w:r w:rsidRPr="00387F0D">
              <w:rPr>
                <w:lang w:val="en-US"/>
              </w:rPr>
              <w:t>The logarithm of the total amount of proceeds raised during the IPO.</w:t>
            </w:r>
          </w:p>
          <w:p w14:paraId="58639385" w14:textId="77777777" w:rsidR="00805266" w:rsidRPr="00387F0D" w:rsidRDefault="00805266" w:rsidP="00EE2850">
            <w:pPr>
              <w:spacing w:line="80" w:lineRule="atLeast"/>
              <w:contextualSpacing/>
              <w:jc w:val="both"/>
              <w:rPr>
                <w:lang w:val="en-US"/>
              </w:rPr>
            </w:pPr>
          </w:p>
        </w:tc>
      </w:tr>
      <w:tr w:rsidR="00E304FC" w:rsidRPr="00387F0D" w14:paraId="201CFAD0" w14:textId="77777777" w:rsidTr="00712BCA">
        <w:trPr>
          <w:trHeight w:val="382"/>
        </w:trPr>
        <w:tc>
          <w:tcPr>
            <w:tcW w:w="2977" w:type="dxa"/>
          </w:tcPr>
          <w:p w14:paraId="69AEAB38" w14:textId="77777777" w:rsidR="00E304FC" w:rsidRPr="00387F0D" w:rsidRDefault="00E304FC" w:rsidP="00EE2850">
            <w:pPr>
              <w:spacing w:line="80" w:lineRule="atLeast"/>
              <w:contextualSpacing/>
              <w:jc w:val="both"/>
              <w:rPr>
                <w:b/>
                <w:lang w:val="en-US"/>
              </w:rPr>
            </w:pPr>
            <w:r w:rsidRPr="00387F0D">
              <w:rPr>
                <w:b/>
                <w:lang w:val="en-US"/>
              </w:rPr>
              <w:t>Internet Firm</w:t>
            </w:r>
          </w:p>
        </w:tc>
        <w:tc>
          <w:tcPr>
            <w:tcW w:w="7507" w:type="dxa"/>
            <w:vAlign w:val="center"/>
          </w:tcPr>
          <w:p w14:paraId="5D591146" w14:textId="77777777" w:rsidR="00C86968" w:rsidRPr="00387F0D" w:rsidRDefault="00E304FC" w:rsidP="00EE2850">
            <w:pPr>
              <w:spacing w:line="80" w:lineRule="atLeast"/>
              <w:contextualSpacing/>
              <w:jc w:val="both"/>
              <w:rPr>
                <w:lang w:val="en-US"/>
              </w:rPr>
            </w:pPr>
            <w:r w:rsidRPr="00387F0D">
              <w:rPr>
                <w:lang w:val="en-US"/>
              </w:rPr>
              <w:t>Binary variable that equals 1 if the firm is in the internet industry</w:t>
            </w:r>
            <w:r w:rsidR="00931D3B" w:rsidRPr="00387F0D">
              <w:rPr>
                <w:lang w:val="en-US"/>
              </w:rPr>
              <w:t xml:space="preserve"> (companies with a 2-digit SIC code of 48)</w:t>
            </w:r>
            <w:r w:rsidRPr="00387F0D">
              <w:rPr>
                <w:lang w:val="en-US"/>
              </w:rPr>
              <w:t xml:space="preserve"> and 0 otherwise.</w:t>
            </w:r>
          </w:p>
          <w:p w14:paraId="6CEB760E" w14:textId="5AADEC8F" w:rsidR="00931D3B" w:rsidRPr="00387F0D" w:rsidRDefault="00931D3B" w:rsidP="00EE2850">
            <w:pPr>
              <w:spacing w:line="80" w:lineRule="atLeast"/>
              <w:contextualSpacing/>
              <w:jc w:val="both"/>
              <w:rPr>
                <w:lang w:val="en-US"/>
              </w:rPr>
            </w:pPr>
          </w:p>
        </w:tc>
      </w:tr>
      <w:tr w:rsidR="00E304FC" w:rsidRPr="00387F0D" w14:paraId="3BD922DC" w14:textId="77777777" w:rsidTr="00712BCA">
        <w:trPr>
          <w:trHeight w:val="438"/>
        </w:trPr>
        <w:tc>
          <w:tcPr>
            <w:tcW w:w="2977" w:type="dxa"/>
          </w:tcPr>
          <w:p w14:paraId="12CEBDA1" w14:textId="77777777" w:rsidR="00E304FC" w:rsidRPr="00387F0D" w:rsidRDefault="00E304FC" w:rsidP="00EE2850">
            <w:pPr>
              <w:spacing w:line="80" w:lineRule="atLeast"/>
              <w:contextualSpacing/>
              <w:jc w:val="both"/>
              <w:rPr>
                <w:b/>
                <w:lang w:val="en-US"/>
              </w:rPr>
            </w:pPr>
            <w:r w:rsidRPr="00387F0D">
              <w:rPr>
                <w:b/>
                <w:lang w:val="en-US"/>
              </w:rPr>
              <w:t>Log Age</w:t>
            </w:r>
          </w:p>
        </w:tc>
        <w:tc>
          <w:tcPr>
            <w:tcW w:w="7507" w:type="dxa"/>
            <w:vAlign w:val="center"/>
          </w:tcPr>
          <w:p w14:paraId="204D8895" w14:textId="526F972D" w:rsidR="00E304FC" w:rsidRPr="00387F0D" w:rsidRDefault="00E304FC" w:rsidP="00EE2850">
            <w:pPr>
              <w:spacing w:line="80" w:lineRule="atLeast"/>
              <w:contextualSpacing/>
              <w:jc w:val="both"/>
              <w:rPr>
                <w:lang w:val="en-US"/>
              </w:rPr>
            </w:pPr>
            <w:r w:rsidRPr="00387F0D">
              <w:rPr>
                <w:lang w:val="en-US"/>
              </w:rPr>
              <w:t>The logarithm of the number of years elapsed since the company’s foundation at the time of the year of IPO. Dates are obtained from the Field-Ritter database</w:t>
            </w:r>
            <w:r w:rsidR="00CD4F37" w:rsidRPr="00387F0D">
              <w:rPr>
                <w:lang w:val="en-US"/>
              </w:rPr>
              <w:t>,</w:t>
            </w:r>
            <w:r w:rsidR="00AE48A5" w:rsidRPr="00387F0D">
              <w:rPr>
                <w:lang w:val="en-US"/>
              </w:rPr>
              <w:t xml:space="preserve"> available at</w:t>
            </w:r>
            <w:r w:rsidR="005D08EF" w:rsidRPr="00387F0D">
              <w:rPr>
                <w:lang w:val="en-US"/>
              </w:rPr>
              <w:t xml:space="preserve"> https://site.warrington.ufl.edu/ritter/ipo-data</w:t>
            </w:r>
            <w:r w:rsidR="0092666E" w:rsidRPr="00387F0D">
              <w:rPr>
                <w:lang w:val="en-US"/>
              </w:rPr>
              <w:t>.</w:t>
            </w:r>
          </w:p>
          <w:p w14:paraId="597D6D5B" w14:textId="77777777" w:rsidR="00C86968" w:rsidRPr="00387F0D" w:rsidRDefault="00C86968" w:rsidP="00EE2850">
            <w:pPr>
              <w:spacing w:line="80" w:lineRule="atLeast"/>
              <w:contextualSpacing/>
              <w:jc w:val="both"/>
              <w:rPr>
                <w:lang w:val="en-US"/>
              </w:rPr>
            </w:pPr>
          </w:p>
        </w:tc>
      </w:tr>
      <w:tr w:rsidR="00E304FC" w:rsidRPr="00387F0D" w14:paraId="0ED04463" w14:textId="77777777" w:rsidTr="00712BCA">
        <w:trPr>
          <w:trHeight w:val="384"/>
        </w:trPr>
        <w:tc>
          <w:tcPr>
            <w:tcW w:w="2977" w:type="dxa"/>
          </w:tcPr>
          <w:p w14:paraId="141B33DB" w14:textId="77777777" w:rsidR="00E304FC" w:rsidRPr="00387F0D" w:rsidRDefault="00E304FC" w:rsidP="00EE2850">
            <w:pPr>
              <w:spacing w:line="80" w:lineRule="atLeast"/>
              <w:contextualSpacing/>
              <w:jc w:val="both"/>
              <w:rPr>
                <w:b/>
                <w:lang w:val="en-US"/>
              </w:rPr>
            </w:pPr>
            <w:r w:rsidRPr="00387F0D">
              <w:rPr>
                <w:b/>
                <w:lang w:val="en-US"/>
              </w:rPr>
              <w:t>Overhang</w:t>
            </w:r>
          </w:p>
        </w:tc>
        <w:tc>
          <w:tcPr>
            <w:tcW w:w="7507" w:type="dxa"/>
            <w:vAlign w:val="center"/>
          </w:tcPr>
          <w:p w14:paraId="72A11B8B" w14:textId="4B6C8673" w:rsidR="00E304FC" w:rsidRPr="00387F0D" w:rsidRDefault="00E304FC" w:rsidP="00BF72A9">
            <w:pPr>
              <w:spacing w:line="80" w:lineRule="atLeast"/>
              <w:contextualSpacing/>
              <w:jc w:val="both"/>
              <w:rPr>
                <w:lang w:val="en-US"/>
              </w:rPr>
            </w:pPr>
            <w:r w:rsidRPr="00387F0D">
              <w:rPr>
                <w:lang w:val="en-US"/>
              </w:rPr>
              <w:t xml:space="preserve">The ratio of the shares that pre-IPO shareholders retain </w:t>
            </w:r>
            <w:r w:rsidR="00CD4F37" w:rsidRPr="00387F0D">
              <w:rPr>
                <w:lang w:val="en-US"/>
              </w:rPr>
              <w:t xml:space="preserve">to </w:t>
            </w:r>
            <w:r w:rsidRPr="00387F0D">
              <w:rPr>
                <w:lang w:val="en-US"/>
              </w:rPr>
              <w:t>the number of new shares issued in the offering.</w:t>
            </w:r>
          </w:p>
          <w:p w14:paraId="29AA8C2C" w14:textId="77777777" w:rsidR="00C86968" w:rsidRPr="00387F0D" w:rsidRDefault="00C86968" w:rsidP="00EE2850">
            <w:pPr>
              <w:spacing w:line="80" w:lineRule="atLeast"/>
              <w:contextualSpacing/>
              <w:jc w:val="both"/>
              <w:rPr>
                <w:lang w:val="en-US"/>
              </w:rPr>
            </w:pPr>
          </w:p>
        </w:tc>
      </w:tr>
      <w:tr w:rsidR="00E304FC" w:rsidRPr="00387F0D" w14:paraId="3069BC78" w14:textId="77777777" w:rsidTr="00712BCA">
        <w:trPr>
          <w:trHeight w:val="168"/>
        </w:trPr>
        <w:tc>
          <w:tcPr>
            <w:tcW w:w="2977" w:type="dxa"/>
          </w:tcPr>
          <w:p w14:paraId="66DC399E" w14:textId="77777777" w:rsidR="00E304FC" w:rsidRPr="00387F0D" w:rsidRDefault="00E304FC" w:rsidP="00EE2850">
            <w:pPr>
              <w:spacing w:line="80" w:lineRule="atLeast"/>
              <w:contextualSpacing/>
              <w:jc w:val="both"/>
              <w:rPr>
                <w:b/>
                <w:lang w:val="en-US"/>
              </w:rPr>
            </w:pPr>
            <w:r w:rsidRPr="00387F0D">
              <w:rPr>
                <w:b/>
                <w:lang w:val="en-US"/>
              </w:rPr>
              <w:t>Primary Shares</w:t>
            </w:r>
          </w:p>
        </w:tc>
        <w:tc>
          <w:tcPr>
            <w:tcW w:w="7507" w:type="dxa"/>
            <w:vAlign w:val="center"/>
          </w:tcPr>
          <w:p w14:paraId="299B5052" w14:textId="2B6DA691" w:rsidR="00E304FC" w:rsidRPr="00387F0D" w:rsidRDefault="00E304FC" w:rsidP="00EE2850">
            <w:pPr>
              <w:spacing w:line="80" w:lineRule="atLeast"/>
              <w:contextualSpacing/>
              <w:jc w:val="both"/>
              <w:rPr>
                <w:lang w:val="en-US"/>
              </w:rPr>
            </w:pPr>
            <w:r w:rsidRPr="00387F0D">
              <w:rPr>
                <w:lang w:val="en-US"/>
              </w:rPr>
              <w:t>Binary indicator</w:t>
            </w:r>
            <w:r w:rsidRPr="00387F0D" w:rsidDel="00A4692F">
              <w:rPr>
                <w:lang w:val="en-US"/>
              </w:rPr>
              <w:t xml:space="preserve"> </w:t>
            </w:r>
            <w:r w:rsidRPr="00387F0D">
              <w:rPr>
                <w:lang w:val="en-US"/>
              </w:rPr>
              <w:t>that equals 1 if the offering is exclusively primary</w:t>
            </w:r>
            <w:r w:rsidR="00300BC1" w:rsidRPr="00387F0D">
              <w:rPr>
                <w:lang w:val="en-US"/>
              </w:rPr>
              <w:t>,</w:t>
            </w:r>
            <w:r w:rsidRPr="00387F0D">
              <w:rPr>
                <w:lang w:val="en-US"/>
              </w:rPr>
              <w:t xml:space="preserve"> and 0 otherwise.</w:t>
            </w:r>
          </w:p>
          <w:p w14:paraId="46651F2C" w14:textId="77777777" w:rsidR="00C86968" w:rsidRPr="00387F0D" w:rsidRDefault="00C86968" w:rsidP="00EE2850">
            <w:pPr>
              <w:spacing w:line="80" w:lineRule="atLeast"/>
              <w:contextualSpacing/>
              <w:jc w:val="both"/>
              <w:rPr>
                <w:lang w:val="en-US"/>
              </w:rPr>
            </w:pPr>
          </w:p>
        </w:tc>
      </w:tr>
      <w:tr w:rsidR="00E304FC" w:rsidRPr="00387F0D" w14:paraId="1E57A399" w14:textId="77777777" w:rsidTr="00712BCA">
        <w:trPr>
          <w:trHeight w:val="110"/>
        </w:trPr>
        <w:tc>
          <w:tcPr>
            <w:tcW w:w="2977" w:type="dxa"/>
          </w:tcPr>
          <w:p w14:paraId="63700722" w14:textId="77777777" w:rsidR="00E304FC" w:rsidRPr="00387F0D" w:rsidRDefault="00E304FC" w:rsidP="00EE2850">
            <w:pPr>
              <w:spacing w:line="80" w:lineRule="atLeast"/>
              <w:contextualSpacing/>
              <w:jc w:val="both"/>
              <w:rPr>
                <w:b/>
                <w:lang w:val="en-US"/>
              </w:rPr>
            </w:pPr>
            <w:r w:rsidRPr="00387F0D">
              <w:rPr>
                <w:b/>
                <w:lang w:val="en-US"/>
              </w:rPr>
              <w:t>Sales (Log Sales)</w:t>
            </w:r>
          </w:p>
        </w:tc>
        <w:tc>
          <w:tcPr>
            <w:tcW w:w="7507" w:type="dxa"/>
            <w:vAlign w:val="center"/>
          </w:tcPr>
          <w:p w14:paraId="5BCE7E63" w14:textId="31356FB8" w:rsidR="00E304FC" w:rsidRPr="00387F0D" w:rsidRDefault="00E304FC" w:rsidP="00EE2850">
            <w:pPr>
              <w:spacing w:line="80" w:lineRule="atLeast"/>
              <w:contextualSpacing/>
              <w:jc w:val="both"/>
              <w:rPr>
                <w:lang w:val="en-US"/>
              </w:rPr>
            </w:pPr>
            <w:r w:rsidRPr="00387F0D">
              <w:rPr>
                <w:lang w:val="en-US"/>
              </w:rPr>
              <w:t>The logarithm of net sales in the pre-IPO year</w:t>
            </w:r>
            <w:r w:rsidR="00CD4F37" w:rsidRPr="00387F0D">
              <w:rPr>
                <w:lang w:val="en-US"/>
              </w:rPr>
              <w:t>,</w:t>
            </w:r>
            <w:r w:rsidRPr="00387F0D">
              <w:rPr>
                <w:lang w:val="en-US"/>
              </w:rPr>
              <w:t xml:space="preserve"> to proxy firm size</w:t>
            </w:r>
            <w:r w:rsidR="00C86968" w:rsidRPr="00387F0D">
              <w:rPr>
                <w:lang w:val="en-US"/>
              </w:rPr>
              <w:t>.</w:t>
            </w:r>
          </w:p>
          <w:p w14:paraId="1BD39068" w14:textId="77777777" w:rsidR="00C86968" w:rsidRPr="00387F0D" w:rsidRDefault="00C86968" w:rsidP="00EE2850">
            <w:pPr>
              <w:spacing w:line="80" w:lineRule="atLeast"/>
              <w:contextualSpacing/>
              <w:jc w:val="both"/>
              <w:rPr>
                <w:lang w:val="en-US"/>
              </w:rPr>
            </w:pPr>
          </w:p>
        </w:tc>
      </w:tr>
      <w:tr w:rsidR="00E304FC" w:rsidRPr="00387F0D" w14:paraId="30761481" w14:textId="77777777" w:rsidTr="00712BCA">
        <w:trPr>
          <w:trHeight w:val="400"/>
        </w:trPr>
        <w:tc>
          <w:tcPr>
            <w:tcW w:w="2977" w:type="dxa"/>
          </w:tcPr>
          <w:p w14:paraId="232BF8CE" w14:textId="77777777" w:rsidR="00E304FC" w:rsidRPr="00387F0D" w:rsidRDefault="00E304FC" w:rsidP="00EE2850">
            <w:pPr>
              <w:spacing w:line="80" w:lineRule="atLeast"/>
              <w:contextualSpacing/>
              <w:jc w:val="both"/>
              <w:rPr>
                <w:b/>
                <w:lang w:val="en-US"/>
              </w:rPr>
            </w:pPr>
            <w:r w:rsidRPr="00387F0D">
              <w:rPr>
                <w:b/>
                <w:lang w:val="en-US"/>
              </w:rPr>
              <w:t>Technology IPO</w:t>
            </w:r>
          </w:p>
        </w:tc>
        <w:tc>
          <w:tcPr>
            <w:tcW w:w="7507" w:type="dxa"/>
            <w:vAlign w:val="center"/>
          </w:tcPr>
          <w:p w14:paraId="68F4B09A" w14:textId="77777777" w:rsidR="00E304FC" w:rsidRPr="00387F0D" w:rsidRDefault="00E304FC" w:rsidP="00EE2850">
            <w:pPr>
              <w:spacing w:line="80" w:lineRule="atLeast"/>
              <w:contextualSpacing/>
              <w:jc w:val="both"/>
              <w:rPr>
                <w:lang w:val="en-US"/>
              </w:rPr>
            </w:pPr>
            <w:r w:rsidRPr="00387F0D">
              <w:rPr>
                <w:lang w:val="en-US"/>
              </w:rPr>
              <w:t>Binary variable that equals 1 if the IPO is for a company in the technology industry, and 0 otherwise.</w:t>
            </w:r>
          </w:p>
          <w:p w14:paraId="0E2805E0" w14:textId="77777777" w:rsidR="00C86968" w:rsidRPr="00387F0D" w:rsidRDefault="00C86968" w:rsidP="00EE2850">
            <w:pPr>
              <w:spacing w:line="80" w:lineRule="atLeast"/>
              <w:contextualSpacing/>
              <w:jc w:val="both"/>
              <w:rPr>
                <w:lang w:val="en-US"/>
              </w:rPr>
            </w:pPr>
          </w:p>
        </w:tc>
      </w:tr>
      <w:tr w:rsidR="00E304FC" w:rsidRPr="00387F0D" w14:paraId="5477B708" w14:textId="77777777" w:rsidTr="00712BCA">
        <w:trPr>
          <w:trHeight w:val="1"/>
        </w:trPr>
        <w:tc>
          <w:tcPr>
            <w:tcW w:w="2977" w:type="dxa"/>
          </w:tcPr>
          <w:p w14:paraId="3CFD6032" w14:textId="77777777" w:rsidR="00E304FC" w:rsidRPr="00387F0D" w:rsidRDefault="00E304FC" w:rsidP="00EE2850">
            <w:pPr>
              <w:spacing w:line="80" w:lineRule="atLeast"/>
              <w:contextualSpacing/>
              <w:jc w:val="both"/>
              <w:rPr>
                <w:b/>
                <w:lang w:val="en-US"/>
              </w:rPr>
            </w:pPr>
            <w:r w:rsidRPr="00387F0D">
              <w:rPr>
                <w:b/>
                <w:lang w:val="en-US"/>
              </w:rPr>
              <w:t>Underwriter</w:t>
            </w:r>
          </w:p>
        </w:tc>
        <w:tc>
          <w:tcPr>
            <w:tcW w:w="7507" w:type="dxa"/>
            <w:vAlign w:val="center"/>
          </w:tcPr>
          <w:p w14:paraId="5F603501" w14:textId="6E022D7C" w:rsidR="00C86968" w:rsidRPr="00387F0D" w:rsidRDefault="00E304FC" w:rsidP="00EE2850">
            <w:pPr>
              <w:spacing w:line="80" w:lineRule="atLeast"/>
              <w:contextualSpacing/>
              <w:jc w:val="both"/>
              <w:rPr>
                <w:lang w:val="en-US"/>
              </w:rPr>
            </w:pPr>
            <w:r w:rsidRPr="00387F0D">
              <w:rPr>
                <w:lang w:val="en-US"/>
              </w:rPr>
              <w:t>Binary indicator</w:t>
            </w:r>
            <w:r w:rsidRPr="00387F0D" w:rsidDel="00F91224">
              <w:rPr>
                <w:lang w:val="en-US"/>
              </w:rPr>
              <w:t xml:space="preserve"> </w:t>
            </w:r>
            <w:r w:rsidRPr="00387F0D">
              <w:rPr>
                <w:lang w:val="en-US"/>
              </w:rPr>
              <w:t xml:space="preserve">that equals 1 for new listings </w:t>
            </w:r>
            <w:r w:rsidR="00300BC1" w:rsidRPr="00387F0D">
              <w:rPr>
                <w:lang w:val="en-US"/>
              </w:rPr>
              <w:t xml:space="preserve">with </w:t>
            </w:r>
            <w:r w:rsidRPr="00387F0D">
              <w:rPr>
                <w:lang w:val="en-US"/>
              </w:rPr>
              <w:t>underwriters of the highest prestige ranking, following Loughran and Ritter (2004)</w:t>
            </w:r>
            <w:r w:rsidR="000D64E3" w:rsidRPr="00387F0D">
              <w:rPr>
                <w:lang w:val="en-US"/>
              </w:rPr>
              <w:t>,</w:t>
            </w:r>
            <w:r w:rsidRPr="00387F0D">
              <w:rPr>
                <w:lang w:val="en-US"/>
              </w:rPr>
              <w:t xml:space="preserve"> and 0 otherwise.</w:t>
            </w:r>
          </w:p>
          <w:p w14:paraId="08DE5536" w14:textId="77777777" w:rsidR="00805266" w:rsidRPr="00387F0D" w:rsidRDefault="00805266" w:rsidP="00EE2850">
            <w:pPr>
              <w:spacing w:line="80" w:lineRule="atLeast"/>
              <w:contextualSpacing/>
              <w:jc w:val="both"/>
              <w:rPr>
                <w:lang w:val="en-US"/>
              </w:rPr>
            </w:pPr>
          </w:p>
        </w:tc>
      </w:tr>
      <w:tr w:rsidR="0098146F" w:rsidRPr="00387F0D" w14:paraId="53004A2A" w14:textId="77777777" w:rsidTr="0078693B">
        <w:trPr>
          <w:trHeight w:val="1"/>
        </w:trPr>
        <w:tc>
          <w:tcPr>
            <w:tcW w:w="2977" w:type="dxa"/>
          </w:tcPr>
          <w:p w14:paraId="0FB59383" w14:textId="77777777" w:rsidR="0098146F" w:rsidRPr="00387F0D" w:rsidRDefault="0098146F" w:rsidP="0098146F">
            <w:pPr>
              <w:spacing w:line="80" w:lineRule="atLeast"/>
              <w:contextualSpacing/>
              <w:rPr>
                <w:b/>
                <w:lang w:val="en-US"/>
              </w:rPr>
            </w:pPr>
            <w:r w:rsidRPr="00387F0D">
              <w:rPr>
                <w:b/>
                <w:lang w:val="en-US"/>
              </w:rPr>
              <w:t>Venture Capital</w:t>
            </w:r>
          </w:p>
          <w:p w14:paraId="43E8C7C1" w14:textId="77777777" w:rsidR="0098146F" w:rsidRPr="00387F0D" w:rsidRDefault="0098146F" w:rsidP="00EE2850">
            <w:pPr>
              <w:spacing w:line="80" w:lineRule="atLeast"/>
              <w:contextualSpacing/>
              <w:jc w:val="both"/>
              <w:rPr>
                <w:b/>
                <w:lang w:val="en-US"/>
              </w:rPr>
            </w:pPr>
          </w:p>
        </w:tc>
        <w:tc>
          <w:tcPr>
            <w:tcW w:w="7507" w:type="dxa"/>
          </w:tcPr>
          <w:p w14:paraId="544415AC" w14:textId="4EE100D9" w:rsidR="0098146F" w:rsidRPr="00387F0D" w:rsidRDefault="0098146F" w:rsidP="00EE2850">
            <w:pPr>
              <w:spacing w:line="80" w:lineRule="atLeast"/>
              <w:contextualSpacing/>
              <w:jc w:val="both"/>
              <w:rPr>
                <w:lang w:val="en-US"/>
              </w:rPr>
            </w:pPr>
            <w:r w:rsidRPr="00387F0D">
              <w:rPr>
                <w:lang w:val="en-US"/>
              </w:rPr>
              <w:t>Binary indicator that equals 1 for firms with venture</w:t>
            </w:r>
            <w:r w:rsidR="002A5CBB" w:rsidRPr="00387F0D">
              <w:rPr>
                <w:lang w:val="en-US"/>
              </w:rPr>
              <w:t>-</w:t>
            </w:r>
            <w:r w:rsidRPr="00387F0D">
              <w:rPr>
                <w:lang w:val="en-US"/>
              </w:rPr>
              <w:t>capital backing, and 0 otherwise.</w:t>
            </w:r>
          </w:p>
        </w:tc>
      </w:tr>
      <w:tr w:rsidR="0098146F" w:rsidRPr="00387F0D" w14:paraId="27D54E01" w14:textId="77777777" w:rsidTr="00712BCA">
        <w:trPr>
          <w:trHeight w:val="661"/>
        </w:trPr>
        <w:tc>
          <w:tcPr>
            <w:tcW w:w="2977" w:type="dxa"/>
          </w:tcPr>
          <w:p w14:paraId="4D2A0F90" w14:textId="77777777" w:rsidR="0098146F" w:rsidRPr="00387F0D" w:rsidRDefault="0098146F" w:rsidP="00EE2850">
            <w:pPr>
              <w:spacing w:line="80" w:lineRule="atLeast"/>
              <w:contextualSpacing/>
              <w:jc w:val="both"/>
              <w:rPr>
                <w:b/>
                <w:lang w:val="en-US"/>
              </w:rPr>
            </w:pPr>
            <w:r w:rsidRPr="00387F0D">
              <w:rPr>
                <w:b/>
                <w:bCs/>
                <w:lang w:val="en-US"/>
              </w:rPr>
              <w:t>Cost of Borrowin</w:t>
            </w:r>
            <w:r w:rsidR="00E13A6A" w:rsidRPr="00387F0D">
              <w:rPr>
                <w:b/>
                <w:bCs/>
                <w:lang w:val="en-US"/>
              </w:rPr>
              <w:t>g</w:t>
            </w:r>
          </w:p>
        </w:tc>
        <w:tc>
          <w:tcPr>
            <w:tcW w:w="7507" w:type="dxa"/>
            <w:vAlign w:val="center"/>
          </w:tcPr>
          <w:p w14:paraId="61A3ED23" w14:textId="7586295A" w:rsidR="0098146F" w:rsidRPr="00387F0D" w:rsidRDefault="0098146F" w:rsidP="00EE2850">
            <w:pPr>
              <w:spacing w:line="80" w:lineRule="atLeast"/>
              <w:contextualSpacing/>
              <w:jc w:val="both"/>
              <w:rPr>
                <w:lang w:val="en-US"/>
              </w:rPr>
            </w:pPr>
            <w:r w:rsidRPr="00387F0D">
              <w:rPr>
                <w:lang w:val="en-US"/>
              </w:rPr>
              <w:t xml:space="preserve">The ratio of </w:t>
            </w:r>
            <w:r w:rsidR="00E13A6A" w:rsidRPr="00387F0D">
              <w:rPr>
                <w:lang w:val="en-US"/>
              </w:rPr>
              <w:t>i</w:t>
            </w:r>
            <w:r w:rsidRPr="00387F0D">
              <w:rPr>
                <w:lang w:val="en-US"/>
              </w:rPr>
              <w:t xml:space="preserve">nterest </w:t>
            </w:r>
            <w:r w:rsidR="00E13A6A" w:rsidRPr="00387F0D">
              <w:rPr>
                <w:lang w:val="en-US"/>
              </w:rPr>
              <w:t>e</w:t>
            </w:r>
            <w:r w:rsidRPr="00387F0D">
              <w:rPr>
                <w:lang w:val="en-US"/>
              </w:rPr>
              <w:t xml:space="preserve">xpense </w:t>
            </w:r>
            <w:r w:rsidR="00E13A6A" w:rsidRPr="00387F0D">
              <w:rPr>
                <w:lang w:val="en-US"/>
              </w:rPr>
              <w:t>to</w:t>
            </w:r>
            <w:r w:rsidRPr="00387F0D">
              <w:rPr>
                <w:lang w:val="en-US"/>
              </w:rPr>
              <w:t xml:space="preserve"> </w:t>
            </w:r>
            <w:r w:rsidR="002A5CBB" w:rsidRPr="00387F0D">
              <w:rPr>
                <w:lang w:val="en-US"/>
              </w:rPr>
              <w:t>earnings before interest, taxes, depreciation and amortization</w:t>
            </w:r>
            <w:r w:rsidR="003354E2" w:rsidRPr="00387F0D">
              <w:rPr>
                <w:lang w:val="en-US"/>
              </w:rPr>
              <w:t xml:space="preserve"> (</w:t>
            </w:r>
            <w:r w:rsidRPr="00387F0D">
              <w:rPr>
                <w:lang w:val="en-US"/>
              </w:rPr>
              <w:t>EBITDA</w:t>
            </w:r>
            <w:r w:rsidR="003354E2" w:rsidRPr="00387F0D">
              <w:rPr>
                <w:lang w:val="en-US"/>
              </w:rPr>
              <w:t>)</w:t>
            </w:r>
            <w:r w:rsidRPr="00387F0D">
              <w:rPr>
                <w:lang w:val="en-US"/>
              </w:rPr>
              <w:t>.</w:t>
            </w:r>
          </w:p>
          <w:p w14:paraId="68CD5225" w14:textId="77777777" w:rsidR="0098146F" w:rsidRPr="00387F0D" w:rsidRDefault="0098146F" w:rsidP="00EE2850">
            <w:pPr>
              <w:spacing w:line="80" w:lineRule="atLeast"/>
              <w:contextualSpacing/>
              <w:jc w:val="both"/>
              <w:rPr>
                <w:lang w:val="en-US"/>
              </w:rPr>
            </w:pPr>
          </w:p>
        </w:tc>
      </w:tr>
    </w:tbl>
    <w:p w14:paraId="438F2DEF" w14:textId="77777777" w:rsidR="00DD32AF" w:rsidRDefault="00DD32AF">
      <w:r>
        <w:br w:type="page"/>
      </w:r>
    </w:p>
    <w:tbl>
      <w:tblPr>
        <w:tblpPr w:leftFromText="180" w:rightFromText="180" w:vertAnchor="text" w:horzAnchor="margin" w:tblpY="144"/>
        <w:tblW w:w="10484" w:type="dxa"/>
        <w:tblLayout w:type="fixed"/>
        <w:tblLook w:val="04A0" w:firstRow="1" w:lastRow="0" w:firstColumn="1" w:lastColumn="0" w:noHBand="0" w:noVBand="1"/>
      </w:tblPr>
      <w:tblGrid>
        <w:gridCol w:w="2977"/>
        <w:gridCol w:w="7507"/>
      </w:tblGrid>
      <w:tr w:rsidR="00E304FC" w:rsidRPr="00387F0D" w14:paraId="4AD7DB24" w14:textId="77777777" w:rsidTr="00712BCA">
        <w:trPr>
          <w:trHeight w:val="262"/>
        </w:trPr>
        <w:tc>
          <w:tcPr>
            <w:tcW w:w="2977" w:type="dxa"/>
            <w:tcBorders>
              <w:top w:val="single" w:sz="4" w:space="0" w:color="auto"/>
              <w:bottom w:val="single" w:sz="4" w:space="0" w:color="auto"/>
            </w:tcBorders>
          </w:tcPr>
          <w:p w14:paraId="3D1E39CE" w14:textId="2244C6E6" w:rsidR="00E304FC" w:rsidRPr="00387F0D" w:rsidRDefault="00E304FC" w:rsidP="00EE2850">
            <w:pPr>
              <w:spacing w:line="80" w:lineRule="atLeast"/>
              <w:contextualSpacing/>
              <w:jc w:val="both"/>
              <w:rPr>
                <w:b/>
                <w:bCs/>
                <w:lang w:val="en-US"/>
              </w:rPr>
            </w:pPr>
          </w:p>
        </w:tc>
        <w:tc>
          <w:tcPr>
            <w:tcW w:w="7507" w:type="dxa"/>
            <w:tcBorders>
              <w:top w:val="single" w:sz="4" w:space="0" w:color="auto"/>
              <w:bottom w:val="single" w:sz="4" w:space="0" w:color="auto"/>
            </w:tcBorders>
          </w:tcPr>
          <w:p w14:paraId="4B9C6B94" w14:textId="6E1CED10" w:rsidR="00E304FC" w:rsidRPr="00387F0D" w:rsidRDefault="00E304FC" w:rsidP="00EE2850">
            <w:pPr>
              <w:spacing w:line="80" w:lineRule="atLeast"/>
              <w:contextualSpacing/>
              <w:jc w:val="both"/>
              <w:rPr>
                <w:lang w:val="en-US"/>
              </w:rPr>
            </w:pPr>
            <w:r w:rsidRPr="00387F0D">
              <w:rPr>
                <w:b/>
                <w:lang w:val="en-US"/>
              </w:rPr>
              <w:t xml:space="preserve">Panel D: List of </w:t>
            </w:r>
            <w:r w:rsidR="0078693B" w:rsidRPr="00387F0D">
              <w:rPr>
                <w:b/>
                <w:lang w:val="en-US"/>
              </w:rPr>
              <w:t>E</w:t>
            </w:r>
            <w:r w:rsidRPr="00387F0D">
              <w:rPr>
                <w:b/>
                <w:lang w:val="en-US"/>
              </w:rPr>
              <w:t xml:space="preserve">mployed </w:t>
            </w:r>
            <w:r w:rsidR="0078693B" w:rsidRPr="00387F0D">
              <w:rPr>
                <w:b/>
                <w:lang w:val="en-US"/>
              </w:rPr>
              <w:t>I</w:t>
            </w:r>
            <w:r w:rsidRPr="00387F0D">
              <w:rPr>
                <w:b/>
                <w:lang w:val="en-US"/>
              </w:rPr>
              <w:t>nstruments</w:t>
            </w:r>
            <w:r w:rsidR="00260D7F" w:rsidRPr="00387F0D">
              <w:rPr>
                <w:b/>
                <w:lang w:val="en-US"/>
              </w:rPr>
              <w:t xml:space="preserve"> and Control Variables</w:t>
            </w:r>
          </w:p>
        </w:tc>
      </w:tr>
      <w:tr w:rsidR="00E304FC" w:rsidRPr="00387F0D" w14:paraId="2966A5C1" w14:textId="77777777" w:rsidTr="00712BCA">
        <w:trPr>
          <w:trHeight w:val="481"/>
        </w:trPr>
        <w:tc>
          <w:tcPr>
            <w:tcW w:w="2977" w:type="dxa"/>
            <w:tcBorders>
              <w:top w:val="single" w:sz="4" w:space="0" w:color="auto"/>
            </w:tcBorders>
          </w:tcPr>
          <w:p w14:paraId="55FECDC4" w14:textId="77777777" w:rsidR="0098146F" w:rsidRPr="00387F0D" w:rsidRDefault="0098146F" w:rsidP="00EE2850">
            <w:pPr>
              <w:spacing w:line="80" w:lineRule="atLeast"/>
              <w:contextualSpacing/>
              <w:jc w:val="both"/>
              <w:rPr>
                <w:b/>
                <w:bCs/>
                <w:lang w:val="en-US"/>
              </w:rPr>
            </w:pPr>
          </w:p>
          <w:p w14:paraId="2B28C24E" w14:textId="77777777" w:rsidR="00E304FC" w:rsidRPr="00387F0D" w:rsidRDefault="00E304FC" w:rsidP="00EE2850">
            <w:pPr>
              <w:spacing w:line="80" w:lineRule="atLeast"/>
              <w:contextualSpacing/>
              <w:jc w:val="both"/>
              <w:rPr>
                <w:b/>
                <w:bCs/>
                <w:lang w:val="en-US"/>
              </w:rPr>
            </w:pPr>
            <w:r w:rsidRPr="00387F0D">
              <w:rPr>
                <w:b/>
                <w:bCs/>
                <w:lang w:val="en-US"/>
              </w:rPr>
              <w:t>Aged</w:t>
            </w:r>
          </w:p>
        </w:tc>
        <w:tc>
          <w:tcPr>
            <w:tcW w:w="7507" w:type="dxa"/>
            <w:tcBorders>
              <w:top w:val="single" w:sz="4" w:space="0" w:color="auto"/>
            </w:tcBorders>
          </w:tcPr>
          <w:p w14:paraId="55B2E59A" w14:textId="77777777" w:rsidR="0098146F" w:rsidRPr="00387F0D" w:rsidRDefault="0098146F" w:rsidP="00EE2850">
            <w:pPr>
              <w:spacing w:line="80" w:lineRule="atLeast"/>
              <w:contextualSpacing/>
              <w:jc w:val="both"/>
              <w:rPr>
                <w:lang w:val="en-US"/>
              </w:rPr>
            </w:pPr>
          </w:p>
          <w:p w14:paraId="4B1F38C9" w14:textId="4D035EF2" w:rsidR="00C86968" w:rsidRPr="00387F0D" w:rsidRDefault="00E304FC" w:rsidP="00BF72A9">
            <w:pPr>
              <w:spacing w:line="80" w:lineRule="atLeast"/>
              <w:contextualSpacing/>
              <w:jc w:val="both"/>
              <w:rPr>
                <w:lang w:val="en-US"/>
              </w:rPr>
            </w:pPr>
            <w:r w:rsidRPr="00387F0D">
              <w:rPr>
                <w:lang w:val="en-US"/>
              </w:rPr>
              <w:t xml:space="preserve">Binary indicator that equals 1 if the company was at least </w:t>
            </w:r>
            <w:r w:rsidR="002A5CBB" w:rsidRPr="00387F0D">
              <w:rPr>
                <w:lang w:val="en-US"/>
              </w:rPr>
              <w:t xml:space="preserve">five </w:t>
            </w:r>
            <w:r w:rsidRPr="00387F0D">
              <w:rPr>
                <w:lang w:val="en-US"/>
              </w:rPr>
              <w:t>years old on the day of the IPO, and 0 otherwise.</w:t>
            </w:r>
          </w:p>
          <w:p w14:paraId="07D249D2" w14:textId="77777777" w:rsidR="00C86968" w:rsidRPr="00387F0D" w:rsidRDefault="00C86968" w:rsidP="00EE2850">
            <w:pPr>
              <w:spacing w:line="80" w:lineRule="atLeast"/>
              <w:contextualSpacing/>
              <w:jc w:val="both"/>
              <w:rPr>
                <w:lang w:val="en-US"/>
              </w:rPr>
            </w:pPr>
          </w:p>
        </w:tc>
      </w:tr>
      <w:tr w:rsidR="00BC4467" w:rsidRPr="00387F0D" w14:paraId="653C045D" w14:textId="77777777" w:rsidTr="00712BCA">
        <w:trPr>
          <w:trHeight w:val="147"/>
        </w:trPr>
        <w:tc>
          <w:tcPr>
            <w:tcW w:w="2977" w:type="dxa"/>
          </w:tcPr>
          <w:p w14:paraId="23CE69E9" w14:textId="58760233" w:rsidR="00BC4467" w:rsidRPr="00387F0D" w:rsidRDefault="00BC4467" w:rsidP="00EE2850">
            <w:pPr>
              <w:spacing w:line="80" w:lineRule="atLeast"/>
              <w:contextualSpacing/>
              <w:jc w:val="both"/>
              <w:rPr>
                <w:b/>
                <w:bCs/>
                <w:lang w:val="en-US"/>
              </w:rPr>
            </w:pPr>
            <w:r w:rsidRPr="00387F0D">
              <w:rPr>
                <w:b/>
                <w:bCs/>
                <w:lang w:val="en-US"/>
              </w:rPr>
              <w:t>Bankruptcy</w:t>
            </w:r>
          </w:p>
        </w:tc>
        <w:tc>
          <w:tcPr>
            <w:tcW w:w="7507" w:type="dxa"/>
          </w:tcPr>
          <w:p w14:paraId="40C1C8AA" w14:textId="46BEB114" w:rsidR="00BC4467" w:rsidRPr="00387F0D" w:rsidRDefault="00BC4467" w:rsidP="00EE2850">
            <w:pPr>
              <w:spacing w:line="80" w:lineRule="atLeast"/>
              <w:contextualSpacing/>
              <w:jc w:val="both"/>
              <w:rPr>
                <w:lang w:val="en-US"/>
              </w:rPr>
            </w:pPr>
            <w:r w:rsidRPr="00387F0D">
              <w:rPr>
                <w:lang w:val="en-US"/>
              </w:rPr>
              <w:t xml:space="preserve">The percentage of firms in the </w:t>
            </w:r>
            <w:r w:rsidR="00E9692C" w:rsidRPr="00387F0D">
              <w:rPr>
                <w:lang w:val="en-US"/>
              </w:rPr>
              <w:t xml:space="preserve">same </w:t>
            </w:r>
            <w:r w:rsidRPr="00387F0D">
              <w:rPr>
                <w:lang w:val="en-US"/>
              </w:rPr>
              <w:t>industry</w:t>
            </w:r>
            <w:r w:rsidR="00817D22" w:rsidRPr="00387F0D">
              <w:rPr>
                <w:lang w:val="en-US"/>
              </w:rPr>
              <w:t xml:space="preserve"> (using the 2-digit SIC code)</w:t>
            </w:r>
            <w:r w:rsidRPr="00387F0D">
              <w:rPr>
                <w:lang w:val="en-US"/>
              </w:rPr>
              <w:t xml:space="preserve"> that went bankrupt.</w:t>
            </w:r>
          </w:p>
        </w:tc>
      </w:tr>
      <w:tr w:rsidR="00BC4467" w:rsidRPr="00387F0D" w14:paraId="76B5924C" w14:textId="77777777" w:rsidTr="00712BCA">
        <w:trPr>
          <w:trHeight w:val="147"/>
        </w:trPr>
        <w:tc>
          <w:tcPr>
            <w:tcW w:w="2977" w:type="dxa"/>
          </w:tcPr>
          <w:p w14:paraId="7A6DFED4" w14:textId="77777777" w:rsidR="00BC4467" w:rsidRPr="00387F0D" w:rsidRDefault="00BC4467" w:rsidP="00EE2850">
            <w:pPr>
              <w:spacing w:line="80" w:lineRule="atLeast"/>
              <w:contextualSpacing/>
              <w:jc w:val="both"/>
              <w:rPr>
                <w:b/>
                <w:bCs/>
                <w:lang w:val="en-US"/>
              </w:rPr>
            </w:pPr>
          </w:p>
        </w:tc>
        <w:tc>
          <w:tcPr>
            <w:tcW w:w="7507" w:type="dxa"/>
          </w:tcPr>
          <w:p w14:paraId="68D60CCA" w14:textId="77777777" w:rsidR="00BC4467" w:rsidRPr="00387F0D" w:rsidRDefault="00BC4467" w:rsidP="00EE2850">
            <w:pPr>
              <w:spacing w:line="80" w:lineRule="atLeast"/>
              <w:contextualSpacing/>
              <w:jc w:val="both"/>
              <w:rPr>
                <w:lang w:val="en-US"/>
              </w:rPr>
            </w:pPr>
          </w:p>
        </w:tc>
      </w:tr>
      <w:tr w:rsidR="00E304FC" w:rsidRPr="00387F0D" w14:paraId="4A6DCF79" w14:textId="77777777" w:rsidTr="00712BCA">
        <w:trPr>
          <w:trHeight w:val="147"/>
        </w:trPr>
        <w:tc>
          <w:tcPr>
            <w:tcW w:w="2977" w:type="dxa"/>
          </w:tcPr>
          <w:p w14:paraId="61F193E2" w14:textId="77777777" w:rsidR="00E304FC" w:rsidRPr="00387F0D" w:rsidRDefault="00E304FC" w:rsidP="00EE2850">
            <w:pPr>
              <w:spacing w:line="80" w:lineRule="atLeast"/>
              <w:contextualSpacing/>
              <w:jc w:val="both"/>
              <w:rPr>
                <w:b/>
                <w:bCs/>
                <w:lang w:val="en-US"/>
              </w:rPr>
            </w:pPr>
            <w:r w:rsidRPr="00387F0D">
              <w:rPr>
                <w:b/>
                <w:bCs/>
                <w:lang w:val="en-US"/>
              </w:rPr>
              <w:t>Growth</w:t>
            </w:r>
          </w:p>
        </w:tc>
        <w:tc>
          <w:tcPr>
            <w:tcW w:w="7507" w:type="dxa"/>
          </w:tcPr>
          <w:p w14:paraId="0BC33CD7" w14:textId="77777777" w:rsidR="00E304FC" w:rsidRPr="00387F0D" w:rsidRDefault="00E304FC" w:rsidP="00EE2850">
            <w:pPr>
              <w:spacing w:line="80" w:lineRule="atLeast"/>
              <w:contextualSpacing/>
              <w:jc w:val="both"/>
              <w:rPr>
                <w:lang w:val="en-US"/>
              </w:rPr>
            </w:pPr>
            <w:r w:rsidRPr="00387F0D">
              <w:rPr>
                <w:lang w:val="en-US"/>
              </w:rPr>
              <w:t>Research and development expenditures divided by net sales</w:t>
            </w:r>
            <w:r w:rsidR="00C86968" w:rsidRPr="00387F0D">
              <w:rPr>
                <w:lang w:val="en-US"/>
              </w:rPr>
              <w:t>.</w:t>
            </w:r>
          </w:p>
          <w:p w14:paraId="5C01C19F" w14:textId="77777777" w:rsidR="00C86968" w:rsidRPr="00387F0D" w:rsidRDefault="00C86968" w:rsidP="00EE2850">
            <w:pPr>
              <w:spacing w:line="80" w:lineRule="atLeast"/>
              <w:contextualSpacing/>
              <w:jc w:val="both"/>
              <w:rPr>
                <w:lang w:val="en-US"/>
              </w:rPr>
            </w:pPr>
          </w:p>
        </w:tc>
      </w:tr>
      <w:tr w:rsidR="00E304FC" w:rsidRPr="00387F0D" w14:paraId="1BE8DDF1" w14:textId="77777777" w:rsidTr="00712BCA">
        <w:trPr>
          <w:trHeight w:val="391"/>
        </w:trPr>
        <w:tc>
          <w:tcPr>
            <w:tcW w:w="2977" w:type="dxa"/>
          </w:tcPr>
          <w:p w14:paraId="71BD1F35" w14:textId="77777777" w:rsidR="00E304FC" w:rsidRPr="00387F0D" w:rsidRDefault="00E304FC" w:rsidP="00927573">
            <w:pPr>
              <w:spacing w:line="80" w:lineRule="atLeast"/>
              <w:contextualSpacing/>
              <w:rPr>
                <w:b/>
                <w:bCs/>
                <w:lang w:val="en-US"/>
              </w:rPr>
            </w:pPr>
            <w:r w:rsidRPr="00387F0D">
              <w:rPr>
                <w:b/>
                <w:bCs/>
                <w:lang w:val="en-US"/>
              </w:rPr>
              <w:t>Industry Fraction</w:t>
            </w:r>
            <w:r w:rsidR="00E907A6" w:rsidRPr="00387F0D">
              <w:rPr>
                <w:b/>
                <w:bCs/>
                <w:lang w:val="en-US"/>
              </w:rPr>
              <w:t xml:space="preserve"> (</w:t>
            </w:r>
            <w:proofErr w:type="spellStart"/>
            <w:r w:rsidR="00E907A6" w:rsidRPr="00387F0D">
              <w:rPr>
                <w:b/>
                <w:bCs/>
                <w:lang w:val="en-US"/>
              </w:rPr>
              <w:t>Indfrac</w:t>
            </w:r>
            <w:proofErr w:type="spellEnd"/>
            <w:r w:rsidR="00E907A6" w:rsidRPr="00387F0D">
              <w:rPr>
                <w:b/>
                <w:bCs/>
                <w:lang w:val="en-US"/>
              </w:rPr>
              <w:t>)</w:t>
            </w:r>
          </w:p>
        </w:tc>
        <w:tc>
          <w:tcPr>
            <w:tcW w:w="7507" w:type="dxa"/>
          </w:tcPr>
          <w:p w14:paraId="1D26E6E6" w14:textId="725A327C" w:rsidR="00C86968" w:rsidRPr="00387F0D" w:rsidRDefault="00E304FC" w:rsidP="00EE2850">
            <w:pPr>
              <w:spacing w:line="80" w:lineRule="atLeast"/>
              <w:contextualSpacing/>
              <w:jc w:val="both"/>
              <w:rPr>
                <w:lang w:val="en-US"/>
              </w:rPr>
            </w:pPr>
            <w:r w:rsidRPr="00387F0D">
              <w:rPr>
                <w:lang w:val="en-US"/>
              </w:rPr>
              <w:t>The logarithm of 1</w:t>
            </w:r>
            <w:r w:rsidR="002A5CBB" w:rsidRPr="00387F0D">
              <w:rPr>
                <w:lang w:val="en-US"/>
              </w:rPr>
              <w:t xml:space="preserve"> </w:t>
            </w:r>
            <w:r w:rsidRPr="00387F0D">
              <w:rPr>
                <w:lang w:val="en-US"/>
              </w:rPr>
              <w:t>+ the fraction of firms in the same industry</w:t>
            </w:r>
            <w:r w:rsidR="00817D22" w:rsidRPr="00387F0D">
              <w:rPr>
                <w:lang w:val="en-US"/>
              </w:rPr>
              <w:t xml:space="preserve"> (using the 2-digit SIC code)</w:t>
            </w:r>
            <w:r w:rsidRPr="00387F0D">
              <w:rPr>
                <w:lang w:val="en-US"/>
              </w:rPr>
              <w:t xml:space="preserve"> with credit ratings.</w:t>
            </w:r>
          </w:p>
          <w:p w14:paraId="7F6334AD" w14:textId="3E13EAE3" w:rsidR="00817D22" w:rsidRPr="00387F0D" w:rsidRDefault="00817D22" w:rsidP="00EE2850">
            <w:pPr>
              <w:spacing w:line="80" w:lineRule="atLeast"/>
              <w:contextualSpacing/>
              <w:jc w:val="both"/>
              <w:rPr>
                <w:lang w:val="en-US"/>
              </w:rPr>
            </w:pPr>
          </w:p>
        </w:tc>
      </w:tr>
      <w:tr w:rsidR="00416822" w:rsidRPr="00387F0D" w14:paraId="4FE4E067" w14:textId="77777777" w:rsidTr="00712BCA">
        <w:trPr>
          <w:trHeight w:val="391"/>
        </w:trPr>
        <w:tc>
          <w:tcPr>
            <w:tcW w:w="2977" w:type="dxa"/>
          </w:tcPr>
          <w:p w14:paraId="4C896425" w14:textId="32B95B15" w:rsidR="00416822" w:rsidRPr="00387F0D" w:rsidRDefault="00416822" w:rsidP="00700B7B">
            <w:pPr>
              <w:spacing w:line="80" w:lineRule="atLeast"/>
              <w:contextualSpacing/>
              <w:jc w:val="both"/>
              <w:rPr>
                <w:b/>
                <w:bCs/>
                <w:lang w:val="en-US"/>
              </w:rPr>
            </w:pPr>
            <w:r w:rsidRPr="00387F0D">
              <w:rPr>
                <w:b/>
                <w:bCs/>
                <w:lang w:val="en-US"/>
              </w:rPr>
              <w:t>Industry</w:t>
            </w:r>
            <w:r w:rsidR="00700B7B" w:rsidRPr="00387F0D">
              <w:rPr>
                <w:b/>
                <w:bCs/>
                <w:lang w:val="en-US"/>
              </w:rPr>
              <w:t xml:space="preserve"> </w:t>
            </w:r>
            <w:r w:rsidR="00A34A51" w:rsidRPr="00387F0D">
              <w:rPr>
                <w:b/>
                <w:bCs/>
                <w:lang w:val="en-US"/>
              </w:rPr>
              <w:t>Ratings</w:t>
            </w:r>
          </w:p>
        </w:tc>
        <w:tc>
          <w:tcPr>
            <w:tcW w:w="7507" w:type="dxa"/>
          </w:tcPr>
          <w:p w14:paraId="355AA67F" w14:textId="7251CCCA" w:rsidR="00416822" w:rsidRPr="00387F0D" w:rsidRDefault="00A34A51" w:rsidP="00EE2850">
            <w:pPr>
              <w:spacing w:line="80" w:lineRule="atLeast"/>
              <w:contextualSpacing/>
              <w:jc w:val="both"/>
              <w:rPr>
                <w:lang w:val="en-US"/>
              </w:rPr>
            </w:pPr>
            <w:r w:rsidRPr="00387F0D">
              <w:rPr>
                <w:lang w:val="en-US"/>
              </w:rPr>
              <w:t>The proportion of other firms in the same industry</w:t>
            </w:r>
            <w:r w:rsidR="00817D22" w:rsidRPr="00387F0D">
              <w:rPr>
                <w:lang w:val="en-US"/>
              </w:rPr>
              <w:t xml:space="preserve"> (using the 2-digit SIC code) </w:t>
            </w:r>
            <w:r w:rsidRPr="00387F0D">
              <w:rPr>
                <w:lang w:val="en-US"/>
              </w:rPr>
              <w:t>that have multiple ratings</w:t>
            </w:r>
            <w:r w:rsidR="00416822" w:rsidRPr="00387F0D">
              <w:rPr>
                <w:lang w:val="en-US"/>
              </w:rPr>
              <w:t>.</w:t>
            </w:r>
          </w:p>
          <w:p w14:paraId="4DD3C2CC" w14:textId="7874D6A0" w:rsidR="00817D22" w:rsidRPr="00387F0D" w:rsidRDefault="00817D22" w:rsidP="00EE2850">
            <w:pPr>
              <w:spacing w:line="80" w:lineRule="atLeast"/>
              <w:contextualSpacing/>
              <w:jc w:val="both"/>
              <w:rPr>
                <w:lang w:val="en-US"/>
              </w:rPr>
            </w:pPr>
          </w:p>
        </w:tc>
      </w:tr>
      <w:tr w:rsidR="00E304FC" w:rsidRPr="00387F0D" w14:paraId="6D00390E" w14:textId="77777777" w:rsidTr="00712BCA">
        <w:trPr>
          <w:trHeight w:val="173"/>
        </w:trPr>
        <w:tc>
          <w:tcPr>
            <w:tcW w:w="2977" w:type="dxa"/>
          </w:tcPr>
          <w:p w14:paraId="4F971B3A" w14:textId="77777777" w:rsidR="00E304FC" w:rsidRPr="00387F0D" w:rsidRDefault="00E304FC" w:rsidP="00EE2850">
            <w:pPr>
              <w:spacing w:line="80" w:lineRule="atLeast"/>
              <w:contextualSpacing/>
              <w:jc w:val="both"/>
              <w:rPr>
                <w:b/>
                <w:bCs/>
                <w:lang w:val="en-US"/>
              </w:rPr>
            </w:pPr>
            <w:r w:rsidRPr="00387F0D">
              <w:rPr>
                <w:b/>
                <w:bCs/>
                <w:lang w:val="en-US"/>
              </w:rPr>
              <w:t>Leverage</w:t>
            </w:r>
          </w:p>
        </w:tc>
        <w:tc>
          <w:tcPr>
            <w:tcW w:w="7507" w:type="dxa"/>
          </w:tcPr>
          <w:p w14:paraId="72FC4E25" w14:textId="77777777" w:rsidR="00E304FC" w:rsidRPr="00387F0D" w:rsidRDefault="00E304FC" w:rsidP="00EE2850">
            <w:pPr>
              <w:spacing w:line="80" w:lineRule="atLeast"/>
              <w:contextualSpacing/>
              <w:jc w:val="both"/>
              <w:rPr>
                <w:lang w:val="en-US"/>
              </w:rPr>
            </w:pPr>
            <w:r w:rsidRPr="00387F0D">
              <w:rPr>
                <w:lang w:val="en-US"/>
              </w:rPr>
              <w:t>The ratio of total debt to total assets in the pre-IPO year.</w:t>
            </w:r>
          </w:p>
          <w:p w14:paraId="544EC59F" w14:textId="77777777" w:rsidR="00C86968" w:rsidRPr="00387F0D" w:rsidRDefault="00C86968" w:rsidP="00EE2850">
            <w:pPr>
              <w:spacing w:line="80" w:lineRule="atLeast"/>
              <w:contextualSpacing/>
              <w:jc w:val="both"/>
              <w:rPr>
                <w:lang w:val="en-US"/>
              </w:rPr>
            </w:pPr>
          </w:p>
        </w:tc>
      </w:tr>
      <w:tr w:rsidR="00E304FC" w:rsidRPr="00387F0D" w14:paraId="04F5959B" w14:textId="77777777" w:rsidTr="00712BCA">
        <w:trPr>
          <w:trHeight w:val="417"/>
        </w:trPr>
        <w:tc>
          <w:tcPr>
            <w:tcW w:w="2977" w:type="dxa"/>
          </w:tcPr>
          <w:p w14:paraId="3C99B530" w14:textId="77777777" w:rsidR="00E304FC" w:rsidRPr="00387F0D" w:rsidRDefault="00E304FC" w:rsidP="00EE2850">
            <w:pPr>
              <w:spacing w:line="80" w:lineRule="atLeast"/>
              <w:contextualSpacing/>
              <w:jc w:val="both"/>
              <w:rPr>
                <w:b/>
                <w:bCs/>
                <w:lang w:val="en-US"/>
              </w:rPr>
            </w:pPr>
            <w:r w:rsidRPr="00387F0D">
              <w:rPr>
                <w:b/>
                <w:bCs/>
                <w:lang w:val="en-US"/>
              </w:rPr>
              <w:t>Profit</w:t>
            </w:r>
          </w:p>
        </w:tc>
        <w:tc>
          <w:tcPr>
            <w:tcW w:w="7507" w:type="dxa"/>
          </w:tcPr>
          <w:p w14:paraId="5C77F092" w14:textId="77777777" w:rsidR="00C86968" w:rsidRPr="00387F0D" w:rsidRDefault="00E304FC" w:rsidP="00EE2850">
            <w:pPr>
              <w:spacing w:line="80" w:lineRule="atLeast"/>
              <w:contextualSpacing/>
              <w:jc w:val="both"/>
              <w:rPr>
                <w:lang w:val="en-US"/>
              </w:rPr>
            </w:pPr>
            <w:r w:rsidRPr="00387F0D">
              <w:rPr>
                <w:lang w:val="en-US"/>
              </w:rPr>
              <w:t xml:space="preserve">Earnings before interest, taxes, depreciation and amortization </w:t>
            </w:r>
            <w:r w:rsidR="002A5CBB" w:rsidRPr="00387F0D">
              <w:rPr>
                <w:lang w:val="en-US"/>
              </w:rPr>
              <w:t xml:space="preserve">(EBITDA) </w:t>
            </w:r>
            <w:r w:rsidRPr="00387F0D">
              <w:rPr>
                <w:lang w:val="en-US"/>
              </w:rPr>
              <w:t>divided by total assets</w:t>
            </w:r>
            <w:r w:rsidR="00C86968" w:rsidRPr="00387F0D">
              <w:rPr>
                <w:lang w:val="en-US"/>
              </w:rPr>
              <w:t>.</w:t>
            </w:r>
          </w:p>
          <w:p w14:paraId="6FC8C9E0" w14:textId="113C96F5" w:rsidR="00C53DFB" w:rsidRPr="00387F0D" w:rsidRDefault="00C53DFB" w:rsidP="00EE2850">
            <w:pPr>
              <w:spacing w:line="80" w:lineRule="atLeast"/>
              <w:contextualSpacing/>
              <w:jc w:val="both"/>
              <w:rPr>
                <w:lang w:val="en-US"/>
              </w:rPr>
            </w:pPr>
          </w:p>
        </w:tc>
      </w:tr>
      <w:tr w:rsidR="00E304FC" w:rsidRPr="00387F0D" w14:paraId="29577A23" w14:textId="77777777" w:rsidTr="00712BCA">
        <w:trPr>
          <w:trHeight w:val="188"/>
        </w:trPr>
        <w:tc>
          <w:tcPr>
            <w:tcW w:w="2977" w:type="dxa"/>
          </w:tcPr>
          <w:p w14:paraId="5C791F44" w14:textId="77777777" w:rsidR="00E304FC" w:rsidRPr="00387F0D" w:rsidRDefault="00E304FC" w:rsidP="00EE2850">
            <w:pPr>
              <w:spacing w:line="80" w:lineRule="atLeast"/>
              <w:contextualSpacing/>
              <w:jc w:val="both"/>
              <w:rPr>
                <w:b/>
                <w:bCs/>
                <w:lang w:val="en-US"/>
              </w:rPr>
            </w:pPr>
            <w:r w:rsidRPr="00387F0D">
              <w:rPr>
                <w:b/>
                <w:bCs/>
                <w:lang w:val="en-US"/>
              </w:rPr>
              <w:t>Shares (Log Shares)</w:t>
            </w:r>
          </w:p>
        </w:tc>
        <w:tc>
          <w:tcPr>
            <w:tcW w:w="7507" w:type="dxa"/>
          </w:tcPr>
          <w:p w14:paraId="2DB16A3E" w14:textId="77777777" w:rsidR="00E304FC" w:rsidRPr="00387F0D" w:rsidRDefault="00E304FC" w:rsidP="00EE2850">
            <w:pPr>
              <w:spacing w:line="80" w:lineRule="atLeast"/>
              <w:contextualSpacing/>
              <w:jc w:val="both"/>
              <w:rPr>
                <w:lang w:val="en-US"/>
              </w:rPr>
            </w:pPr>
            <w:r w:rsidRPr="00387F0D">
              <w:rPr>
                <w:lang w:val="en-US"/>
              </w:rPr>
              <w:t>The logarithm of the total number of shares issued.</w:t>
            </w:r>
          </w:p>
          <w:p w14:paraId="0A458DA4" w14:textId="77777777" w:rsidR="00C86968" w:rsidRPr="00387F0D" w:rsidRDefault="00C86968" w:rsidP="00EE2850">
            <w:pPr>
              <w:spacing w:line="80" w:lineRule="atLeast"/>
              <w:contextualSpacing/>
              <w:jc w:val="both"/>
              <w:rPr>
                <w:lang w:val="en-US"/>
              </w:rPr>
            </w:pPr>
          </w:p>
        </w:tc>
      </w:tr>
      <w:tr w:rsidR="00E304FC" w:rsidRPr="00387F0D" w14:paraId="626705FA" w14:textId="77777777" w:rsidTr="00712BCA">
        <w:trPr>
          <w:trHeight w:val="180"/>
        </w:trPr>
        <w:tc>
          <w:tcPr>
            <w:tcW w:w="2977" w:type="dxa"/>
          </w:tcPr>
          <w:p w14:paraId="1BF554FA" w14:textId="77777777" w:rsidR="00E304FC" w:rsidRPr="00387F0D" w:rsidRDefault="00E304FC" w:rsidP="00EE2850">
            <w:pPr>
              <w:spacing w:line="80" w:lineRule="atLeast"/>
              <w:contextualSpacing/>
              <w:jc w:val="both"/>
              <w:rPr>
                <w:b/>
                <w:bCs/>
                <w:lang w:val="en-US"/>
              </w:rPr>
            </w:pPr>
            <w:r w:rsidRPr="00387F0D">
              <w:rPr>
                <w:b/>
                <w:bCs/>
                <w:lang w:val="en-US"/>
              </w:rPr>
              <w:t>Tangibility</w:t>
            </w:r>
          </w:p>
        </w:tc>
        <w:tc>
          <w:tcPr>
            <w:tcW w:w="7507" w:type="dxa"/>
          </w:tcPr>
          <w:p w14:paraId="2DC9C081" w14:textId="77777777" w:rsidR="00E304FC" w:rsidRPr="00387F0D" w:rsidRDefault="00E304FC" w:rsidP="00EE2850">
            <w:pPr>
              <w:spacing w:line="80" w:lineRule="atLeast"/>
              <w:contextualSpacing/>
              <w:jc w:val="both"/>
              <w:rPr>
                <w:lang w:val="en-US"/>
              </w:rPr>
            </w:pPr>
            <w:r w:rsidRPr="00387F0D">
              <w:rPr>
                <w:lang w:val="en-US"/>
              </w:rPr>
              <w:t>Property, plant and equipment divided by total assets.</w:t>
            </w:r>
          </w:p>
          <w:p w14:paraId="2FEAEBDB" w14:textId="77777777" w:rsidR="00C86968" w:rsidRPr="00387F0D" w:rsidRDefault="00C86968" w:rsidP="00EE2850">
            <w:pPr>
              <w:spacing w:line="80" w:lineRule="atLeast"/>
              <w:contextualSpacing/>
              <w:jc w:val="both"/>
              <w:rPr>
                <w:lang w:val="en-US"/>
              </w:rPr>
            </w:pPr>
          </w:p>
        </w:tc>
      </w:tr>
      <w:tr w:rsidR="00E304FC" w:rsidRPr="00387F0D" w14:paraId="74513333" w14:textId="77777777" w:rsidTr="00712BCA">
        <w:trPr>
          <w:trHeight w:val="596"/>
        </w:trPr>
        <w:tc>
          <w:tcPr>
            <w:tcW w:w="2977" w:type="dxa"/>
          </w:tcPr>
          <w:p w14:paraId="255D245C" w14:textId="77777777" w:rsidR="00E304FC" w:rsidRPr="00387F0D" w:rsidRDefault="00E304FC" w:rsidP="00EE2850">
            <w:pPr>
              <w:spacing w:line="80" w:lineRule="atLeast"/>
              <w:contextualSpacing/>
              <w:jc w:val="both"/>
              <w:rPr>
                <w:b/>
                <w:bCs/>
                <w:lang w:val="en-US"/>
              </w:rPr>
            </w:pPr>
            <w:proofErr w:type="spellStart"/>
            <w:r w:rsidRPr="00387F0D">
              <w:rPr>
                <w:b/>
                <w:bCs/>
                <w:lang w:val="en-US"/>
              </w:rPr>
              <w:t>Timelag</w:t>
            </w:r>
            <w:proofErr w:type="spellEnd"/>
          </w:p>
        </w:tc>
        <w:tc>
          <w:tcPr>
            <w:tcW w:w="7507" w:type="dxa"/>
          </w:tcPr>
          <w:p w14:paraId="01489D6A" w14:textId="6497E375" w:rsidR="00E304FC" w:rsidRPr="00387F0D" w:rsidRDefault="00E304FC" w:rsidP="00EE2850">
            <w:pPr>
              <w:spacing w:line="80" w:lineRule="atLeast"/>
              <w:contextualSpacing/>
              <w:jc w:val="both"/>
              <w:rPr>
                <w:lang w:val="en-US"/>
              </w:rPr>
            </w:pPr>
            <w:r w:rsidRPr="00387F0D">
              <w:rPr>
                <w:lang w:val="en-US"/>
              </w:rPr>
              <w:t xml:space="preserve">The period between the last date of the </w:t>
            </w:r>
            <w:r w:rsidR="001E0935" w:rsidRPr="00387F0D">
              <w:rPr>
                <w:lang w:val="en-US"/>
              </w:rPr>
              <w:t xml:space="preserve">stocks’ </w:t>
            </w:r>
            <w:r w:rsidRPr="00387F0D">
              <w:rPr>
                <w:lang w:val="en-US"/>
              </w:rPr>
              <w:t>public offering and the first day of their listing</w:t>
            </w:r>
            <w:r w:rsidR="00C86968" w:rsidRPr="00387F0D">
              <w:rPr>
                <w:lang w:val="en-US"/>
              </w:rPr>
              <w:t>.</w:t>
            </w:r>
          </w:p>
          <w:p w14:paraId="59CBA3A1" w14:textId="76413E0A" w:rsidR="00026234" w:rsidRPr="00387F0D" w:rsidRDefault="00026234" w:rsidP="00EE2850">
            <w:pPr>
              <w:spacing w:line="80" w:lineRule="atLeast"/>
              <w:contextualSpacing/>
              <w:jc w:val="both"/>
              <w:rPr>
                <w:lang w:val="en-US"/>
              </w:rPr>
            </w:pPr>
          </w:p>
        </w:tc>
      </w:tr>
      <w:tr w:rsidR="00E304FC" w:rsidRPr="00387F0D" w14:paraId="5D11F094" w14:textId="77777777" w:rsidTr="00712BCA">
        <w:trPr>
          <w:trHeight w:val="215"/>
        </w:trPr>
        <w:tc>
          <w:tcPr>
            <w:tcW w:w="2977" w:type="dxa"/>
            <w:tcBorders>
              <w:top w:val="single" w:sz="4" w:space="0" w:color="auto"/>
            </w:tcBorders>
          </w:tcPr>
          <w:p w14:paraId="6A261D6B" w14:textId="77777777" w:rsidR="00540C60" w:rsidRPr="00387F0D" w:rsidRDefault="00540C60" w:rsidP="00805266">
            <w:pPr>
              <w:contextualSpacing/>
              <w:jc w:val="both"/>
              <w:rPr>
                <w:b/>
                <w:bCs/>
                <w:lang w:val="en-US"/>
              </w:rPr>
            </w:pPr>
          </w:p>
        </w:tc>
        <w:tc>
          <w:tcPr>
            <w:tcW w:w="7507" w:type="dxa"/>
            <w:tcBorders>
              <w:top w:val="single" w:sz="4" w:space="0" w:color="auto"/>
            </w:tcBorders>
          </w:tcPr>
          <w:p w14:paraId="53436F4E" w14:textId="77777777" w:rsidR="00E304FC" w:rsidRPr="00387F0D" w:rsidRDefault="008D5445" w:rsidP="00EE2850">
            <w:pPr>
              <w:spacing w:line="0" w:lineRule="atLeast"/>
              <w:contextualSpacing/>
              <w:jc w:val="both"/>
              <w:rPr>
                <w:lang w:val="en-US"/>
              </w:rPr>
            </w:pPr>
            <w:r w:rsidRPr="00387F0D">
              <w:rPr>
                <w:b/>
                <w:lang w:val="en-US"/>
              </w:rPr>
              <w:t xml:space="preserve">Panel E: Crisis </w:t>
            </w:r>
            <w:r w:rsidR="0078693B" w:rsidRPr="00387F0D">
              <w:rPr>
                <w:b/>
                <w:lang w:val="en-US"/>
              </w:rPr>
              <w:t>I</w:t>
            </w:r>
            <w:r w:rsidRPr="00387F0D">
              <w:rPr>
                <w:b/>
                <w:lang w:val="en-US"/>
              </w:rPr>
              <w:t xml:space="preserve">ndicator </w:t>
            </w:r>
            <w:r w:rsidR="0078693B" w:rsidRPr="00387F0D">
              <w:rPr>
                <w:b/>
                <w:lang w:val="en-US"/>
              </w:rPr>
              <w:t>V</w:t>
            </w:r>
            <w:r w:rsidRPr="00387F0D">
              <w:rPr>
                <w:b/>
                <w:lang w:val="en-US"/>
              </w:rPr>
              <w:t>ariables</w:t>
            </w:r>
          </w:p>
        </w:tc>
      </w:tr>
      <w:tr w:rsidR="00E304FC" w:rsidRPr="00387F0D" w14:paraId="10A599B9" w14:textId="77777777" w:rsidTr="00260D7F">
        <w:trPr>
          <w:trHeight w:val="473"/>
        </w:trPr>
        <w:tc>
          <w:tcPr>
            <w:tcW w:w="2977" w:type="dxa"/>
            <w:tcBorders>
              <w:top w:val="single" w:sz="4" w:space="0" w:color="auto"/>
            </w:tcBorders>
          </w:tcPr>
          <w:p w14:paraId="14475787" w14:textId="77777777" w:rsidR="0098146F" w:rsidRPr="00387F0D" w:rsidRDefault="0098146F" w:rsidP="00EE2850">
            <w:pPr>
              <w:spacing w:line="0" w:lineRule="atLeast"/>
              <w:contextualSpacing/>
              <w:jc w:val="both"/>
              <w:rPr>
                <w:b/>
                <w:bCs/>
                <w:lang w:val="en-US"/>
              </w:rPr>
            </w:pPr>
          </w:p>
          <w:p w14:paraId="0FF58FE4" w14:textId="77777777" w:rsidR="00E304FC" w:rsidRPr="00387F0D" w:rsidRDefault="00E304FC" w:rsidP="00EE2850">
            <w:pPr>
              <w:spacing w:line="0" w:lineRule="atLeast"/>
              <w:contextualSpacing/>
              <w:jc w:val="both"/>
              <w:rPr>
                <w:b/>
                <w:bCs/>
                <w:lang w:val="en-US"/>
              </w:rPr>
            </w:pPr>
            <w:r w:rsidRPr="00387F0D">
              <w:rPr>
                <w:b/>
                <w:bCs/>
                <w:lang w:val="en-US"/>
              </w:rPr>
              <w:t>Dotcom Period</w:t>
            </w:r>
          </w:p>
        </w:tc>
        <w:tc>
          <w:tcPr>
            <w:tcW w:w="7507" w:type="dxa"/>
            <w:tcBorders>
              <w:top w:val="single" w:sz="4" w:space="0" w:color="auto"/>
            </w:tcBorders>
          </w:tcPr>
          <w:p w14:paraId="5A9DD9FF" w14:textId="77777777" w:rsidR="0098146F" w:rsidRPr="00387F0D" w:rsidRDefault="0098146F" w:rsidP="00EE2850">
            <w:pPr>
              <w:spacing w:line="0" w:lineRule="atLeast"/>
              <w:contextualSpacing/>
              <w:jc w:val="both"/>
              <w:rPr>
                <w:lang w:val="en-US"/>
              </w:rPr>
            </w:pPr>
          </w:p>
          <w:p w14:paraId="74C0E001" w14:textId="2D2D6F4C" w:rsidR="00E304FC" w:rsidRPr="00387F0D" w:rsidRDefault="00E304FC" w:rsidP="00EE2850">
            <w:pPr>
              <w:spacing w:line="0" w:lineRule="atLeast"/>
              <w:contextualSpacing/>
              <w:jc w:val="both"/>
              <w:rPr>
                <w:lang w:val="en-US"/>
              </w:rPr>
            </w:pPr>
            <w:r w:rsidRPr="00387F0D">
              <w:rPr>
                <w:lang w:val="en-US"/>
              </w:rPr>
              <w:t xml:space="preserve">Binary indicator that equals 1 for IPOs during the </w:t>
            </w:r>
            <w:r w:rsidR="00D936FC" w:rsidRPr="00387F0D">
              <w:rPr>
                <w:lang w:val="en-US"/>
              </w:rPr>
              <w:t>dotcom</w:t>
            </w:r>
            <w:r w:rsidRPr="00387F0D">
              <w:rPr>
                <w:lang w:val="en-US"/>
              </w:rPr>
              <w:t xml:space="preserve"> bubble</w:t>
            </w:r>
            <w:r w:rsidR="002A5CBB" w:rsidRPr="00387F0D">
              <w:rPr>
                <w:lang w:val="en-US"/>
              </w:rPr>
              <w:t>,</w:t>
            </w:r>
            <w:r w:rsidRPr="00387F0D">
              <w:rPr>
                <w:lang w:val="en-US"/>
              </w:rPr>
              <w:t xml:space="preserve"> and 0 otherwise. </w:t>
            </w:r>
          </w:p>
          <w:p w14:paraId="265E746F" w14:textId="77777777" w:rsidR="00C86968" w:rsidRPr="00387F0D" w:rsidRDefault="00C86968" w:rsidP="00EE2850">
            <w:pPr>
              <w:spacing w:line="0" w:lineRule="atLeast"/>
              <w:contextualSpacing/>
              <w:jc w:val="both"/>
              <w:rPr>
                <w:vertAlign w:val="subscript"/>
                <w:lang w:val="en-US"/>
              </w:rPr>
            </w:pPr>
          </w:p>
        </w:tc>
      </w:tr>
      <w:tr w:rsidR="00E304FC" w:rsidRPr="00387F0D" w14:paraId="2B349D68" w14:textId="77777777" w:rsidTr="00260D7F">
        <w:trPr>
          <w:trHeight w:val="519"/>
        </w:trPr>
        <w:tc>
          <w:tcPr>
            <w:tcW w:w="2977" w:type="dxa"/>
            <w:tcBorders>
              <w:bottom w:val="single" w:sz="4" w:space="0" w:color="auto"/>
            </w:tcBorders>
          </w:tcPr>
          <w:p w14:paraId="3C07080D" w14:textId="77777777" w:rsidR="00E304FC" w:rsidRPr="00387F0D" w:rsidRDefault="00E304FC" w:rsidP="00EE2850">
            <w:pPr>
              <w:spacing w:line="0" w:lineRule="atLeast"/>
              <w:contextualSpacing/>
              <w:jc w:val="both"/>
              <w:rPr>
                <w:b/>
                <w:bCs/>
                <w:lang w:val="en-US"/>
              </w:rPr>
            </w:pPr>
            <w:r w:rsidRPr="00387F0D">
              <w:rPr>
                <w:b/>
                <w:bCs/>
                <w:lang w:val="en-US"/>
              </w:rPr>
              <w:t>2008-2009</w:t>
            </w:r>
          </w:p>
        </w:tc>
        <w:tc>
          <w:tcPr>
            <w:tcW w:w="7507" w:type="dxa"/>
            <w:tcBorders>
              <w:bottom w:val="single" w:sz="4" w:space="0" w:color="auto"/>
            </w:tcBorders>
          </w:tcPr>
          <w:p w14:paraId="14AC167D" w14:textId="77777777" w:rsidR="00C86968" w:rsidRDefault="00E304FC" w:rsidP="00EE2850">
            <w:pPr>
              <w:spacing w:line="0" w:lineRule="atLeast"/>
              <w:contextualSpacing/>
              <w:jc w:val="both"/>
              <w:rPr>
                <w:lang w:val="en-US"/>
              </w:rPr>
            </w:pPr>
            <w:r w:rsidRPr="00387F0D">
              <w:rPr>
                <w:lang w:val="en-US"/>
              </w:rPr>
              <w:t>Binary indicator that equals 1 for IPOs during the financial crisis of 2008</w:t>
            </w:r>
            <w:r w:rsidR="003E5DE4" w:rsidRPr="00387F0D">
              <w:rPr>
                <w:lang w:val="en-US"/>
              </w:rPr>
              <w:t>-</w:t>
            </w:r>
            <w:r w:rsidRPr="00387F0D">
              <w:rPr>
                <w:lang w:val="en-US"/>
              </w:rPr>
              <w:t>2009, and 0 otherwise</w:t>
            </w:r>
          </w:p>
          <w:p w14:paraId="6D853AFB" w14:textId="25DFC598" w:rsidR="002149AD" w:rsidRPr="00387F0D" w:rsidRDefault="002149AD" w:rsidP="00EE2850">
            <w:pPr>
              <w:spacing w:line="0" w:lineRule="atLeast"/>
              <w:contextualSpacing/>
              <w:jc w:val="both"/>
              <w:rPr>
                <w:lang w:val="en-US"/>
              </w:rPr>
            </w:pPr>
          </w:p>
        </w:tc>
      </w:tr>
    </w:tbl>
    <w:p w14:paraId="1C8759C1" w14:textId="77777777" w:rsidR="00E304FC" w:rsidRPr="00A15A40" w:rsidRDefault="00E304FC" w:rsidP="00D87E20">
      <w:pPr>
        <w:rPr>
          <w:b/>
          <w:lang w:val="en-US"/>
        </w:rPr>
      </w:pPr>
    </w:p>
    <w:p w14:paraId="0CFB257C" w14:textId="0E2085ED" w:rsidR="00DD6B85" w:rsidRPr="00A15A40" w:rsidRDefault="00DD6B85" w:rsidP="0046276E">
      <w:pPr>
        <w:outlineLvl w:val="0"/>
        <w:rPr>
          <w:b/>
          <w:lang w:val="en-US"/>
        </w:rPr>
      </w:pPr>
    </w:p>
    <w:p w14:paraId="10BE84C1" w14:textId="36410D97" w:rsidR="006F6426" w:rsidRPr="00A15A40" w:rsidRDefault="006F6426" w:rsidP="0046276E">
      <w:pPr>
        <w:outlineLvl w:val="0"/>
        <w:rPr>
          <w:b/>
          <w:lang w:val="en-US"/>
        </w:rPr>
      </w:pPr>
    </w:p>
    <w:p w14:paraId="78B32D53" w14:textId="35FFE2D5" w:rsidR="006F6426" w:rsidRPr="00A15A40" w:rsidRDefault="006F6426" w:rsidP="0046276E">
      <w:pPr>
        <w:outlineLvl w:val="0"/>
        <w:rPr>
          <w:b/>
          <w:lang w:val="en-US"/>
        </w:rPr>
      </w:pPr>
    </w:p>
    <w:p w14:paraId="34ADE643" w14:textId="460D0381" w:rsidR="006F6426" w:rsidRPr="00A15A40" w:rsidRDefault="006F6426" w:rsidP="0046276E">
      <w:pPr>
        <w:outlineLvl w:val="0"/>
        <w:rPr>
          <w:b/>
          <w:lang w:val="en-US"/>
        </w:rPr>
      </w:pPr>
    </w:p>
    <w:p w14:paraId="7C4C5788" w14:textId="3201CDBD" w:rsidR="006F6426" w:rsidRPr="00A15A40" w:rsidRDefault="006F6426" w:rsidP="0046276E">
      <w:pPr>
        <w:outlineLvl w:val="0"/>
        <w:rPr>
          <w:b/>
          <w:lang w:val="en-US"/>
        </w:rPr>
      </w:pPr>
    </w:p>
    <w:p w14:paraId="51D584DF" w14:textId="77777777" w:rsidR="00971A58" w:rsidRDefault="00971A58">
      <w:pPr>
        <w:rPr>
          <w:b/>
          <w:lang w:val="en-US"/>
        </w:rPr>
      </w:pPr>
      <w:r>
        <w:rPr>
          <w:b/>
          <w:lang w:val="en-US"/>
        </w:rPr>
        <w:br w:type="page"/>
      </w:r>
    </w:p>
    <w:p w14:paraId="19D9B6C1" w14:textId="762B2CBC" w:rsidR="00E304FC" w:rsidRPr="00A15A40" w:rsidRDefault="00E304FC" w:rsidP="0098146F">
      <w:pPr>
        <w:jc w:val="center"/>
        <w:outlineLvl w:val="0"/>
        <w:rPr>
          <w:b/>
          <w:lang w:val="en-US"/>
        </w:rPr>
      </w:pPr>
      <w:r w:rsidRPr="00A15A40">
        <w:rPr>
          <w:b/>
          <w:lang w:val="en-US"/>
        </w:rPr>
        <w:lastRenderedPageBreak/>
        <w:t xml:space="preserve">Appendix B: </w:t>
      </w:r>
      <w:r w:rsidR="002A5CBB" w:rsidRPr="00A15A40">
        <w:rPr>
          <w:b/>
          <w:lang w:val="en-US"/>
        </w:rPr>
        <w:t>Processes</w:t>
      </w:r>
      <w:r w:rsidR="00437D80">
        <w:rPr>
          <w:b/>
          <w:lang w:val="en-US"/>
        </w:rPr>
        <w:t xml:space="preserve"> of </w:t>
      </w:r>
      <w:r w:rsidR="00437D80" w:rsidRPr="00A15A40">
        <w:rPr>
          <w:b/>
          <w:lang w:val="en-US"/>
        </w:rPr>
        <w:t>Analysis</w:t>
      </w:r>
    </w:p>
    <w:p w14:paraId="5044C023" w14:textId="77777777" w:rsidR="00E304FC" w:rsidRPr="00A15A40" w:rsidRDefault="00E304FC" w:rsidP="00E304FC">
      <w:pPr>
        <w:jc w:val="center"/>
        <w:rPr>
          <w:b/>
          <w:lang w:val="en-US"/>
        </w:rPr>
      </w:pPr>
    </w:p>
    <w:p w14:paraId="6FE80402" w14:textId="77777777" w:rsidR="00E20935" w:rsidRPr="00C12B83" w:rsidRDefault="00E20935" w:rsidP="00D9724E">
      <w:pPr>
        <w:spacing w:line="360" w:lineRule="auto"/>
        <w:rPr>
          <w:b/>
          <w:lang w:val="en-US"/>
        </w:rPr>
      </w:pPr>
    </w:p>
    <w:p w14:paraId="644377B9" w14:textId="6D16EB13" w:rsidR="00E304FC" w:rsidRPr="00C12B83" w:rsidRDefault="00E304FC" w:rsidP="004678B2">
      <w:pPr>
        <w:pStyle w:val="ListParagraph"/>
        <w:numPr>
          <w:ilvl w:val="0"/>
          <w:numId w:val="1"/>
        </w:numPr>
        <w:spacing w:after="0" w:line="360" w:lineRule="auto"/>
        <w:outlineLvl w:val="0"/>
        <w:rPr>
          <w:rFonts w:ascii="Times New Roman" w:hAnsi="Times New Roman"/>
          <w:i/>
          <w:sz w:val="24"/>
          <w:szCs w:val="24"/>
          <w:lang w:val="en-US"/>
        </w:rPr>
      </w:pPr>
      <w:r w:rsidRPr="00C12B83">
        <w:rPr>
          <w:rFonts w:ascii="Times New Roman" w:hAnsi="Times New Roman"/>
          <w:b/>
          <w:sz w:val="24"/>
          <w:szCs w:val="24"/>
          <w:lang w:val="en-US"/>
        </w:rPr>
        <w:t>Survival Analysis Process</w:t>
      </w:r>
    </w:p>
    <w:p w14:paraId="30C181A4" w14:textId="77777777" w:rsidR="00D6299C" w:rsidRPr="00C12B83" w:rsidRDefault="00D6299C" w:rsidP="00D6299C">
      <w:pPr>
        <w:spacing w:line="360" w:lineRule="auto"/>
        <w:jc w:val="both"/>
        <w:rPr>
          <w:lang w:val="en-US"/>
        </w:rPr>
      </w:pPr>
    </w:p>
    <w:p w14:paraId="0B54E1E8" w14:textId="16D76C17" w:rsidR="00E304FC" w:rsidRPr="00C12B83" w:rsidRDefault="00E304FC" w:rsidP="00BF72A9">
      <w:pPr>
        <w:spacing w:line="360" w:lineRule="auto"/>
        <w:jc w:val="both"/>
        <w:rPr>
          <w:lang w:val="en-US"/>
        </w:rPr>
      </w:pPr>
      <w:r w:rsidRPr="00C12B83">
        <w:rPr>
          <w:lang w:val="en-US"/>
        </w:rPr>
        <w:t>Survival analysis is an econometric technique that has been utilized extensively in p</w:t>
      </w:r>
      <w:r w:rsidR="0089541A" w:rsidRPr="00C12B83">
        <w:rPr>
          <w:lang w:val="en-US"/>
        </w:rPr>
        <w:t>revious</w:t>
      </w:r>
      <w:r w:rsidRPr="00C12B83">
        <w:rPr>
          <w:lang w:val="en-US"/>
        </w:rPr>
        <w:t xml:space="preserve"> literature </w:t>
      </w:r>
      <w:r w:rsidR="00DA625F" w:rsidRPr="00C12B83">
        <w:rPr>
          <w:lang w:val="en-US"/>
        </w:rPr>
        <w:t>on the</w:t>
      </w:r>
      <w:r w:rsidRPr="00C12B83">
        <w:rPr>
          <w:lang w:val="en-US"/>
        </w:rPr>
        <w:t xml:space="preserve"> determinants of IPO survival (e.g. Jain and Kini, 2000; Fama and French, 2004; Espenlaub et al.</w:t>
      </w:r>
      <w:r w:rsidR="0089541A" w:rsidRPr="00C12B83">
        <w:rPr>
          <w:lang w:val="en-US"/>
        </w:rPr>
        <w:t>,</w:t>
      </w:r>
      <w:r w:rsidRPr="00C12B83">
        <w:rPr>
          <w:lang w:val="en-US"/>
        </w:rPr>
        <w:t xml:space="preserve"> 2012; </w:t>
      </w:r>
      <w:proofErr w:type="spellStart"/>
      <w:r w:rsidRPr="00C12B83">
        <w:rPr>
          <w:lang w:val="en-US"/>
        </w:rPr>
        <w:t>Gerakos</w:t>
      </w:r>
      <w:proofErr w:type="spellEnd"/>
      <w:r w:rsidRPr="00C12B83">
        <w:rPr>
          <w:lang w:val="en-US"/>
        </w:rPr>
        <w:t xml:space="preserve"> et al.</w:t>
      </w:r>
      <w:r w:rsidR="0089541A" w:rsidRPr="00C12B83">
        <w:rPr>
          <w:lang w:val="en-US"/>
        </w:rPr>
        <w:t>,</w:t>
      </w:r>
      <w:r w:rsidRPr="00C12B83">
        <w:rPr>
          <w:lang w:val="en-US"/>
        </w:rPr>
        <w:t xml:space="preserve"> 2013; </w:t>
      </w:r>
      <w:proofErr w:type="spellStart"/>
      <w:r w:rsidRPr="00C12B83">
        <w:rPr>
          <w:lang w:val="en-US"/>
        </w:rPr>
        <w:t>Alhadad</w:t>
      </w:r>
      <w:proofErr w:type="spellEnd"/>
      <w:r w:rsidRPr="00C12B83">
        <w:rPr>
          <w:lang w:val="en-US"/>
        </w:rPr>
        <w:t xml:space="preserve"> et al.</w:t>
      </w:r>
      <w:r w:rsidR="0089541A" w:rsidRPr="00C12B83">
        <w:rPr>
          <w:lang w:val="en-US"/>
        </w:rPr>
        <w:t>,</w:t>
      </w:r>
      <w:r w:rsidRPr="00C12B83">
        <w:rPr>
          <w:lang w:val="en-US"/>
        </w:rPr>
        <w:t xml:space="preserve"> 2014). Its key advantage over alternative </w:t>
      </w:r>
      <w:r w:rsidR="00DA625F" w:rsidRPr="00C12B83">
        <w:rPr>
          <w:lang w:val="en-US"/>
        </w:rPr>
        <w:t>techniques</w:t>
      </w:r>
      <w:r w:rsidR="0089541A" w:rsidRPr="00C12B83">
        <w:rPr>
          <w:lang w:val="en-US"/>
        </w:rPr>
        <w:t>,</w:t>
      </w:r>
      <w:r w:rsidRPr="00C12B83">
        <w:rPr>
          <w:lang w:val="en-US"/>
        </w:rPr>
        <w:t xml:space="preserve"> such as a cross-section</w:t>
      </w:r>
      <w:r w:rsidR="0089541A" w:rsidRPr="00C12B83">
        <w:rPr>
          <w:lang w:val="en-US"/>
        </w:rPr>
        <w:t>al</w:t>
      </w:r>
      <w:r w:rsidRPr="00C12B83">
        <w:rPr>
          <w:lang w:val="en-US"/>
        </w:rPr>
        <w:t xml:space="preserve"> logistic model, lies in its ability to account for both occurrence and time</w:t>
      </w:r>
      <w:r w:rsidR="0089541A" w:rsidRPr="00C12B83">
        <w:rPr>
          <w:lang w:val="en-US"/>
        </w:rPr>
        <w:t>-</w:t>
      </w:r>
      <w:r w:rsidRPr="00C12B83">
        <w:rPr>
          <w:lang w:val="en-US"/>
        </w:rPr>
        <w:t>to</w:t>
      </w:r>
      <w:r w:rsidR="0089541A" w:rsidRPr="00C12B83">
        <w:rPr>
          <w:lang w:val="en-US"/>
        </w:rPr>
        <w:t>-</w:t>
      </w:r>
      <w:r w:rsidRPr="00C12B83">
        <w:rPr>
          <w:lang w:val="en-US"/>
        </w:rPr>
        <w:t xml:space="preserve">event. Furthermore, survival analysis </w:t>
      </w:r>
      <w:r w:rsidR="006622F6" w:rsidRPr="00C12B83">
        <w:rPr>
          <w:lang w:val="en-US"/>
        </w:rPr>
        <w:t xml:space="preserve">is able to </w:t>
      </w:r>
      <w:r w:rsidRPr="00C12B83">
        <w:rPr>
          <w:lang w:val="en-US"/>
        </w:rPr>
        <w:t>examine both censored and time</w:t>
      </w:r>
      <w:r w:rsidR="0089541A" w:rsidRPr="00C12B83">
        <w:rPr>
          <w:lang w:val="en-US"/>
        </w:rPr>
        <w:t>-</w:t>
      </w:r>
      <w:r w:rsidRPr="00C12B83">
        <w:rPr>
          <w:lang w:val="en-US"/>
        </w:rPr>
        <w:t xml:space="preserve">series data </w:t>
      </w:r>
      <w:r w:rsidR="006622F6" w:rsidRPr="00C12B83">
        <w:rPr>
          <w:lang w:val="en-US"/>
        </w:rPr>
        <w:t xml:space="preserve">over </w:t>
      </w:r>
      <w:r w:rsidRPr="00C12B83">
        <w:rPr>
          <w:lang w:val="en-US"/>
        </w:rPr>
        <w:t xml:space="preserve">different horizons (LeClere, 2000; Shumway, 2001). </w:t>
      </w:r>
      <w:r w:rsidR="00F65644" w:rsidRPr="00C12B83">
        <w:rPr>
          <w:lang w:val="en-US"/>
        </w:rPr>
        <w:t xml:space="preserve">Indeed, the </w:t>
      </w:r>
      <w:r w:rsidRPr="00C12B83">
        <w:rPr>
          <w:lang w:val="en-US"/>
        </w:rPr>
        <w:t xml:space="preserve">time window varies for each of the firms in our sample </w:t>
      </w:r>
      <w:r w:rsidR="00F65644" w:rsidRPr="00C12B83">
        <w:rPr>
          <w:lang w:val="en-US"/>
        </w:rPr>
        <w:t>given</w:t>
      </w:r>
      <w:r w:rsidRPr="00C12B83">
        <w:rPr>
          <w:lang w:val="en-US"/>
        </w:rPr>
        <w:t xml:space="preserve"> the </w:t>
      </w:r>
      <w:r w:rsidR="00F65644" w:rsidRPr="00C12B83">
        <w:rPr>
          <w:lang w:val="en-US"/>
        </w:rPr>
        <w:t xml:space="preserve">different </w:t>
      </w:r>
      <w:r w:rsidRPr="00C12B83">
        <w:rPr>
          <w:lang w:val="en-US"/>
        </w:rPr>
        <w:t>IPO date</w:t>
      </w:r>
      <w:r w:rsidR="00F65644" w:rsidRPr="00C12B83">
        <w:rPr>
          <w:lang w:val="en-US"/>
        </w:rPr>
        <w:t>s</w:t>
      </w:r>
      <w:r w:rsidRPr="00C12B83">
        <w:rPr>
          <w:lang w:val="en-US"/>
        </w:rPr>
        <w:t xml:space="preserve">. In particular, IPO firms are tracked until the end of 2016. Hence, </w:t>
      </w:r>
      <w:r w:rsidR="002E5203" w:rsidRPr="00C12B83">
        <w:rPr>
          <w:lang w:val="en-US"/>
        </w:rPr>
        <w:t>a firm</w:t>
      </w:r>
      <w:r w:rsidRPr="00C12B83">
        <w:rPr>
          <w:lang w:val="en-US"/>
        </w:rPr>
        <w:t xml:space="preserve"> with an IPO early</w:t>
      </w:r>
      <w:r w:rsidR="0089541A" w:rsidRPr="00C12B83">
        <w:rPr>
          <w:lang w:val="en-US"/>
        </w:rPr>
        <w:t xml:space="preserve"> in the year</w:t>
      </w:r>
      <w:r w:rsidRPr="00C12B83">
        <w:rPr>
          <w:lang w:val="en-US"/>
        </w:rPr>
        <w:t xml:space="preserve"> 2000 is tracked </w:t>
      </w:r>
      <w:r w:rsidR="002E5203" w:rsidRPr="00C12B83">
        <w:rPr>
          <w:lang w:val="en-US"/>
        </w:rPr>
        <w:t xml:space="preserve">over </w:t>
      </w:r>
      <w:r w:rsidRPr="00C12B83">
        <w:rPr>
          <w:lang w:val="en-US"/>
        </w:rPr>
        <w:t xml:space="preserve">17 years, whereas a </w:t>
      </w:r>
      <w:r w:rsidR="002E5203" w:rsidRPr="00C12B83">
        <w:rPr>
          <w:lang w:val="en-US"/>
        </w:rPr>
        <w:t xml:space="preserve">firm </w:t>
      </w:r>
      <w:r w:rsidRPr="00C12B83">
        <w:rPr>
          <w:lang w:val="en-US"/>
        </w:rPr>
        <w:t>that went public in 2012 is tracked for</w:t>
      </w:r>
      <w:r w:rsidR="0089541A" w:rsidRPr="00C12B83">
        <w:rPr>
          <w:lang w:val="en-US"/>
        </w:rPr>
        <w:t xml:space="preserve"> just</w:t>
      </w:r>
      <w:r w:rsidRPr="00C12B83">
        <w:rPr>
          <w:lang w:val="en-US"/>
        </w:rPr>
        <w:t xml:space="preserve"> </w:t>
      </w:r>
      <w:r w:rsidR="0089541A" w:rsidRPr="00C12B83">
        <w:rPr>
          <w:lang w:val="en-US"/>
        </w:rPr>
        <w:t xml:space="preserve">five </w:t>
      </w:r>
      <w:r w:rsidRPr="00C12B83">
        <w:rPr>
          <w:lang w:val="en-US"/>
        </w:rPr>
        <w:t xml:space="preserve">years. </w:t>
      </w:r>
    </w:p>
    <w:p w14:paraId="526B31C2" w14:textId="2F176498" w:rsidR="00E304FC" w:rsidRPr="00C12B83" w:rsidRDefault="00E304FC">
      <w:pPr>
        <w:spacing w:line="360" w:lineRule="auto"/>
        <w:ind w:firstLine="720"/>
        <w:jc w:val="both"/>
        <w:rPr>
          <w:lang w:val="en-US"/>
        </w:rPr>
      </w:pPr>
      <w:r w:rsidRPr="00C12B83">
        <w:rPr>
          <w:lang w:val="en-US"/>
        </w:rPr>
        <w:t xml:space="preserve">In order to </w:t>
      </w:r>
      <w:proofErr w:type="spellStart"/>
      <w:r w:rsidRPr="00C12B83">
        <w:rPr>
          <w:lang w:val="en-US"/>
        </w:rPr>
        <w:t>analyse</w:t>
      </w:r>
      <w:proofErr w:type="spellEnd"/>
      <w:r w:rsidRPr="00C12B83">
        <w:rPr>
          <w:lang w:val="en-US"/>
        </w:rPr>
        <w:t xml:space="preserve"> the link between multi</w:t>
      </w:r>
      <w:r w:rsidR="00364399" w:rsidRPr="00C12B83">
        <w:rPr>
          <w:lang w:val="en-US"/>
        </w:rPr>
        <w:t xml:space="preserve">ple ratings </w:t>
      </w:r>
      <w:r w:rsidRPr="00C12B83">
        <w:rPr>
          <w:lang w:val="en-US"/>
        </w:rPr>
        <w:t xml:space="preserve">and IPO survival, we employ both non-parametric and semi-parametric estimation </w:t>
      </w:r>
      <w:r w:rsidR="00364399" w:rsidRPr="00C12B83">
        <w:rPr>
          <w:lang w:val="en-US"/>
        </w:rPr>
        <w:t>techniques</w:t>
      </w:r>
      <w:r w:rsidRPr="00C12B83">
        <w:rPr>
          <w:lang w:val="en-US"/>
        </w:rPr>
        <w:t xml:space="preserve">. The non-parametric ones allow us to examine and compare the survival rates as well as the failure risks of multi-rated IPOs </w:t>
      </w:r>
      <w:r w:rsidR="005F1C4C" w:rsidRPr="00C12B83">
        <w:rPr>
          <w:lang w:val="en-US"/>
        </w:rPr>
        <w:t xml:space="preserve">with </w:t>
      </w:r>
      <w:r w:rsidRPr="00C12B83">
        <w:rPr>
          <w:lang w:val="en-US"/>
        </w:rPr>
        <w:t xml:space="preserve">those with </w:t>
      </w:r>
      <w:r w:rsidR="005F1C4C" w:rsidRPr="00C12B83">
        <w:rPr>
          <w:lang w:val="en-US"/>
        </w:rPr>
        <w:t>just one</w:t>
      </w:r>
      <w:r w:rsidR="0089541A" w:rsidRPr="00C12B83">
        <w:rPr>
          <w:lang w:val="en-US"/>
        </w:rPr>
        <w:t xml:space="preserve"> credit rating</w:t>
      </w:r>
      <w:r w:rsidRPr="00C12B83">
        <w:rPr>
          <w:lang w:val="en-US"/>
        </w:rPr>
        <w:t xml:space="preserve">. </w:t>
      </w:r>
      <w:r w:rsidR="0089541A" w:rsidRPr="00C12B83">
        <w:rPr>
          <w:lang w:val="en-US"/>
        </w:rPr>
        <w:t>Thereby</w:t>
      </w:r>
      <w:r w:rsidRPr="00C12B83">
        <w:rPr>
          <w:lang w:val="en-US"/>
        </w:rPr>
        <w:t xml:space="preserve">, we </w:t>
      </w:r>
      <w:r w:rsidR="005F1C4C" w:rsidRPr="00C12B83">
        <w:rPr>
          <w:lang w:val="en-US"/>
        </w:rPr>
        <w:t>are</w:t>
      </w:r>
      <w:r w:rsidRPr="00C12B83">
        <w:rPr>
          <w:lang w:val="en-US"/>
        </w:rPr>
        <w:t xml:space="preserve"> able to determine whether or not multiple ratings benefit firm survival. </w:t>
      </w:r>
    </w:p>
    <w:p w14:paraId="1DB1A792" w14:textId="58D256CA" w:rsidR="00E304FC" w:rsidRPr="00C12B83" w:rsidRDefault="00E304FC">
      <w:pPr>
        <w:spacing w:line="360" w:lineRule="auto"/>
        <w:ind w:firstLine="720"/>
        <w:jc w:val="both"/>
        <w:rPr>
          <w:lang w:val="en-US"/>
        </w:rPr>
      </w:pPr>
      <w:r w:rsidRPr="00C12B83">
        <w:rPr>
          <w:lang w:val="en-US"/>
        </w:rPr>
        <w:t xml:space="preserve">The survival function projects the probability that a firm survives up to a </w:t>
      </w:r>
      <w:r w:rsidR="00277935" w:rsidRPr="00C12B83">
        <w:rPr>
          <w:lang w:val="en-US"/>
        </w:rPr>
        <w:t xml:space="preserve">specific </w:t>
      </w:r>
      <w:r w:rsidRPr="00C12B83">
        <w:rPr>
          <w:lang w:val="en-US"/>
        </w:rPr>
        <w:t xml:space="preserve">time. For example, if multiple ratings increase the survival rate of </w:t>
      </w:r>
      <w:r w:rsidR="00277935" w:rsidRPr="00C12B83">
        <w:rPr>
          <w:lang w:val="en-US"/>
        </w:rPr>
        <w:t xml:space="preserve">the </w:t>
      </w:r>
      <w:r w:rsidRPr="00C12B83">
        <w:rPr>
          <w:lang w:val="en-US"/>
        </w:rPr>
        <w:t xml:space="preserve">issuing firm, then the curve of the survival function for multi-rated companies will be above the curve of firms with just </w:t>
      </w:r>
      <w:r w:rsidR="0089541A" w:rsidRPr="00C12B83">
        <w:rPr>
          <w:lang w:val="en-US"/>
        </w:rPr>
        <w:t>one</w:t>
      </w:r>
      <w:r w:rsidR="00277935" w:rsidRPr="00C12B83">
        <w:rPr>
          <w:lang w:val="en-US"/>
        </w:rPr>
        <w:t xml:space="preserve"> rating</w:t>
      </w:r>
      <w:r w:rsidRPr="00C12B83">
        <w:rPr>
          <w:lang w:val="en-US"/>
        </w:rPr>
        <w:t>. To facilitate this we estimate the survival functions for both groups of firms via the Kaplan</w:t>
      </w:r>
      <w:r w:rsidR="0089541A" w:rsidRPr="00C12B83">
        <w:rPr>
          <w:lang w:val="en-US"/>
        </w:rPr>
        <w:t>–</w:t>
      </w:r>
      <w:r w:rsidRPr="00C12B83">
        <w:rPr>
          <w:lang w:val="en-US"/>
        </w:rPr>
        <w:t>Meier estimator, which is as follows:</w:t>
      </w:r>
    </w:p>
    <w:p w14:paraId="2C35A831" w14:textId="2A1A8460" w:rsidR="00E304FC" w:rsidRPr="00C12B83" w:rsidRDefault="00E304FC" w:rsidP="008F456D">
      <w:pPr>
        <w:jc w:val="right"/>
        <w:rPr>
          <w:lang w:val="en-US"/>
        </w:rPr>
      </w:pPr>
      <w:r w:rsidRPr="00C12B83">
        <w:rPr>
          <w:lang w:val="en-US"/>
        </w:rPr>
        <w:t xml:space="preserve">                                      </w:t>
      </w:r>
      <w:r w:rsidR="00913C15" w:rsidRPr="00C12B83">
        <w:rPr>
          <w:lang w:val="en-US"/>
        </w:rPr>
        <w:t xml:space="preserve">                          </w:t>
      </w:r>
      <m:oMath>
        <m:acc>
          <m:accPr>
            <m:ctrlPr>
              <w:rPr>
                <w:rFonts w:ascii="Cambria Math" w:hAnsi="Cambria Math"/>
                <w:i/>
                <w:lang w:val="en-US"/>
              </w:rPr>
            </m:ctrlPr>
          </m:accPr>
          <m:e>
            <m:r>
              <w:rPr>
                <w:rFonts w:ascii="Cambria Math" w:hAnsi="Cambria Math"/>
                <w:lang w:val="en-US"/>
              </w:rPr>
              <m:t>S</m:t>
            </m:r>
          </m:e>
        </m:acc>
        <m:d>
          <m:dPr>
            <m:ctrlPr>
              <w:rPr>
                <w:rFonts w:ascii="Cambria Math" w:hAnsi="Cambria Math"/>
                <w:i/>
                <w:lang w:val="en-US"/>
              </w:rPr>
            </m:ctrlPr>
          </m:dPr>
          <m:e>
            <m:r>
              <w:rPr>
                <w:rFonts w:ascii="Cambria Math" w:hAnsi="Cambria Math"/>
                <w:lang w:val="en-US"/>
              </w:rPr>
              <m:t>t</m:t>
            </m:r>
          </m:e>
        </m:d>
        <m:r>
          <w:rPr>
            <w:rFonts w:ascii="Cambria Math" w:hAnsi="Cambria Math"/>
            <w:lang w:val="en-US"/>
          </w:rPr>
          <m:t>=</m:t>
        </m:r>
        <m:nary>
          <m:naryPr>
            <m:chr m:val="∏"/>
            <m:limLoc m:val="undOvr"/>
            <m:supHide m:val="1"/>
            <m:ctrlPr>
              <w:rPr>
                <w:rFonts w:ascii="Cambria Math" w:hAnsi="Cambria Math"/>
                <w:i/>
                <w:lang w:val="en-US"/>
              </w:rPr>
            </m:ctrlPr>
          </m:naryPr>
          <m:sub>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i</m:t>
                </m:r>
              </m:sub>
            </m:sSub>
            <m:r>
              <w:rPr>
                <w:rFonts w:ascii="Cambria Math" w:hAnsi="Cambria Math"/>
                <w:lang w:val="en-US"/>
              </w:rPr>
              <m:t>≤t</m:t>
            </m:r>
          </m:sub>
          <m:sup/>
          <m:e>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i</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i</m:t>
                    </m:r>
                  </m:sub>
                </m:sSub>
              </m:num>
              <m:den>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i</m:t>
                    </m:r>
                  </m:sub>
                </m:sSub>
              </m:den>
            </m:f>
          </m:e>
        </m:nary>
        <m:r>
          <w:rPr>
            <w:rFonts w:ascii="Cambria Math" w:hAnsi="Cambria Math"/>
            <w:lang w:val="en-US"/>
          </w:rPr>
          <m:t xml:space="preserve">                                                                     (10)</m:t>
        </m:r>
      </m:oMath>
    </w:p>
    <w:p w14:paraId="7DABE8E8" w14:textId="77777777" w:rsidR="00C12B83" w:rsidRDefault="00C12B83" w:rsidP="00BF72A9">
      <w:pPr>
        <w:spacing w:line="360" w:lineRule="auto"/>
        <w:jc w:val="both"/>
        <w:rPr>
          <w:lang w:val="en-US"/>
        </w:rPr>
      </w:pPr>
    </w:p>
    <w:p w14:paraId="21823A3E" w14:textId="3A377C64" w:rsidR="002E061D" w:rsidRPr="00C12B83" w:rsidRDefault="002E061D" w:rsidP="00BF72A9">
      <w:pPr>
        <w:spacing w:line="360" w:lineRule="auto"/>
        <w:jc w:val="both"/>
        <w:rPr>
          <w:lang w:val="en-US"/>
        </w:rPr>
      </w:pPr>
      <w:r w:rsidRPr="00C12B83">
        <w:rPr>
          <w:lang w:val="en-US"/>
        </w:rPr>
        <w:t xml:space="preserve">where </w:t>
      </w:r>
      <m:oMath>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i</m:t>
            </m:r>
          </m:sub>
        </m:sSub>
      </m:oMath>
      <w:r w:rsidR="0089541A" w:rsidRPr="00C12B83">
        <w:rPr>
          <w:lang w:val="en-US"/>
        </w:rPr>
        <w:t xml:space="preserve"> </w:t>
      </w:r>
      <w:r w:rsidRPr="00C12B83">
        <w:rPr>
          <w:lang w:val="en-US"/>
        </w:rPr>
        <w:t xml:space="preserve">denotes the number of failed companies at time </w:t>
      </w: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i</m:t>
            </m:r>
          </m:sub>
        </m:sSub>
      </m:oMath>
      <w:r w:rsidR="0089541A" w:rsidRPr="00C12B83">
        <w:rPr>
          <w:lang w:val="en-US"/>
        </w:rPr>
        <w:t xml:space="preserve">, </w:t>
      </w:r>
      <w:r w:rsidRPr="00C12B83">
        <w:rPr>
          <w:lang w:val="en-US"/>
        </w:rPr>
        <w:t xml:space="preserve">and </w:t>
      </w:r>
      <m:oMath>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i</m:t>
            </m:r>
          </m:sub>
        </m:sSub>
      </m:oMath>
      <w:r w:rsidRPr="00C12B83">
        <w:rPr>
          <w:lang w:val="en-US"/>
        </w:rPr>
        <w:t xml:space="preserve"> is the number of firms at risk at time </w:t>
      </w: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i</m:t>
            </m:r>
          </m:sub>
        </m:sSub>
      </m:oMath>
      <w:r w:rsidRPr="00C12B83">
        <w:rPr>
          <w:lang w:val="en-US"/>
        </w:rPr>
        <w:t xml:space="preserve">. Finally, we use the log-rank test to assess the difference between the survival functions of multi-rated IPOs and IPOs with </w:t>
      </w:r>
      <w:r w:rsidR="000747CC" w:rsidRPr="00C12B83">
        <w:rPr>
          <w:lang w:val="en-US"/>
        </w:rPr>
        <w:t xml:space="preserve">just </w:t>
      </w:r>
      <w:r w:rsidRPr="00C12B83">
        <w:rPr>
          <w:lang w:val="en-US"/>
        </w:rPr>
        <w:t xml:space="preserve">one </w:t>
      </w:r>
      <w:r w:rsidR="0089541A" w:rsidRPr="00C12B83">
        <w:rPr>
          <w:lang w:val="en-US"/>
        </w:rPr>
        <w:t>credit rating</w:t>
      </w:r>
      <w:r w:rsidRPr="00C12B83">
        <w:rPr>
          <w:lang w:val="en-US"/>
        </w:rPr>
        <w:t>.</w:t>
      </w:r>
    </w:p>
    <w:p w14:paraId="1C011938" w14:textId="2373D922" w:rsidR="002E061D" w:rsidRPr="00C12B83" w:rsidRDefault="002E061D" w:rsidP="002E061D">
      <w:pPr>
        <w:spacing w:line="360" w:lineRule="auto"/>
        <w:ind w:firstLine="720"/>
        <w:jc w:val="both"/>
        <w:rPr>
          <w:lang w:val="en-US"/>
        </w:rPr>
      </w:pPr>
      <w:r w:rsidRPr="00C12B83">
        <w:rPr>
          <w:lang w:val="en-US"/>
        </w:rPr>
        <w:t xml:space="preserve">The estimated hazard function returns the conditional probability of failure given that the </w:t>
      </w:r>
      <w:r w:rsidR="00AC3118" w:rsidRPr="00C12B83">
        <w:rPr>
          <w:lang w:val="en-US"/>
        </w:rPr>
        <w:t>enterprise</w:t>
      </w:r>
      <w:r w:rsidRPr="00C12B83">
        <w:rPr>
          <w:lang w:val="en-US"/>
        </w:rPr>
        <w:t xml:space="preserve"> survived up to a </w:t>
      </w:r>
      <w:r w:rsidR="00B43BA9" w:rsidRPr="00C12B83">
        <w:rPr>
          <w:lang w:val="en-US"/>
        </w:rPr>
        <w:t xml:space="preserve">specific </w:t>
      </w:r>
      <w:r w:rsidRPr="00C12B83">
        <w:rPr>
          <w:lang w:val="en-US"/>
        </w:rPr>
        <w:t>time period. In our analysis</w:t>
      </w:r>
      <w:r w:rsidR="0089541A" w:rsidRPr="00C12B83">
        <w:rPr>
          <w:lang w:val="en-US"/>
        </w:rPr>
        <w:t>,</w:t>
      </w:r>
      <w:r w:rsidRPr="00C12B83">
        <w:rPr>
          <w:lang w:val="en-US"/>
        </w:rPr>
        <w:t xml:space="preserve"> this means that if </w:t>
      </w:r>
      <w:r w:rsidR="00B43BA9" w:rsidRPr="00C12B83">
        <w:rPr>
          <w:lang w:val="en-US"/>
        </w:rPr>
        <w:t>multi</w:t>
      </w:r>
      <w:r w:rsidR="00DD6170" w:rsidRPr="00C12B83">
        <w:rPr>
          <w:lang w:val="en-US"/>
        </w:rPr>
        <w:t xml:space="preserve">ple </w:t>
      </w:r>
      <w:r w:rsidRPr="00C12B83">
        <w:rPr>
          <w:lang w:val="en-US"/>
        </w:rPr>
        <w:t>rating</w:t>
      </w:r>
      <w:r w:rsidR="00DD6170" w:rsidRPr="00C12B83">
        <w:rPr>
          <w:lang w:val="en-US"/>
        </w:rPr>
        <w:t>s</w:t>
      </w:r>
      <w:r w:rsidRPr="00C12B83">
        <w:rPr>
          <w:lang w:val="en-US"/>
        </w:rPr>
        <w:t xml:space="preserve"> diminish the risk of failure, then the hazard function for multi-rated IPOs will be below that of firms with </w:t>
      </w:r>
      <w:r w:rsidR="0089541A" w:rsidRPr="00C12B83">
        <w:rPr>
          <w:lang w:val="en-US"/>
        </w:rPr>
        <w:lastRenderedPageBreak/>
        <w:t>just one</w:t>
      </w:r>
      <w:r w:rsidR="006B0628" w:rsidRPr="00C12B83">
        <w:rPr>
          <w:lang w:val="en-US"/>
        </w:rPr>
        <w:t xml:space="preserve"> rating</w:t>
      </w:r>
      <w:r w:rsidRPr="00C12B83">
        <w:rPr>
          <w:lang w:val="en-US"/>
        </w:rPr>
        <w:t>. Accordingly, we calculate the hazard function for each of the two groups of enterprises using the Nelson</w:t>
      </w:r>
      <w:r w:rsidR="006B0628" w:rsidRPr="00C12B83">
        <w:rPr>
          <w:lang w:val="en-US"/>
        </w:rPr>
        <w:t>-</w:t>
      </w:r>
      <w:r w:rsidRPr="00C12B83">
        <w:rPr>
          <w:lang w:val="en-US"/>
        </w:rPr>
        <w:t>Aalen estimator, which is a</w:t>
      </w:r>
      <w:r w:rsidR="000D5112" w:rsidRPr="00C12B83">
        <w:rPr>
          <w:lang w:val="en-US"/>
        </w:rPr>
        <w:t>s</w:t>
      </w:r>
      <w:r w:rsidRPr="00C12B83">
        <w:rPr>
          <w:lang w:val="en-US"/>
        </w:rPr>
        <w:t xml:space="preserve"> follows:</w:t>
      </w:r>
    </w:p>
    <w:p w14:paraId="713131C3" w14:textId="77777777" w:rsidR="00540C60" w:rsidRPr="00C12B83" w:rsidRDefault="002E061D" w:rsidP="00805266">
      <w:pPr>
        <w:jc w:val="right"/>
        <w:rPr>
          <w:lang w:val="en-US"/>
        </w:rPr>
      </w:pPr>
      <w:r w:rsidRPr="00C12B83">
        <w:rPr>
          <w:lang w:val="en-US"/>
        </w:rPr>
        <w:br/>
        <w:t xml:space="preserve"> </w:t>
      </w:r>
      <m:oMath>
        <m:acc>
          <m:accPr>
            <m:ctrlPr>
              <w:rPr>
                <w:rFonts w:ascii="Cambria Math" w:hAnsi="Cambria Math"/>
                <w:i/>
                <w:lang w:val="en-US"/>
              </w:rPr>
            </m:ctrlPr>
          </m:accPr>
          <m:e>
            <m:r>
              <w:rPr>
                <w:rFonts w:ascii="Cambria Math" w:hAnsi="Cambria Math"/>
                <w:lang w:val="en-US"/>
              </w:rPr>
              <m:t>H</m:t>
            </m:r>
          </m:e>
        </m:acc>
        <m:d>
          <m:dPr>
            <m:ctrlPr>
              <w:rPr>
                <w:rFonts w:ascii="Cambria Math" w:hAnsi="Cambria Math"/>
                <w:i/>
                <w:lang w:val="en-US"/>
              </w:rPr>
            </m:ctrlPr>
          </m:dPr>
          <m:e>
            <m:r>
              <w:rPr>
                <w:rFonts w:ascii="Cambria Math" w:hAnsi="Cambria Math"/>
                <w:lang w:val="en-US"/>
              </w:rPr>
              <m:t>t</m:t>
            </m:r>
          </m:e>
        </m:d>
        <m:r>
          <w:rPr>
            <w:rFonts w:ascii="Cambria Math" w:hAnsi="Cambria Math"/>
            <w:lang w:val="en-US"/>
          </w:rPr>
          <m:t>=</m:t>
        </m:r>
        <m:nary>
          <m:naryPr>
            <m:chr m:val="∑"/>
            <m:limLoc m:val="undOvr"/>
            <m:supHide m:val="1"/>
            <m:ctrlPr>
              <w:rPr>
                <w:rFonts w:ascii="Cambria Math" w:hAnsi="Cambria Math"/>
                <w:i/>
                <w:lang w:val="en-US"/>
              </w:rPr>
            </m:ctrlPr>
          </m:naryPr>
          <m:sub>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i</m:t>
                </m:r>
              </m:sub>
            </m:sSub>
            <m:r>
              <w:rPr>
                <w:rFonts w:ascii="Cambria Math" w:hAnsi="Cambria Math"/>
                <w:lang w:val="en-US"/>
              </w:rPr>
              <m:t>≤t</m:t>
            </m:r>
          </m:sub>
          <m:sup/>
          <m:e>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i</m:t>
                    </m:r>
                  </m:sub>
                </m:sSub>
              </m:num>
              <m:den>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i</m:t>
                    </m:r>
                  </m:sub>
                </m:sSub>
              </m:den>
            </m:f>
          </m:e>
        </m:nary>
        <m:r>
          <w:rPr>
            <w:rFonts w:ascii="Cambria Math" w:hAnsi="Cambria Math"/>
            <w:lang w:val="en-US"/>
          </w:rPr>
          <m:t xml:space="preserve">                                                                     (11)</m:t>
        </m:r>
      </m:oMath>
    </w:p>
    <w:p w14:paraId="419919CC" w14:textId="77777777" w:rsidR="00C12B83" w:rsidRDefault="00C12B83" w:rsidP="002E061D">
      <w:pPr>
        <w:spacing w:line="360" w:lineRule="auto"/>
        <w:jc w:val="both"/>
        <w:rPr>
          <w:lang w:val="en-US"/>
        </w:rPr>
      </w:pPr>
    </w:p>
    <w:p w14:paraId="7C5D1489" w14:textId="471311A7" w:rsidR="002E061D" w:rsidRPr="00C12B83" w:rsidRDefault="002E061D" w:rsidP="002E061D">
      <w:pPr>
        <w:spacing w:line="360" w:lineRule="auto"/>
        <w:jc w:val="both"/>
        <w:rPr>
          <w:lang w:val="en-US"/>
        </w:rPr>
      </w:pPr>
      <w:r w:rsidRPr="00C12B83">
        <w:rPr>
          <w:lang w:val="en-US"/>
        </w:rPr>
        <w:t xml:space="preserve">where </w:t>
      </w:r>
      <m:oMath>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i</m:t>
            </m:r>
          </m:sub>
        </m:sSub>
      </m:oMath>
      <w:r w:rsidRPr="00C12B83">
        <w:rPr>
          <w:lang w:val="en-US"/>
        </w:rPr>
        <w:t xml:space="preserve"> denotes the number of failed enterprises at time </w:t>
      </w: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i</m:t>
            </m:r>
          </m:sub>
        </m:sSub>
      </m:oMath>
      <w:r w:rsidR="000D5112" w:rsidRPr="00C12B83">
        <w:rPr>
          <w:lang w:val="en-US"/>
        </w:rPr>
        <w:t xml:space="preserve">, </w:t>
      </w:r>
      <w:r w:rsidRPr="00C12B83">
        <w:rPr>
          <w:lang w:val="en-US"/>
        </w:rPr>
        <w:t xml:space="preserve">and </w:t>
      </w:r>
      <m:oMath>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i</m:t>
            </m:r>
          </m:sub>
        </m:sSub>
      </m:oMath>
      <w:r w:rsidRPr="00C12B83">
        <w:rPr>
          <w:lang w:val="en-US"/>
        </w:rPr>
        <w:t xml:space="preserve"> is the number of firms at risk at time </w:t>
      </w: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i</m:t>
            </m:r>
          </m:sub>
        </m:sSub>
      </m:oMath>
      <w:r w:rsidRPr="00C12B83">
        <w:rPr>
          <w:lang w:val="en-US"/>
        </w:rPr>
        <w:t>.</w:t>
      </w:r>
    </w:p>
    <w:p w14:paraId="3B39EAA6" w14:textId="2E5DC339" w:rsidR="00540C60" w:rsidRPr="00C12B83" w:rsidRDefault="00E304FC" w:rsidP="008F456D">
      <w:pPr>
        <w:spacing w:line="360" w:lineRule="auto"/>
        <w:ind w:firstLine="720"/>
        <w:jc w:val="both"/>
        <w:rPr>
          <w:lang w:val="en-US"/>
        </w:rPr>
      </w:pPr>
      <w:r w:rsidRPr="00C12B83">
        <w:rPr>
          <w:lang w:val="en-US"/>
        </w:rPr>
        <w:t>The second way to conduct our survival analysis is the semi-parametric approach and</w:t>
      </w:r>
      <w:r w:rsidR="000D5112" w:rsidRPr="00C12B83">
        <w:rPr>
          <w:lang w:val="en-US"/>
        </w:rPr>
        <w:t>,</w:t>
      </w:r>
      <w:r w:rsidRPr="00C12B83">
        <w:rPr>
          <w:lang w:val="en-US"/>
        </w:rPr>
        <w:t xml:space="preserve"> in particular</w:t>
      </w:r>
      <w:r w:rsidR="000D5112" w:rsidRPr="00C12B83">
        <w:rPr>
          <w:lang w:val="en-US"/>
        </w:rPr>
        <w:t>,</w:t>
      </w:r>
      <w:r w:rsidRPr="00C12B83">
        <w:rPr>
          <w:lang w:val="en-US"/>
        </w:rPr>
        <w:t xml:space="preserve"> the Cox proportional hazard model. The main advantage of this method</w:t>
      </w:r>
      <w:r w:rsidR="000D5112" w:rsidRPr="00C12B83">
        <w:rPr>
          <w:lang w:val="en-US"/>
        </w:rPr>
        <w:t>o</w:t>
      </w:r>
      <w:r w:rsidRPr="00C12B83">
        <w:rPr>
          <w:lang w:val="en-US"/>
        </w:rPr>
        <w:t xml:space="preserve">logy over alternative ones is the fact that we do not need to pre-specify our baseline hazard function and thus the latter </w:t>
      </w:r>
      <w:r w:rsidR="00A247B4" w:rsidRPr="00C12B83">
        <w:rPr>
          <w:lang w:val="en-US"/>
        </w:rPr>
        <w:t xml:space="preserve">can </w:t>
      </w:r>
      <w:r w:rsidRPr="00C12B83">
        <w:rPr>
          <w:lang w:val="en-US"/>
        </w:rPr>
        <w:t>take any functional form. Finally, no assumption is necessary with respect to the distribution of event</w:t>
      </w:r>
      <w:r w:rsidR="000D5112" w:rsidRPr="00C12B83">
        <w:rPr>
          <w:lang w:val="en-US"/>
        </w:rPr>
        <w:t xml:space="preserve"> </w:t>
      </w:r>
      <w:r w:rsidRPr="00C12B83">
        <w:rPr>
          <w:lang w:val="en-US"/>
        </w:rPr>
        <w:t xml:space="preserve">dates (see </w:t>
      </w:r>
      <w:proofErr w:type="spellStart"/>
      <w:r w:rsidRPr="00C12B83">
        <w:rPr>
          <w:lang w:val="en-US"/>
        </w:rPr>
        <w:t>Alhadab</w:t>
      </w:r>
      <w:proofErr w:type="spellEnd"/>
      <w:r w:rsidRPr="00C12B83">
        <w:rPr>
          <w:lang w:val="en-US"/>
        </w:rPr>
        <w:t xml:space="preserve"> et al.</w:t>
      </w:r>
      <w:r w:rsidR="000D5112" w:rsidRPr="00C12B83">
        <w:rPr>
          <w:lang w:val="en-US"/>
        </w:rPr>
        <w:t>,</w:t>
      </w:r>
      <w:r w:rsidRPr="00C12B83">
        <w:rPr>
          <w:lang w:val="en-US"/>
        </w:rPr>
        <w:t xml:space="preserve"> 2014). </w:t>
      </w:r>
    </w:p>
    <w:p w14:paraId="23019C59" w14:textId="77777777" w:rsidR="00C12B83" w:rsidRDefault="00C12B83" w:rsidP="00E20935">
      <w:pPr>
        <w:spacing w:line="360" w:lineRule="auto"/>
        <w:jc w:val="both"/>
        <w:rPr>
          <w:lang w:val="en-US"/>
        </w:rPr>
      </w:pPr>
    </w:p>
    <w:p w14:paraId="37EBAAFC" w14:textId="07C17066" w:rsidR="00540C60" w:rsidRPr="00C12B83" w:rsidRDefault="00E304FC" w:rsidP="00805266">
      <w:pPr>
        <w:spacing w:line="360" w:lineRule="auto"/>
        <w:ind w:firstLine="720"/>
        <w:jc w:val="both"/>
        <w:rPr>
          <w:lang w:val="en-US"/>
        </w:rPr>
      </w:pPr>
      <w:r w:rsidRPr="00C12B83">
        <w:rPr>
          <w:lang w:val="en-US"/>
        </w:rPr>
        <w:t>Our estimation process is as follows:</w:t>
      </w:r>
    </w:p>
    <w:p w14:paraId="670B66BA" w14:textId="77777777" w:rsidR="00E304FC" w:rsidRPr="00C12B83" w:rsidRDefault="00E304FC" w:rsidP="00E304FC">
      <w:pPr>
        <w:spacing w:line="360" w:lineRule="auto"/>
        <w:ind w:firstLine="720"/>
        <w:jc w:val="both"/>
        <w:rPr>
          <w:sz w:val="22"/>
          <w:szCs w:val="22"/>
          <w:lang w:val="en-US"/>
        </w:rPr>
      </w:pPr>
    </w:p>
    <w:p w14:paraId="3B70DDF7" w14:textId="5478518E" w:rsidR="002E061D" w:rsidRPr="00C12B83" w:rsidRDefault="00BB2488" w:rsidP="002E061D">
      <w:pPr>
        <w:rPr>
          <w:lang w:val="en-US"/>
        </w:rPr>
      </w:pPr>
      <m:oMathPara>
        <m:oMathParaPr>
          <m:jc m:val="right"/>
        </m:oMathParaPr>
        <m:oMath>
          <m:r>
            <w:rPr>
              <w:rFonts w:ascii="Cambria Math" w:hAnsi="Cambria Math"/>
              <w:sz w:val="22"/>
              <w:szCs w:val="22"/>
              <w:lang w:val="en-US"/>
            </w:rPr>
            <m:t>h</m:t>
          </m:r>
          <m:d>
            <m:dPr>
              <m:ctrlPr>
                <w:rPr>
                  <w:rFonts w:ascii="Cambria Math" w:hAnsi="Cambria Math"/>
                  <w:i/>
                  <w:sz w:val="22"/>
                  <w:szCs w:val="22"/>
                  <w:lang w:val="en-US"/>
                </w:rPr>
              </m:ctrlPr>
            </m:dPr>
            <m:e>
              <m:r>
                <w:rPr>
                  <w:rFonts w:ascii="Cambria Math" w:hAnsi="Cambria Math"/>
                  <w:sz w:val="22"/>
                  <w:szCs w:val="22"/>
                  <w:lang w:val="en-US"/>
                </w:rPr>
                <m:t>t</m:t>
              </m:r>
            </m:e>
          </m:d>
          <m:r>
            <w:rPr>
              <w:rFonts w:ascii="Cambria Math" w:hAnsi="Cambria Math"/>
              <w:sz w:val="22"/>
              <w:szCs w:val="22"/>
              <w:lang w:val="en-US"/>
            </w:rPr>
            <m:t>=</m:t>
          </m:r>
          <m:sSub>
            <m:sSubPr>
              <m:ctrlPr>
                <w:rPr>
                  <w:rFonts w:ascii="Cambria Math" w:hAnsi="Cambria Math"/>
                  <w:i/>
                  <w:sz w:val="22"/>
                  <w:szCs w:val="22"/>
                  <w:lang w:val="en-US"/>
                </w:rPr>
              </m:ctrlPr>
            </m:sSubPr>
            <m:e>
              <m:r>
                <w:rPr>
                  <w:rFonts w:ascii="Cambria Math" w:hAnsi="Cambria Math"/>
                  <w:sz w:val="22"/>
                  <w:szCs w:val="22"/>
                  <w:lang w:val="en-US"/>
                </w:rPr>
                <m:t>h</m:t>
              </m:r>
            </m:e>
            <m:sub>
              <m:r>
                <w:rPr>
                  <w:rFonts w:ascii="Cambria Math" w:hAnsi="Cambria Math"/>
                  <w:sz w:val="22"/>
                  <w:szCs w:val="22"/>
                  <w:lang w:val="en-US"/>
                </w:rPr>
                <m:t>0</m:t>
              </m:r>
            </m:sub>
          </m:sSub>
          <m:d>
            <m:dPr>
              <m:ctrlPr>
                <w:rPr>
                  <w:rFonts w:ascii="Cambria Math" w:hAnsi="Cambria Math"/>
                  <w:i/>
                  <w:sz w:val="22"/>
                  <w:szCs w:val="22"/>
                  <w:lang w:val="en-US"/>
                </w:rPr>
              </m:ctrlPr>
            </m:dPr>
            <m:e>
              <m:r>
                <w:rPr>
                  <w:rFonts w:ascii="Cambria Math" w:hAnsi="Cambria Math"/>
                  <w:sz w:val="22"/>
                  <w:szCs w:val="22"/>
                  <w:lang w:val="en-US"/>
                </w:rPr>
                <m:t>t</m:t>
              </m:r>
            </m:e>
          </m:d>
          <m:r>
            <m:rPr>
              <m:sty m:val="p"/>
            </m:rPr>
            <w:rPr>
              <w:rFonts w:ascii="Cambria Math" w:hAnsi="Cambria Math"/>
              <w:sz w:val="22"/>
              <w:szCs w:val="22"/>
              <w:lang w:val="en-US"/>
            </w:rPr>
            <m:t>exp⁡</m:t>
          </m:r>
          <m:r>
            <w:rPr>
              <w:rFonts w:ascii="Cambria Math" w:hAnsi="Cambria Math"/>
              <w:sz w:val="22"/>
              <w:szCs w:val="22"/>
              <w:lang w:val="en-US"/>
            </w:rPr>
            <m:t>[β</m:t>
          </m:r>
          <m:sSub>
            <m:sSubPr>
              <m:ctrlPr>
                <w:rPr>
                  <w:rFonts w:ascii="Cambria Math" w:hAnsi="Cambria Math"/>
                  <w:i/>
                  <w:sz w:val="22"/>
                  <w:szCs w:val="22"/>
                  <w:lang w:val="en-US"/>
                </w:rPr>
              </m:ctrlPr>
            </m:sSubPr>
            <m:e>
              <m:r>
                <w:rPr>
                  <w:rFonts w:ascii="Cambria Math" w:hAnsi="Cambria Math"/>
                  <w:sz w:val="22"/>
                  <w:szCs w:val="22"/>
                  <w:lang w:val="en-US"/>
                </w:rPr>
                <m:t>*</m:t>
              </m:r>
              <m:d>
                <m:dPr>
                  <m:begChr m:val="{"/>
                  <m:endChr m:val="}"/>
                  <m:ctrlPr>
                    <w:rPr>
                      <w:rFonts w:ascii="Cambria Math" w:hAnsi="Cambria Math"/>
                      <w:i/>
                      <w:sz w:val="22"/>
                      <w:szCs w:val="22"/>
                      <w:lang w:val="en-US"/>
                    </w:rPr>
                  </m:ctrlPr>
                </m:dPr>
                <m:e>
                  <m:r>
                    <w:rPr>
                      <w:rFonts w:ascii="Cambria Math" w:hAnsi="Cambria Math"/>
                      <w:sz w:val="22"/>
                      <w:szCs w:val="22"/>
                      <w:lang w:val="en-US"/>
                    </w:rPr>
                    <m:t>2 or 3 Ratings</m:t>
                  </m:r>
                </m:e>
              </m:d>
            </m:e>
            <m:sub>
              <m:r>
                <w:rPr>
                  <w:rFonts w:ascii="Cambria Math" w:hAnsi="Cambria Math"/>
                  <w:sz w:val="22"/>
                  <w:szCs w:val="22"/>
                  <w:lang w:val="en-US"/>
                </w:rPr>
                <m:t>i,t</m:t>
              </m:r>
            </m:sub>
          </m:sSub>
          <m:r>
            <w:rPr>
              <w:rFonts w:ascii="Cambria Math" w:hAnsi="Cambria Math"/>
              <w:sz w:val="22"/>
              <w:szCs w:val="22"/>
              <w:lang w:val="en-US"/>
            </w:rPr>
            <m:t>+γ</m:t>
          </m:r>
          <m:sSub>
            <m:sSubPr>
              <m:ctrlPr>
                <w:rPr>
                  <w:rFonts w:ascii="Cambria Math" w:hAnsi="Cambria Math"/>
                  <w:i/>
                  <w:sz w:val="22"/>
                  <w:szCs w:val="22"/>
                  <w:lang w:val="en-US"/>
                </w:rPr>
              </m:ctrlPr>
            </m:sSubPr>
            <m:e>
              <m:r>
                <w:rPr>
                  <w:rFonts w:ascii="Cambria Math" w:hAnsi="Cambria Math"/>
                  <w:sz w:val="22"/>
                  <w:szCs w:val="22"/>
                  <w:lang w:val="en-US"/>
                </w:rPr>
                <m:t>*Controls</m:t>
              </m:r>
            </m:e>
            <m:sub>
              <m:r>
                <w:rPr>
                  <w:rFonts w:ascii="Cambria Math" w:hAnsi="Cambria Math"/>
                  <w:sz w:val="22"/>
                  <w:szCs w:val="22"/>
                  <w:lang w:val="en-US"/>
                </w:rPr>
                <m:t>i,t</m:t>
              </m:r>
            </m:sub>
          </m:sSub>
          <m:r>
            <w:rPr>
              <w:rFonts w:ascii="Cambria Math" w:hAnsi="Cambria Math"/>
              <w:sz w:val="22"/>
              <w:szCs w:val="22"/>
              <w:lang w:val="en-US"/>
            </w:rPr>
            <m:t>+Industry Dummies+Year Dummies]    (12)</m:t>
          </m:r>
        </m:oMath>
      </m:oMathPara>
    </w:p>
    <w:p w14:paraId="64941345" w14:textId="77777777" w:rsidR="00C12B83" w:rsidRDefault="00C12B83" w:rsidP="00BF72A9">
      <w:pPr>
        <w:spacing w:line="360" w:lineRule="auto"/>
        <w:jc w:val="both"/>
        <w:rPr>
          <w:lang w:val="en-US"/>
        </w:rPr>
      </w:pPr>
    </w:p>
    <w:p w14:paraId="740011E3" w14:textId="0FD7CB04" w:rsidR="00E304FC" w:rsidRPr="00C12B83" w:rsidRDefault="002E061D" w:rsidP="00BF72A9">
      <w:pPr>
        <w:spacing w:line="360" w:lineRule="auto"/>
        <w:jc w:val="both"/>
        <w:rPr>
          <w:lang w:val="en-US"/>
        </w:rPr>
      </w:pPr>
      <w:r w:rsidRPr="00C12B83">
        <w:rPr>
          <w:lang w:val="en-US"/>
        </w:rPr>
        <w:t xml:space="preserve">where </w:t>
      </w:r>
      <m:oMath>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0</m:t>
            </m:r>
          </m:sub>
        </m:sSub>
        <m:d>
          <m:dPr>
            <m:ctrlPr>
              <w:rPr>
                <w:rFonts w:ascii="Cambria Math" w:hAnsi="Cambria Math"/>
                <w:i/>
                <w:lang w:val="en-US"/>
              </w:rPr>
            </m:ctrlPr>
          </m:dPr>
          <m:e>
            <m:r>
              <w:rPr>
                <w:rFonts w:ascii="Cambria Math" w:hAnsi="Cambria Math"/>
                <w:lang w:val="en-US"/>
              </w:rPr>
              <m:t>t</m:t>
            </m:r>
          </m:e>
        </m:d>
      </m:oMath>
      <w:r w:rsidRPr="00C12B83">
        <w:rPr>
          <w:lang w:val="en-US"/>
        </w:rPr>
        <w:t xml:space="preserve"> represents the hazard function, and </w:t>
      </w:r>
      <m:oMath>
        <m:r>
          <w:rPr>
            <w:rFonts w:ascii="Cambria Math" w:hAnsi="Cambria Math"/>
            <w:lang w:val="en-US"/>
          </w:rPr>
          <m:t>t</m:t>
        </m:r>
      </m:oMath>
      <w:r w:rsidRPr="00C12B83">
        <w:rPr>
          <w:lang w:val="en-US"/>
        </w:rPr>
        <w:t xml:space="preserve"> the time</w:t>
      </w:r>
      <w:r w:rsidR="008E5073" w:rsidRPr="00C12B83">
        <w:rPr>
          <w:lang w:val="en-US"/>
        </w:rPr>
        <w:t xml:space="preserve"> </w:t>
      </w:r>
      <w:r w:rsidRPr="00C12B83">
        <w:rPr>
          <w:lang w:val="en-US"/>
        </w:rPr>
        <w:t>to</w:t>
      </w:r>
      <w:r w:rsidR="008E5073" w:rsidRPr="00C12B83">
        <w:rPr>
          <w:lang w:val="en-US"/>
        </w:rPr>
        <w:t xml:space="preserve"> </w:t>
      </w:r>
      <w:r w:rsidRPr="00C12B83">
        <w:rPr>
          <w:lang w:val="en-US"/>
        </w:rPr>
        <w:t>failure (for instance</w:t>
      </w:r>
      <w:r w:rsidR="000D5112" w:rsidRPr="00C12B83">
        <w:rPr>
          <w:lang w:val="en-US"/>
        </w:rPr>
        <w:t>,</w:t>
      </w:r>
      <w:r w:rsidRPr="00C12B83">
        <w:rPr>
          <w:lang w:val="en-US"/>
        </w:rPr>
        <w:t xml:space="preserve"> the time to </w:t>
      </w:r>
      <w:r w:rsidR="00C92CB0" w:rsidRPr="00C12B83">
        <w:rPr>
          <w:lang w:val="en-US"/>
        </w:rPr>
        <w:t xml:space="preserve">the </w:t>
      </w:r>
      <w:r w:rsidRPr="00C12B83">
        <w:rPr>
          <w:lang w:val="en-US"/>
        </w:rPr>
        <w:t xml:space="preserve">delisting date). The dependent variable </w:t>
      </w:r>
      <m:oMath>
        <m:r>
          <w:rPr>
            <w:rFonts w:ascii="Cambria Math" w:hAnsi="Cambria Math"/>
            <w:lang w:val="en-US"/>
          </w:rPr>
          <m:t>h</m:t>
        </m:r>
        <m:d>
          <m:dPr>
            <m:ctrlPr>
              <w:rPr>
                <w:rFonts w:ascii="Cambria Math" w:hAnsi="Cambria Math"/>
                <w:i/>
                <w:lang w:val="en-US"/>
              </w:rPr>
            </m:ctrlPr>
          </m:dPr>
          <m:e>
            <m:r>
              <w:rPr>
                <w:rFonts w:ascii="Cambria Math" w:hAnsi="Cambria Math"/>
                <w:lang w:val="en-US"/>
              </w:rPr>
              <m:t>t</m:t>
            </m:r>
          </m:e>
        </m:d>
      </m:oMath>
      <w:r w:rsidRPr="00C12B83">
        <w:rPr>
          <w:lang w:val="en-US"/>
        </w:rPr>
        <w:t xml:space="preserve"> denotes the risk of failure; hence</w:t>
      </w:r>
      <w:r w:rsidR="000D5112" w:rsidRPr="00C12B83">
        <w:rPr>
          <w:lang w:val="en-US"/>
        </w:rPr>
        <w:t>,</w:t>
      </w:r>
      <w:r w:rsidRPr="00C12B83">
        <w:rPr>
          <w:lang w:val="en-US"/>
        </w:rPr>
        <w:t xml:space="preserve"> a negative (positive) coefficient shows that the failure is less (more) likely to occur and that the survival time is longer (shorter). The exponentiated coefficient estimates the hazard ratio for each explanatory variable. For continuous variables, the change in the rate of hazard for a </w:t>
      </w:r>
      <w:r w:rsidR="00847E2F" w:rsidRPr="00C12B83">
        <w:rPr>
          <w:lang w:val="en-US"/>
        </w:rPr>
        <w:t>one-</w:t>
      </w:r>
      <w:r w:rsidRPr="00C12B83">
        <w:rPr>
          <w:lang w:val="en-US"/>
        </w:rPr>
        <w:t>unit increase in the independent variable is 100</w:t>
      </w:r>
      <w:r w:rsidR="000D5112" w:rsidRPr="00C12B83">
        <w:rPr>
          <w:lang w:val="en-US"/>
        </w:rPr>
        <w:t>×</w:t>
      </w:r>
      <w:r w:rsidRPr="00C12B83">
        <w:rPr>
          <w:lang w:val="en-US"/>
        </w:rPr>
        <w:t>(hazard ratio -</w:t>
      </w:r>
      <w:r w:rsidR="000D5112" w:rsidRPr="00C12B83">
        <w:rPr>
          <w:lang w:val="en-US"/>
        </w:rPr>
        <w:t xml:space="preserve"> </w:t>
      </w:r>
      <w:r w:rsidRPr="00C12B83">
        <w:rPr>
          <w:lang w:val="en-US"/>
        </w:rPr>
        <w:t xml:space="preserve">1), whereas for binary variables, the risk ratio is estimated by taking the fraction of the hazard for those firms that receive the value 1 and those that receive the value 0 (see </w:t>
      </w:r>
      <w:proofErr w:type="spellStart"/>
      <w:r w:rsidRPr="00C12B83">
        <w:rPr>
          <w:lang w:val="en-US"/>
        </w:rPr>
        <w:t>Alhadab</w:t>
      </w:r>
      <w:proofErr w:type="spellEnd"/>
      <w:r w:rsidRPr="00C12B83">
        <w:rPr>
          <w:lang w:val="en-US"/>
        </w:rPr>
        <w:t xml:space="preserve"> et al.</w:t>
      </w:r>
      <w:r w:rsidR="000D5112" w:rsidRPr="00C12B83">
        <w:rPr>
          <w:lang w:val="en-US"/>
        </w:rPr>
        <w:t>,</w:t>
      </w:r>
      <w:r w:rsidRPr="00C12B83">
        <w:rPr>
          <w:lang w:val="en-US"/>
        </w:rPr>
        <w:t xml:space="preserve"> 2014). </w:t>
      </w:r>
      <w:r w:rsidR="00E304FC" w:rsidRPr="00C12B83">
        <w:rPr>
          <w:lang w:val="en-US"/>
        </w:rPr>
        <w:t xml:space="preserve">  </w:t>
      </w:r>
    </w:p>
    <w:p w14:paraId="4B71F65A" w14:textId="0D0E5FE6" w:rsidR="0028487C" w:rsidRPr="00A15A40" w:rsidRDefault="002E061D" w:rsidP="00836E84">
      <w:pPr>
        <w:widowControl w:val="0"/>
        <w:spacing w:line="360" w:lineRule="auto"/>
        <w:jc w:val="both"/>
        <w:rPr>
          <w:lang w:val="en-US"/>
        </w:rPr>
      </w:pPr>
      <w:r w:rsidRPr="00C12B83">
        <w:rPr>
          <w:lang w:val="en-US"/>
        </w:rPr>
        <w:tab/>
      </w:r>
      <w:r w:rsidR="00E304FC" w:rsidRPr="00C12B83">
        <w:rPr>
          <w:lang w:val="en-US"/>
        </w:rPr>
        <w:t xml:space="preserve">Our primary variable of interest </w:t>
      </w:r>
      <w:r w:rsidR="008755EB" w:rsidRPr="00C12B83">
        <w:rPr>
          <w:lang w:val="en-US"/>
        </w:rPr>
        <w:t>is the existence of</w:t>
      </w:r>
      <w:r w:rsidR="00E304FC" w:rsidRPr="00C12B83">
        <w:rPr>
          <w:lang w:val="en-US"/>
        </w:rPr>
        <w:t xml:space="preserve"> multiple credit ratings </w:t>
      </w:r>
      <w:r w:rsidR="00CD3291" w:rsidRPr="00C12B83">
        <w:rPr>
          <w:iCs/>
          <w:lang w:val="en-US"/>
        </w:rPr>
        <w:t>(</w:t>
      </w:r>
      <w:r w:rsidR="00540C60" w:rsidRPr="00C12B83">
        <w:rPr>
          <w:i/>
          <w:lang w:val="en-US"/>
        </w:rPr>
        <w:t>{2} or {3} Ratings</w:t>
      </w:r>
      <w:r w:rsidR="00E304FC" w:rsidRPr="00C12B83">
        <w:rPr>
          <w:lang w:val="en-US"/>
        </w:rPr>
        <w:t xml:space="preserve">). </w:t>
      </w:r>
      <w:r w:rsidR="000D5112" w:rsidRPr="00C12B83">
        <w:rPr>
          <w:lang w:val="en-US"/>
        </w:rPr>
        <w:t>In a</w:t>
      </w:r>
      <w:r w:rsidR="00E304FC" w:rsidRPr="00C12B83">
        <w:rPr>
          <w:lang w:val="en-US"/>
        </w:rPr>
        <w:t>ddition</w:t>
      </w:r>
      <w:r w:rsidR="000D5112" w:rsidRPr="00C12B83">
        <w:rPr>
          <w:lang w:val="en-US"/>
        </w:rPr>
        <w:t>,</w:t>
      </w:r>
      <w:r w:rsidR="00E304FC" w:rsidRPr="00C12B83">
        <w:rPr>
          <w:lang w:val="en-US"/>
        </w:rPr>
        <w:t xml:space="preserve"> we control for various IPO characteristics as well as </w:t>
      </w:r>
      <w:r w:rsidR="000D5112" w:rsidRPr="00C12B83">
        <w:rPr>
          <w:lang w:val="en-US"/>
        </w:rPr>
        <w:t xml:space="preserve">for </w:t>
      </w:r>
      <w:r w:rsidR="00E304FC" w:rsidRPr="00C12B83">
        <w:rPr>
          <w:lang w:val="en-US"/>
        </w:rPr>
        <w:t>instruments</w:t>
      </w:r>
      <w:r w:rsidR="00426CD3" w:rsidRPr="00C12B83">
        <w:rPr>
          <w:lang w:val="en-US"/>
        </w:rPr>
        <w:t>,</w:t>
      </w:r>
      <w:r w:rsidR="00E304FC" w:rsidRPr="00C12B83">
        <w:rPr>
          <w:lang w:val="en-US"/>
        </w:rPr>
        <w:t xml:space="preserve"> that are suggested by prior literature as determinants of IPO survival</w:t>
      </w:r>
      <w:r w:rsidR="00E45AFB" w:rsidRPr="00C12B83">
        <w:rPr>
          <w:lang w:val="en-US"/>
        </w:rPr>
        <w:t>, and indicator variables</w:t>
      </w:r>
      <w:r w:rsidR="00E304FC" w:rsidRPr="00C12B83">
        <w:rPr>
          <w:lang w:val="en-US"/>
        </w:rPr>
        <w:t xml:space="preserve">. </w:t>
      </w:r>
      <w:r w:rsidR="000A4BF8" w:rsidRPr="00C12B83">
        <w:rPr>
          <w:lang w:val="en-US"/>
        </w:rPr>
        <w:t>These include</w:t>
      </w:r>
      <w:r w:rsidR="00E304FC" w:rsidRPr="00C12B83">
        <w:rPr>
          <w:lang w:val="en-US"/>
        </w:rPr>
        <w:t xml:space="preserve"> </w:t>
      </w:r>
      <w:r w:rsidR="00E45AFB" w:rsidRPr="00C12B83">
        <w:rPr>
          <w:i/>
          <w:iCs/>
          <w:lang w:val="en-US"/>
        </w:rPr>
        <w:t>Overhang</w:t>
      </w:r>
      <w:r w:rsidR="00E45AFB" w:rsidRPr="00C12B83">
        <w:rPr>
          <w:lang w:val="en-US"/>
        </w:rPr>
        <w:t xml:space="preserve">, </w:t>
      </w:r>
      <w:r w:rsidR="00E45AFB" w:rsidRPr="00C12B83">
        <w:rPr>
          <w:i/>
          <w:iCs/>
          <w:lang w:val="en-US"/>
        </w:rPr>
        <w:t>Underwriter</w:t>
      </w:r>
      <w:r w:rsidR="00E45AFB" w:rsidRPr="00C12B83">
        <w:rPr>
          <w:lang w:val="en-US"/>
        </w:rPr>
        <w:t xml:space="preserve">, </w:t>
      </w:r>
      <w:r w:rsidR="00E45AFB" w:rsidRPr="00C12B83">
        <w:rPr>
          <w:i/>
          <w:iCs/>
          <w:lang w:val="en-US"/>
        </w:rPr>
        <w:t>Auditor Reputation</w:t>
      </w:r>
      <w:r w:rsidR="00E45AFB" w:rsidRPr="00C12B83">
        <w:rPr>
          <w:lang w:val="en-US"/>
        </w:rPr>
        <w:t xml:space="preserve">, </w:t>
      </w:r>
      <w:r w:rsidR="00CD3291" w:rsidRPr="00C12B83">
        <w:rPr>
          <w:i/>
          <w:iCs/>
          <w:lang w:val="en-US"/>
        </w:rPr>
        <w:t>P</w:t>
      </w:r>
      <w:r w:rsidR="00E304FC" w:rsidRPr="00C12B83">
        <w:rPr>
          <w:i/>
          <w:iCs/>
          <w:lang w:val="en-US"/>
        </w:rPr>
        <w:t>rimary</w:t>
      </w:r>
      <w:r w:rsidR="00E304FC" w:rsidRPr="00C12B83">
        <w:rPr>
          <w:i/>
          <w:lang w:val="en-US"/>
        </w:rPr>
        <w:t xml:space="preserve"> </w:t>
      </w:r>
      <w:r w:rsidR="00CD3291" w:rsidRPr="00C12B83">
        <w:rPr>
          <w:i/>
          <w:lang w:val="en-US"/>
        </w:rPr>
        <w:t>S</w:t>
      </w:r>
      <w:r w:rsidR="00E304FC" w:rsidRPr="00C12B83">
        <w:rPr>
          <w:i/>
          <w:lang w:val="en-US"/>
        </w:rPr>
        <w:t>hares</w:t>
      </w:r>
      <w:r w:rsidR="00E304FC" w:rsidRPr="00C12B83">
        <w:rPr>
          <w:iCs/>
          <w:lang w:val="en-US"/>
        </w:rPr>
        <w:t>,</w:t>
      </w:r>
      <w:r w:rsidR="00E45AFB" w:rsidRPr="00C12B83">
        <w:rPr>
          <w:i/>
          <w:lang w:val="en-US"/>
        </w:rPr>
        <w:t xml:space="preserve"> </w:t>
      </w:r>
      <w:r w:rsidR="00CD3291" w:rsidRPr="00C12B83">
        <w:rPr>
          <w:i/>
          <w:lang w:val="en-US"/>
        </w:rPr>
        <w:t>R</w:t>
      </w:r>
      <w:r w:rsidR="00E304FC" w:rsidRPr="00C12B83">
        <w:rPr>
          <w:i/>
          <w:lang w:val="en-US"/>
        </w:rPr>
        <w:t>evisions</w:t>
      </w:r>
      <w:r w:rsidR="00E304FC" w:rsidRPr="00C12B83">
        <w:rPr>
          <w:iCs/>
          <w:lang w:val="en-US"/>
        </w:rPr>
        <w:t>,</w:t>
      </w:r>
      <w:r w:rsidR="00E304FC" w:rsidRPr="00C12B83">
        <w:rPr>
          <w:i/>
          <w:lang w:val="en-US"/>
        </w:rPr>
        <w:t xml:space="preserve"> </w:t>
      </w:r>
      <w:r w:rsidR="00CD3291" w:rsidRPr="00C12B83">
        <w:rPr>
          <w:i/>
          <w:lang w:val="en-US"/>
        </w:rPr>
        <w:t>V</w:t>
      </w:r>
      <w:r w:rsidR="00E304FC" w:rsidRPr="00C12B83">
        <w:rPr>
          <w:i/>
          <w:lang w:val="en-US"/>
        </w:rPr>
        <w:t xml:space="preserve">enture </w:t>
      </w:r>
      <w:r w:rsidR="000D5112" w:rsidRPr="00C12B83">
        <w:rPr>
          <w:i/>
          <w:lang w:val="en-US"/>
        </w:rPr>
        <w:t>C</w:t>
      </w:r>
      <w:r w:rsidR="00E304FC" w:rsidRPr="00C12B83">
        <w:rPr>
          <w:i/>
          <w:lang w:val="en-US"/>
        </w:rPr>
        <w:t>apital</w:t>
      </w:r>
      <w:r w:rsidR="00E304FC" w:rsidRPr="00C12B83">
        <w:rPr>
          <w:iCs/>
          <w:lang w:val="en-US"/>
        </w:rPr>
        <w:t>,</w:t>
      </w:r>
      <w:r w:rsidR="00E45AFB" w:rsidRPr="00C12B83">
        <w:rPr>
          <w:iCs/>
          <w:lang w:val="en-US"/>
        </w:rPr>
        <w:t xml:space="preserve"> </w:t>
      </w:r>
      <w:proofErr w:type="spellStart"/>
      <w:r w:rsidR="00E45AFB" w:rsidRPr="00C12B83">
        <w:rPr>
          <w:i/>
          <w:lang w:val="en-US"/>
        </w:rPr>
        <w:t>Timelag</w:t>
      </w:r>
      <w:proofErr w:type="spellEnd"/>
      <w:r w:rsidR="00E45AFB" w:rsidRPr="00C12B83">
        <w:rPr>
          <w:iCs/>
          <w:lang w:val="en-US"/>
        </w:rPr>
        <w:t xml:space="preserve">, </w:t>
      </w:r>
      <w:r w:rsidR="00E45AFB" w:rsidRPr="00C12B83">
        <w:rPr>
          <w:i/>
          <w:lang w:val="en-US"/>
        </w:rPr>
        <w:t>Internet Firm</w:t>
      </w:r>
      <w:r w:rsidR="00E45AFB" w:rsidRPr="00C12B83">
        <w:rPr>
          <w:iCs/>
          <w:lang w:val="en-US"/>
        </w:rPr>
        <w:t xml:space="preserve">, </w:t>
      </w:r>
      <w:r w:rsidR="00E45AFB" w:rsidRPr="00C12B83">
        <w:rPr>
          <w:i/>
          <w:lang w:val="en-US"/>
        </w:rPr>
        <w:t>Technology</w:t>
      </w:r>
      <w:r w:rsidR="00E45AFB" w:rsidRPr="00C12B83">
        <w:rPr>
          <w:iCs/>
          <w:lang w:val="en-US"/>
        </w:rPr>
        <w:t xml:space="preserve">, </w:t>
      </w:r>
      <w:r w:rsidR="00E45AFB" w:rsidRPr="00C12B83">
        <w:rPr>
          <w:i/>
          <w:lang w:val="en-US"/>
        </w:rPr>
        <w:t>Dotcom Period</w:t>
      </w:r>
      <w:r w:rsidR="00E45AFB" w:rsidRPr="00C12B83">
        <w:rPr>
          <w:iCs/>
          <w:lang w:val="en-US"/>
        </w:rPr>
        <w:t xml:space="preserve">, </w:t>
      </w:r>
      <w:r w:rsidR="00E45AFB" w:rsidRPr="00C12B83">
        <w:rPr>
          <w:i/>
          <w:lang w:val="en-US"/>
        </w:rPr>
        <w:t>Underpricing</w:t>
      </w:r>
      <w:r w:rsidR="00E45AFB" w:rsidRPr="00C12B83">
        <w:rPr>
          <w:iCs/>
          <w:lang w:val="en-US"/>
        </w:rPr>
        <w:t xml:space="preserve">, </w:t>
      </w:r>
      <w:r w:rsidR="00CD3291" w:rsidRPr="00C12B83">
        <w:rPr>
          <w:iCs/>
          <w:lang w:val="en-US"/>
        </w:rPr>
        <w:t>P</w:t>
      </w:r>
      <w:r w:rsidR="00E304FC" w:rsidRPr="00C12B83">
        <w:rPr>
          <w:iCs/>
          <w:lang w:val="en-US"/>
        </w:rPr>
        <w:t>rofit,</w:t>
      </w:r>
      <w:r w:rsidR="00E45AFB" w:rsidRPr="00C12B83">
        <w:rPr>
          <w:i/>
          <w:lang w:val="en-US"/>
        </w:rPr>
        <w:t xml:space="preserve"> </w:t>
      </w:r>
      <w:r w:rsidR="00CD3291" w:rsidRPr="00C12B83">
        <w:rPr>
          <w:i/>
          <w:lang w:val="en-US"/>
        </w:rPr>
        <w:t>A</w:t>
      </w:r>
      <w:r w:rsidR="00E304FC" w:rsidRPr="00C12B83">
        <w:rPr>
          <w:i/>
          <w:lang w:val="en-US"/>
        </w:rPr>
        <w:t>ged</w:t>
      </w:r>
      <w:r w:rsidR="00E304FC" w:rsidRPr="00C12B83">
        <w:rPr>
          <w:iCs/>
          <w:lang w:val="en-US"/>
        </w:rPr>
        <w:t>,</w:t>
      </w:r>
      <w:r w:rsidR="00E45AFB" w:rsidRPr="00C12B83">
        <w:rPr>
          <w:i/>
          <w:lang w:val="en-US"/>
        </w:rPr>
        <w:t xml:space="preserve"> </w:t>
      </w:r>
      <w:r w:rsidR="00CD3291" w:rsidRPr="00C12B83">
        <w:rPr>
          <w:i/>
          <w:lang w:val="en-US"/>
        </w:rPr>
        <w:t>L</w:t>
      </w:r>
      <w:r w:rsidR="00E304FC" w:rsidRPr="00C12B83">
        <w:rPr>
          <w:i/>
          <w:lang w:val="en-US"/>
        </w:rPr>
        <w:t>everage</w:t>
      </w:r>
      <w:r w:rsidR="00E45AFB" w:rsidRPr="00C12B83">
        <w:rPr>
          <w:iCs/>
          <w:lang w:val="en-US"/>
        </w:rPr>
        <w:t xml:space="preserve"> and </w:t>
      </w:r>
      <w:r w:rsidR="00CD3291" w:rsidRPr="00C12B83">
        <w:rPr>
          <w:i/>
          <w:lang w:val="en-US"/>
        </w:rPr>
        <w:t>I</w:t>
      </w:r>
      <w:r w:rsidR="00E304FC" w:rsidRPr="00C12B83">
        <w:rPr>
          <w:i/>
          <w:lang w:val="en-US"/>
        </w:rPr>
        <w:t>ndustry</w:t>
      </w:r>
      <w:r w:rsidR="00E45AFB" w:rsidRPr="00C12B83">
        <w:rPr>
          <w:i/>
          <w:lang w:val="en-US"/>
        </w:rPr>
        <w:t xml:space="preserve"> </w:t>
      </w:r>
      <w:r w:rsidR="00CD3291" w:rsidRPr="00C12B83">
        <w:rPr>
          <w:i/>
          <w:lang w:val="en-US"/>
        </w:rPr>
        <w:t>F</w:t>
      </w:r>
      <w:r w:rsidR="00E304FC" w:rsidRPr="00C12B83">
        <w:rPr>
          <w:i/>
          <w:lang w:val="en-US"/>
        </w:rPr>
        <w:t>raction</w:t>
      </w:r>
      <w:r w:rsidR="00E45AFB" w:rsidRPr="00C12B83">
        <w:rPr>
          <w:iCs/>
          <w:lang w:val="en-US"/>
        </w:rPr>
        <w:t>.</w:t>
      </w:r>
    </w:p>
    <w:p w14:paraId="2A1065DC" w14:textId="77777777" w:rsidR="00A63822" w:rsidRDefault="00A63822">
      <w:pPr>
        <w:rPr>
          <w:b/>
          <w:lang w:val="en-US"/>
        </w:rPr>
      </w:pPr>
      <w:r>
        <w:rPr>
          <w:b/>
          <w:lang w:val="en-US"/>
        </w:rPr>
        <w:br w:type="page"/>
      </w:r>
    </w:p>
    <w:p w14:paraId="261318DA" w14:textId="37288F5B" w:rsidR="007534F7" w:rsidRPr="00A15A40" w:rsidRDefault="007534F7" w:rsidP="0098146F">
      <w:pPr>
        <w:ind w:left="142"/>
        <w:jc w:val="center"/>
        <w:outlineLvl w:val="0"/>
        <w:rPr>
          <w:b/>
          <w:lang w:val="en-US"/>
        </w:rPr>
      </w:pPr>
      <w:r w:rsidRPr="00A15A40">
        <w:rPr>
          <w:b/>
          <w:lang w:val="en-US"/>
        </w:rPr>
        <w:lastRenderedPageBreak/>
        <w:t>Table 1: Summary Statistics</w:t>
      </w:r>
    </w:p>
    <w:p w14:paraId="4ECF2126" w14:textId="147D09B1" w:rsidR="007534F7" w:rsidRPr="00A15A40" w:rsidRDefault="007534F7" w:rsidP="001E5D1B">
      <w:pPr>
        <w:ind w:right="454"/>
        <w:jc w:val="both"/>
        <w:rPr>
          <w:lang w:val="en-US"/>
        </w:rPr>
      </w:pPr>
      <w:r w:rsidRPr="00A15A40">
        <w:rPr>
          <w:sz w:val="20"/>
          <w:szCs w:val="20"/>
          <w:lang w:val="en-US"/>
        </w:rPr>
        <w:t xml:space="preserve">The table reports descriptive statistics for the sample of 4,251 </w:t>
      </w:r>
      <w:r w:rsidR="00C10412" w:rsidRPr="00A15A40">
        <w:rPr>
          <w:sz w:val="20"/>
          <w:szCs w:val="20"/>
          <w:lang w:val="en-US"/>
        </w:rPr>
        <w:t>U.S.</w:t>
      </w:r>
      <w:r w:rsidRPr="00A15A40">
        <w:rPr>
          <w:sz w:val="20"/>
          <w:szCs w:val="20"/>
          <w:lang w:val="en-US"/>
        </w:rPr>
        <w:t xml:space="preserve"> IPOs over the period 1997</w:t>
      </w:r>
      <w:r w:rsidR="000939AB" w:rsidRPr="00A15A40">
        <w:rPr>
          <w:sz w:val="20"/>
          <w:szCs w:val="20"/>
          <w:lang w:val="en-US"/>
        </w:rPr>
        <w:t>–</w:t>
      </w:r>
      <w:r w:rsidRPr="00A15A40">
        <w:rPr>
          <w:sz w:val="20"/>
          <w:szCs w:val="20"/>
          <w:lang w:val="en-US"/>
        </w:rPr>
        <w:t xml:space="preserve">2016. Panel A </w:t>
      </w:r>
      <w:r w:rsidR="00936ABB" w:rsidRPr="00A15A40">
        <w:rPr>
          <w:sz w:val="20"/>
          <w:szCs w:val="20"/>
          <w:lang w:val="en-US"/>
        </w:rPr>
        <w:t>tabulates</w:t>
      </w:r>
      <w:r w:rsidRPr="00A15A40">
        <w:rPr>
          <w:sz w:val="20"/>
          <w:szCs w:val="20"/>
          <w:lang w:val="en-US"/>
        </w:rPr>
        <w:t xml:space="preserve"> the distribution across time </w:t>
      </w:r>
      <w:r w:rsidR="000939AB" w:rsidRPr="00A15A40">
        <w:rPr>
          <w:sz w:val="20"/>
          <w:szCs w:val="20"/>
          <w:lang w:val="en-US"/>
        </w:rPr>
        <w:t xml:space="preserve">for </w:t>
      </w:r>
      <w:r w:rsidRPr="00A15A40">
        <w:rPr>
          <w:sz w:val="20"/>
          <w:szCs w:val="20"/>
          <w:lang w:val="en-US"/>
        </w:rPr>
        <w:t>rated and unrated IPOs in absolute numbers and percentages of the total sample</w:t>
      </w:r>
      <w:r w:rsidR="00936ABB" w:rsidRPr="00A15A40">
        <w:rPr>
          <w:sz w:val="20"/>
          <w:szCs w:val="20"/>
          <w:lang w:val="en-US"/>
        </w:rPr>
        <w:t xml:space="preserve"> each year</w:t>
      </w:r>
      <w:r w:rsidRPr="00A15A40">
        <w:rPr>
          <w:sz w:val="20"/>
          <w:szCs w:val="20"/>
          <w:lang w:val="en-US"/>
        </w:rPr>
        <w:t xml:space="preserve">. </w:t>
      </w:r>
      <w:r w:rsidR="00A373FE" w:rsidRPr="00A15A40">
        <w:rPr>
          <w:sz w:val="20"/>
          <w:szCs w:val="20"/>
          <w:lang w:val="en-US"/>
        </w:rPr>
        <w:t>It also reports</w:t>
      </w:r>
      <w:r w:rsidRPr="00A15A40">
        <w:rPr>
          <w:sz w:val="20"/>
          <w:szCs w:val="20"/>
          <w:lang w:val="en-US"/>
        </w:rPr>
        <w:t xml:space="preserve"> the allocation of credit ratings </w:t>
      </w:r>
      <w:r w:rsidR="00634493" w:rsidRPr="00A15A40">
        <w:rPr>
          <w:sz w:val="20"/>
          <w:szCs w:val="20"/>
          <w:lang w:val="en-US"/>
        </w:rPr>
        <w:t xml:space="preserve">among </w:t>
      </w:r>
      <w:r w:rsidRPr="00A15A40">
        <w:rPr>
          <w:sz w:val="20"/>
          <w:szCs w:val="20"/>
          <w:lang w:val="en-US"/>
        </w:rPr>
        <w:t xml:space="preserve">the three leading CRAs. Panel B reports the allocation of rating levels for all rated IPOs. Panel C displays which </w:t>
      </w:r>
      <w:r w:rsidR="0002451F" w:rsidRPr="00A15A40">
        <w:rPr>
          <w:sz w:val="20"/>
          <w:szCs w:val="20"/>
          <w:lang w:val="en-US"/>
        </w:rPr>
        <w:t>CRA</w:t>
      </w:r>
      <w:r w:rsidRPr="00A15A40">
        <w:rPr>
          <w:sz w:val="20"/>
          <w:szCs w:val="20"/>
          <w:lang w:val="en-US"/>
        </w:rPr>
        <w:t xml:space="preserve"> was utilized first among the firms </w:t>
      </w:r>
      <w:r w:rsidR="00A373FE" w:rsidRPr="00A15A40">
        <w:rPr>
          <w:sz w:val="20"/>
          <w:szCs w:val="20"/>
          <w:lang w:val="en-US"/>
        </w:rPr>
        <w:t>with</w:t>
      </w:r>
      <w:r w:rsidRPr="00A15A40">
        <w:rPr>
          <w:sz w:val="20"/>
          <w:szCs w:val="20"/>
          <w:lang w:val="en-US"/>
        </w:rPr>
        <w:t xml:space="preserve"> credit ratings </w:t>
      </w:r>
      <w:r w:rsidR="00634493" w:rsidRPr="00A15A40">
        <w:rPr>
          <w:sz w:val="20"/>
          <w:szCs w:val="20"/>
          <w:lang w:val="en-US"/>
        </w:rPr>
        <w:t xml:space="preserve">from both S&amp;P and Moody’s, </w:t>
      </w:r>
      <w:r w:rsidRPr="00A15A40">
        <w:rPr>
          <w:sz w:val="20"/>
          <w:szCs w:val="20"/>
          <w:lang w:val="en-US"/>
        </w:rPr>
        <w:t xml:space="preserve">as well as which CRA was the least generous. </w:t>
      </w:r>
      <w:r w:rsidR="00802D78" w:rsidRPr="00A15A40">
        <w:rPr>
          <w:sz w:val="20"/>
          <w:szCs w:val="20"/>
          <w:lang w:val="en-US"/>
        </w:rPr>
        <w:t>Panel D reports the timeline of obtaining a credit rating (CR) and corresponding average level of underpricing</w:t>
      </w:r>
      <w:r w:rsidR="001E5D1B" w:rsidRPr="00A15A40">
        <w:rPr>
          <w:sz w:val="20"/>
          <w:szCs w:val="20"/>
          <w:lang w:val="en-US"/>
        </w:rPr>
        <w:t>.</w:t>
      </w:r>
      <w:r w:rsidRPr="00A15A40">
        <w:rPr>
          <w:sz w:val="20"/>
          <w:szCs w:val="20"/>
          <w:lang w:val="en-US"/>
        </w:rPr>
        <w:t xml:space="preserve"> </w:t>
      </w:r>
    </w:p>
    <w:tbl>
      <w:tblPr>
        <w:tblpPr w:leftFromText="180" w:rightFromText="180" w:vertAnchor="text" w:horzAnchor="margin" w:tblpY="2"/>
        <w:tblW w:w="9555" w:type="dxa"/>
        <w:tblLook w:val="04A0" w:firstRow="1" w:lastRow="0" w:firstColumn="1" w:lastColumn="0" w:noHBand="0" w:noVBand="1"/>
      </w:tblPr>
      <w:tblGrid>
        <w:gridCol w:w="804"/>
        <w:gridCol w:w="1041"/>
        <w:gridCol w:w="1539"/>
        <w:gridCol w:w="1563"/>
        <w:gridCol w:w="1102"/>
        <w:gridCol w:w="1102"/>
        <w:gridCol w:w="1102"/>
        <w:gridCol w:w="1302"/>
      </w:tblGrid>
      <w:tr w:rsidR="009C7E48" w:rsidRPr="00A71349" w14:paraId="00811E1C" w14:textId="77777777" w:rsidTr="00AA1923">
        <w:trPr>
          <w:trHeight w:val="519"/>
        </w:trPr>
        <w:tc>
          <w:tcPr>
            <w:tcW w:w="9555" w:type="dxa"/>
            <w:gridSpan w:val="8"/>
            <w:tcBorders>
              <w:top w:val="single" w:sz="4" w:space="0" w:color="auto"/>
              <w:left w:val="nil"/>
              <w:bottom w:val="single" w:sz="4" w:space="0" w:color="auto"/>
              <w:right w:val="nil"/>
            </w:tcBorders>
            <w:shd w:val="clear" w:color="auto" w:fill="auto"/>
            <w:vAlign w:val="center"/>
          </w:tcPr>
          <w:p w14:paraId="0CD2728C" w14:textId="4E143371" w:rsidR="009C7E48" w:rsidRPr="00A15A40" w:rsidRDefault="009C7E48" w:rsidP="008348A8">
            <w:pPr>
              <w:jc w:val="center"/>
              <w:rPr>
                <w:b/>
                <w:bCs/>
                <w:color w:val="000000"/>
                <w:sz w:val="18"/>
                <w:szCs w:val="18"/>
                <w:lang w:val="en-US"/>
              </w:rPr>
            </w:pPr>
            <w:r w:rsidRPr="00A15A40">
              <w:rPr>
                <w:b/>
                <w:bCs/>
                <w:color w:val="000000"/>
                <w:sz w:val="20"/>
                <w:szCs w:val="20"/>
                <w:lang w:val="en-US"/>
              </w:rPr>
              <w:t xml:space="preserve">Panel A: Distribution of </w:t>
            </w:r>
            <w:r w:rsidR="00E208B0" w:rsidRPr="00A15A40">
              <w:rPr>
                <w:b/>
                <w:bCs/>
                <w:color w:val="000000"/>
                <w:sz w:val="20"/>
                <w:szCs w:val="20"/>
                <w:lang w:val="en-US"/>
              </w:rPr>
              <w:t>Rated and Unrated IPOs Across Time</w:t>
            </w:r>
          </w:p>
        </w:tc>
      </w:tr>
      <w:tr w:rsidR="008348A8" w:rsidRPr="00A15A40" w14:paraId="43CEAA33" w14:textId="77777777" w:rsidTr="00A27F61">
        <w:trPr>
          <w:trHeight w:val="519"/>
        </w:trPr>
        <w:tc>
          <w:tcPr>
            <w:tcW w:w="804" w:type="dxa"/>
            <w:vMerge w:val="restart"/>
            <w:tcBorders>
              <w:top w:val="single" w:sz="4" w:space="0" w:color="auto"/>
              <w:left w:val="nil"/>
              <w:bottom w:val="single" w:sz="4" w:space="0" w:color="auto"/>
              <w:right w:val="nil"/>
            </w:tcBorders>
            <w:shd w:val="clear" w:color="auto" w:fill="auto"/>
            <w:vAlign w:val="center"/>
            <w:hideMark/>
          </w:tcPr>
          <w:p w14:paraId="1BBC4D67"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Year</w:t>
            </w:r>
          </w:p>
        </w:tc>
        <w:tc>
          <w:tcPr>
            <w:tcW w:w="1041" w:type="dxa"/>
            <w:tcBorders>
              <w:top w:val="single" w:sz="4" w:space="0" w:color="auto"/>
              <w:left w:val="nil"/>
              <w:right w:val="nil"/>
            </w:tcBorders>
            <w:shd w:val="clear" w:color="auto" w:fill="auto"/>
            <w:vAlign w:val="center"/>
            <w:hideMark/>
          </w:tcPr>
          <w:p w14:paraId="21F2343F"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Total Sample</w:t>
            </w:r>
          </w:p>
        </w:tc>
        <w:tc>
          <w:tcPr>
            <w:tcW w:w="1539" w:type="dxa"/>
            <w:tcBorders>
              <w:top w:val="single" w:sz="4" w:space="0" w:color="auto"/>
              <w:left w:val="nil"/>
              <w:right w:val="nil"/>
            </w:tcBorders>
            <w:shd w:val="clear" w:color="auto" w:fill="auto"/>
            <w:vAlign w:val="center"/>
            <w:hideMark/>
          </w:tcPr>
          <w:p w14:paraId="63CB27D5"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 xml:space="preserve">Single </w:t>
            </w:r>
            <w:r w:rsidRPr="00A15A40">
              <w:rPr>
                <w:b/>
                <w:bCs/>
                <w:color w:val="000000"/>
                <w:sz w:val="18"/>
                <w:szCs w:val="18"/>
                <w:lang w:val="en-US"/>
              </w:rPr>
              <w:br/>
              <w:t>Credit Rating</w:t>
            </w:r>
          </w:p>
        </w:tc>
        <w:tc>
          <w:tcPr>
            <w:tcW w:w="1563" w:type="dxa"/>
            <w:tcBorders>
              <w:top w:val="single" w:sz="4" w:space="0" w:color="auto"/>
              <w:left w:val="nil"/>
              <w:right w:val="nil"/>
            </w:tcBorders>
            <w:shd w:val="clear" w:color="auto" w:fill="auto"/>
            <w:vAlign w:val="center"/>
            <w:hideMark/>
          </w:tcPr>
          <w:p w14:paraId="03C3F325"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 xml:space="preserve">Multiple </w:t>
            </w:r>
            <w:r w:rsidRPr="00A15A40">
              <w:rPr>
                <w:b/>
                <w:bCs/>
                <w:color w:val="000000"/>
                <w:sz w:val="18"/>
                <w:szCs w:val="18"/>
                <w:lang w:val="en-US"/>
              </w:rPr>
              <w:br/>
              <w:t>Credit Ratings</w:t>
            </w:r>
          </w:p>
        </w:tc>
        <w:tc>
          <w:tcPr>
            <w:tcW w:w="1102" w:type="dxa"/>
            <w:tcBorders>
              <w:top w:val="single" w:sz="4" w:space="0" w:color="auto"/>
              <w:left w:val="nil"/>
              <w:right w:val="nil"/>
            </w:tcBorders>
            <w:shd w:val="clear" w:color="auto" w:fill="auto"/>
            <w:vAlign w:val="center"/>
            <w:hideMark/>
          </w:tcPr>
          <w:p w14:paraId="0F5380FA"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S&amp;P</w:t>
            </w:r>
          </w:p>
        </w:tc>
        <w:tc>
          <w:tcPr>
            <w:tcW w:w="1102" w:type="dxa"/>
            <w:tcBorders>
              <w:top w:val="single" w:sz="4" w:space="0" w:color="auto"/>
              <w:left w:val="nil"/>
              <w:right w:val="nil"/>
            </w:tcBorders>
            <w:shd w:val="clear" w:color="auto" w:fill="auto"/>
            <w:vAlign w:val="center"/>
            <w:hideMark/>
          </w:tcPr>
          <w:p w14:paraId="1187A295"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Moody's</w:t>
            </w:r>
          </w:p>
        </w:tc>
        <w:tc>
          <w:tcPr>
            <w:tcW w:w="1102" w:type="dxa"/>
            <w:tcBorders>
              <w:top w:val="single" w:sz="4" w:space="0" w:color="auto"/>
              <w:left w:val="nil"/>
              <w:right w:val="nil"/>
            </w:tcBorders>
            <w:shd w:val="clear" w:color="auto" w:fill="auto"/>
            <w:vAlign w:val="center"/>
            <w:hideMark/>
          </w:tcPr>
          <w:p w14:paraId="1B74E49B"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Fitch</w:t>
            </w:r>
          </w:p>
        </w:tc>
        <w:tc>
          <w:tcPr>
            <w:tcW w:w="1302" w:type="dxa"/>
            <w:tcBorders>
              <w:top w:val="single" w:sz="4" w:space="0" w:color="auto"/>
              <w:left w:val="nil"/>
              <w:right w:val="nil"/>
            </w:tcBorders>
            <w:shd w:val="clear" w:color="auto" w:fill="auto"/>
            <w:vAlign w:val="center"/>
            <w:hideMark/>
          </w:tcPr>
          <w:p w14:paraId="6E72C3CE"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Unrated IPOs</w:t>
            </w:r>
          </w:p>
        </w:tc>
      </w:tr>
      <w:tr w:rsidR="008348A8" w:rsidRPr="00A15A40" w14:paraId="10C5DA65" w14:textId="77777777" w:rsidTr="00A27F61">
        <w:trPr>
          <w:trHeight w:val="340"/>
        </w:trPr>
        <w:tc>
          <w:tcPr>
            <w:tcW w:w="804" w:type="dxa"/>
            <w:vMerge/>
            <w:tcBorders>
              <w:top w:val="single" w:sz="8" w:space="0" w:color="000000"/>
              <w:left w:val="nil"/>
              <w:bottom w:val="single" w:sz="4" w:space="0" w:color="auto"/>
              <w:right w:val="nil"/>
            </w:tcBorders>
            <w:vAlign w:val="center"/>
            <w:hideMark/>
          </w:tcPr>
          <w:p w14:paraId="6A6443D0" w14:textId="77777777" w:rsidR="008348A8" w:rsidRPr="00A15A40" w:rsidRDefault="008348A8" w:rsidP="008348A8">
            <w:pPr>
              <w:rPr>
                <w:b/>
                <w:bCs/>
                <w:color w:val="000000"/>
                <w:sz w:val="18"/>
                <w:szCs w:val="18"/>
                <w:lang w:val="en-US"/>
              </w:rPr>
            </w:pPr>
          </w:p>
        </w:tc>
        <w:tc>
          <w:tcPr>
            <w:tcW w:w="1041" w:type="dxa"/>
            <w:tcBorders>
              <w:top w:val="nil"/>
              <w:left w:val="nil"/>
              <w:bottom w:val="single" w:sz="4" w:space="0" w:color="auto"/>
              <w:right w:val="nil"/>
            </w:tcBorders>
            <w:shd w:val="clear" w:color="auto" w:fill="auto"/>
            <w:vAlign w:val="center"/>
            <w:hideMark/>
          </w:tcPr>
          <w:p w14:paraId="238A61E0"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N</w:t>
            </w:r>
          </w:p>
        </w:tc>
        <w:tc>
          <w:tcPr>
            <w:tcW w:w="1539" w:type="dxa"/>
            <w:tcBorders>
              <w:top w:val="nil"/>
              <w:left w:val="nil"/>
              <w:bottom w:val="single" w:sz="4" w:space="0" w:color="auto"/>
              <w:right w:val="nil"/>
            </w:tcBorders>
            <w:shd w:val="clear" w:color="auto" w:fill="auto"/>
            <w:vAlign w:val="center"/>
            <w:hideMark/>
          </w:tcPr>
          <w:p w14:paraId="0ED983A7"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w:t>
            </w:r>
          </w:p>
        </w:tc>
        <w:tc>
          <w:tcPr>
            <w:tcW w:w="1563" w:type="dxa"/>
            <w:tcBorders>
              <w:top w:val="nil"/>
              <w:left w:val="nil"/>
              <w:bottom w:val="single" w:sz="4" w:space="0" w:color="auto"/>
              <w:right w:val="nil"/>
            </w:tcBorders>
            <w:shd w:val="clear" w:color="auto" w:fill="auto"/>
            <w:vAlign w:val="center"/>
            <w:hideMark/>
          </w:tcPr>
          <w:p w14:paraId="499C56C3"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w:t>
            </w:r>
          </w:p>
        </w:tc>
        <w:tc>
          <w:tcPr>
            <w:tcW w:w="1102" w:type="dxa"/>
            <w:tcBorders>
              <w:top w:val="nil"/>
              <w:left w:val="nil"/>
              <w:bottom w:val="single" w:sz="4" w:space="0" w:color="auto"/>
              <w:right w:val="nil"/>
            </w:tcBorders>
            <w:shd w:val="clear" w:color="auto" w:fill="auto"/>
            <w:vAlign w:val="center"/>
            <w:hideMark/>
          </w:tcPr>
          <w:p w14:paraId="0DB9606B"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w:t>
            </w:r>
          </w:p>
        </w:tc>
        <w:tc>
          <w:tcPr>
            <w:tcW w:w="1102" w:type="dxa"/>
            <w:tcBorders>
              <w:top w:val="nil"/>
              <w:left w:val="nil"/>
              <w:bottom w:val="single" w:sz="4" w:space="0" w:color="auto"/>
              <w:right w:val="nil"/>
            </w:tcBorders>
            <w:shd w:val="clear" w:color="auto" w:fill="auto"/>
            <w:vAlign w:val="center"/>
            <w:hideMark/>
          </w:tcPr>
          <w:p w14:paraId="1BB499BA"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w:t>
            </w:r>
          </w:p>
        </w:tc>
        <w:tc>
          <w:tcPr>
            <w:tcW w:w="1102" w:type="dxa"/>
            <w:tcBorders>
              <w:top w:val="nil"/>
              <w:left w:val="nil"/>
              <w:bottom w:val="single" w:sz="4" w:space="0" w:color="auto"/>
              <w:right w:val="nil"/>
            </w:tcBorders>
            <w:shd w:val="clear" w:color="auto" w:fill="auto"/>
            <w:vAlign w:val="center"/>
            <w:hideMark/>
          </w:tcPr>
          <w:p w14:paraId="7A7A3887"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w:t>
            </w:r>
          </w:p>
        </w:tc>
        <w:tc>
          <w:tcPr>
            <w:tcW w:w="1302" w:type="dxa"/>
            <w:tcBorders>
              <w:top w:val="nil"/>
              <w:left w:val="nil"/>
              <w:bottom w:val="single" w:sz="4" w:space="0" w:color="auto"/>
              <w:right w:val="nil"/>
            </w:tcBorders>
            <w:shd w:val="clear" w:color="auto" w:fill="auto"/>
            <w:vAlign w:val="center"/>
            <w:hideMark/>
          </w:tcPr>
          <w:p w14:paraId="3DD78994"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w:t>
            </w:r>
          </w:p>
        </w:tc>
      </w:tr>
      <w:tr w:rsidR="008348A8" w:rsidRPr="00A15A40" w14:paraId="5EB41334" w14:textId="77777777" w:rsidTr="00A27F61">
        <w:trPr>
          <w:trHeight w:val="324"/>
        </w:trPr>
        <w:tc>
          <w:tcPr>
            <w:tcW w:w="804" w:type="dxa"/>
            <w:tcBorders>
              <w:top w:val="single" w:sz="4" w:space="0" w:color="auto"/>
              <w:left w:val="nil"/>
              <w:bottom w:val="nil"/>
              <w:right w:val="nil"/>
            </w:tcBorders>
            <w:shd w:val="clear" w:color="auto" w:fill="auto"/>
            <w:vAlign w:val="center"/>
            <w:hideMark/>
          </w:tcPr>
          <w:p w14:paraId="11581030" w14:textId="77777777" w:rsidR="008348A8" w:rsidRPr="00A15A40" w:rsidRDefault="008348A8" w:rsidP="008348A8">
            <w:pPr>
              <w:jc w:val="center"/>
              <w:rPr>
                <w:color w:val="000000"/>
                <w:sz w:val="18"/>
                <w:szCs w:val="18"/>
                <w:lang w:val="en-US"/>
              </w:rPr>
            </w:pPr>
            <w:r w:rsidRPr="00A15A40">
              <w:rPr>
                <w:color w:val="000000"/>
                <w:sz w:val="18"/>
                <w:szCs w:val="18"/>
                <w:lang w:val="en-US"/>
              </w:rPr>
              <w:t>1997</w:t>
            </w:r>
          </w:p>
        </w:tc>
        <w:tc>
          <w:tcPr>
            <w:tcW w:w="1041" w:type="dxa"/>
            <w:tcBorders>
              <w:top w:val="single" w:sz="4" w:space="0" w:color="auto"/>
              <w:left w:val="nil"/>
              <w:bottom w:val="nil"/>
              <w:right w:val="nil"/>
            </w:tcBorders>
            <w:shd w:val="clear" w:color="auto" w:fill="auto"/>
            <w:noWrap/>
            <w:vAlign w:val="center"/>
            <w:hideMark/>
          </w:tcPr>
          <w:p w14:paraId="7A71BD74" w14:textId="77777777" w:rsidR="008348A8" w:rsidRPr="00A15A40" w:rsidRDefault="008348A8" w:rsidP="008348A8">
            <w:pPr>
              <w:jc w:val="center"/>
              <w:rPr>
                <w:color w:val="000000"/>
                <w:sz w:val="18"/>
                <w:szCs w:val="18"/>
                <w:lang w:val="en-US"/>
              </w:rPr>
            </w:pPr>
            <w:r w:rsidRPr="00A15A40">
              <w:rPr>
                <w:color w:val="000000"/>
                <w:sz w:val="18"/>
                <w:szCs w:val="18"/>
                <w:lang w:val="en-US"/>
              </w:rPr>
              <w:t>500</w:t>
            </w:r>
          </w:p>
        </w:tc>
        <w:tc>
          <w:tcPr>
            <w:tcW w:w="1539" w:type="dxa"/>
            <w:tcBorders>
              <w:top w:val="single" w:sz="4" w:space="0" w:color="auto"/>
              <w:left w:val="nil"/>
              <w:bottom w:val="nil"/>
              <w:right w:val="nil"/>
            </w:tcBorders>
            <w:shd w:val="clear" w:color="auto" w:fill="auto"/>
            <w:noWrap/>
            <w:vAlign w:val="center"/>
            <w:hideMark/>
          </w:tcPr>
          <w:p w14:paraId="787DF7EF" w14:textId="2A96EB87" w:rsidR="008348A8" w:rsidRPr="00A15A40" w:rsidRDefault="008348A8" w:rsidP="008348A8">
            <w:pPr>
              <w:jc w:val="center"/>
              <w:rPr>
                <w:color w:val="000000"/>
                <w:sz w:val="18"/>
                <w:szCs w:val="18"/>
                <w:lang w:val="en-US"/>
              </w:rPr>
            </w:pPr>
            <w:r w:rsidRPr="00A15A40">
              <w:rPr>
                <w:color w:val="000000"/>
                <w:sz w:val="18"/>
                <w:szCs w:val="18"/>
                <w:lang w:val="en-US"/>
              </w:rPr>
              <w:t>2.00</w:t>
            </w:r>
          </w:p>
        </w:tc>
        <w:tc>
          <w:tcPr>
            <w:tcW w:w="1563" w:type="dxa"/>
            <w:tcBorders>
              <w:top w:val="single" w:sz="4" w:space="0" w:color="auto"/>
              <w:left w:val="nil"/>
              <w:bottom w:val="nil"/>
              <w:right w:val="nil"/>
            </w:tcBorders>
            <w:shd w:val="clear" w:color="auto" w:fill="auto"/>
            <w:noWrap/>
            <w:vAlign w:val="center"/>
            <w:hideMark/>
          </w:tcPr>
          <w:p w14:paraId="139D8224" w14:textId="700C4DBD" w:rsidR="008348A8" w:rsidRPr="00A15A40" w:rsidRDefault="008348A8" w:rsidP="008348A8">
            <w:pPr>
              <w:jc w:val="center"/>
              <w:rPr>
                <w:color w:val="000000"/>
                <w:sz w:val="18"/>
                <w:szCs w:val="18"/>
                <w:lang w:val="en-US"/>
              </w:rPr>
            </w:pPr>
            <w:r w:rsidRPr="00A15A40">
              <w:rPr>
                <w:color w:val="000000"/>
                <w:sz w:val="18"/>
                <w:szCs w:val="18"/>
                <w:lang w:val="en-US"/>
              </w:rPr>
              <w:t>1.20</w:t>
            </w:r>
          </w:p>
        </w:tc>
        <w:tc>
          <w:tcPr>
            <w:tcW w:w="1102" w:type="dxa"/>
            <w:tcBorders>
              <w:top w:val="single" w:sz="4" w:space="0" w:color="auto"/>
              <w:left w:val="nil"/>
              <w:bottom w:val="nil"/>
              <w:right w:val="nil"/>
            </w:tcBorders>
            <w:shd w:val="clear" w:color="auto" w:fill="auto"/>
            <w:noWrap/>
            <w:vAlign w:val="center"/>
            <w:hideMark/>
          </w:tcPr>
          <w:p w14:paraId="1C964B5D" w14:textId="112B6124" w:rsidR="008348A8" w:rsidRPr="00A15A40" w:rsidRDefault="008348A8" w:rsidP="008348A8">
            <w:pPr>
              <w:jc w:val="center"/>
              <w:rPr>
                <w:color w:val="000000"/>
                <w:sz w:val="18"/>
                <w:szCs w:val="18"/>
                <w:lang w:val="en-US"/>
              </w:rPr>
            </w:pPr>
            <w:r w:rsidRPr="00A15A40">
              <w:rPr>
                <w:color w:val="000000"/>
                <w:sz w:val="18"/>
                <w:szCs w:val="18"/>
                <w:lang w:val="en-US"/>
              </w:rPr>
              <w:t>2.40</w:t>
            </w:r>
          </w:p>
        </w:tc>
        <w:tc>
          <w:tcPr>
            <w:tcW w:w="1102" w:type="dxa"/>
            <w:tcBorders>
              <w:top w:val="single" w:sz="4" w:space="0" w:color="auto"/>
              <w:left w:val="nil"/>
              <w:bottom w:val="nil"/>
              <w:right w:val="nil"/>
            </w:tcBorders>
            <w:shd w:val="clear" w:color="auto" w:fill="auto"/>
            <w:noWrap/>
            <w:vAlign w:val="center"/>
            <w:hideMark/>
          </w:tcPr>
          <w:p w14:paraId="4CD5EFAC" w14:textId="78315F4C" w:rsidR="008348A8" w:rsidRPr="00A15A40" w:rsidRDefault="008348A8" w:rsidP="008348A8">
            <w:pPr>
              <w:jc w:val="center"/>
              <w:rPr>
                <w:color w:val="000000"/>
                <w:sz w:val="18"/>
                <w:szCs w:val="18"/>
                <w:lang w:val="en-US"/>
              </w:rPr>
            </w:pPr>
            <w:r w:rsidRPr="00A15A40">
              <w:rPr>
                <w:color w:val="000000"/>
                <w:sz w:val="18"/>
                <w:szCs w:val="18"/>
                <w:lang w:val="en-US"/>
              </w:rPr>
              <w:t>0.80</w:t>
            </w:r>
          </w:p>
        </w:tc>
        <w:tc>
          <w:tcPr>
            <w:tcW w:w="1102" w:type="dxa"/>
            <w:tcBorders>
              <w:top w:val="single" w:sz="4" w:space="0" w:color="auto"/>
              <w:left w:val="nil"/>
              <w:bottom w:val="nil"/>
              <w:right w:val="nil"/>
            </w:tcBorders>
            <w:shd w:val="clear" w:color="auto" w:fill="auto"/>
            <w:noWrap/>
            <w:vAlign w:val="center"/>
            <w:hideMark/>
          </w:tcPr>
          <w:p w14:paraId="46587EDD" w14:textId="3FE9BD26" w:rsidR="008348A8" w:rsidRPr="00A15A40" w:rsidRDefault="008348A8" w:rsidP="008348A8">
            <w:pPr>
              <w:jc w:val="center"/>
              <w:rPr>
                <w:color w:val="000000"/>
                <w:sz w:val="18"/>
                <w:szCs w:val="18"/>
                <w:lang w:val="en-US"/>
              </w:rPr>
            </w:pPr>
            <w:r w:rsidRPr="00A15A40">
              <w:rPr>
                <w:color w:val="000000"/>
                <w:sz w:val="18"/>
                <w:szCs w:val="18"/>
                <w:lang w:val="en-US"/>
              </w:rPr>
              <w:t>1.40</w:t>
            </w:r>
          </w:p>
        </w:tc>
        <w:tc>
          <w:tcPr>
            <w:tcW w:w="1302" w:type="dxa"/>
            <w:tcBorders>
              <w:top w:val="single" w:sz="4" w:space="0" w:color="auto"/>
              <w:left w:val="nil"/>
              <w:bottom w:val="nil"/>
              <w:right w:val="nil"/>
            </w:tcBorders>
            <w:shd w:val="clear" w:color="auto" w:fill="auto"/>
            <w:noWrap/>
            <w:vAlign w:val="center"/>
            <w:hideMark/>
          </w:tcPr>
          <w:p w14:paraId="4C07B4E8" w14:textId="20625B7F" w:rsidR="008348A8" w:rsidRPr="00A15A40" w:rsidRDefault="008348A8" w:rsidP="008348A8">
            <w:pPr>
              <w:jc w:val="center"/>
              <w:rPr>
                <w:color w:val="000000"/>
                <w:sz w:val="18"/>
                <w:szCs w:val="18"/>
                <w:lang w:val="en-US"/>
              </w:rPr>
            </w:pPr>
            <w:r w:rsidRPr="00A15A40">
              <w:rPr>
                <w:color w:val="000000"/>
                <w:sz w:val="18"/>
                <w:szCs w:val="18"/>
                <w:lang w:val="en-US"/>
              </w:rPr>
              <w:t>96.80</w:t>
            </w:r>
          </w:p>
        </w:tc>
      </w:tr>
      <w:tr w:rsidR="008348A8" w:rsidRPr="00A15A40" w14:paraId="787637D4" w14:textId="77777777" w:rsidTr="008348A8">
        <w:trPr>
          <w:trHeight w:val="324"/>
        </w:trPr>
        <w:tc>
          <w:tcPr>
            <w:tcW w:w="804" w:type="dxa"/>
            <w:tcBorders>
              <w:top w:val="nil"/>
              <w:left w:val="nil"/>
              <w:bottom w:val="nil"/>
              <w:right w:val="nil"/>
            </w:tcBorders>
            <w:shd w:val="clear" w:color="auto" w:fill="auto"/>
            <w:vAlign w:val="center"/>
            <w:hideMark/>
          </w:tcPr>
          <w:p w14:paraId="3D519373" w14:textId="77777777" w:rsidR="008348A8" w:rsidRPr="00A15A40" w:rsidRDefault="008348A8" w:rsidP="008348A8">
            <w:pPr>
              <w:jc w:val="center"/>
              <w:rPr>
                <w:color w:val="000000"/>
                <w:sz w:val="18"/>
                <w:szCs w:val="18"/>
                <w:lang w:val="en-US"/>
              </w:rPr>
            </w:pPr>
            <w:r w:rsidRPr="00A15A40">
              <w:rPr>
                <w:color w:val="000000"/>
                <w:sz w:val="18"/>
                <w:szCs w:val="18"/>
                <w:lang w:val="en-US"/>
              </w:rPr>
              <w:t>1998</w:t>
            </w:r>
          </w:p>
        </w:tc>
        <w:tc>
          <w:tcPr>
            <w:tcW w:w="1041" w:type="dxa"/>
            <w:tcBorders>
              <w:top w:val="nil"/>
              <w:left w:val="nil"/>
              <w:bottom w:val="nil"/>
              <w:right w:val="nil"/>
            </w:tcBorders>
            <w:shd w:val="clear" w:color="auto" w:fill="auto"/>
            <w:noWrap/>
            <w:vAlign w:val="center"/>
            <w:hideMark/>
          </w:tcPr>
          <w:p w14:paraId="7D926948" w14:textId="77777777" w:rsidR="008348A8" w:rsidRPr="00A15A40" w:rsidRDefault="008348A8" w:rsidP="008348A8">
            <w:pPr>
              <w:jc w:val="center"/>
              <w:rPr>
                <w:color w:val="000000"/>
                <w:sz w:val="18"/>
                <w:szCs w:val="18"/>
                <w:lang w:val="en-US"/>
              </w:rPr>
            </w:pPr>
            <w:r w:rsidRPr="00A15A40">
              <w:rPr>
                <w:color w:val="000000"/>
                <w:sz w:val="18"/>
                <w:szCs w:val="18"/>
                <w:lang w:val="en-US"/>
              </w:rPr>
              <w:t>311</w:t>
            </w:r>
          </w:p>
        </w:tc>
        <w:tc>
          <w:tcPr>
            <w:tcW w:w="1539" w:type="dxa"/>
            <w:tcBorders>
              <w:top w:val="nil"/>
              <w:left w:val="nil"/>
              <w:bottom w:val="nil"/>
              <w:right w:val="nil"/>
            </w:tcBorders>
            <w:shd w:val="clear" w:color="auto" w:fill="auto"/>
            <w:noWrap/>
            <w:vAlign w:val="center"/>
            <w:hideMark/>
          </w:tcPr>
          <w:p w14:paraId="74DDEC6F" w14:textId="77777777" w:rsidR="008348A8" w:rsidRPr="00A15A40" w:rsidRDefault="008348A8" w:rsidP="008348A8">
            <w:pPr>
              <w:jc w:val="center"/>
              <w:rPr>
                <w:color w:val="000000"/>
                <w:sz w:val="18"/>
                <w:szCs w:val="18"/>
                <w:lang w:val="en-US"/>
              </w:rPr>
            </w:pPr>
            <w:r w:rsidRPr="00A15A40">
              <w:rPr>
                <w:color w:val="000000"/>
                <w:sz w:val="18"/>
                <w:szCs w:val="18"/>
                <w:lang w:val="en-US"/>
              </w:rPr>
              <w:t>2.57</w:t>
            </w:r>
          </w:p>
        </w:tc>
        <w:tc>
          <w:tcPr>
            <w:tcW w:w="1563" w:type="dxa"/>
            <w:tcBorders>
              <w:top w:val="nil"/>
              <w:left w:val="nil"/>
              <w:bottom w:val="nil"/>
              <w:right w:val="nil"/>
            </w:tcBorders>
            <w:shd w:val="clear" w:color="auto" w:fill="auto"/>
            <w:noWrap/>
            <w:vAlign w:val="center"/>
            <w:hideMark/>
          </w:tcPr>
          <w:p w14:paraId="00C45324" w14:textId="77777777" w:rsidR="008348A8" w:rsidRPr="00A15A40" w:rsidRDefault="008348A8" w:rsidP="008348A8">
            <w:pPr>
              <w:jc w:val="center"/>
              <w:rPr>
                <w:color w:val="000000"/>
                <w:sz w:val="18"/>
                <w:szCs w:val="18"/>
                <w:lang w:val="en-US"/>
              </w:rPr>
            </w:pPr>
            <w:r w:rsidRPr="00A15A40">
              <w:rPr>
                <w:color w:val="000000"/>
                <w:sz w:val="18"/>
                <w:szCs w:val="18"/>
                <w:lang w:val="en-US"/>
              </w:rPr>
              <w:t>1.29</w:t>
            </w:r>
          </w:p>
        </w:tc>
        <w:tc>
          <w:tcPr>
            <w:tcW w:w="1102" w:type="dxa"/>
            <w:tcBorders>
              <w:top w:val="nil"/>
              <w:left w:val="nil"/>
              <w:bottom w:val="nil"/>
              <w:right w:val="nil"/>
            </w:tcBorders>
            <w:shd w:val="clear" w:color="auto" w:fill="auto"/>
            <w:noWrap/>
            <w:vAlign w:val="center"/>
            <w:hideMark/>
          </w:tcPr>
          <w:p w14:paraId="06B64673" w14:textId="77777777" w:rsidR="008348A8" w:rsidRPr="00A15A40" w:rsidRDefault="008348A8" w:rsidP="008348A8">
            <w:pPr>
              <w:jc w:val="center"/>
              <w:rPr>
                <w:color w:val="000000"/>
                <w:sz w:val="18"/>
                <w:szCs w:val="18"/>
                <w:lang w:val="en-US"/>
              </w:rPr>
            </w:pPr>
            <w:r w:rsidRPr="00A15A40">
              <w:rPr>
                <w:color w:val="000000"/>
                <w:sz w:val="18"/>
                <w:szCs w:val="18"/>
                <w:lang w:val="en-US"/>
              </w:rPr>
              <w:t>3.86</w:t>
            </w:r>
          </w:p>
        </w:tc>
        <w:tc>
          <w:tcPr>
            <w:tcW w:w="1102" w:type="dxa"/>
            <w:tcBorders>
              <w:top w:val="nil"/>
              <w:left w:val="nil"/>
              <w:bottom w:val="nil"/>
              <w:right w:val="nil"/>
            </w:tcBorders>
            <w:shd w:val="clear" w:color="auto" w:fill="auto"/>
            <w:noWrap/>
            <w:vAlign w:val="center"/>
            <w:hideMark/>
          </w:tcPr>
          <w:p w14:paraId="19B9705D" w14:textId="77777777" w:rsidR="008348A8" w:rsidRPr="00A15A40" w:rsidRDefault="008348A8" w:rsidP="008348A8">
            <w:pPr>
              <w:jc w:val="center"/>
              <w:rPr>
                <w:color w:val="000000"/>
                <w:sz w:val="18"/>
                <w:szCs w:val="18"/>
                <w:lang w:val="en-US"/>
              </w:rPr>
            </w:pPr>
            <w:r w:rsidRPr="00A15A40">
              <w:rPr>
                <w:color w:val="000000"/>
                <w:sz w:val="18"/>
                <w:szCs w:val="18"/>
                <w:lang w:val="en-US"/>
              </w:rPr>
              <w:t>1.29</w:t>
            </w:r>
          </w:p>
        </w:tc>
        <w:tc>
          <w:tcPr>
            <w:tcW w:w="1102" w:type="dxa"/>
            <w:tcBorders>
              <w:top w:val="nil"/>
              <w:left w:val="nil"/>
              <w:bottom w:val="nil"/>
              <w:right w:val="nil"/>
            </w:tcBorders>
            <w:shd w:val="clear" w:color="auto" w:fill="auto"/>
            <w:noWrap/>
            <w:vAlign w:val="center"/>
            <w:hideMark/>
          </w:tcPr>
          <w:p w14:paraId="7A1862CE" w14:textId="0E4492A1" w:rsidR="008348A8" w:rsidRPr="00A15A40" w:rsidRDefault="008348A8" w:rsidP="008348A8">
            <w:pPr>
              <w:jc w:val="center"/>
              <w:rPr>
                <w:color w:val="000000"/>
                <w:sz w:val="18"/>
                <w:szCs w:val="18"/>
                <w:lang w:val="en-US"/>
              </w:rPr>
            </w:pPr>
            <w:r w:rsidRPr="00A15A40">
              <w:rPr>
                <w:color w:val="000000"/>
                <w:sz w:val="18"/>
                <w:szCs w:val="18"/>
                <w:lang w:val="en-US"/>
              </w:rPr>
              <w:t>0.00</w:t>
            </w:r>
          </w:p>
        </w:tc>
        <w:tc>
          <w:tcPr>
            <w:tcW w:w="1302" w:type="dxa"/>
            <w:tcBorders>
              <w:top w:val="nil"/>
              <w:left w:val="nil"/>
              <w:bottom w:val="nil"/>
              <w:right w:val="nil"/>
            </w:tcBorders>
            <w:shd w:val="clear" w:color="auto" w:fill="auto"/>
            <w:noWrap/>
            <w:vAlign w:val="center"/>
            <w:hideMark/>
          </w:tcPr>
          <w:p w14:paraId="1493782E" w14:textId="77777777" w:rsidR="008348A8" w:rsidRPr="00A15A40" w:rsidRDefault="008348A8" w:rsidP="008348A8">
            <w:pPr>
              <w:jc w:val="center"/>
              <w:rPr>
                <w:color w:val="000000"/>
                <w:sz w:val="18"/>
                <w:szCs w:val="18"/>
                <w:lang w:val="en-US"/>
              </w:rPr>
            </w:pPr>
            <w:r w:rsidRPr="00A15A40">
              <w:rPr>
                <w:color w:val="000000"/>
                <w:sz w:val="18"/>
                <w:szCs w:val="18"/>
                <w:lang w:val="en-US"/>
              </w:rPr>
              <w:t>96.14</w:t>
            </w:r>
          </w:p>
        </w:tc>
      </w:tr>
      <w:tr w:rsidR="008348A8" w:rsidRPr="00A15A40" w14:paraId="00B35BA8" w14:textId="77777777" w:rsidTr="008348A8">
        <w:trPr>
          <w:trHeight w:val="324"/>
        </w:trPr>
        <w:tc>
          <w:tcPr>
            <w:tcW w:w="804" w:type="dxa"/>
            <w:tcBorders>
              <w:top w:val="nil"/>
              <w:left w:val="nil"/>
              <w:bottom w:val="nil"/>
              <w:right w:val="nil"/>
            </w:tcBorders>
            <w:shd w:val="clear" w:color="auto" w:fill="auto"/>
            <w:vAlign w:val="center"/>
            <w:hideMark/>
          </w:tcPr>
          <w:p w14:paraId="6A48A5EA" w14:textId="77777777" w:rsidR="008348A8" w:rsidRPr="00A15A40" w:rsidRDefault="008348A8" w:rsidP="008348A8">
            <w:pPr>
              <w:jc w:val="center"/>
              <w:rPr>
                <w:color w:val="000000"/>
                <w:sz w:val="18"/>
                <w:szCs w:val="18"/>
                <w:lang w:val="en-US"/>
              </w:rPr>
            </w:pPr>
            <w:r w:rsidRPr="00A15A40">
              <w:rPr>
                <w:color w:val="000000"/>
                <w:sz w:val="18"/>
                <w:szCs w:val="18"/>
                <w:lang w:val="en-US"/>
              </w:rPr>
              <w:t>1999</w:t>
            </w:r>
          </w:p>
        </w:tc>
        <w:tc>
          <w:tcPr>
            <w:tcW w:w="1041" w:type="dxa"/>
            <w:tcBorders>
              <w:top w:val="nil"/>
              <w:left w:val="nil"/>
              <w:bottom w:val="nil"/>
              <w:right w:val="nil"/>
            </w:tcBorders>
            <w:shd w:val="clear" w:color="auto" w:fill="auto"/>
            <w:noWrap/>
            <w:vAlign w:val="center"/>
            <w:hideMark/>
          </w:tcPr>
          <w:p w14:paraId="0012036A" w14:textId="77777777" w:rsidR="008348A8" w:rsidRPr="00A15A40" w:rsidRDefault="008348A8" w:rsidP="008348A8">
            <w:pPr>
              <w:jc w:val="center"/>
              <w:rPr>
                <w:color w:val="000000"/>
                <w:sz w:val="18"/>
                <w:szCs w:val="18"/>
                <w:lang w:val="en-US"/>
              </w:rPr>
            </w:pPr>
            <w:r w:rsidRPr="00A15A40">
              <w:rPr>
                <w:color w:val="000000"/>
                <w:sz w:val="18"/>
                <w:szCs w:val="18"/>
                <w:lang w:val="en-US"/>
              </w:rPr>
              <w:t>495</w:t>
            </w:r>
          </w:p>
        </w:tc>
        <w:tc>
          <w:tcPr>
            <w:tcW w:w="1539" w:type="dxa"/>
            <w:tcBorders>
              <w:top w:val="nil"/>
              <w:left w:val="nil"/>
              <w:bottom w:val="nil"/>
              <w:right w:val="nil"/>
            </w:tcBorders>
            <w:shd w:val="clear" w:color="auto" w:fill="auto"/>
            <w:noWrap/>
            <w:vAlign w:val="center"/>
            <w:hideMark/>
          </w:tcPr>
          <w:p w14:paraId="4E19A138" w14:textId="77777777" w:rsidR="008348A8" w:rsidRPr="00A15A40" w:rsidRDefault="008348A8" w:rsidP="008348A8">
            <w:pPr>
              <w:jc w:val="center"/>
              <w:rPr>
                <w:color w:val="000000"/>
                <w:sz w:val="18"/>
                <w:szCs w:val="18"/>
                <w:lang w:val="en-US"/>
              </w:rPr>
            </w:pPr>
            <w:r w:rsidRPr="00A15A40">
              <w:rPr>
                <w:color w:val="000000"/>
                <w:sz w:val="18"/>
                <w:szCs w:val="18"/>
                <w:lang w:val="en-US"/>
              </w:rPr>
              <w:t>3.03</w:t>
            </w:r>
          </w:p>
        </w:tc>
        <w:tc>
          <w:tcPr>
            <w:tcW w:w="1563" w:type="dxa"/>
            <w:tcBorders>
              <w:top w:val="nil"/>
              <w:left w:val="nil"/>
              <w:bottom w:val="nil"/>
              <w:right w:val="nil"/>
            </w:tcBorders>
            <w:shd w:val="clear" w:color="auto" w:fill="auto"/>
            <w:noWrap/>
            <w:vAlign w:val="center"/>
            <w:hideMark/>
          </w:tcPr>
          <w:p w14:paraId="484AC586" w14:textId="77777777" w:rsidR="008348A8" w:rsidRPr="00A15A40" w:rsidRDefault="008348A8" w:rsidP="008348A8">
            <w:pPr>
              <w:jc w:val="center"/>
              <w:rPr>
                <w:color w:val="000000"/>
                <w:sz w:val="18"/>
                <w:szCs w:val="18"/>
                <w:lang w:val="en-US"/>
              </w:rPr>
            </w:pPr>
            <w:r w:rsidRPr="00A15A40">
              <w:rPr>
                <w:color w:val="000000"/>
                <w:sz w:val="18"/>
                <w:szCs w:val="18"/>
                <w:lang w:val="en-US"/>
              </w:rPr>
              <w:t>3.03</w:t>
            </w:r>
          </w:p>
        </w:tc>
        <w:tc>
          <w:tcPr>
            <w:tcW w:w="1102" w:type="dxa"/>
            <w:tcBorders>
              <w:top w:val="nil"/>
              <w:left w:val="nil"/>
              <w:bottom w:val="nil"/>
              <w:right w:val="nil"/>
            </w:tcBorders>
            <w:shd w:val="clear" w:color="auto" w:fill="auto"/>
            <w:noWrap/>
            <w:vAlign w:val="center"/>
            <w:hideMark/>
          </w:tcPr>
          <w:p w14:paraId="77888788" w14:textId="77777777" w:rsidR="008348A8" w:rsidRPr="00A15A40" w:rsidRDefault="008348A8" w:rsidP="008348A8">
            <w:pPr>
              <w:jc w:val="center"/>
              <w:rPr>
                <w:color w:val="000000"/>
                <w:sz w:val="18"/>
                <w:szCs w:val="18"/>
                <w:lang w:val="en-US"/>
              </w:rPr>
            </w:pPr>
            <w:r w:rsidRPr="00A15A40">
              <w:rPr>
                <w:color w:val="000000"/>
                <w:sz w:val="18"/>
                <w:szCs w:val="18"/>
                <w:lang w:val="en-US"/>
              </w:rPr>
              <w:t>4.85</w:t>
            </w:r>
          </w:p>
        </w:tc>
        <w:tc>
          <w:tcPr>
            <w:tcW w:w="1102" w:type="dxa"/>
            <w:tcBorders>
              <w:top w:val="nil"/>
              <w:left w:val="nil"/>
              <w:bottom w:val="nil"/>
              <w:right w:val="nil"/>
            </w:tcBorders>
            <w:shd w:val="clear" w:color="auto" w:fill="auto"/>
            <w:noWrap/>
            <w:vAlign w:val="center"/>
            <w:hideMark/>
          </w:tcPr>
          <w:p w14:paraId="4BC47526" w14:textId="77777777" w:rsidR="008348A8" w:rsidRPr="00A15A40" w:rsidRDefault="008348A8" w:rsidP="008348A8">
            <w:pPr>
              <w:jc w:val="center"/>
              <w:rPr>
                <w:color w:val="000000"/>
                <w:sz w:val="18"/>
                <w:szCs w:val="18"/>
                <w:lang w:val="en-US"/>
              </w:rPr>
            </w:pPr>
            <w:r w:rsidRPr="00A15A40">
              <w:rPr>
                <w:color w:val="000000"/>
                <w:sz w:val="18"/>
                <w:szCs w:val="18"/>
                <w:lang w:val="en-US"/>
              </w:rPr>
              <w:t>3.64</w:t>
            </w:r>
          </w:p>
        </w:tc>
        <w:tc>
          <w:tcPr>
            <w:tcW w:w="1102" w:type="dxa"/>
            <w:tcBorders>
              <w:top w:val="nil"/>
              <w:left w:val="nil"/>
              <w:bottom w:val="nil"/>
              <w:right w:val="nil"/>
            </w:tcBorders>
            <w:shd w:val="clear" w:color="auto" w:fill="auto"/>
            <w:noWrap/>
            <w:vAlign w:val="center"/>
            <w:hideMark/>
          </w:tcPr>
          <w:p w14:paraId="4ACF1FAD" w14:textId="77777777" w:rsidR="008348A8" w:rsidRPr="00A15A40" w:rsidRDefault="008348A8" w:rsidP="008348A8">
            <w:pPr>
              <w:jc w:val="center"/>
              <w:rPr>
                <w:color w:val="000000"/>
                <w:sz w:val="18"/>
                <w:szCs w:val="18"/>
                <w:lang w:val="en-US"/>
              </w:rPr>
            </w:pPr>
            <w:r w:rsidRPr="00A15A40">
              <w:rPr>
                <w:color w:val="000000"/>
                <w:sz w:val="18"/>
                <w:szCs w:val="18"/>
                <w:lang w:val="en-US"/>
              </w:rPr>
              <w:t>0.81</w:t>
            </w:r>
          </w:p>
        </w:tc>
        <w:tc>
          <w:tcPr>
            <w:tcW w:w="1302" w:type="dxa"/>
            <w:tcBorders>
              <w:top w:val="nil"/>
              <w:left w:val="nil"/>
              <w:bottom w:val="nil"/>
              <w:right w:val="nil"/>
            </w:tcBorders>
            <w:shd w:val="clear" w:color="auto" w:fill="auto"/>
            <w:noWrap/>
            <w:vAlign w:val="center"/>
            <w:hideMark/>
          </w:tcPr>
          <w:p w14:paraId="06FF06C5" w14:textId="77777777" w:rsidR="008348A8" w:rsidRPr="00A15A40" w:rsidRDefault="008348A8" w:rsidP="008348A8">
            <w:pPr>
              <w:jc w:val="center"/>
              <w:rPr>
                <w:color w:val="000000"/>
                <w:sz w:val="18"/>
                <w:szCs w:val="18"/>
                <w:lang w:val="en-US"/>
              </w:rPr>
            </w:pPr>
            <w:r w:rsidRPr="00A15A40">
              <w:rPr>
                <w:color w:val="000000"/>
                <w:sz w:val="18"/>
                <w:szCs w:val="18"/>
                <w:lang w:val="en-US"/>
              </w:rPr>
              <w:t>93.94</w:t>
            </w:r>
          </w:p>
        </w:tc>
      </w:tr>
      <w:tr w:rsidR="008348A8" w:rsidRPr="00A15A40" w14:paraId="3DB53700" w14:textId="77777777" w:rsidTr="008348A8">
        <w:trPr>
          <w:trHeight w:val="324"/>
        </w:trPr>
        <w:tc>
          <w:tcPr>
            <w:tcW w:w="804" w:type="dxa"/>
            <w:tcBorders>
              <w:top w:val="nil"/>
              <w:left w:val="nil"/>
              <w:bottom w:val="nil"/>
              <w:right w:val="nil"/>
            </w:tcBorders>
            <w:shd w:val="clear" w:color="auto" w:fill="auto"/>
            <w:vAlign w:val="center"/>
            <w:hideMark/>
          </w:tcPr>
          <w:p w14:paraId="7BCFF652" w14:textId="77777777" w:rsidR="008348A8" w:rsidRPr="00A15A40" w:rsidRDefault="008348A8" w:rsidP="008348A8">
            <w:pPr>
              <w:jc w:val="center"/>
              <w:rPr>
                <w:color w:val="000000"/>
                <w:sz w:val="18"/>
                <w:szCs w:val="18"/>
                <w:lang w:val="en-US"/>
              </w:rPr>
            </w:pPr>
            <w:r w:rsidRPr="00A15A40">
              <w:rPr>
                <w:color w:val="000000"/>
                <w:sz w:val="18"/>
                <w:szCs w:val="18"/>
                <w:lang w:val="en-US"/>
              </w:rPr>
              <w:t>2000</w:t>
            </w:r>
          </w:p>
        </w:tc>
        <w:tc>
          <w:tcPr>
            <w:tcW w:w="1041" w:type="dxa"/>
            <w:tcBorders>
              <w:top w:val="nil"/>
              <w:left w:val="nil"/>
              <w:bottom w:val="nil"/>
              <w:right w:val="nil"/>
            </w:tcBorders>
            <w:shd w:val="clear" w:color="auto" w:fill="auto"/>
            <w:noWrap/>
            <w:vAlign w:val="center"/>
            <w:hideMark/>
          </w:tcPr>
          <w:p w14:paraId="7429B421" w14:textId="77777777" w:rsidR="008348A8" w:rsidRPr="00A15A40" w:rsidRDefault="008348A8" w:rsidP="008348A8">
            <w:pPr>
              <w:jc w:val="center"/>
              <w:rPr>
                <w:color w:val="000000"/>
                <w:sz w:val="18"/>
                <w:szCs w:val="18"/>
                <w:lang w:val="en-US"/>
              </w:rPr>
            </w:pPr>
            <w:r w:rsidRPr="00A15A40">
              <w:rPr>
                <w:color w:val="000000"/>
                <w:sz w:val="18"/>
                <w:szCs w:val="18"/>
                <w:lang w:val="en-US"/>
              </w:rPr>
              <w:t>392</w:t>
            </w:r>
          </w:p>
        </w:tc>
        <w:tc>
          <w:tcPr>
            <w:tcW w:w="1539" w:type="dxa"/>
            <w:tcBorders>
              <w:top w:val="nil"/>
              <w:left w:val="nil"/>
              <w:bottom w:val="nil"/>
              <w:right w:val="nil"/>
            </w:tcBorders>
            <w:shd w:val="clear" w:color="auto" w:fill="auto"/>
            <w:noWrap/>
            <w:vAlign w:val="center"/>
            <w:hideMark/>
          </w:tcPr>
          <w:p w14:paraId="7EF0439B" w14:textId="77777777" w:rsidR="008348A8" w:rsidRPr="00A15A40" w:rsidRDefault="008348A8" w:rsidP="008348A8">
            <w:pPr>
              <w:jc w:val="center"/>
              <w:rPr>
                <w:color w:val="000000"/>
                <w:sz w:val="18"/>
                <w:szCs w:val="18"/>
                <w:lang w:val="en-US"/>
              </w:rPr>
            </w:pPr>
            <w:r w:rsidRPr="00A15A40">
              <w:rPr>
                <w:color w:val="000000"/>
                <w:sz w:val="18"/>
                <w:szCs w:val="18"/>
                <w:lang w:val="en-US"/>
              </w:rPr>
              <w:t>4.08</w:t>
            </w:r>
          </w:p>
        </w:tc>
        <w:tc>
          <w:tcPr>
            <w:tcW w:w="1563" w:type="dxa"/>
            <w:tcBorders>
              <w:top w:val="nil"/>
              <w:left w:val="nil"/>
              <w:bottom w:val="nil"/>
              <w:right w:val="nil"/>
            </w:tcBorders>
            <w:shd w:val="clear" w:color="auto" w:fill="auto"/>
            <w:noWrap/>
            <w:vAlign w:val="center"/>
            <w:hideMark/>
          </w:tcPr>
          <w:p w14:paraId="625E879E" w14:textId="77777777" w:rsidR="008348A8" w:rsidRPr="00A15A40" w:rsidRDefault="008348A8" w:rsidP="008348A8">
            <w:pPr>
              <w:jc w:val="center"/>
              <w:rPr>
                <w:color w:val="000000"/>
                <w:sz w:val="18"/>
                <w:szCs w:val="18"/>
                <w:lang w:val="en-US"/>
              </w:rPr>
            </w:pPr>
            <w:r w:rsidRPr="00A15A40">
              <w:rPr>
                <w:color w:val="000000"/>
                <w:sz w:val="18"/>
                <w:szCs w:val="18"/>
                <w:lang w:val="en-US"/>
              </w:rPr>
              <w:t>3.32</w:t>
            </w:r>
          </w:p>
        </w:tc>
        <w:tc>
          <w:tcPr>
            <w:tcW w:w="1102" w:type="dxa"/>
            <w:tcBorders>
              <w:top w:val="nil"/>
              <w:left w:val="nil"/>
              <w:bottom w:val="nil"/>
              <w:right w:val="nil"/>
            </w:tcBorders>
            <w:shd w:val="clear" w:color="auto" w:fill="auto"/>
            <w:noWrap/>
            <w:vAlign w:val="center"/>
            <w:hideMark/>
          </w:tcPr>
          <w:p w14:paraId="5F85B168" w14:textId="77777777" w:rsidR="008348A8" w:rsidRPr="00A15A40" w:rsidRDefault="008348A8" w:rsidP="008348A8">
            <w:pPr>
              <w:jc w:val="center"/>
              <w:rPr>
                <w:color w:val="000000"/>
                <w:sz w:val="18"/>
                <w:szCs w:val="18"/>
                <w:lang w:val="en-US"/>
              </w:rPr>
            </w:pPr>
            <w:r w:rsidRPr="00A15A40">
              <w:rPr>
                <w:color w:val="000000"/>
                <w:sz w:val="18"/>
                <w:szCs w:val="18"/>
                <w:lang w:val="en-US"/>
              </w:rPr>
              <w:t>5.87</w:t>
            </w:r>
          </w:p>
        </w:tc>
        <w:tc>
          <w:tcPr>
            <w:tcW w:w="1102" w:type="dxa"/>
            <w:tcBorders>
              <w:top w:val="nil"/>
              <w:left w:val="nil"/>
              <w:bottom w:val="nil"/>
              <w:right w:val="nil"/>
            </w:tcBorders>
            <w:shd w:val="clear" w:color="auto" w:fill="auto"/>
            <w:noWrap/>
            <w:vAlign w:val="center"/>
            <w:hideMark/>
          </w:tcPr>
          <w:p w14:paraId="26F3CA09" w14:textId="77777777" w:rsidR="008348A8" w:rsidRPr="00A15A40" w:rsidRDefault="008348A8" w:rsidP="008348A8">
            <w:pPr>
              <w:jc w:val="center"/>
              <w:rPr>
                <w:color w:val="000000"/>
                <w:sz w:val="18"/>
                <w:szCs w:val="18"/>
                <w:lang w:val="en-US"/>
              </w:rPr>
            </w:pPr>
            <w:r w:rsidRPr="00A15A40">
              <w:rPr>
                <w:color w:val="000000"/>
                <w:sz w:val="18"/>
                <w:szCs w:val="18"/>
                <w:lang w:val="en-US"/>
              </w:rPr>
              <w:t>3.83</w:t>
            </w:r>
          </w:p>
        </w:tc>
        <w:tc>
          <w:tcPr>
            <w:tcW w:w="1102" w:type="dxa"/>
            <w:tcBorders>
              <w:top w:val="nil"/>
              <w:left w:val="nil"/>
              <w:bottom w:val="nil"/>
              <w:right w:val="nil"/>
            </w:tcBorders>
            <w:shd w:val="clear" w:color="auto" w:fill="auto"/>
            <w:noWrap/>
            <w:vAlign w:val="center"/>
            <w:hideMark/>
          </w:tcPr>
          <w:p w14:paraId="719A7A48" w14:textId="77777777" w:rsidR="008348A8" w:rsidRPr="00A15A40" w:rsidRDefault="008348A8" w:rsidP="008348A8">
            <w:pPr>
              <w:jc w:val="center"/>
              <w:rPr>
                <w:color w:val="000000"/>
                <w:sz w:val="18"/>
                <w:szCs w:val="18"/>
                <w:lang w:val="en-US"/>
              </w:rPr>
            </w:pPr>
            <w:r w:rsidRPr="00A15A40">
              <w:rPr>
                <w:color w:val="000000"/>
                <w:sz w:val="18"/>
                <w:szCs w:val="18"/>
                <w:lang w:val="en-US"/>
              </w:rPr>
              <w:t>1.28</w:t>
            </w:r>
          </w:p>
        </w:tc>
        <w:tc>
          <w:tcPr>
            <w:tcW w:w="1302" w:type="dxa"/>
            <w:tcBorders>
              <w:top w:val="nil"/>
              <w:left w:val="nil"/>
              <w:bottom w:val="nil"/>
              <w:right w:val="nil"/>
            </w:tcBorders>
            <w:shd w:val="clear" w:color="auto" w:fill="auto"/>
            <w:noWrap/>
            <w:vAlign w:val="center"/>
            <w:hideMark/>
          </w:tcPr>
          <w:p w14:paraId="4E521324" w14:textId="725E3726" w:rsidR="008348A8" w:rsidRPr="00A15A40" w:rsidRDefault="008348A8" w:rsidP="008348A8">
            <w:pPr>
              <w:jc w:val="center"/>
              <w:rPr>
                <w:color w:val="000000"/>
                <w:sz w:val="18"/>
                <w:szCs w:val="18"/>
                <w:lang w:val="en-US"/>
              </w:rPr>
            </w:pPr>
            <w:r w:rsidRPr="00A15A40">
              <w:rPr>
                <w:color w:val="000000"/>
                <w:sz w:val="18"/>
                <w:szCs w:val="18"/>
                <w:lang w:val="en-US"/>
              </w:rPr>
              <w:t>92.60</w:t>
            </w:r>
          </w:p>
        </w:tc>
      </w:tr>
      <w:tr w:rsidR="008348A8" w:rsidRPr="00A15A40" w14:paraId="2D481CD8" w14:textId="77777777" w:rsidTr="008348A8">
        <w:trPr>
          <w:trHeight w:val="324"/>
        </w:trPr>
        <w:tc>
          <w:tcPr>
            <w:tcW w:w="804" w:type="dxa"/>
            <w:tcBorders>
              <w:top w:val="nil"/>
              <w:left w:val="nil"/>
              <w:bottom w:val="nil"/>
              <w:right w:val="nil"/>
            </w:tcBorders>
            <w:shd w:val="clear" w:color="auto" w:fill="auto"/>
            <w:vAlign w:val="center"/>
            <w:hideMark/>
          </w:tcPr>
          <w:p w14:paraId="6C0BDC8E" w14:textId="77777777" w:rsidR="008348A8" w:rsidRPr="00A15A40" w:rsidRDefault="008348A8" w:rsidP="008348A8">
            <w:pPr>
              <w:jc w:val="center"/>
              <w:rPr>
                <w:color w:val="000000"/>
                <w:sz w:val="18"/>
                <w:szCs w:val="18"/>
                <w:lang w:val="en-US"/>
              </w:rPr>
            </w:pPr>
            <w:r w:rsidRPr="00A15A40">
              <w:rPr>
                <w:color w:val="000000"/>
                <w:sz w:val="18"/>
                <w:szCs w:val="18"/>
                <w:lang w:val="en-US"/>
              </w:rPr>
              <w:t>2001</w:t>
            </w:r>
          </w:p>
        </w:tc>
        <w:tc>
          <w:tcPr>
            <w:tcW w:w="1041" w:type="dxa"/>
            <w:tcBorders>
              <w:top w:val="nil"/>
              <w:left w:val="nil"/>
              <w:bottom w:val="nil"/>
              <w:right w:val="nil"/>
            </w:tcBorders>
            <w:shd w:val="clear" w:color="auto" w:fill="auto"/>
            <w:noWrap/>
            <w:vAlign w:val="center"/>
            <w:hideMark/>
          </w:tcPr>
          <w:p w14:paraId="1E192076" w14:textId="77777777" w:rsidR="008348A8" w:rsidRPr="00A15A40" w:rsidRDefault="008348A8" w:rsidP="008348A8">
            <w:pPr>
              <w:jc w:val="center"/>
              <w:rPr>
                <w:color w:val="000000"/>
                <w:sz w:val="18"/>
                <w:szCs w:val="18"/>
                <w:lang w:val="en-US"/>
              </w:rPr>
            </w:pPr>
            <w:r w:rsidRPr="00A15A40">
              <w:rPr>
                <w:color w:val="000000"/>
                <w:sz w:val="18"/>
                <w:szCs w:val="18"/>
                <w:lang w:val="en-US"/>
              </w:rPr>
              <w:t>88</w:t>
            </w:r>
          </w:p>
        </w:tc>
        <w:tc>
          <w:tcPr>
            <w:tcW w:w="1539" w:type="dxa"/>
            <w:tcBorders>
              <w:top w:val="nil"/>
              <w:left w:val="nil"/>
              <w:bottom w:val="nil"/>
              <w:right w:val="nil"/>
            </w:tcBorders>
            <w:shd w:val="clear" w:color="auto" w:fill="auto"/>
            <w:noWrap/>
            <w:vAlign w:val="center"/>
            <w:hideMark/>
          </w:tcPr>
          <w:p w14:paraId="44FEFF7F" w14:textId="77777777" w:rsidR="008348A8" w:rsidRPr="00A15A40" w:rsidRDefault="008348A8" w:rsidP="008348A8">
            <w:pPr>
              <w:jc w:val="center"/>
              <w:rPr>
                <w:color w:val="000000"/>
                <w:sz w:val="18"/>
                <w:szCs w:val="18"/>
                <w:lang w:val="en-US"/>
              </w:rPr>
            </w:pPr>
            <w:r w:rsidRPr="00A15A40">
              <w:rPr>
                <w:color w:val="000000"/>
                <w:sz w:val="18"/>
                <w:szCs w:val="18"/>
                <w:lang w:val="en-US"/>
              </w:rPr>
              <w:t>6.82</w:t>
            </w:r>
          </w:p>
        </w:tc>
        <w:tc>
          <w:tcPr>
            <w:tcW w:w="1563" w:type="dxa"/>
            <w:tcBorders>
              <w:top w:val="nil"/>
              <w:left w:val="nil"/>
              <w:bottom w:val="nil"/>
              <w:right w:val="nil"/>
            </w:tcBorders>
            <w:shd w:val="clear" w:color="auto" w:fill="auto"/>
            <w:noWrap/>
            <w:vAlign w:val="center"/>
            <w:hideMark/>
          </w:tcPr>
          <w:p w14:paraId="059C808F" w14:textId="77777777" w:rsidR="008348A8" w:rsidRPr="00A15A40" w:rsidRDefault="008348A8" w:rsidP="008348A8">
            <w:pPr>
              <w:jc w:val="center"/>
              <w:rPr>
                <w:color w:val="000000"/>
                <w:sz w:val="18"/>
                <w:szCs w:val="18"/>
                <w:lang w:val="en-US"/>
              </w:rPr>
            </w:pPr>
            <w:r w:rsidRPr="00A15A40">
              <w:rPr>
                <w:color w:val="000000"/>
                <w:sz w:val="18"/>
                <w:szCs w:val="18"/>
                <w:lang w:val="en-US"/>
              </w:rPr>
              <w:t>4.55</w:t>
            </w:r>
          </w:p>
        </w:tc>
        <w:tc>
          <w:tcPr>
            <w:tcW w:w="1102" w:type="dxa"/>
            <w:tcBorders>
              <w:top w:val="nil"/>
              <w:left w:val="nil"/>
              <w:bottom w:val="nil"/>
              <w:right w:val="nil"/>
            </w:tcBorders>
            <w:shd w:val="clear" w:color="auto" w:fill="auto"/>
            <w:noWrap/>
            <w:vAlign w:val="center"/>
            <w:hideMark/>
          </w:tcPr>
          <w:p w14:paraId="5FFCA41F" w14:textId="77777777" w:rsidR="008348A8" w:rsidRPr="00A15A40" w:rsidRDefault="008348A8" w:rsidP="008348A8">
            <w:pPr>
              <w:jc w:val="center"/>
              <w:rPr>
                <w:color w:val="000000"/>
                <w:sz w:val="18"/>
                <w:szCs w:val="18"/>
                <w:lang w:val="en-US"/>
              </w:rPr>
            </w:pPr>
            <w:r w:rsidRPr="00A15A40">
              <w:rPr>
                <w:color w:val="000000"/>
                <w:sz w:val="18"/>
                <w:szCs w:val="18"/>
                <w:lang w:val="en-US"/>
              </w:rPr>
              <w:t>7.95</w:t>
            </w:r>
          </w:p>
        </w:tc>
        <w:tc>
          <w:tcPr>
            <w:tcW w:w="1102" w:type="dxa"/>
            <w:tcBorders>
              <w:top w:val="nil"/>
              <w:left w:val="nil"/>
              <w:bottom w:val="nil"/>
              <w:right w:val="nil"/>
            </w:tcBorders>
            <w:shd w:val="clear" w:color="auto" w:fill="auto"/>
            <w:noWrap/>
            <w:vAlign w:val="center"/>
            <w:hideMark/>
          </w:tcPr>
          <w:p w14:paraId="7A311F9C" w14:textId="77777777" w:rsidR="008348A8" w:rsidRPr="00A15A40" w:rsidRDefault="008348A8" w:rsidP="008348A8">
            <w:pPr>
              <w:jc w:val="center"/>
              <w:rPr>
                <w:color w:val="000000"/>
                <w:sz w:val="18"/>
                <w:szCs w:val="18"/>
                <w:lang w:val="en-US"/>
              </w:rPr>
            </w:pPr>
            <w:r w:rsidRPr="00A15A40">
              <w:rPr>
                <w:color w:val="000000"/>
                <w:sz w:val="18"/>
                <w:szCs w:val="18"/>
                <w:lang w:val="en-US"/>
              </w:rPr>
              <w:t>5.68</w:t>
            </w:r>
          </w:p>
        </w:tc>
        <w:tc>
          <w:tcPr>
            <w:tcW w:w="1102" w:type="dxa"/>
            <w:tcBorders>
              <w:top w:val="nil"/>
              <w:left w:val="nil"/>
              <w:bottom w:val="nil"/>
              <w:right w:val="nil"/>
            </w:tcBorders>
            <w:shd w:val="clear" w:color="auto" w:fill="auto"/>
            <w:noWrap/>
            <w:vAlign w:val="center"/>
            <w:hideMark/>
          </w:tcPr>
          <w:p w14:paraId="4996A885" w14:textId="77777777" w:rsidR="008348A8" w:rsidRPr="00A15A40" w:rsidRDefault="008348A8" w:rsidP="008348A8">
            <w:pPr>
              <w:jc w:val="center"/>
              <w:rPr>
                <w:color w:val="000000"/>
                <w:sz w:val="18"/>
                <w:szCs w:val="18"/>
                <w:lang w:val="en-US"/>
              </w:rPr>
            </w:pPr>
            <w:r w:rsidRPr="00A15A40">
              <w:rPr>
                <w:color w:val="000000"/>
                <w:sz w:val="18"/>
                <w:szCs w:val="18"/>
                <w:lang w:val="en-US"/>
              </w:rPr>
              <w:t>2.27</w:t>
            </w:r>
          </w:p>
        </w:tc>
        <w:tc>
          <w:tcPr>
            <w:tcW w:w="1302" w:type="dxa"/>
            <w:tcBorders>
              <w:top w:val="nil"/>
              <w:left w:val="nil"/>
              <w:bottom w:val="nil"/>
              <w:right w:val="nil"/>
            </w:tcBorders>
            <w:shd w:val="clear" w:color="auto" w:fill="auto"/>
            <w:noWrap/>
            <w:vAlign w:val="center"/>
            <w:hideMark/>
          </w:tcPr>
          <w:p w14:paraId="33CBD21B" w14:textId="77777777" w:rsidR="008348A8" w:rsidRPr="00A15A40" w:rsidRDefault="008348A8" w:rsidP="008348A8">
            <w:pPr>
              <w:jc w:val="center"/>
              <w:rPr>
                <w:color w:val="000000"/>
                <w:sz w:val="18"/>
                <w:szCs w:val="18"/>
                <w:lang w:val="en-US"/>
              </w:rPr>
            </w:pPr>
            <w:r w:rsidRPr="00A15A40">
              <w:rPr>
                <w:color w:val="000000"/>
                <w:sz w:val="18"/>
                <w:szCs w:val="18"/>
                <w:lang w:val="en-US"/>
              </w:rPr>
              <w:t>88.64</w:t>
            </w:r>
          </w:p>
        </w:tc>
      </w:tr>
      <w:tr w:rsidR="008348A8" w:rsidRPr="00A15A40" w14:paraId="4014FD9B" w14:textId="77777777" w:rsidTr="008348A8">
        <w:trPr>
          <w:trHeight w:val="324"/>
        </w:trPr>
        <w:tc>
          <w:tcPr>
            <w:tcW w:w="804" w:type="dxa"/>
            <w:tcBorders>
              <w:top w:val="nil"/>
              <w:left w:val="nil"/>
              <w:bottom w:val="nil"/>
              <w:right w:val="nil"/>
            </w:tcBorders>
            <w:shd w:val="clear" w:color="auto" w:fill="auto"/>
            <w:vAlign w:val="center"/>
            <w:hideMark/>
          </w:tcPr>
          <w:p w14:paraId="42874570" w14:textId="77777777" w:rsidR="008348A8" w:rsidRPr="00A15A40" w:rsidRDefault="008348A8" w:rsidP="008348A8">
            <w:pPr>
              <w:jc w:val="center"/>
              <w:rPr>
                <w:color w:val="000000"/>
                <w:sz w:val="18"/>
                <w:szCs w:val="18"/>
                <w:lang w:val="en-US"/>
              </w:rPr>
            </w:pPr>
            <w:r w:rsidRPr="00A15A40">
              <w:rPr>
                <w:color w:val="000000"/>
                <w:sz w:val="18"/>
                <w:szCs w:val="18"/>
                <w:lang w:val="en-US"/>
              </w:rPr>
              <w:t>2002</w:t>
            </w:r>
          </w:p>
        </w:tc>
        <w:tc>
          <w:tcPr>
            <w:tcW w:w="1041" w:type="dxa"/>
            <w:tcBorders>
              <w:top w:val="nil"/>
              <w:left w:val="nil"/>
              <w:bottom w:val="nil"/>
              <w:right w:val="nil"/>
            </w:tcBorders>
            <w:shd w:val="clear" w:color="auto" w:fill="auto"/>
            <w:noWrap/>
            <w:vAlign w:val="center"/>
            <w:hideMark/>
          </w:tcPr>
          <w:p w14:paraId="5A7FB1A7" w14:textId="77777777" w:rsidR="008348A8" w:rsidRPr="00A15A40" w:rsidRDefault="008348A8" w:rsidP="008348A8">
            <w:pPr>
              <w:jc w:val="center"/>
              <w:rPr>
                <w:color w:val="000000"/>
                <w:sz w:val="18"/>
                <w:szCs w:val="18"/>
                <w:lang w:val="en-US"/>
              </w:rPr>
            </w:pPr>
            <w:r w:rsidRPr="00A15A40">
              <w:rPr>
                <w:color w:val="000000"/>
                <w:sz w:val="18"/>
                <w:szCs w:val="18"/>
                <w:lang w:val="en-US"/>
              </w:rPr>
              <w:t>80</w:t>
            </w:r>
          </w:p>
        </w:tc>
        <w:tc>
          <w:tcPr>
            <w:tcW w:w="1539" w:type="dxa"/>
            <w:tcBorders>
              <w:top w:val="nil"/>
              <w:left w:val="nil"/>
              <w:bottom w:val="nil"/>
              <w:right w:val="nil"/>
            </w:tcBorders>
            <w:shd w:val="clear" w:color="auto" w:fill="auto"/>
            <w:noWrap/>
            <w:vAlign w:val="center"/>
            <w:hideMark/>
          </w:tcPr>
          <w:p w14:paraId="6FCF36F2" w14:textId="77777777" w:rsidR="008348A8" w:rsidRPr="00A15A40" w:rsidRDefault="008348A8" w:rsidP="008348A8">
            <w:pPr>
              <w:jc w:val="center"/>
              <w:rPr>
                <w:color w:val="000000"/>
                <w:sz w:val="18"/>
                <w:szCs w:val="18"/>
                <w:lang w:val="en-US"/>
              </w:rPr>
            </w:pPr>
            <w:r w:rsidRPr="00A15A40">
              <w:rPr>
                <w:color w:val="000000"/>
                <w:sz w:val="18"/>
                <w:szCs w:val="18"/>
                <w:lang w:val="en-US"/>
              </w:rPr>
              <w:t>11.25</w:t>
            </w:r>
          </w:p>
        </w:tc>
        <w:tc>
          <w:tcPr>
            <w:tcW w:w="1563" w:type="dxa"/>
            <w:tcBorders>
              <w:top w:val="nil"/>
              <w:left w:val="nil"/>
              <w:bottom w:val="nil"/>
              <w:right w:val="nil"/>
            </w:tcBorders>
            <w:shd w:val="clear" w:color="auto" w:fill="auto"/>
            <w:noWrap/>
            <w:vAlign w:val="center"/>
            <w:hideMark/>
          </w:tcPr>
          <w:p w14:paraId="7B7BD59A" w14:textId="11D48A86" w:rsidR="008348A8" w:rsidRPr="00A15A40" w:rsidRDefault="008348A8" w:rsidP="008348A8">
            <w:pPr>
              <w:jc w:val="center"/>
              <w:rPr>
                <w:color w:val="000000"/>
                <w:sz w:val="18"/>
                <w:szCs w:val="18"/>
                <w:lang w:val="en-US"/>
              </w:rPr>
            </w:pPr>
            <w:r w:rsidRPr="00A15A40">
              <w:rPr>
                <w:color w:val="000000"/>
                <w:sz w:val="18"/>
                <w:szCs w:val="18"/>
                <w:lang w:val="en-US"/>
              </w:rPr>
              <w:t>5.00</w:t>
            </w:r>
          </w:p>
        </w:tc>
        <w:tc>
          <w:tcPr>
            <w:tcW w:w="1102" w:type="dxa"/>
            <w:tcBorders>
              <w:top w:val="nil"/>
              <w:left w:val="nil"/>
              <w:bottom w:val="nil"/>
              <w:right w:val="nil"/>
            </w:tcBorders>
            <w:shd w:val="clear" w:color="auto" w:fill="auto"/>
            <w:noWrap/>
            <w:vAlign w:val="center"/>
            <w:hideMark/>
          </w:tcPr>
          <w:p w14:paraId="58BE602B" w14:textId="77777777" w:rsidR="008348A8" w:rsidRPr="00A15A40" w:rsidRDefault="008348A8" w:rsidP="008348A8">
            <w:pPr>
              <w:jc w:val="center"/>
              <w:rPr>
                <w:color w:val="000000"/>
                <w:sz w:val="18"/>
                <w:szCs w:val="18"/>
                <w:lang w:val="en-US"/>
              </w:rPr>
            </w:pPr>
            <w:r w:rsidRPr="00A15A40">
              <w:rPr>
                <w:color w:val="000000"/>
                <w:sz w:val="18"/>
                <w:szCs w:val="18"/>
                <w:lang w:val="en-US"/>
              </w:rPr>
              <w:t>12.5</w:t>
            </w:r>
          </w:p>
        </w:tc>
        <w:tc>
          <w:tcPr>
            <w:tcW w:w="1102" w:type="dxa"/>
            <w:tcBorders>
              <w:top w:val="nil"/>
              <w:left w:val="nil"/>
              <w:bottom w:val="nil"/>
              <w:right w:val="nil"/>
            </w:tcBorders>
            <w:shd w:val="clear" w:color="auto" w:fill="auto"/>
            <w:noWrap/>
            <w:vAlign w:val="center"/>
            <w:hideMark/>
          </w:tcPr>
          <w:p w14:paraId="1A7C28C4" w14:textId="557A4005" w:rsidR="008348A8" w:rsidRPr="00A15A40" w:rsidRDefault="008348A8" w:rsidP="008348A8">
            <w:pPr>
              <w:jc w:val="center"/>
              <w:rPr>
                <w:color w:val="000000"/>
                <w:sz w:val="18"/>
                <w:szCs w:val="18"/>
                <w:lang w:val="en-US"/>
              </w:rPr>
            </w:pPr>
            <w:r w:rsidRPr="00A15A40">
              <w:rPr>
                <w:color w:val="000000"/>
                <w:sz w:val="18"/>
                <w:szCs w:val="18"/>
                <w:lang w:val="en-US"/>
              </w:rPr>
              <w:t>5.00</w:t>
            </w:r>
          </w:p>
        </w:tc>
        <w:tc>
          <w:tcPr>
            <w:tcW w:w="1102" w:type="dxa"/>
            <w:tcBorders>
              <w:top w:val="nil"/>
              <w:left w:val="nil"/>
              <w:bottom w:val="nil"/>
              <w:right w:val="nil"/>
            </w:tcBorders>
            <w:shd w:val="clear" w:color="auto" w:fill="auto"/>
            <w:noWrap/>
            <w:vAlign w:val="center"/>
            <w:hideMark/>
          </w:tcPr>
          <w:p w14:paraId="2834A432" w14:textId="5E608E15" w:rsidR="008348A8" w:rsidRPr="00A15A40" w:rsidRDefault="008348A8" w:rsidP="008348A8">
            <w:pPr>
              <w:jc w:val="center"/>
              <w:rPr>
                <w:color w:val="000000"/>
                <w:sz w:val="18"/>
                <w:szCs w:val="18"/>
                <w:lang w:val="en-US"/>
              </w:rPr>
            </w:pPr>
            <w:r w:rsidRPr="00A15A40">
              <w:rPr>
                <w:color w:val="000000"/>
                <w:sz w:val="18"/>
                <w:szCs w:val="18"/>
                <w:lang w:val="en-US"/>
              </w:rPr>
              <w:t>5.00</w:t>
            </w:r>
          </w:p>
        </w:tc>
        <w:tc>
          <w:tcPr>
            <w:tcW w:w="1302" w:type="dxa"/>
            <w:tcBorders>
              <w:top w:val="nil"/>
              <w:left w:val="nil"/>
              <w:bottom w:val="nil"/>
              <w:right w:val="nil"/>
            </w:tcBorders>
            <w:shd w:val="clear" w:color="auto" w:fill="auto"/>
            <w:noWrap/>
            <w:vAlign w:val="center"/>
            <w:hideMark/>
          </w:tcPr>
          <w:p w14:paraId="068BE676" w14:textId="77777777" w:rsidR="008348A8" w:rsidRPr="00A15A40" w:rsidRDefault="008348A8" w:rsidP="008348A8">
            <w:pPr>
              <w:jc w:val="center"/>
              <w:rPr>
                <w:color w:val="000000"/>
                <w:sz w:val="18"/>
                <w:szCs w:val="18"/>
                <w:lang w:val="en-US"/>
              </w:rPr>
            </w:pPr>
            <w:r w:rsidRPr="00A15A40">
              <w:rPr>
                <w:color w:val="000000"/>
                <w:sz w:val="18"/>
                <w:szCs w:val="18"/>
                <w:lang w:val="en-US"/>
              </w:rPr>
              <w:t>83.75</w:t>
            </w:r>
          </w:p>
        </w:tc>
      </w:tr>
      <w:tr w:rsidR="008348A8" w:rsidRPr="00A15A40" w14:paraId="2C7E7DD5" w14:textId="77777777" w:rsidTr="008348A8">
        <w:trPr>
          <w:trHeight w:val="324"/>
        </w:trPr>
        <w:tc>
          <w:tcPr>
            <w:tcW w:w="804" w:type="dxa"/>
            <w:tcBorders>
              <w:top w:val="nil"/>
              <w:left w:val="nil"/>
              <w:bottom w:val="nil"/>
              <w:right w:val="nil"/>
            </w:tcBorders>
            <w:shd w:val="clear" w:color="auto" w:fill="auto"/>
            <w:vAlign w:val="center"/>
            <w:hideMark/>
          </w:tcPr>
          <w:p w14:paraId="0051FAC1" w14:textId="77777777" w:rsidR="008348A8" w:rsidRPr="00A15A40" w:rsidRDefault="008348A8" w:rsidP="008348A8">
            <w:pPr>
              <w:jc w:val="center"/>
              <w:rPr>
                <w:color w:val="000000"/>
                <w:sz w:val="18"/>
                <w:szCs w:val="18"/>
                <w:lang w:val="en-US"/>
              </w:rPr>
            </w:pPr>
            <w:r w:rsidRPr="00A15A40">
              <w:rPr>
                <w:color w:val="000000"/>
                <w:sz w:val="18"/>
                <w:szCs w:val="18"/>
                <w:lang w:val="en-US"/>
              </w:rPr>
              <w:t>2003</w:t>
            </w:r>
          </w:p>
        </w:tc>
        <w:tc>
          <w:tcPr>
            <w:tcW w:w="1041" w:type="dxa"/>
            <w:tcBorders>
              <w:top w:val="nil"/>
              <w:left w:val="nil"/>
              <w:bottom w:val="nil"/>
              <w:right w:val="nil"/>
            </w:tcBorders>
            <w:shd w:val="clear" w:color="auto" w:fill="auto"/>
            <w:noWrap/>
            <w:vAlign w:val="center"/>
            <w:hideMark/>
          </w:tcPr>
          <w:p w14:paraId="640D709D" w14:textId="77777777" w:rsidR="008348A8" w:rsidRPr="00A15A40" w:rsidRDefault="008348A8" w:rsidP="008348A8">
            <w:pPr>
              <w:jc w:val="center"/>
              <w:rPr>
                <w:color w:val="000000"/>
                <w:sz w:val="18"/>
                <w:szCs w:val="18"/>
                <w:lang w:val="en-US"/>
              </w:rPr>
            </w:pPr>
            <w:r w:rsidRPr="00A15A40">
              <w:rPr>
                <w:color w:val="000000"/>
                <w:sz w:val="18"/>
                <w:szCs w:val="18"/>
                <w:lang w:val="en-US"/>
              </w:rPr>
              <w:t>79</w:t>
            </w:r>
          </w:p>
        </w:tc>
        <w:tc>
          <w:tcPr>
            <w:tcW w:w="1539" w:type="dxa"/>
            <w:tcBorders>
              <w:top w:val="nil"/>
              <w:left w:val="nil"/>
              <w:bottom w:val="nil"/>
              <w:right w:val="nil"/>
            </w:tcBorders>
            <w:shd w:val="clear" w:color="auto" w:fill="auto"/>
            <w:noWrap/>
            <w:vAlign w:val="center"/>
            <w:hideMark/>
          </w:tcPr>
          <w:p w14:paraId="72A62135" w14:textId="77777777" w:rsidR="008348A8" w:rsidRPr="00A15A40" w:rsidRDefault="008348A8" w:rsidP="008348A8">
            <w:pPr>
              <w:jc w:val="center"/>
              <w:rPr>
                <w:color w:val="000000"/>
                <w:sz w:val="18"/>
                <w:szCs w:val="18"/>
                <w:lang w:val="en-US"/>
              </w:rPr>
            </w:pPr>
            <w:r w:rsidRPr="00A15A40">
              <w:rPr>
                <w:color w:val="000000"/>
                <w:sz w:val="18"/>
                <w:szCs w:val="18"/>
                <w:lang w:val="en-US"/>
              </w:rPr>
              <w:t>7.59</w:t>
            </w:r>
          </w:p>
        </w:tc>
        <w:tc>
          <w:tcPr>
            <w:tcW w:w="1563" w:type="dxa"/>
            <w:tcBorders>
              <w:top w:val="nil"/>
              <w:left w:val="nil"/>
              <w:bottom w:val="nil"/>
              <w:right w:val="nil"/>
            </w:tcBorders>
            <w:shd w:val="clear" w:color="auto" w:fill="auto"/>
            <w:noWrap/>
            <w:vAlign w:val="center"/>
            <w:hideMark/>
          </w:tcPr>
          <w:p w14:paraId="6A54E53D" w14:textId="77777777" w:rsidR="008348A8" w:rsidRPr="00A15A40" w:rsidRDefault="008348A8" w:rsidP="008348A8">
            <w:pPr>
              <w:jc w:val="center"/>
              <w:rPr>
                <w:color w:val="000000"/>
                <w:sz w:val="18"/>
                <w:szCs w:val="18"/>
                <w:lang w:val="en-US"/>
              </w:rPr>
            </w:pPr>
            <w:r w:rsidRPr="00A15A40">
              <w:rPr>
                <w:color w:val="000000"/>
                <w:sz w:val="18"/>
                <w:szCs w:val="18"/>
                <w:lang w:val="en-US"/>
              </w:rPr>
              <w:t>7.59</w:t>
            </w:r>
          </w:p>
        </w:tc>
        <w:tc>
          <w:tcPr>
            <w:tcW w:w="1102" w:type="dxa"/>
            <w:tcBorders>
              <w:top w:val="nil"/>
              <w:left w:val="nil"/>
              <w:bottom w:val="nil"/>
              <w:right w:val="nil"/>
            </w:tcBorders>
            <w:shd w:val="clear" w:color="auto" w:fill="auto"/>
            <w:noWrap/>
            <w:vAlign w:val="center"/>
            <w:hideMark/>
          </w:tcPr>
          <w:p w14:paraId="55EB4015" w14:textId="77777777" w:rsidR="008348A8" w:rsidRPr="00A15A40" w:rsidRDefault="008348A8" w:rsidP="008348A8">
            <w:pPr>
              <w:jc w:val="center"/>
              <w:rPr>
                <w:color w:val="000000"/>
                <w:sz w:val="18"/>
                <w:szCs w:val="18"/>
                <w:lang w:val="en-US"/>
              </w:rPr>
            </w:pPr>
            <w:r w:rsidRPr="00A15A40">
              <w:rPr>
                <w:color w:val="000000"/>
                <w:sz w:val="18"/>
                <w:szCs w:val="18"/>
                <w:lang w:val="en-US"/>
              </w:rPr>
              <w:t>13.92</w:t>
            </w:r>
          </w:p>
        </w:tc>
        <w:tc>
          <w:tcPr>
            <w:tcW w:w="1102" w:type="dxa"/>
            <w:tcBorders>
              <w:top w:val="nil"/>
              <w:left w:val="nil"/>
              <w:bottom w:val="nil"/>
              <w:right w:val="nil"/>
            </w:tcBorders>
            <w:shd w:val="clear" w:color="auto" w:fill="auto"/>
            <w:noWrap/>
            <w:vAlign w:val="center"/>
            <w:hideMark/>
          </w:tcPr>
          <w:p w14:paraId="3D064730" w14:textId="77777777" w:rsidR="008348A8" w:rsidRPr="00A15A40" w:rsidRDefault="008348A8" w:rsidP="008348A8">
            <w:pPr>
              <w:jc w:val="center"/>
              <w:rPr>
                <w:color w:val="000000"/>
                <w:sz w:val="18"/>
                <w:szCs w:val="18"/>
                <w:lang w:val="en-US"/>
              </w:rPr>
            </w:pPr>
            <w:r w:rsidRPr="00A15A40">
              <w:rPr>
                <w:color w:val="000000"/>
                <w:sz w:val="18"/>
                <w:szCs w:val="18"/>
                <w:lang w:val="en-US"/>
              </w:rPr>
              <w:t>5.06</w:t>
            </w:r>
          </w:p>
        </w:tc>
        <w:tc>
          <w:tcPr>
            <w:tcW w:w="1102" w:type="dxa"/>
            <w:tcBorders>
              <w:top w:val="nil"/>
              <w:left w:val="nil"/>
              <w:bottom w:val="nil"/>
              <w:right w:val="nil"/>
            </w:tcBorders>
            <w:shd w:val="clear" w:color="auto" w:fill="auto"/>
            <w:noWrap/>
            <w:vAlign w:val="center"/>
            <w:hideMark/>
          </w:tcPr>
          <w:p w14:paraId="34E5C2F2" w14:textId="77777777" w:rsidR="008348A8" w:rsidRPr="00A15A40" w:rsidRDefault="008348A8" w:rsidP="008348A8">
            <w:pPr>
              <w:jc w:val="center"/>
              <w:rPr>
                <w:color w:val="000000"/>
                <w:sz w:val="18"/>
                <w:szCs w:val="18"/>
                <w:lang w:val="en-US"/>
              </w:rPr>
            </w:pPr>
            <w:r w:rsidRPr="00A15A40">
              <w:rPr>
                <w:color w:val="000000"/>
                <w:sz w:val="18"/>
                <w:szCs w:val="18"/>
                <w:lang w:val="en-US"/>
              </w:rPr>
              <w:t>1.27</w:t>
            </w:r>
          </w:p>
        </w:tc>
        <w:tc>
          <w:tcPr>
            <w:tcW w:w="1302" w:type="dxa"/>
            <w:tcBorders>
              <w:top w:val="nil"/>
              <w:left w:val="nil"/>
              <w:bottom w:val="nil"/>
              <w:right w:val="nil"/>
            </w:tcBorders>
            <w:shd w:val="clear" w:color="auto" w:fill="auto"/>
            <w:noWrap/>
            <w:vAlign w:val="center"/>
            <w:hideMark/>
          </w:tcPr>
          <w:p w14:paraId="6D7494D4" w14:textId="77777777" w:rsidR="008348A8" w:rsidRPr="00A15A40" w:rsidRDefault="008348A8" w:rsidP="008348A8">
            <w:pPr>
              <w:jc w:val="center"/>
              <w:rPr>
                <w:color w:val="000000"/>
                <w:sz w:val="18"/>
                <w:szCs w:val="18"/>
                <w:lang w:val="en-US"/>
              </w:rPr>
            </w:pPr>
            <w:r w:rsidRPr="00A15A40">
              <w:rPr>
                <w:color w:val="000000"/>
                <w:sz w:val="18"/>
                <w:szCs w:val="18"/>
                <w:lang w:val="en-US"/>
              </w:rPr>
              <w:t>86.08</w:t>
            </w:r>
          </w:p>
        </w:tc>
      </w:tr>
      <w:tr w:rsidR="008348A8" w:rsidRPr="00A15A40" w14:paraId="23AB0ED8" w14:textId="77777777" w:rsidTr="008348A8">
        <w:trPr>
          <w:trHeight w:val="324"/>
        </w:trPr>
        <w:tc>
          <w:tcPr>
            <w:tcW w:w="804" w:type="dxa"/>
            <w:tcBorders>
              <w:top w:val="nil"/>
              <w:left w:val="nil"/>
              <w:bottom w:val="nil"/>
              <w:right w:val="nil"/>
            </w:tcBorders>
            <w:shd w:val="clear" w:color="auto" w:fill="auto"/>
            <w:vAlign w:val="center"/>
            <w:hideMark/>
          </w:tcPr>
          <w:p w14:paraId="0BAE0EC0" w14:textId="77777777" w:rsidR="008348A8" w:rsidRPr="00A15A40" w:rsidRDefault="008348A8" w:rsidP="008348A8">
            <w:pPr>
              <w:jc w:val="center"/>
              <w:rPr>
                <w:color w:val="000000"/>
                <w:sz w:val="18"/>
                <w:szCs w:val="18"/>
                <w:lang w:val="en-US"/>
              </w:rPr>
            </w:pPr>
            <w:r w:rsidRPr="00A15A40">
              <w:rPr>
                <w:color w:val="000000"/>
                <w:sz w:val="18"/>
                <w:szCs w:val="18"/>
                <w:lang w:val="en-US"/>
              </w:rPr>
              <w:t>2004</w:t>
            </w:r>
          </w:p>
        </w:tc>
        <w:tc>
          <w:tcPr>
            <w:tcW w:w="1041" w:type="dxa"/>
            <w:tcBorders>
              <w:top w:val="nil"/>
              <w:left w:val="nil"/>
              <w:bottom w:val="nil"/>
              <w:right w:val="nil"/>
            </w:tcBorders>
            <w:shd w:val="clear" w:color="auto" w:fill="auto"/>
            <w:noWrap/>
            <w:vAlign w:val="center"/>
            <w:hideMark/>
          </w:tcPr>
          <w:p w14:paraId="2F78A255" w14:textId="77777777" w:rsidR="008348A8" w:rsidRPr="00A15A40" w:rsidRDefault="008348A8" w:rsidP="008348A8">
            <w:pPr>
              <w:jc w:val="center"/>
              <w:rPr>
                <w:color w:val="000000"/>
                <w:sz w:val="18"/>
                <w:szCs w:val="18"/>
                <w:lang w:val="en-US"/>
              </w:rPr>
            </w:pPr>
            <w:r w:rsidRPr="00A15A40">
              <w:rPr>
                <w:color w:val="000000"/>
                <w:sz w:val="18"/>
                <w:szCs w:val="18"/>
                <w:lang w:val="en-US"/>
              </w:rPr>
              <w:t>234</w:t>
            </w:r>
          </w:p>
        </w:tc>
        <w:tc>
          <w:tcPr>
            <w:tcW w:w="1539" w:type="dxa"/>
            <w:tcBorders>
              <w:top w:val="nil"/>
              <w:left w:val="nil"/>
              <w:bottom w:val="nil"/>
              <w:right w:val="nil"/>
            </w:tcBorders>
            <w:shd w:val="clear" w:color="auto" w:fill="auto"/>
            <w:noWrap/>
            <w:vAlign w:val="center"/>
            <w:hideMark/>
          </w:tcPr>
          <w:p w14:paraId="41F874C4" w14:textId="77777777" w:rsidR="008348A8" w:rsidRPr="00A15A40" w:rsidRDefault="008348A8" w:rsidP="008348A8">
            <w:pPr>
              <w:jc w:val="center"/>
              <w:rPr>
                <w:color w:val="000000"/>
                <w:sz w:val="18"/>
                <w:szCs w:val="18"/>
                <w:lang w:val="en-US"/>
              </w:rPr>
            </w:pPr>
            <w:r w:rsidRPr="00A15A40">
              <w:rPr>
                <w:color w:val="000000"/>
                <w:sz w:val="18"/>
                <w:szCs w:val="18"/>
                <w:lang w:val="en-US"/>
              </w:rPr>
              <w:t>3.85</w:t>
            </w:r>
          </w:p>
        </w:tc>
        <w:tc>
          <w:tcPr>
            <w:tcW w:w="1563" w:type="dxa"/>
            <w:tcBorders>
              <w:top w:val="nil"/>
              <w:left w:val="nil"/>
              <w:bottom w:val="nil"/>
              <w:right w:val="nil"/>
            </w:tcBorders>
            <w:shd w:val="clear" w:color="auto" w:fill="auto"/>
            <w:noWrap/>
            <w:vAlign w:val="center"/>
            <w:hideMark/>
          </w:tcPr>
          <w:p w14:paraId="73A44D87" w14:textId="342EBCF9" w:rsidR="008348A8" w:rsidRPr="00A15A40" w:rsidRDefault="008348A8" w:rsidP="008348A8">
            <w:pPr>
              <w:jc w:val="center"/>
              <w:rPr>
                <w:color w:val="000000"/>
                <w:sz w:val="18"/>
                <w:szCs w:val="18"/>
                <w:lang w:val="en-US"/>
              </w:rPr>
            </w:pPr>
            <w:r w:rsidRPr="00A15A40">
              <w:rPr>
                <w:color w:val="000000"/>
                <w:sz w:val="18"/>
                <w:szCs w:val="18"/>
                <w:lang w:val="en-US"/>
              </w:rPr>
              <w:t>4.70</w:t>
            </w:r>
          </w:p>
        </w:tc>
        <w:tc>
          <w:tcPr>
            <w:tcW w:w="1102" w:type="dxa"/>
            <w:tcBorders>
              <w:top w:val="nil"/>
              <w:left w:val="nil"/>
              <w:bottom w:val="nil"/>
              <w:right w:val="nil"/>
            </w:tcBorders>
            <w:shd w:val="clear" w:color="auto" w:fill="auto"/>
            <w:noWrap/>
            <w:vAlign w:val="center"/>
            <w:hideMark/>
          </w:tcPr>
          <w:p w14:paraId="013F3B71" w14:textId="77777777" w:rsidR="008348A8" w:rsidRPr="00A15A40" w:rsidRDefault="008348A8" w:rsidP="008348A8">
            <w:pPr>
              <w:jc w:val="center"/>
              <w:rPr>
                <w:color w:val="000000"/>
                <w:sz w:val="18"/>
                <w:szCs w:val="18"/>
                <w:lang w:val="en-US"/>
              </w:rPr>
            </w:pPr>
            <w:r w:rsidRPr="00A15A40">
              <w:rPr>
                <w:color w:val="000000"/>
                <w:sz w:val="18"/>
                <w:szCs w:val="18"/>
                <w:lang w:val="en-US"/>
              </w:rPr>
              <w:t>5.98</w:t>
            </w:r>
          </w:p>
        </w:tc>
        <w:tc>
          <w:tcPr>
            <w:tcW w:w="1102" w:type="dxa"/>
            <w:tcBorders>
              <w:top w:val="nil"/>
              <w:left w:val="nil"/>
              <w:bottom w:val="nil"/>
              <w:right w:val="nil"/>
            </w:tcBorders>
            <w:shd w:val="clear" w:color="auto" w:fill="auto"/>
            <w:noWrap/>
            <w:vAlign w:val="center"/>
            <w:hideMark/>
          </w:tcPr>
          <w:p w14:paraId="71D81A37" w14:textId="77777777" w:rsidR="008348A8" w:rsidRPr="00A15A40" w:rsidRDefault="008348A8" w:rsidP="008348A8">
            <w:pPr>
              <w:jc w:val="center"/>
              <w:rPr>
                <w:color w:val="000000"/>
                <w:sz w:val="18"/>
                <w:szCs w:val="18"/>
                <w:lang w:val="en-US"/>
              </w:rPr>
            </w:pPr>
            <w:r w:rsidRPr="00A15A40">
              <w:rPr>
                <w:color w:val="000000"/>
                <w:sz w:val="18"/>
                <w:szCs w:val="18"/>
                <w:lang w:val="en-US"/>
              </w:rPr>
              <w:t>5.56</w:t>
            </w:r>
          </w:p>
        </w:tc>
        <w:tc>
          <w:tcPr>
            <w:tcW w:w="1102" w:type="dxa"/>
            <w:tcBorders>
              <w:top w:val="nil"/>
              <w:left w:val="nil"/>
              <w:bottom w:val="nil"/>
              <w:right w:val="nil"/>
            </w:tcBorders>
            <w:shd w:val="clear" w:color="auto" w:fill="auto"/>
            <w:noWrap/>
            <w:vAlign w:val="center"/>
            <w:hideMark/>
          </w:tcPr>
          <w:p w14:paraId="0A72AAB8" w14:textId="77777777" w:rsidR="008348A8" w:rsidRPr="00A15A40" w:rsidRDefault="008348A8" w:rsidP="008348A8">
            <w:pPr>
              <w:jc w:val="center"/>
              <w:rPr>
                <w:color w:val="000000"/>
                <w:sz w:val="18"/>
                <w:szCs w:val="18"/>
                <w:lang w:val="en-US"/>
              </w:rPr>
            </w:pPr>
            <w:r w:rsidRPr="00A15A40">
              <w:rPr>
                <w:color w:val="000000"/>
                <w:sz w:val="18"/>
                <w:szCs w:val="18"/>
                <w:lang w:val="en-US"/>
              </w:rPr>
              <w:t>1.71</w:t>
            </w:r>
          </w:p>
        </w:tc>
        <w:tc>
          <w:tcPr>
            <w:tcW w:w="1302" w:type="dxa"/>
            <w:tcBorders>
              <w:top w:val="nil"/>
              <w:left w:val="nil"/>
              <w:bottom w:val="nil"/>
              <w:right w:val="nil"/>
            </w:tcBorders>
            <w:shd w:val="clear" w:color="auto" w:fill="auto"/>
            <w:noWrap/>
            <w:vAlign w:val="center"/>
            <w:hideMark/>
          </w:tcPr>
          <w:p w14:paraId="6C0C01B9" w14:textId="77777777" w:rsidR="008348A8" w:rsidRPr="00A15A40" w:rsidRDefault="008348A8" w:rsidP="008348A8">
            <w:pPr>
              <w:jc w:val="center"/>
              <w:rPr>
                <w:color w:val="000000"/>
                <w:sz w:val="18"/>
                <w:szCs w:val="18"/>
                <w:lang w:val="en-US"/>
              </w:rPr>
            </w:pPr>
            <w:r w:rsidRPr="00A15A40">
              <w:rPr>
                <w:color w:val="000000"/>
                <w:sz w:val="18"/>
                <w:szCs w:val="18"/>
                <w:lang w:val="en-US"/>
              </w:rPr>
              <w:t>91.45</w:t>
            </w:r>
          </w:p>
        </w:tc>
      </w:tr>
      <w:tr w:rsidR="008348A8" w:rsidRPr="00A15A40" w14:paraId="556554E9" w14:textId="77777777" w:rsidTr="008348A8">
        <w:trPr>
          <w:trHeight w:val="324"/>
        </w:trPr>
        <w:tc>
          <w:tcPr>
            <w:tcW w:w="804" w:type="dxa"/>
            <w:tcBorders>
              <w:top w:val="nil"/>
              <w:left w:val="nil"/>
              <w:bottom w:val="nil"/>
              <w:right w:val="nil"/>
            </w:tcBorders>
            <w:shd w:val="clear" w:color="auto" w:fill="auto"/>
            <w:vAlign w:val="center"/>
            <w:hideMark/>
          </w:tcPr>
          <w:p w14:paraId="74653906" w14:textId="77777777" w:rsidR="008348A8" w:rsidRPr="00A15A40" w:rsidRDefault="008348A8" w:rsidP="008348A8">
            <w:pPr>
              <w:jc w:val="center"/>
              <w:rPr>
                <w:color w:val="000000"/>
                <w:sz w:val="18"/>
                <w:szCs w:val="18"/>
                <w:lang w:val="en-US"/>
              </w:rPr>
            </w:pPr>
            <w:r w:rsidRPr="00A15A40">
              <w:rPr>
                <w:color w:val="000000"/>
                <w:sz w:val="18"/>
                <w:szCs w:val="18"/>
                <w:lang w:val="en-US"/>
              </w:rPr>
              <w:t>2005</w:t>
            </w:r>
          </w:p>
        </w:tc>
        <w:tc>
          <w:tcPr>
            <w:tcW w:w="1041" w:type="dxa"/>
            <w:tcBorders>
              <w:top w:val="nil"/>
              <w:left w:val="nil"/>
              <w:bottom w:val="nil"/>
              <w:right w:val="nil"/>
            </w:tcBorders>
            <w:shd w:val="clear" w:color="auto" w:fill="auto"/>
            <w:noWrap/>
            <w:vAlign w:val="center"/>
            <w:hideMark/>
          </w:tcPr>
          <w:p w14:paraId="6A49A319" w14:textId="77777777" w:rsidR="008348A8" w:rsidRPr="00A15A40" w:rsidRDefault="008348A8" w:rsidP="008348A8">
            <w:pPr>
              <w:jc w:val="center"/>
              <w:rPr>
                <w:color w:val="000000"/>
                <w:sz w:val="18"/>
                <w:szCs w:val="18"/>
                <w:lang w:val="en-US"/>
              </w:rPr>
            </w:pPr>
            <w:r w:rsidRPr="00A15A40">
              <w:rPr>
                <w:color w:val="000000"/>
                <w:sz w:val="18"/>
                <w:szCs w:val="18"/>
                <w:lang w:val="en-US"/>
              </w:rPr>
              <w:t>210</w:t>
            </w:r>
          </w:p>
        </w:tc>
        <w:tc>
          <w:tcPr>
            <w:tcW w:w="1539" w:type="dxa"/>
            <w:tcBorders>
              <w:top w:val="nil"/>
              <w:left w:val="nil"/>
              <w:bottom w:val="nil"/>
              <w:right w:val="nil"/>
            </w:tcBorders>
            <w:shd w:val="clear" w:color="auto" w:fill="auto"/>
            <w:noWrap/>
            <w:vAlign w:val="center"/>
            <w:hideMark/>
          </w:tcPr>
          <w:p w14:paraId="2602E31B" w14:textId="77777777" w:rsidR="008348A8" w:rsidRPr="00A15A40" w:rsidRDefault="008348A8" w:rsidP="008348A8">
            <w:pPr>
              <w:jc w:val="center"/>
              <w:rPr>
                <w:color w:val="000000"/>
                <w:sz w:val="18"/>
                <w:szCs w:val="18"/>
                <w:lang w:val="en-US"/>
              </w:rPr>
            </w:pPr>
            <w:r w:rsidRPr="00A15A40">
              <w:rPr>
                <w:color w:val="000000"/>
                <w:sz w:val="18"/>
                <w:szCs w:val="18"/>
                <w:lang w:val="en-US"/>
              </w:rPr>
              <w:t>7.62</w:t>
            </w:r>
          </w:p>
        </w:tc>
        <w:tc>
          <w:tcPr>
            <w:tcW w:w="1563" w:type="dxa"/>
            <w:tcBorders>
              <w:top w:val="nil"/>
              <w:left w:val="nil"/>
              <w:bottom w:val="nil"/>
              <w:right w:val="nil"/>
            </w:tcBorders>
            <w:shd w:val="clear" w:color="auto" w:fill="auto"/>
            <w:noWrap/>
            <w:vAlign w:val="center"/>
            <w:hideMark/>
          </w:tcPr>
          <w:p w14:paraId="57CF414C" w14:textId="77777777" w:rsidR="008348A8" w:rsidRPr="00A15A40" w:rsidRDefault="008348A8" w:rsidP="008348A8">
            <w:pPr>
              <w:jc w:val="center"/>
              <w:rPr>
                <w:color w:val="000000"/>
                <w:sz w:val="18"/>
                <w:szCs w:val="18"/>
                <w:lang w:val="en-US"/>
              </w:rPr>
            </w:pPr>
            <w:r w:rsidRPr="00A15A40">
              <w:rPr>
                <w:color w:val="000000"/>
                <w:sz w:val="18"/>
                <w:szCs w:val="18"/>
                <w:lang w:val="en-US"/>
              </w:rPr>
              <w:t>3.81</w:t>
            </w:r>
          </w:p>
        </w:tc>
        <w:tc>
          <w:tcPr>
            <w:tcW w:w="1102" w:type="dxa"/>
            <w:tcBorders>
              <w:top w:val="nil"/>
              <w:left w:val="nil"/>
              <w:bottom w:val="nil"/>
              <w:right w:val="nil"/>
            </w:tcBorders>
            <w:shd w:val="clear" w:color="auto" w:fill="auto"/>
            <w:noWrap/>
            <w:vAlign w:val="center"/>
            <w:hideMark/>
          </w:tcPr>
          <w:p w14:paraId="4508ED2E" w14:textId="6472AAC1" w:rsidR="008348A8" w:rsidRPr="00A15A40" w:rsidRDefault="008348A8" w:rsidP="008348A8">
            <w:pPr>
              <w:jc w:val="center"/>
              <w:rPr>
                <w:color w:val="000000"/>
                <w:sz w:val="18"/>
                <w:szCs w:val="18"/>
                <w:lang w:val="en-US"/>
              </w:rPr>
            </w:pPr>
            <w:r w:rsidRPr="00A15A40">
              <w:rPr>
                <w:color w:val="000000"/>
                <w:sz w:val="18"/>
                <w:szCs w:val="18"/>
                <w:lang w:val="en-US"/>
              </w:rPr>
              <w:t>10.00</w:t>
            </w:r>
          </w:p>
        </w:tc>
        <w:tc>
          <w:tcPr>
            <w:tcW w:w="1102" w:type="dxa"/>
            <w:tcBorders>
              <w:top w:val="nil"/>
              <w:left w:val="nil"/>
              <w:bottom w:val="nil"/>
              <w:right w:val="nil"/>
            </w:tcBorders>
            <w:shd w:val="clear" w:color="auto" w:fill="auto"/>
            <w:noWrap/>
            <w:vAlign w:val="center"/>
            <w:hideMark/>
          </w:tcPr>
          <w:p w14:paraId="027FDF1F" w14:textId="77777777" w:rsidR="008348A8" w:rsidRPr="00A15A40" w:rsidRDefault="008348A8" w:rsidP="008348A8">
            <w:pPr>
              <w:jc w:val="center"/>
              <w:rPr>
                <w:color w:val="000000"/>
                <w:sz w:val="18"/>
                <w:szCs w:val="18"/>
                <w:lang w:val="en-US"/>
              </w:rPr>
            </w:pPr>
            <w:r w:rsidRPr="00A15A40">
              <w:rPr>
                <w:color w:val="000000"/>
                <w:sz w:val="18"/>
                <w:szCs w:val="18"/>
                <w:lang w:val="en-US"/>
              </w:rPr>
              <w:t>5.24</w:t>
            </w:r>
          </w:p>
        </w:tc>
        <w:tc>
          <w:tcPr>
            <w:tcW w:w="1102" w:type="dxa"/>
            <w:tcBorders>
              <w:top w:val="nil"/>
              <w:left w:val="nil"/>
              <w:bottom w:val="nil"/>
              <w:right w:val="nil"/>
            </w:tcBorders>
            <w:shd w:val="clear" w:color="auto" w:fill="auto"/>
            <w:noWrap/>
            <w:vAlign w:val="center"/>
            <w:hideMark/>
          </w:tcPr>
          <w:p w14:paraId="7E9F60D4" w14:textId="153A3A47" w:rsidR="008348A8" w:rsidRPr="00A15A40" w:rsidRDefault="008348A8" w:rsidP="008348A8">
            <w:pPr>
              <w:jc w:val="center"/>
              <w:rPr>
                <w:color w:val="000000"/>
                <w:sz w:val="18"/>
                <w:szCs w:val="18"/>
                <w:lang w:val="en-US"/>
              </w:rPr>
            </w:pPr>
            <w:r w:rsidRPr="00A15A40">
              <w:rPr>
                <w:color w:val="000000"/>
                <w:sz w:val="18"/>
                <w:szCs w:val="18"/>
                <w:lang w:val="en-US"/>
              </w:rPr>
              <w:t>0.00</w:t>
            </w:r>
          </w:p>
        </w:tc>
        <w:tc>
          <w:tcPr>
            <w:tcW w:w="1302" w:type="dxa"/>
            <w:tcBorders>
              <w:top w:val="nil"/>
              <w:left w:val="nil"/>
              <w:bottom w:val="nil"/>
              <w:right w:val="nil"/>
            </w:tcBorders>
            <w:shd w:val="clear" w:color="auto" w:fill="auto"/>
            <w:noWrap/>
            <w:vAlign w:val="center"/>
            <w:hideMark/>
          </w:tcPr>
          <w:p w14:paraId="4352AA8A" w14:textId="77777777" w:rsidR="008348A8" w:rsidRPr="00A15A40" w:rsidRDefault="008348A8" w:rsidP="008348A8">
            <w:pPr>
              <w:jc w:val="center"/>
              <w:rPr>
                <w:color w:val="000000"/>
                <w:sz w:val="18"/>
                <w:szCs w:val="18"/>
                <w:lang w:val="en-US"/>
              </w:rPr>
            </w:pPr>
            <w:r w:rsidRPr="00A15A40">
              <w:rPr>
                <w:color w:val="000000"/>
                <w:sz w:val="18"/>
                <w:szCs w:val="18"/>
                <w:lang w:val="en-US"/>
              </w:rPr>
              <w:t>88.57</w:t>
            </w:r>
          </w:p>
        </w:tc>
      </w:tr>
      <w:tr w:rsidR="008348A8" w:rsidRPr="00A15A40" w14:paraId="114CE8AC" w14:textId="77777777" w:rsidTr="008348A8">
        <w:trPr>
          <w:trHeight w:val="324"/>
        </w:trPr>
        <w:tc>
          <w:tcPr>
            <w:tcW w:w="804" w:type="dxa"/>
            <w:tcBorders>
              <w:top w:val="nil"/>
              <w:left w:val="nil"/>
              <w:bottom w:val="nil"/>
              <w:right w:val="nil"/>
            </w:tcBorders>
            <w:shd w:val="clear" w:color="auto" w:fill="auto"/>
            <w:vAlign w:val="center"/>
            <w:hideMark/>
          </w:tcPr>
          <w:p w14:paraId="2B775440" w14:textId="77777777" w:rsidR="008348A8" w:rsidRPr="00A15A40" w:rsidRDefault="008348A8" w:rsidP="008348A8">
            <w:pPr>
              <w:jc w:val="center"/>
              <w:rPr>
                <w:color w:val="000000"/>
                <w:sz w:val="18"/>
                <w:szCs w:val="18"/>
                <w:lang w:val="en-US"/>
              </w:rPr>
            </w:pPr>
            <w:r w:rsidRPr="00A15A40">
              <w:rPr>
                <w:color w:val="000000"/>
                <w:sz w:val="18"/>
                <w:szCs w:val="18"/>
                <w:lang w:val="en-US"/>
              </w:rPr>
              <w:t>2006</w:t>
            </w:r>
          </w:p>
        </w:tc>
        <w:tc>
          <w:tcPr>
            <w:tcW w:w="1041" w:type="dxa"/>
            <w:tcBorders>
              <w:top w:val="nil"/>
              <w:left w:val="nil"/>
              <w:bottom w:val="nil"/>
              <w:right w:val="nil"/>
            </w:tcBorders>
            <w:shd w:val="clear" w:color="auto" w:fill="auto"/>
            <w:noWrap/>
            <w:vAlign w:val="center"/>
            <w:hideMark/>
          </w:tcPr>
          <w:p w14:paraId="1BE7DA6B" w14:textId="77777777" w:rsidR="008348A8" w:rsidRPr="00A15A40" w:rsidRDefault="008348A8" w:rsidP="008348A8">
            <w:pPr>
              <w:jc w:val="center"/>
              <w:rPr>
                <w:color w:val="000000"/>
                <w:sz w:val="18"/>
                <w:szCs w:val="18"/>
                <w:lang w:val="en-US"/>
              </w:rPr>
            </w:pPr>
            <w:r w:rsidRPr="00A15A40">
              <w:rPr>
                <w:color w:val="000000"/>
                <w:sz w:val="18"/>
                <w:szCs w:val="18"/>
                <w:lang w:val="en-US"/>
              </w:rPr>
              <w:t>220</w:t>
            </w:r>
          </w:p>
        </w:tc>
        <w:tc>
          <w:tcPr>
            <w:tcW w:w="1539" w:type="dxa"/>
            <w:tcBorders>
              <w:top w:val="nil"/>
              <w:left w:val="nil"/>
              <w:bottom w:val="nil"/>
              <w:right w:val="nil"/>
            </w:tcBorders>
            <w:shd w:val="clear" w:color="auto" w:fill="auto"/>
            <w:noWrap/>
            <w:vAlign w:val="center"/>
            <w:hideMark/>
          </w:tcPr>
          <w:p w14:paraId="28B2F312" w14:textId="77777777" w:rsidR="008348A8" w:rsidRPr="00A15A40" w:rsidRDefault="008348A8" w:rsidP="008348A8">
            <w:pPr>
              <w:jc w:val="center"/>
              <w:rPr>
                <w:color w:val="000000"/>
                <w:sz w:val="18"/>
                <w:szCs w:val="18"/>
                <w:lang w:val="en-US"/>
              </w:rPr>
            </w:pPr>
            <w:r w:rsidRPr="00A15A40">
              <w:rPr>
                <w:color w:val="000000"/>
                <w:sz w:val="18"/>
                <w:szCs w:val="18"/>
                <w:lang w:val="en-US"/>
              </w:rPr>
              <w:t>3.18</w:t>
            </w:r>
          </w:p>
        </w:tc>
        <w:tc>
          <w:tcPr>
            <w:tcW w:w="1563" w:type="dxa"/>
            <w:tcBorders>
              <w:top w:val="nil"/>
              <w:left w:val="nil"/>
              <w:bottom w:val="nil"/>
              <w:right w:val="nil"/>
            </w:tcBorders>
            <w:shd w:val="clear" w:color="auto" w:fill="auto"/>
            <w:noWrap/>
            <w:vAlign w:val="center"/>
            <w:hideMark/>
          </w:tcPr>
          <w:p w14:paraId="7423B5DA" w14:textId="77777777" w:rsidR="008348A8" w:rsidRPr="00A15A40" w:rsidRDefault="008348A8" w:rsidP="008348A8">
            <w:pPr>
              <w:jc w:val="center"/>
              <w:rPr>
                <w:color w:val="000000"/>
                <w:sz w:val="18"/>
                <w:szCs w:val="18"/>
                <w:lang w:val="en-US"/>
              </w:rPr>
            </w:pPr>
            <w:r w:rsidRPr="00A15A40">
              <w:rPr>
                <w:color w:val="000000"/>
                <w:sz w:val="18"/>
                <w:szCs w:val="18"/>
                <w:lang w:val="en-US"/>
              </w:rPr>
              <w:t>5.91</w:t>
            </w:r>
          </w:p>
        </w:tc>
        <w:tc>
          <w:tcPr>
            <w:tcW w:w="1102" w:type="dxa"/>
            <w:tcBorders>
              <w:top w:val="nil"/>
              <w:left w:val="nil"/>
              <w:bottom w:val="nil"/>
              <w:right w:val="nil"/>
            </w:tcBorders>
            <w:shd w:val="clear" w:color="auto" w:fill="auto"/>
            <w:noWrap/>
            <w:vAlign w:val="center"/>
            <w:hideMark/>
          </w:tcPr>
          <w:p w14:paraId="190474DE" w14:textId="77777777" w:rsidR="008348A8" w:rsidRPr="00A15A40" w:rsidRDefault="008348A8" w:rsidP="008348A8">
            <w:pPr>
              <w:jc w:val="center"/>
              <w:rPr>
                <w:color w:val="000000"/>
                <w:sz w:val="18"/>
                <w:szCs w:val="18"/>
                <w:lang w:val="en-US"/>
              </w:rPr>
            </w:pPr>
            <w:r w:rsidRPr="00A15A40">
              <w:rPr>
                <w:color w:val="000000"/>
                <w:sz w:val="18"/>
                <w:szCs w:val="18"/>
                <w:lang w:val="en-US"/>
              </w:rPr>
              <w:t>7.73</w:t>
            </w:r>
          </w:p>
        </w:tc>
        <w:tc>
          <w:tcPr>
            <w:tcW w:w="1102" w:type="dxa"/>
            <w:tcBorders>
              <w:top w:val="nil"/>
              <w:left w:val="nil"/>
              <w:bottom w:val="nil"/>
              <w:right w:val="nil"/>
            </w:tcBorders>
            <w:shd w:val="clear" w:color="auto" w:fill="auto"/>
            <w:noWrap/>
            <w:vAlign w:val="center"/>
            <w:hideMark/>
          </w:tcPr>
          <w:p w14:paraId="5B04281D" w14:textId="77777777" w:rsidR="008348A8" w:rsidRPr="00A15A40" w:rsidRDefault="008348A8" w:rsidP="008348A8">
            <w:pPr>
              <w:jc w:val="center"/>
              <w:rPr>
                <w:color w:val="000000"/>
                <w:sz w:val="18"/>
                <w:szCs w:val="18"/>
                <w:lang w:val="en-US"/>
              </w:rPr>
            </w:pPr>
            <w:r w:rsidRPr="00A15A40">
              <w:rPr>
                <w:color w:val="000000"/>
                <w:sz w:val="18"/>
                <w:szCs w:val="18"/>
                <w:lang w:val="en-US"/>
              </w:rPr>
              <w:t>6.36</w:t>
            </w:r>
          </w:p>
        </w:tc>
        <w:tc>
          <w:tcPr>
            <w:tcW w:w="1102" w:type="dxa"/>
            <w:tcBorders>
              <w:top w:val="nil"/>
              <w:left w:val="nil"/>
              <w:bottom w:val="nil"/>
              <w:right w:val="nil"/>
            </w:tcBorders>
            <w:shd w:val="clear" w:color="auto" w:fill="auto"/>
            <w:noWrap/>
            <w:vAlign w:val="center"/>
            <w:hideMark/>
          </w:tcPr>
          <w:p w14:paraId="4983B49B" w14:textId="77777777" w:rsidR="008348A8" w:rsidRPr="00A15A40" w:rsidRDefault="008348A8" w:rsidP="008348A8">
            <w:pPr>
              <w:jc w:val="center"/>
              <w:rPr>
                <w:color w:val="000000"/>
                <w:sz w:val="18"/>
                <w:szCs w:val="18"/>
                <w:lang w:val="en-US"/>
              </w:rPr>
            </w:pPr>
            <w:r w:rsidRPr="00A15A40">
              <w:rPr>
                <w:color w:val="000000"/>
                <w:sz w:val="18"/>
                <w:szCs w:val="18"/>
                <w:lang w:val="en-US"/>
              </w:rPr>
              <w:t>0.91</w:t>
            </w:r>
          </w:p>
        </w:tc>
        <w:tc>
          <w:tcPr>
            <w:tcW w:w="1302" w:type="dxa"/>
            <w:tcBorders>
              <w:top w:val="nil"/>
              <w:left w:val="nil"/>
              <w:bottom w:val="nil"/>
              <w:right w:val="nil"/>
            </w:tcBorders>
            <w:shd w:val="clear" w:color="auto" w:fill="auto"/>
            <w:noWrap/>
            <w:vAlign w:val="center"/>
            <w:hideMark/>
          </w:tcPr>
          <w:p w14:paraId="5CB47081" w14:textId="77777777" w:rsidR="008348A8" w:rsidRPr="00A15A40" w:rsidRDefault="008348A8" w:rsidP="008348A8">
            <w:pPr>
              <w:jc w:val="center"/>
              <w:rPr>
                <w:color w:val="000000"/>
                <w:sz w:val="18"/>
                <w:szCs w:val="18"/>
                <w:lang w:val="en-US"/>
              </w:rPr>
            </w:pPr>
            <w:r w:rsidRPr="00A15A40">
              <w:rPr>
                <w:color w:val="000000"/>
                <w:sz w:val="18"/>
                <w:szCs w:val="18"/>
                <w:lang w:val="en-US"/>
              </w:rPr>
              <w:t>90.91</w:t>
            </w:r>
          </w:p>
        </w:tc>
      </w:tr>
      <w:tr w:rsidR="008348A8" w:rsidRPr="00A15A40" w14:paraId="12CF2DCD" w14:textId="77777777" w:rsidTr="008348A8">
        <w:trPr>
          <w:trHeight w:val="324"/>
        </w:trPr>
        <w:tc>
          <w:tcPr>
            <w:tcW w:w="804" w:type="dxa"/>
            <w:tcBorders>
              <w:top w:val="nil"/>
              <w:left w:val="nil"/>
              <w:bottom w:val="nil"/>
              <w:right w:val="nil"/>
            </w:tcBorders>
            <w:shd w:val="clear" w:color="auto" w:fill="auto"/>
            <w:vAlign w:val="center"/>
            <w:hideMark/>
          </w:tcPr>
          <w:p w14:paraId="4E86BFDD" w14:textId="77777777" w:rsidR="008348A8" w:rsidRPr="00A15A40" w:rsidRDefault="008348A8" w:rsidP="008348A8">
            <w:pPr>
              <w:jc w:val="center"/>
              <w:rPr>
                <w:color w:val="000000"/>
                <w:sz w:val="18"/>
                <w:szCs w:val="18"/>
                <w:lang w:val="en-US"/>
              </w:rPr>
            </w:pPr>
            <w:r w:rsidRPr="00A15A40">
              <w:rPr>
                <w:color w:val="000000"/>
                <w:sz w:val="18"/>
                <w:szCs w:val="18"/>
                <w:lang w:val="en-US"/>
              </w:rPr>
              <w:t>2007</w:t>
            </w:r>
          </w:p>
        </w:tc>
        <w:tc>
          <w:tcPr>
            <w:tcW w:w="1041" w:type="dxa"/>
            <w:tcBorders>
              <w:top w:val="nil"/>
              <w:left w:val="nil"/>
              <w:bottom w:val="nil"/>
              <w:right w:val="nil"/>
            </w:tcBorders>
            <w:shd w:val="clear" w:color="auto" w:fill="auto"/>
            <w:noWrap/>
            <w:vAlign w:val="center"/>
            <w:hideMark/>
          </w:tcPr>
          <w:p w14:paraId="227B4FAA" w14:textId="77777777" w:rsidR="008348A8" w:rsidRPr="00A15A40" w:rsidRDefault="008348A8" w:rsidP="008348A8">
            <w:pPr>
              <w:jc w:val="center"/>
              <w:rPr>
                <w:color w:val="000000"/>
                <w:sz w:val="18"/>
                <w:szCs w:val="18"/>
                <w:lang w:val="en-US"/>
              </w:rPr>
            </w:pPr>
            <w:r w:rsidRPr="00A15A40">
              <w:rPr>
                <w:color w:val="000000"/>
                <w:sz w:val="18"/>
                <w:szCs w:val="18"/>
                <w:lang w:val="en-US"/>
              </w:rPr>
              <w:t>271</w:t>
            </w:r>
          </w:p>
        </w:tc>
        <w:tc>
          <w:tcPr>
            <w:tcW w:w="1539" w:type="dxa"/>
            <w:tcBorders>
              <w:top w:val="nil"/>
              <w:left w:val="nil"/>
              <w:bottom w:val="nil"/>
              <w:right w:val="nil"/>
            </w:tcBorders>
            <w:shd w:val="clear" w:color="auto" w:fill="auto"/>
            <w:noWrap/>
            <w:vAlign w:val="center"/>
            <w:hideMark/>
          </w:tcPr>
          <w:p w14:paraId="6FABE015" w14:textId="77777777" w:rsidR="008348A8" w:rsidRPr="00A15A40" w:rsidRDefault="008348A8" w:rsidP="008348A8">
            <w:pPr>
              <w:jc w:val="center"/>
              <w:rPr>
                <w:color w:val="000000"/>
                <w:sz w:val="18"/>
                <w:szCs w:val="18"/>
                <w:lang w:val="en-US"/>
              </w:rPr>
            </w:pPr>
            <w:r w:rsidRPr="00A15A40">
              <w:rPr>
                <w:color w:val="000000"/>
                <w:sz w:val="18"/>
                <w:szCs w:val="18"/>
                <w:lang w:val="en-US"/>
              </w:rPr>
              <w:t>4.06</w:t>
            </w:r>
          </w:p>
        </w:tc>
        <w:tc>
          <w:tcPr>
            <w:tcW w:w="1563" w:type="dxa"/>
            <w:tcBorders>
              <w:top w:val="nil"/>
              <w:left w:val="nil"/>
              <w:bottom w:val="nil"/>
              <w:right w:val="nil"/>
            </w:tcBorders>
            <w:shd w:val="clear" w:color="auto" w:fill="auto"/>
            <w:noWrap/>
            <w:vAlign w:val="center"/>
            <w:hideMark/>
          </w:tcPr>
          <w:p w14:paraId="2FC06FBB" w14:textId="77777777" w:rsidR="008348A8" w:rsidRPr="00A15A40" w:rsidRDefault="008348A8" w:rsidP="008348A8">
            <w:pPr>
              <w:jc w:val="center"/>
              <w:rPr>
                <w:color w:val="000000"/>
                <w:sz w:val="18"/>
                <w:szCs w:val="18"/>
                <w:lang w:val="en-US"/>
              </w:rPr>
            </w:pPr>
            <w:r w:rsidRPr="00A15A40">
              <w:rPr>
                <w:color w:val="000000"/>
                <w:sz w:val="18"/>
                <w:szCs w:val="18"/>
                <w:lang w:val="en-US"/>
              </w:rPr>
              <w:t>2.21</w:t>
            </w:r>
          </w:p>
        </w:tc>
        <w:tc>
          <w:tcPr>
            <w:tcW w:w="1102" w:type="dxa"/>
            <w:tcBorders>
              <w:top w:val="nil"/>
              <w:left w:val="nil"/>
              <w:bottom w:val="nil"/>
              <w:right w:val="nil"/>
            </w:tcBorders>
            <w:shd w:val="clear" w:color="auto" w:fill="auto"/>
            <w:noWrap/>
            <w:vAlign w:val="center"/>
            <w:hideMark/>
          </w:tcPr>
          <w:p w14:paraId="048B1435" w14:textId="77777777" w:rsidR="008348A8" w:rsidRPr="00A15A40" w:rsidRDefault="008348A8" w:rsidP="008348A8">
            <w:pPr>
              <w:jc w:val="center"/>
              <w:rPr>
                <w:color w:val="000000"/>
                <w:sz w:val="18"/>
                <w:szCs w:val="18"/>
                <w:lang w:val="en-US"/>
              </w:rPr>
            </w:pPr>
            <w:r w:rsidRPr="00A15A40">
              <w:rPr>
                <w:color w:val="000000"/>
                <w:sz w:val="18"/>
                <w:szCs w:val="18"/>
                <w:lang w:val="en-US"/>
              </w:rPr>
              <w:t>3.69</w:t>
            </w:r>
          </w:p>
        </w:tc>
        <w:tc>
          <w:tcPr>
            <w:tcW w:w="1102" w:type="dxa"/>
            <w:tcBorders>
              <w:top w:val="nil"/>
              <w:left w:val="nil"/>
              <w:bottom w:val="nil"/>
              <w:right w:val="nil"/>
            </w:tcBorders>
            <w:shd w:val="clear" w:color="auto" w:fill="auto"/>
            <w:noWrap/>
            <w:vAlign w:val="center"/>
            <w:hideMark/>
          </w:tcPr>
          <w:p w14:paraId="6692DC5D" w14:textId="77777777" w:rsidR="008348A8" w:rsidRPr="00A15A40" w:rsidRDefault="008348A8" w:rsidP="008348A8">
            <w:pPr>
              <w:jc w:val="center"/>
              <w:rPr>
                <w:color w:val="000000"/>
                <w:sz w:val="18"/>
                <w:szCs w:val="18"/>
                <w:lang w:val="en-US"/>
              </w:rPr>
            </w:pPr>
            <w:r w:rsidRPr="00A15A40">
              <w:rPr>
                <w:color w:val="000000"/>
                <w:sz w:val="18"/>
                <w:szCs w:val="18"/>
                <w:lang w:val="en-US"/>
              </w:rPr>
              <w:t>3.69</w:t>
            </w:r>
          </w:p>
        </w:tc>
        <w:tc>
          <w:tcPr>
            <w:tcW w:w="1102" w:type="dxa"/>
            <w:tcBorders>
              <w:top w:val="nil"/>
              <w:left w:val="nil"/>
              <w:bottom w:val="nil"/>
              <w:right w:val="nil"/>
            </w:tcBorders>
            <w:shd w:val="clear" w:color="auto" w:fill="auto"/>
            <w:noWrap/>
            <w:vAlign w:val="center"/>
            <w:hideMark/>
          </w:tcPr>
          <w:p w14:paraId="2B1CD4F2" w14:textId="77777777" w:rsidR="008348A8" w:rsidRPr="00A15A40" w:rsidRDefault="008348A8" w:rsidP="008348A8">
            <w:pPr>
              <w:jc w:val="center"/>
              <w:rPr>
                <w:color w:val="000000"/>
                <w:sz w:val="18"/>
                <w:szCs w:val="18"/>
                <w:lang w:val="en-US"/>
              </w:rPr>
            </w:pPr>
            <w:r w:rsidRPr="00A15A40">
              <w:rPr>
                <w:color w:val="000000"/>
                <w:sz w:val="18"/>
                <w:szCs w:val="18"/>
                <w:lang w:val="en-US"/>
              </w:rPr>
              <w:t>1.11</w:t>
            </w:r>
          </w:p>
        </w:tc>
        <w:tc>
          <w:tcPr>
            <w:tcW w:w="1302" w:type="dxa"/>
            <w:tcBorders>
              <w:top w:val="nil"/>
              <w:left w:val="nil"/>
              <w:bottom w:val="nil"/>
              <w:right w:val="nil"/>
            </w:tcBorders>
            <w:shd w:val="clear" w:color="auto" w:fill="auto"/>
            <w:noWrap/>
            <w:vAlign w:val="center"/>
            <w:hideMark/>
          </w:tcPr>
          <w:p w14:paraId="0C2216BE" w14:textId="77777777" w:rsidR="008348A8" w:rsidRPr="00A15A40" w:rsidRDefault="008348A8" w:rsidP="008348A8">
            <w:pPr>
              <w:jc w:val="center"/>
              <w:rPr>
                <w:color w:val="000000"/>
                <w:sz w:val="18"/>
                <w:szCs w:val="18"/>
                <w:lang w:val="en-US"/>
              </w:rPr>
            </w:pPr>
            <w:r w:rsidRPr="00A15A40">
              <w:rPr>
                <w:color w:val="000000"/>
                <w:sz w:val="18"/>
                <w:szCs w:val="18"/>
                <w:lang w:val="en-US"/>
              </w:rPr>
              <w:t>93.73</w:t>
            </w:r>
          </w:p>
        </w:tc>
      </w:tr>
      <w:tr w:rsidR="008348A8" w:rsidRPr="00A15A40" w14:paraId="3BC93A2B" w14:textId="77777777" w:rsidTr="008348A8">
        <w:trPr>
          <w:trHeight w:val="324"/>
        </w:trPr>
        <w:tc>
          <w:tcPr>
            <w:tcW w:w="804" w:type="dxa"/>
            <w:tcBorders>
              <w:top w:val="nil"/>
              <w:left w:val="nil"/>
              <w:bottom w:val="nil"/>
              <w:right w:val="nil"/>
            </w:tcBorders>
            <w:shd w:val="clear" w:color="auto" w:fill="auto"/>
            <w:vAlign w:val="center"/>
            <w:hideMark/>
          </w:tcPr>
          <w:p w14:paraId="311CBC7C" w14:textId="77777777" w:rsidR="008348A8" w:rsidRPr="00A15A40" w:rsidRDefault="008348A8" w:rsidP="008348A8">
            <w:pPr>
              <w:jc w:val="center"/>
              <w:rPr>
                <w:color w:val="000000"/>
                <w:sz w:val="18"/>
                <w:szCs w:val="18"/>
                <w:lang w:val="en-US"/>
              </w:rPr>
            </w:pPr>
            <w:r w:rsidRPr="00A15A40">
              <w:rPr>
                <w:color w:val="000000"/>
                <w:sz w:val="18"/>
                <w:szCs w:val="18"/>
                <w:lang w:val="en-US"/>
              </w:rPr>
              <w:t>2008</w:t>
            </w:r>
          </w:p>
        </w:tc>
        <w:tc>
          <w:tcPr>
            <w:tcW w:w="1041" w:type="dxa"/>
            <w:tcBorders>
              <w:top w:val="nil"/>
              <w:left w:val="nil"/>
              <w:bottom w:val="nil"/>
              <w:right w:val="nil"/>
            </w:tcBorders>
            <w:shd w:val="clear" w:color="auto" w:fill="auto"/>
            <w:noWrap/>
            <w:vAlign w:val="center"/>
            <w:hideMark/>
          </w:tcPr>
          <w:p w14:paraId="36779E90" w14:textId="77777777" w:rsidR="008348A8" w:rsidRPr="00A15A40" w:rsidRDefault="008348A8" w:rsidP="008348A8">
            <w:pPr>
              <w:jc w:val="center"/>
              <w:rPr>
                <w:color w:val="000000"/>
                <w:sz w:val="18"/>
                <w:szCs w:val="18"/>
                <w:lang w:val="en-US"/>
              </w:rPr>
            </w:pPr>
            <w:r w:rsidRPr="00A15A40">
              <w:rPr>
                <w:color w:val="000000"/>
                <w:sz w:val="18"/>
                <w:szCs w:val="18"/>
                <w:lang w:val="en-US"/>
              </w:rPr>
              <w:t>43</w:t>
            </w:r>
          </w:p>
        </w:tc>
        <w:tc>
          <w:tcPr>
            <w:tcW w:w="1539" w:type="dxa"/>
            <w:tcBorders>
              <w:top w:val="nil"/>
              <w:left w:val="nil"/>
              <w:bottom w:val="nil"/>
              <w:right w:val="nil"/>
            </w:tcBorders>
            <w:shd w:val="clear" w:color="auto" w:fill="auto"/>
            <w:noWrap/>
            <w:vAlign w:val="center"/>
            <w:hideMark/>
          </w:tcPr>
          <w:p w14:paraId="260AD906" w14:textId="7B589E50" w:rsidR="008348A8" w:rsidRPr="00A15A40" w:rsidRDefault="008348A8" w:rsidP="008348A8">
            <w:pPr>
              <w:jc w:val="center"/>
              <w:rPr>
                <w:color w:val="000000"/>
                <w:sz w:val="18"/>
                <w:szCs w:val="18"/>
                <w:lang w:val="en-US"/>
              </w:rPr>
            </w:pPr>
            <w:r w:rsidRPr="00A15A40">
              <w:rPr>
                <w:color w:val="000000"/>
                <w:sz w:val="18"/>
                <w:szCs w:val="18"/>
                <w:lang w:val="en-US"/>
              </w:rPr>
              <w:t>0.00</w:t>
            </w:r>
          </w:p>
        </w:tc>
        <w:tc>
          <w:tcPr>
            <w:tcW w:w="1563" w:type="dxa"/>
            <w:tcBorders>
              <w:top w:val="nil"/>
              <w:left w:val="nil"/>
              <w:bottom w:val="nil"/>
              <w:right w:val="nil"/>
            </w:tcBorders>
            <w:shd w:val="clear" w:color="auto" w:fill="auto"/>
            <w:noWrap/>
            <w:vAlign w:val="center"/>
            <w:hideMark/>
          </w:tcPr>
          <w:p w14:paraId="09348570" w14:textId="77777777" w:rsidR="008348A8" w:rsidRPr="00A15A40" w:rsidRDefault="008348A8" w:rsidP="008348A8">
            <w:pPr>
              <w:jc w:val="center"/>
              <w:rPr>
                <w:color w:val="000000"/>
                <w:sz w:val="18"/>
                <w:szCs w:val="18"/>
                <w:lang w:val="en-US"/>
              </w:rPr>
            </w:pPr>
            <w:r w:rsidRPr="00A15A40">
              <w:rPr>
                <w:color w:val="000000"/>
                <w:sz w:val="18"/>
                <w:szCs w:val="18"/>
                <w:lang w:val="en-US"/>
              </w:rPr>
              <w:t>4.65</w:t>
            </w:r>
          </w:p>
        </w:tc>
        <w:tc>
          <w:tcPr>
            <w:tcW w:w="1102" w:type="dxa"/>
            <w:tcBorders>
              <w:top w:val="nil"/>
              <w:left w:val="nil"/>
              <w:bottom w:val="nil"/>
              <w:right w:val="nil"/>
            </w:tcBorders>
            <w:shd w:val="clear" w:color="auto" w:fill="auto"/>
            <w:noWrap/>
            <w:vAlign w:val="center"/>
            <w:hideMark/>
          </w:tcPr>
          <w:p w14:paraId="3EEFCD63" w14:textId="77777777" w:rsidR="008348A8" w:rsidRPr="00A15A40" w:rsidRDefault="008348A8" w:rsidP="008348A8">
            <w:pPr>
              <w:jc w:val="center"/>
              <w:rPr>
                <w:color w:val="000000"/>
                <w:sz w:val="18"/>
                <w:szCs w:val="18"/>
                <w:lang w:val="en-US"/>
              </w:rPr>
            </w:pPr>
            <w:r w:rsidRPr="00A15A40">
              <w:rPr>
                <w:color w:val="000000"/>
                <w:sz w:val="18"/>
                <w:szCs w:val="18"/>
                <w:lang w:val="en-US"/>
              </w:rPr>
              <w:t>4.65</w:t>
            </w:r>
          </w:p>
        </w:tc>
        <w:tc>
          <w:tcPr>
            <w:tcW w:w="1102" w:type="dxa"/>
            <w:tcBorders>
              <w:top w:val="nil"/>
              <w:left w:val="nil"/>
              <w:bottom w:val="nil"/>
              <w:right w:val="nil"/>
            </w:tcBorders>
            <w:shd w:val="clear" w:color="auto" w:fill="auto"/>
            <w:noWrap/>
            <w:vAlign w:val="center"/>
            <w:hideMark/>
          </w:tcPr>
          <w:p w14:paraId="10A7358B" w14:textId="77777777" w:rsidR="008348A8" w:rsidRPr="00A15A40" w:rsidRDefault="008348A8" w:rsidP="008348A8">
            <w:pPr>
              <w:jc w:val="center"/>
              <w:rPr>
                <w:color w:val="000000"/>
                <w:sz w:val="18"/>
                <w:szCs w:val="18"/>
                <w:lang w:val="en-US"/>
              </w:rPr>
            </w:pPr>
            <w:r w:rsidRPr="00A15A40">
              <w:rPr>
                <w:color w:val="000000"/>
                <w:sz w:val="18"/>
                <w:szCs w:val="18"/>
                <w:lang w:val="en-US"/>
              </w:rPr>
              <w:t>4.65</w:t>
            </w:r>
          </w:p>
        </w:tc>
        <w:tc>
          <w:tcPr>
            <w:tcW w:w="1102" w:type="dxa"/>
            <w:tcBorders>
              <w:top w:val="nil"/>
              <w:left w:val="nil"/>
              <w:bottom w:val="nil"/>
              <w:right w:val="nil"/>
            </w:tcBorders>
            <w:shd w:val="clear" w:color="auto" w:fill="auto"/>
            <w:noWrap/>
            <w:vAlign w:val="center"/>
            <w:hideMark/>
          </w:tcPr>
          <w:p w14:paraId="79BDE285" w14:textId="7488F198" w:rsidR="008348A8" w:rsidRPr="00A15A40" w:rsidRDefault="008348A8" w:rsidP="008348A8">
            <w:pPr>
              <w:jc w:val="center"/>
              <w:rPr>
                <w:color w:val="000000"/>
                <w:sz w:val="18"/>
                <w:szCs w:val="18"/>
                <w:lang w:val="en-US"/>
              </w:rPr>
            </w:pPr>
            <w:r w:rsidRPr="00A15A40">
              <w:rPr>
                <w:color w:val="000000"/>
                <w:sz w:val="18"/>
                <w:szCs w:val="18"/>
                <w:lang w:val="en-US"/>
              </w:rPr>
              <w:t>0.00</w:t>
            </w:r>
          </w:p>
        </w:tc>
        <w:tc>
          <w:tcPr>
            <w:tcW w:w="1302" w:type="dxa"/>
            <w:tcBorders>
              <w:top w:val="nil"/>
              <w:left w:val="nil"/>
              <w:bottom w:val="nil"/>
              <w:right w:val="nil"/>
            </w:tcBorders>
            <w:shd w:val="clear" w:color="auto" w:fill="auto"/>
            <w:noWrap/>
            <w:vAlign w:val="center"/>
            <w:hideMark/>
          </w:tcPr>
          <w:p w14:paraId="04A7FE08" w14:textId="77777777" w:rsidR="008348A8" w:rsidRPr="00A15A40" w:rsidRDefault="008348A8" w:rsidP="008348A8">
            <w:pPr>
              <w:jc w:val="center"/>
              <w:rPr>
                <w:color w:val="000000"/>
                <w:sz w:val="18"/>
                <w:szCs w:val="18"/>
                <w:lang w:val="en-US"/>
              </w:rPr>
            </w:pPr>
            <w:r w:rsidRPr="00A15A40">
              <w:rPr>
                <w:color w:val="000000"/>
                <w:sz w:val="18"/>
                <w:szCs w:val="18"/>
                <w:lang w:val="en-US"/>
              </w:rPr>
              <w:t>95.35</w:t>
            </w:r>
          </w:p>
        </w:tc>
      </w:tr>
      <w:tr w:rsidR="008348A8" w:rsidRPr="00A15A40" w14:paraId="1B642801" w14:textId="77777777" w:rsidTr="008348A8">
        <w:trPr>
          <w:trHeight w:val="324"/>
        </w:trPr>
        <w:tc>
          <w:tcPr>
            <w:tcW w:w="804" w:type="dxa"/>
            <w:tcBorders>
              <w:top w:val="nil"/>
              <w:left w:val="nil"/>
              <w:bottom w:val="nil"/>
              <w:right w:val="nil"/>
            </w:tcBorders>
            <w:shd w:val="clear" w:color="auto" w:fill="auto"/>
            <w:vAlign w:val="center"/>
            <w:hideMark/>
          </w:tcPr>
          <w:p w14:paraId="31C9657B" w14:textId="77777777" w:rsidR="008348A8" w:rsidRPr="00A15A40" w:rsidRDefault="008348A8" w:rsidP="008348A8">
            <w:pPr>
              <w:jc w:val="center"/>
              <w:rPr>
                <w:color w:val="000000"/>
                <w:sz w:val="18"/>
                <w:szCs w:val="18"/>
                <w:lang w:val="en-US"/>
              </w:rPr>
            </w:pPr>
            <w:r w:rsidRPr="00A15A40">
              <w:rPr>
                <w:color w:val="000000"/>
                <w:sz w:val="18"/>
                <w:szCs w:val="18"/>
                <w:lang w:val="en-US"/>
              </w:rPr>
              <w:t>2009</w:t>
            </w:r>
          </w:p>
        </w:tc>
        <w:tc>
          <w:tcPr>
            <w:tcW w:w="1041" w:type="dxa"/>
            <w:tcBorders>
              <w:top w:val="nil"/>
              <w:left w:val="nil"/>
              <w:bottom w:val="nil"/>
              <w:right w:val="nil"/>
            </w:tcBorders>
            <w:shd w:val="clear" w:color="auto" w:fill="auto"/>
            <w:noWrap/>
            <w:vAlign w:val="center"/>
            <w:hideMark/>
          </w:tcPr>
          <w:p w14:paraId="1646DBB4" w14:textId="77777777" w:rsidR="008348A8" w:rsidRPr="00A15A40" w:rsidRDefault="008348A8" w:rsidP="008348A8">
            <w:pPr>
              <w:jc w:val="center"/>
              <w:rPr>
                <w:color w:val="000000"/>
                <w:sz w:val="18"/>
                <w:szCs w:val="18"/>
                <w:lang w:val="en-US"/>
              </w:rPr>
            </w:pPr>
            <w:r w:rsidRPr="00A15A40">
              <w:rPr>
                <w:color w:val="000000"/>
                <w:sz w:val="18"/>
                <w:szCs w:val="18"/>
                <w:lang w:val="en-US"/>
              </w:rPr>
              <w:t>62</w:t>
            </w:r>
          </w:p>
        </w:tc>
        <w:tc>
          <w:tcPr>
            <w:tcW w:w="1539" w:type="dxa"/>
            <w:tcBorders>
              <w:top w:val="nil"/>
              <w:left w:val="nil"/>
              <w:bottom w:val="nil"/>
              <w:right w:val="nil"/>
            </w:tcBorders>
            <w:shd w:val="clear" w:color="auto" w:fill="auto"/>
            <w:noWrap/>
            <w:vAlign w:val="center"/>
            <w:hideMark/>
          </w:tcPr>
          <w:p w14:paraId="37674ED3" w14:textId="77777777" w:rsidR="008348A8" w:rsidRPr="00A15A40" w:rsidRDefault="008348A8" w:rsidP="008348A8">
            <w:pPr>
              <w:jc w:val="center"/>
              <w:rPr>
                <w:color w:val="000000"/>
                <w:sz w:val="18"/>
                <w:szCs w:val="18"/>
                <w:lang w:val="en-US"/>
              </w:rPr>
            </w:pPr>
            <w:r w:rsidRPr="00A15A40">
              <w:rPr>
                <w:color w:val="000000"/>
                <w:sz w:val="18"/>
                <w:szCs w:val="18"/>
                <w:lang w:val="en-US"/>
              </w:rPr>
              <w:t>4.84</w:t>
            </w:r>
          </w:p>
        </w:tc>
        <w:tc>
          <w:tcPr>
            <w:tcW w:w="1563" w:type="dxa"/>
            <w:tcBorders>
              <w:top w:val="nil"/>
              <w:left w:val="nil"/>
              <w:bottom w:val="nil"/>
              <w:right w:val="nil"/>
            </w:tcBorders>
            <w:shd w:val="clear" w:color="auto" w:fill="auto"/>
            <w:noWrap/>
            <w:vAlign w:val="center"/>
            <w:hideMark/>
          </w:tcPr>
          <w:p w14:paraId="1147C49B" w14:textId="77777777" w:rsidR="008348A8" w:rsidRPr="00A15A40" w:rsidRDefault="008348A8" w:rsidP="008348A8">
            <w:pPr>
              <w:jc w:val="center"/>
              <w:rPr>
                <w:color w:val="000000"/>
                <w:sz w:val="18"/>
                <w:szCs w:val="18"/>
                <w:lang w:val="en-US"/>
              </w:rPr>
            </w:pPr>
            <w:r w:rsidRPr="00A15A40">
              <w:rPr>
                <w:color w:val="000000"/>
                <w:sz w:val="18"/>
                <w:szCs w:val="18"/>
                <w:lang w:val="en-US"/>
              </w:rPr>
              <w:t>11.29</w:t>
            </w:r>
          </w:p>
        </w:tc>
        <w:tc>
          <w:tcPr>
            <w:tcW w:w="1102" w:type="dxa"/>
            <w:tcBorders>
              <w:top w:val="nil"/>
              <w:left w:val="nil"/>
              <w:bottom w:val="nil"/>
              <w:right w:val="nil"/>
            </w:tcBorders>
            <w:shd w:val="clear" w:color="auto" w:fill="auto"/>
            <w:noWrap/>
            <w:vAlign w:val="center"/>
            <w:hideMark/>
          </w:tcPr>
          <w:p w14:paraId="094E1A85" w14:textId="77777777" w:rsidR="008348A8" w:rsidRPr="00A15A40" w:rsidRDefault="008348A8" w:rsidP="008348A8">
            <w:pPr>
              <w:jc w:val="center"/>
              <w:rPr>
                <w:color w:val="000000"/>
                <w:sz w:val="18"/>
                <w:szCs w:val="18"/>
                <w:lang w:val="en-US"/>
              </w:rPr>
            </w:pPr>
            <w:r w:rsidRPr="00A15A40">
              <w:rPr>
                <w:color w:val="000000"/>
                <w:sz w:val="18"/>
                <w:szCs w:val="18"/>
                <w:lang w:val="en-US"/>
              </w:rPr>
              <w:t>11.29</w:t>
            </w:r>
          </w:p>
        </w:tc>
        <w:tc>
          <w:tcPr>
            <w:tcW w:w="1102" w:type="dxa"/>
            <w:tcBorders>
              <w:top w:val="nil"/>
              <w:left w:val="nil"/>
              <w:bottom w:val="nil"/>
              <w:right w:val="nil"/>
            </w:tcBorders>
            <w:shd w:val="clear" w:color="auto" w:fill="auto"/>
            <w:noWrap/>
            <w:vAlign w:val="center"/>
            <w:hideMark/>
          </w:tcPr>
          <w:p w14:paraId="145C1A3D" w14:textId="77777777" w:rsidR="008348A8" w:rsidRPr="00A15A40" w:rsidRDefault="008348A8" w:rsidP="008348A8">
            <w:pPr>
              <w:jc w:val="center"/>
              <w:rPr>
                <w:color w:val="000000"/>
                <w:sz w:val="18"/>
                <w:szCs w:val="18"/>
                <w:lang w:val="en-US"/>
              </w:rPr>
            </w:pPr>
            <w:r w:rsidRPr="00A15A40">
              <w:rPr>
                <w:color w:val="000000"/>
                <w:sz w:val="18"/>
                <w:szCs w:val="18"/>
                <w:lang w:val="en-US"/>
              </w:rPr>
              <w:t>14.52</w:t>
            </w:r>
          </w:p>
        </w:tc>
        <w:tc>
          <w:tcPr>
            <w:tcW w:w="1102" w:type="dxa"/>
            <w:tcBorders>
              <w:top w:val="nil"/>
              <w:left w:val="nil"/>
              <w:bottom w:val="nil"/>
              <w:right w:val="nil"/>
            </w:tcBorders>
            <w:shd w:val="clear" w:color="auto" w:fill="auto"/>
            <w:noWrap/>
            <w:vAlign w:val="center"/>
            <w:hideMark/>
          </w:tcPr>
          <w:p w14:paraId="2C67594C" w14:textId="77777777" w:rsidR="008348A8" w:rsidRPr="00A15A40" w:rsidRDefault="008348A8" w:rsidP="008348A8">
            <w:pPr>
              <w:jc w:val="center"/>
              <w:rPr>
                <w:color w:val="000000"/>
                <w:sz w:val="18"/>
                <w:szCs w:val="18"/>
                <w:lang w:val="en-US"/>
              </w:rPr>
            </w:pPr>
            <w:r w:rsidRPr="00A15A40">
              <w:rPr>
                <w:color w:val="000000"/>
                <w:sz w:val="18"/>
                <w:szCs w:val="18"/>
                <w:lang w:val="en-US"/>
              </w:rPr>
              <w:t>3.23</w:t>
            </w:r>
          </w:p>
        </w:tc>
        <w:tc>
          <w:tcPr>
            <w:tcW w:w="1302" w:type="dxa"/>
            <w:tcBorders>
              <w:top w:val="nil"/>
              <w:left w:val="nil"/>
              <w:bottom w:val="nil"/>
              <w:right w:val="nil"/>
            </w:tcBorders>
            <w:shd w:val="clear" w:color="auto" w:fill="auto"/>
            <w:noWrap/>
            <w:vAlign w:val="center"/>
            <w:hideMark/>
          </w:tcPr>
          <w:p w14:paraId="13D988DC" w14:textId="77777777" w:rsidR="008348A8" w:rsidRPr="00A15A40" w:rsidRDefault="008348A8" w:rsidP="008348A8">
            <w:pPr>
              <w:jc w:val="center"/>
              <w:rPr>
                <w:color w:val="000000"/>
                <w:sz w:val="18"/>
                <w:szCs w:val="18"/>
                <w:lang w:val="en-US"/>
              </w:rPr>
            </w:pPr>
            <w:r w:rsidRPr="00A15A40">
              <w:rPr>
                <w:color w:val="000000"/>
                <w:sz w:val="18"/>
                <w:szCs w:val="18"/>
                <w:lang w:val="en-US"/>
              </w:rPr>
              <w:t>83.87</w:t>
            </w:r>
          </w:p>
        </w:tc>
      </w:tr>
      <w:tr w:rsidR="008348A8" w:rsidRPr="00A15A40" w14:paraId="167F0439" w14:textId="77777777" w:rsidTr="008348A8">
        <w:trPr>
          <w:trHeight w:val="324"/>
        </w:trPr>
        <w:tc>
          <w:tcPr>
            <w:tcW w:w="804" w:type="dxa"/>
            <w:tcBorders>
              <w:top w:val="nil"/>
              <w:left w:val="nil"/>
              <w:bottom w:val="nil"/>
              <w:right w:val="nil"/>
            </w:tcBorders>
            <w:shd w:val="clear" w:color="auto" w:fill="auto"/>
            <w:vAlign w:val="center"/>
            <w:hideMark/>
          </w:tcPr>
          <w:p w14:paraId="6C5F7E29" w14:textId="77777777" w:rsidR="008348A8" w:rsidRPr="00A15A40" w:rsidRDefault="008348A8" w:rsidP="008348A8">
            <w:pPr>
              <w:jc w:val="center"/>
              <w:rPr>
                <w:color w:val="000000"/>
                <w:sz w:val="18"/>
                <w:szCs w:val="18"/>
                <w:lang w:val="en-US"/>
              </w:rPr>
            </w:pPr>
            <w:r w:rsidRPr="00A15A40">
              <w:rPr>
                <w:color w:val="000000"/>
                <w:sz w:val="18"/>
                <w:szCs w:val="18"/>
                <w:lang w:val="en-US"/>
              </w:rPr>
              <w:t>2010</w:t>
            </w:r>
          </w:p>
        </w:tc>
        <w:tc>
          <w:tcPr>
            <w:tcW w:w="1041" w:type="dxa"/>
            <w:tcBorders>
              <w:top w:val="nil"/>
              <w:left w:val="nil"/>
              <w:bottom w:val="nil"/>
              <w:right w:val="nil"/>
            </w:tcBorders>
            <w:shd w:val="clear" w:color="auto" w:fill="auto"/>
            <w:noWrap/>
            <w:vAlign w:val="center"/>
            <w:hideMark/>
          </w:tcPr>
          <w:p w14:paraId="2677D5E5" w14:textId="77777777" w:rsidR="008348A8" w:rsidRPr="00A15A40" w:rsidRDefault="008348A8" w:rsidP="008348A8">
            <w:pPr>
              <w:jc w:val="center"/>
              <w:rPr>
                <w:color w:val="000000"/>
                <w:sz w:val="18"/>
                <w:szCs w:val="18"/>
                <w:lang w:val="en-US"/>
              </w:rPr>
            </w:pPr>
            <w:r w:rsidRPr="00A15A40">
              <w:rPr>
                <w:color w:val="000000"/>
                <w:sz w:val="18"/>
                <w:szCs w:val="18"/>
                <w:lang w:val="en-US"/>
              </w:rPr>
              <w:t>165</w:t>
            </w:r>
          </w:p>
        </w:tc>
        <w:tc>
          <w:tcPr>
            <w:tcW w:w="1539" w:type="dxa"/>
            <w:tcBorders>
              <w:top w:val="nil"/>
              <w:left w:val="nil"/>
              <w:bottom w:val="nil"/>
              <w:right w:val="nil"/>
            </w:tcBorders>
            <w:shd w:val="clear" w:color="auto" w:fill="auto"/>
            <w:noWrap/>
            <w:vAlign w:val="center"/>
            <w:hideMark/>
          </w:tcPr>
          <w:p w14:paraId="5E55745A" w14:textId="77777777" w:rsidR="008348A8" w:rsidRPr="00A15A40" w:rsidRDefault="008348A8" w:rsidP="008348A8">
            <w:pPr>
              <w:jc w:val="center"/>
              <w:rPr>
                <w:color w:val="000000"/>
                <w:sz w:val="18"/>
                <w:szCs w:val="18"/>
                <w:lang w:val="en-US"/>
              </w:rPr>
            </w:pPr>
            <w:r w:rsidRPr="00A15A40">
              <w:rPr>
                <w:color w:val="000000"/>
                <w:sz w:val="18"/>
                <w:szCs w:val="18"/>
                <w:lang w:val="en-US"/>
              </w:rPr>
              <w:t>5.45</w:t>
            </w:r>
          </w:p>
        </w:tc>
        <w:tc>
          <w:tcPr>
            <w:tcW w:w="1563" w:type="dxa"/>
            <w:tcBorders>
              <w:top w:val="nil"/>
              <w:left w:val="nil"/>
              <w:bottom w:val="nil"/>
              <w:right w:val="nil"/>
            </w:tcBorders>
            <w:shd w:val="clear" w:color="auto" w:fill="auto"/>
            <w:noWrap/>
            <w:vAlign w:val="center"/>
            <w:hideMark/>
          </w:tcPr>
          <w:p w14:paraId="0F5D8973" w14:textId="77777777" w:rsidR="008348A8" w:rsidRPr="00A15A40" w:rsidRDefault="008348A8" w:rsidP="008348A8">
            <w:pPr>
              <w:jc w:val="center"/>
              <w:rPr>
                <w:color w:val="000000"/>
                <w:sz w:val="18"/>
                <w:szCs w:val="18"/>
                <w:lang w:val="en-US"/>
              </w:rPr>
            </w:pPr>
            <w:r w:rsidRPr="00A15A40">
              <w:rPr>
                <w:color w:val="000000"/>
                <w:sz w:val="18"/>
                <w:szCs w:val="18"/>
                <w:lang w:val="en-US"/>
              </w:rPr>
              <w:t>4.24</w:t>
            </w:r>
          </w:p>
        </w:tc>
        <w:tc>
          <w:tcPr>
            <w:tcW w:w="1102" w:type="dxa"/>
            <w:tcBorders>
              <w:top w:val="nil"/>
              <w:left w:val="nil"/>
              <w:bottom w:val="nil"/>
              <w:right w:val="nil"/>
            </w:tcBorders>
            <w:shd w:val="clear" w:color="auto" w:fill="auto"/>
            <w:noWrap/>
            <w:vAlign w:val="center"/>
            <w:hideMark/>
          </w:tcPr>
          <w:p w14:paraId="126EB1B5" w14:textId="77777777" w:rsidR="008348A8" w:rsidRPr="00A15A40" w:rsidRDefault="008348A8" w:rsidP="008348A8">
            <w:pPr>
              <w:jc w:val="center"/>
              <w:rPr>
                <w:color w:val="000000"/>
                <w:sz w:val="18"/>
                <w:szCs w:val="18"/>
                <w:lang w:val="en-US"/>
              </w:rPr>
            </w:pPr>
            <w:r w:rsidRPr="00A15A40">
              <w:rPr>
                <w:color w:val="000000"/>
                <w:sz w:val="18"/>
                <w:szCs w:val="18"/>
                <w:lang w:val="en-US"/>
              </w:rPr>
              <w:t>6.67</w:t>
            </w:r>
          </w:p>
        </w:tc>
        <w:tc>
          <w:tcPr>
            <w:tcW w:w="1102" w:type="dxa"/>
            <w:tcBorders>
              <w:top w:val="nil"/>
              <w:left w:val="nil"/>
              <w:bottom w:val="nil"/>
              <w:right w:val="nil"/>
            </w:tcBorders>
            <w:shd w:val="clear" w:color="auto" w:fill="auto"/>
            <w:noWrap/>
            <w:vAlign w:val="center"/>
            <w:hideMark/>
          </w:tcPr>
          <w:p w14:paraId="3BA437AF" w14:textId="77777777" w:rsidR="008348A8" w:rsidRPr="00A15A40" w:rsidRDefault="008348A8" w:rsidP="008348A8">
            <w:pPr>
              <w:jc w:val="center"/>
              <w:rPr>
                <w:color w:val="000000"/>
                <w:sz w:val="18"/>
                <w:szCs w:val="18"/>
                <w:lang w:val="en-US"/>
              </w:rPr>
            </w:pPr>
            <w:r w:rsidRPr="00A15A40">
              <w:rPr>
                <w:color w:val="000000"/>
                <w:sz w:val="18"/>
                <w:szCs w:val="18"/>
                <w:lang w:val="en-US"/>
              </w:rPr>
              <w:t>4.24</w:t>
            </w:r>
          </w:p>
        </w:tc>
        <w:tc>
          <w:tcPr>
            <w:tcW w:w="1102" w:type="dxa"/>
            <w:tcBorders>
              <w:top w:val="nil"/>
              <w:left w:val="nil"/>
              <w:bottom w:val="nil"/>
              <w:right w:val="nil"/>
            </w:tcBorders>
            <w:shd w:val="clear" w:color="auto" w:fill="auto"/>
            <w:noWrap/>
            <w:vAlign w:val="center"/>
            <w:hideMark/>
          </w:tcPr>
          <w:p w14:paraId="25F900A1" w14:textId="77777777" w:rsidR="008348A8" w:rsidRPr="00A15A40" w:rsidRDefault="008348A8" w:rsidP="008348A8">
            <w:pPr>
              <w:jc w:val="center"/>
              <w:rPr>
                <w:color w:val="000000"/>
                <w:sz w:val="18"/>
                <w:szCs w:val="18"/>
                <w:lang w:val="en-US"/>
              </w:rPr>
            </w:pPr>
            <w:r w:rsidRPr="00A15A40">
              <w:rPr>
                <w:color w:val="000000"/>
                <w:sz w:val="18"/>
                <w:szCs w:val="18"/>
                <w:lang w:val="en-US"/>
              </w:rPr>
              <w:t>4.85</w:t>
            </w:r>
          </w:p>
        </w:tc>
        <w:tc>
          <w:tcPr>
            <w:tcW w:w="1302" w:type="dxa"/>
            <w:tcBorders>
              <w:top w:val="nil"/>
              <w:left w:val="nil"/>
              <w:bottom w:val="nil"/>
              <w:right w:val="nil"/>
            </w:tcBorders>
            <w:shd w:val="clear" w:color="auto" w:fill="auto"/>
            <w:noWrap/>
            <w:vAlign w:val="center"/>
            <w:hideMark/>
          </w:tcPr>
          <w:p w14:paraId="5C99E1F9" w14:textId="2494C126" w:rsidR="008348A8" w:rsidRPr="004D02AB" w:rsidRDefault="008348A8" w:rsidP="008348A8">
            <w:pPr>
              <w:jc w:val="center"/>
              <w:rPr>
                <w:color w:val="000000"/>
                <w:sz w:val="18"/>
                <w:szCs w:val="18"/>
                <w:lang w:val="en-US"/>
              </w:rPr>
            </w:pPr>
            <w:r w:rsidRPr="00A15A40">
              <w:rPr>
                <w:color w:val="000000"/>
                <w:sz w:val="18"/>
                <w:szCs w:val="18"/>
                <w:lang w:val="en-US"/>
              </w:rPr>
              <w:t>90.3</w:t>
            </w:r>
            <w:r w:rsidR="00BD6B72" w:rsidRPr="00A15A40">
              <w:rPr>
                <w:color w:val="000000"/>
                <w:sz w:val="18"/>
                <w:szCs w:val="18"/>
                <w:lang w:val="en-US"/>
              </w:rPr>
              <w:t>0</w:t>
            </w:r>
          </w:p>
        </w:tc>
      </w:tr>
      <w:tr w:rsidR="008348A8" w:rsidRPr="00A15A40" w14:paraId="6A18B44B" w14:textId="77777777" w:rsidTr="008348A8">
        <w:trPr>
          <w:trHeight w:val="324"/>
        </w:trPr>
        <w:tc>
          <w:tcPr>
            <w:tcW w:w="804" w:type="dxa"/>
            <w:tcBorders>
              <w:top w:val="nil"/>
              <w:left w:val="nil"/>
              <w:bottom w:val="nil"/>
              <w:right w:val="nil"/>
            </w:tcBorders>
            <w:shd w:val="clear" w:color="auto" w:fill="auto"/>
            <w:vAlign w:val="center"/>
            <w:hideMark/>
          </w:tcPr>
          <w:p w14:paraId="21D1AE5D" w14:textId="77777777" w:rsidR="008348A8" w:rsidRPr="00A15A40" w:rsidRDefault="008348A8" w:rsidP="008348A8">
            <w:pPr>
              <w:jc w:val="center"/>
              <w:rPr>
                <w:color w:val="000000"/>
                <w:sz w:val="18"/>
                <w:szCs w:val="18"/>
                <w:lang w:val="en-US"/>
              </w:rPr>
            </w:pPr>
            <w:r w:rsidRPr="00A15A40">
              <w:rPr>
                <w:color w:val="000000"/>
                <w:sz w:val="18"/>
                <w:szCs w:val="18"/>
                <w:lang w:val="en-US"/>
              </w:rPr>
              <w:t>2011</w:t>
            </w:r>
          </w:p>
        </w:tc>
        <w:tc>
          <w:tcPr>
            <w:tcW w:w="1041" w:type="dxa"/>
            <w:tcBorders>
              <w:top w:val="nil"/>
              <w:left w:val="nil"/>
              <w:bottom w:val="nil"/>
              <w:right w:val="nil"/>
            </w:tcBorders>
            <w:shd w:val="clear" w:color="auto" w:fill="auto"/>
            <w:noWrap/>
            <w:vAlign w:val="center"/>
            <w:hideMark/>
          </w:tcPr>
          <w:p w14:paraId="041AED58" w14:textId="77777777" w:rsidR="008348A8" w:rsidRPr="00A15A40" w:rsidRDefault="008348A8" w:rsidP="008348A8">
            <w:pPr>
              <w:jc w:val="center"/>
              <w:rPr>
                <w:color w:val="000000"/>
                <w:sz w:val="18"/>
                <w:szCs w:val="18"/>
                <w:lang w:val="en-US"/>
              </w:rPr>
            </w:pPr>
            <w:r w:rsidRPr="00A15A40">
              <w:rPr>
                <w:color w:val="000000"/>
                <w:sz w:val="18"/>
                <w:szCs w:val="18"/>
                <w:lang w:val="en-US"/>
              </w:rPr>
              <w:t>132</w:t>
            </w:r>
          </w:p>
        </w:tc>
        <w:tc>
          <w:tcPr>
            <w:tcW w:w="1539" w:type="dxa"/>
            <w:tcBorders>
              <w:top w:val="nil"/>
              <w:left w:val="nil"/>
              <w:bottom w:val="nil"/>
              <w:right w:val="nil"/>
            </w:tcBorders>
            <w:shd w:val="clear" w:color="auto" w:fill="auto"/>
            <w:noWrap/>
            <w:vAlign w:val="center"/>
            <w:hideMark/>
          </w:tcPr>
          <w:p w14:paraId="18100E5B" w14:textId="77777777" w:rsidR="008348A8" w:rsidRPr="00A15A40" w:rsidRDefault="008348A8" w:rsidP="008348A8">
            <w:pPr>
              <w:jc w:val="center"/>
              <w:rPr>
                <w:color w:val="000000"/>
                <w:sz w:val="18"/>
                <w:szCs w:val="18"/>
                <w:lang w:val="en-US"/>
              </w:rPr>
            </w:pPr>
            <w:r w:rsidRPr="00A15A40">
              <w:rPr>
                <w:color w:val="000000"/>
                <w:sz w:val="18"/>
                <w:szCs w:val="18"/>
                <w:lang w:val="en-US"/>
              </w:rPr>
              <w:t>3.79</w:t>
            </w:r>
          </w:p>
        </w:tc>
        <w:tc>
          <w:tcPr>
            <w:tcW w:w="1563" w:type="dxa"/>
            <w:tcBorders>
              <w:top w:val="nil"/>
              <w:left w:val="nil"/>
              <w:bottom w:val="nil"/>
              <w:right w:val="nil"/>
            </w:tcBorders>
            <w:shd w:val="clear" w:color="auto" w:fill="auto"/>
            <w:noWrap/>
            <w:vAlign w:val="center"/>
            <w:hideMark/>
          </w:tcPr>
          <w:p w14:paraId="3B03742D" w14:textId="671F6962" w:rsidR="008348A8" w:rsidRPr="00A15A40" w:rsidRDefault="008348A8" w:rsidP="008348A8">
            <w:pPr>
              <w:jc w:val="center"/>
              <w:rPr>
                <w:color w:val="000000"/>
                <w:sz w:val="18"/>
                <w:szCs w:val="18"/>
                <w:lang w:val="en-US"/>
              </w:rPr>
            </w:pPr>
            <w:r w:rsidRPr="00A15A40">
              <w:rPr>
                <w:color w:val="000000"/>
                <w:sz w:val="18"/>
                <w:szCs w:val="18"/>
                <w:lang w:val="en-US"/>
              </w:rPr>
              <w:t>5.30</w:t>
            </w:r>
          </w:p>
        </w:tc>
        <w:tc>
          <w:tcPr>
            <w:tcW w:w="1102" w:type="dxa"/>
            <w:tcBorders>
              <w:top w:val="nil"/>
              <w:left w:val="nil"/>
              <w:bottom w:val="nil"/>
              <w:right w:val="nil"/>
            </w:tcBorders>
            <w:shd w:val="clear" w:color="auto" w:fill="auto"/>
            <w:noWrap/>
            <w:vAlign w:val="center"/>
            <w:hideMark/>
          </w:tcPr>
          <w:p w14:paraId="0E8CC841" w14:textId="77777777" w:rsidR="008348A8" w:rsidRPr="00A15A40" w:rsidRDefault="008348A8" w:rsidP="008348A8">
            <w:pPr>
              <w:jc w:val="center"/>
              <w:rPr>
                <w:color w:val="000000"/>
                <w:sz w:val="18"/>
                <w:szCs w:val="18"/>
                <w:lang w:val="en-US"/>
              </w:rPr>
            </w:pPr>
            <w:r w:rsidRPr="00A15A40">
              <w:rPr>
                <w:color w:val="000000"/>
                <w:sz w:val="18"/>
                <w:szCs w:val="18"/>
                <w:lang w:val="en-US"/>
              </w:rPr>
              <w:t>7.58</w:t>
            </w:r>
          </w:p>
        </w:tc>
        <w:tc>
          <w:tcPr>
            <w:tcW w:w="1102" w:type="dxa"/>
            <w:tcBorders>
              <w:top w:val="nil"/>
              <w:left w:val="nil"/>
              <w:bottom w:val="nil"/>
              <w:right w:val="nil"/>
            </w:tcBorders>
            <w:shd w:val="clear" w:color="auto" w:fill="auto"/>
            <w:noWrap/>
            <w:vAlign w:val="center"/>
            <w:hideMark/>
          </w:tcPr>
          <w:p w14:paraId="49EB1A4A" w14:textId="11200E7F" w:rsidR="008348A8" w:rsidRPr="00A15A40" w:rsidRDefault="008348A8" w:rsidP="008348A8">
            <w:pPr>
              <w:jc w:val="center"/>
              <w:rPr>
                <w:color w:val="000000"/>
                <w:sz w:val="18"/>
                <w:szCs w:val="18"/>
                <w:lang w:val="en-US"/>
              </w:rPr>
            </w:pPr>
            <w:r w:rsidRPr="00A15A40">
              <w:rPr>
                <w:color w:val="000000"/>
                <w:sz w:val="18"/>
                <w:szCs w:val="18"/>
                <w:lang w:val="en-US"/>
              </w:rPr>
              <w:t>5.30</w:t>
            </w:r>
          </w:p>
        </w:tc>
        <w:tc>
          <w:tcPr>
            <w:tcW w:w="1102" w:type="dxa"/>
            <w:tcBorders>
              <w:top w:val="nil"/>
              <w:left w:val="nil"/>
              <w:bottom w:val="nil"/>
              <w:right w:val="nil"/>
            </w:tcBorders>
            <w:shd w:val="clear" w:color="auto" w:fill="auto"/>
            <w:noWrap/>
            <w:vAlign w:val="center"/>
            <w:hideMark/>
          </w:tcPr>
          <w:p w14:paraId="5B5C56F5" w14:textId="77777777" w:rsidR="008348A8" w:rsidRPr="00A15A40" w:rsidRDefault="008348A8" w:rsidP="008348A8">
            <w:pPr>
              <w:jc w:val="center"/>
              <w:rPr>
                <w:color w:val="000000"/>
                <w:sz w:val="18"/>
                <w:szCs w:val="18"/>
                <w:lang w:val="en-US"/>
              </w:rPr>
            </w:pPr>
            <w:r w:rsidRPr="00A15A40">
              <w:rPr>
                <w:color w:val="000000"/>
                <w:sz w:val="18"/>
                <w:szCs w:val="18"/>
                <w:lang w:val="en-US"/>
              </w:rPr>
              <w:t>1.52</w:t>
            </w:r>
          </w:p>
        </w:tc>
        <w:tc>
          <w:tcPr>
            <w:tcW w:w="1302" w:type="dxa"/>
            <w:tcBorders>
              <w:top w:val="nil"/>
              <w:left w:val="nil"/>
              <w:bottom w:val="nil"/>
              <w:right w:val="nil"/>
            </w:tcBorders>
            <w:shd w:val="clear" w:color="auto" w:fill="auto"/>
            <w:noWrap/>
            <w:vAlign w:val="center"/>
            <w:hideMark/>
          </w:tcPr>
          <w:p w14:paraId="0080D930" w14:textId="77777777" w:rsidR="008348A8" w:rsidRPr="00A15A40" w:rsidRDefault="008348A8" w:rsidP="008348A8">
            <w:pPr>
              <w:jc w:val="center"/>
              <w:rPr>
                <w:color w:val="000000"/>
                <w:sz w:val="18"/>
                <w:szCs w:val="18"/>
                <w:lang w:val="en-US"/>
              </w:rPr>
            </w:pPr>
            <w:r w:rsidRPr="00A15A40">
              <w:rPr>
                <w:color w:val="000000"/>
                <w:sz w:val="18"/>
                <w:szCs w:val="18"/>
                <w:lang w:val="en-US"/>
              </w:rPr>
              <w:t>90.91</w:t>
            </w:r>
          </w:p>
        </w:tc>
      </w:tr>
      <w:tr w:rsidR="008348A8" w:rsidRPr="00A15A40" w14:paraId="12BC54E2" w14:textId="77777777" w:rsidTr="008348A8">
        <w:trPr>
          <w:trHeight w:val="324"/>
        </w:trPr>
        <w:tc>
          <w:tcPr>
            <w:tcW w:w="804" w:type="dxa"/>
            <w:tcBorders>
              <w:top w:val="nil"/>
              <w:left w:val="nil"/>
              <w:bottom w:val="nil"/>
              <w:right w:val="nil"/>
            </w:tcBorders>
            <w:shd w:val="clear" w:color="auto" w:fill="auto"/>
            <w:vAlign w:val="center"/>
            <w:hideMark/>
          </w:tcPr>
          <w:p w14:paraId="50C98161" w14:textId="77777777" w:rsidR="008348A8" w:rsidRPr="00A15A40" w:rsidRDefault="008348A8" w:rsidP="008348A8">
            <w:pPr>
              <w:jc w:val="center"/>
              <w:rPr>
                <w:color w:val="000000"/>
                <w:sz w:val="18"/>
                <w:szCs w:val="18"/>
                <w:lang w:val="en-US"/>
              </w:rPr>
            </w:pPr>
            <w:r w:rsidRPr="00A15A40">
              <w:rPr>
                <w:color w:val="000000"/>
                <w:sz w:val="18"/>
                <w:szCs w:val="18"/>
                <w:lang w:val="en-US"/>
              </w:rPr>
              <w:t>2012</w:t>
            </w:r>
          </w:p>
        </w:tc>
        <w:tc>
          <w:tcPr>
            <w:tcW w:w="1041" w:type="dxa"/>
            <w:tcBorders>
              <w:top w:val="nil"/>
              <w:left w:val="nil"/>
              <w:bottom w:val="nil"/>
              <w:right w:val="nil"/>
            </w:tcBorders>
            <w:shd w:val="clear" w:color="auto" w:fill="auto"/>
            <w:noWrap/>
            <w:vAlign w:val="center"/>
            <w:hideMark/>
          </w:tcPr>
          <w:p w14:paraId="5D754D43" w14:textId="77777777" w:rsidR="008348A8" w:rsidRPr="00A15A40" w:rsidRDefault="008348A8" w:rsidP="008348A8">
            <w:pPr>
              <w:jc w:val="center"/>
              <w:rPr>
                <w:color w:val="000000"/>
                <w:sz w:val="18"/>
                <w:szCs w:val="18"/>
                <w:lang w:val="en-US"/>
              </w:rPr>
            </w:pPr>
            <w:r w:rsidRPr="00A15A40">
              <w:rPr>
                <w:color w:val="000000"/>
                <w:sz w:val="18"/>
                <w:szCs w:val="18"/>
                <w:lang w:val="en-US"/>
              </w:rPr>
              <w:t>156</w:t>
            </w:r>
          </w:p>
        </w:tc>
        <w:tc>
          <w:tcPr>
            <w:tcW w:w="1539" w:type="dxa"/>
            <w:tcBorders>
              <w:top w:val="nil"/>
              <w:left w:val="nil"/>
              <w:bottom w:val="nil"/>
              <w:right w:val="nil"/>
            </w:tcBorders>
            <w:shd w:val="clear" w:color="auto" w:fill="auto"/>
            <w:noWrap/>
            <w:vAlign w:val="center"/>
            <w:hideMark/>
          </w:tcPr>
          <w:p w14:paraId="7821FA2C" w14:textId="77777777" w:rsidR="008348A8" w:rsidRPr="00A15A40" w:rsidRDefault="008348A8" w:rsidP="008348A8">
            <w:pPr>
              <w:jc w:val="center"/>
              <w:rPr>
                <w:color w:val="000000"/>
                <w:sz w:val="18"/>
                <w:szCs w:val="18"/>
                <w:lang w:val="en-US"/>
              </w:rPr>
            </w:pPr>
            <w:r w:rsidRPr="00A15A40">
              <w:rPr>
                <w:color w:val="000000"/>
                <w:sz w:val="18"/>
                <w:szCs w:val="18"/>
                <w:lang w:val="en-US"/>
              </w:rPr>
              <w:t>3.21</w:t>
            </w:r>
          </w:p>
        </w:tc>
        <w:tc>
          <w:tcPr>
            <w:tcW w:w="1563" w:type="dxa"/>
            <w:tcBorders>
              <w:top w:val="nil"/>
              <w:left w:val="nil"/>
              <w:bottom w:val="nil"/>
              <w:right w:val="nil"/>
            </w:tcBorders>
            <w:shd w:val="clear" w:color="auto" w:fill="auto"/>
            <w:noWrap/>
            <w:vAlign w:val="center"/>
            <w:hideMark/>
          </w:tcPr>
          <w:p w14:paraId="4A876D55" w14:textId="77777777" w:rsidR="008348A8" w:rsidRPr="00A15A40" w:rsidRDefault="008348A8" w:rsidP="008348A8">
            <w:pPr>
              <w:jc w:val="center"/>
              <w:rPr>
                <w:color w:val="000000"/>
                <w:sz w:val="18"/>
                <w:szCs w:val="18"/>
                <w:lang w:val="en-US"/>
              </w:rPr>
            </w:pPr>
            <w:r w:rsidRPr="00A15A40">
              <w:rPr>
                <w:color w:val="000000"/>
                <w:sz w:val="18"/>
                <w:szCs w:val="18"/>
                <w:lang w:val="en-US"/>
              </w:rPr>
              <w:t>2.56</w:t>
            </w:r>
          </w:p>
        </w:tc>
        <w:tc>
          <w:tcPr>
            <w:tcW w:w="1102" w:type="dxa"/>
            <w:tcBorders>
              <w:top w:val="nil"/>
              <w:left w:val="nil"/>
              <w:bottom w:val="nil"/>
              <w:right w:val="nil"/>
            </w:tcBorders>
            <w:shd w:val="clear" w:color="auto" w:fill="auto"/>
            <w:noWrap/>
            <w:vAlign w:val="center"/>
            <w:hideMark/>
          </w:tcPr>
          <w:p w14:paraId="487A3FC1" w14:textId="77777777" w:rsidR="008348A8" w:rsidRPr="00A15A40" w:rsidRDefault="008348A8" w:rsidP="008348A8">
            <w:pPr>
              <w:jc w:val="center"/>
              <w:rPr>
                <w:color w:val="000000"/>
                <w:sz w:val="18"/>
                <w:szCs w:val="18"/>
                <w:lang w:val="en-US"/>
              </w:rPr>
            </w:pPr>
            <w:r w:rsidRPr="00A15A40">
              <w:rPr>
                <w:color w:val="000000"/>
                <w:sz w:val="18"/>
                <w:szCs w:val="18"/>
                <w:lang w:val="en-US"/>
              </w:rPr>
              <w:t>3.85</w:t>
            </w:r>
          </w:p>
        </w:tc>
        <w:tc>
          <w:tcPr>
            <w:tcW w:w="1102" w:type="dxa"/>
            <w:tcBorders>
              <w:top w:val="nil"/>
              <w:left w:val="nil"/>
              <w:bottom w:val="nil"/>
              <w:right w:val="nil"/>
            </w:tcBorders>
            <w:shd w:val="clear" w:color="auto" w:fill="auto"/>
            <w:noWrap/>
            <w:vAlign w:val="center"/>
            <w:hideMark/>
          </w:tcPr>
          <w:p w14:paraId="14EC9BD8" w14:textId="77777777" w:rsidR="008348A8" w:rsidRPr="00A15A40" w:rsidRDefault="008348A8" w:rsidP="008348A8">
            <w:pPr>
              <w:jc w:val="center"/>
              <w:rPr>
                <w:color w:val="000000"/>
                <w:sz w:val="18"/>
                <w:szCs w:val="18"/>
                <w:lang w:val="en-US"/>
              </w:rPr>
            </w:pPr>
            <w:r w:rsidRPr="00A15A40">
              <w:rPr>
                <w:color w:val="000000"/>
                <w:sz w:val="18"/>
                <w:szCs w:val="18"/>
                <w:lang w:val="en-US"/>
              </w:rPr>
              <w:t>2.56</w:t>
            </w:r>
          </w:p>
        </w:tc>
        <w:tc>
          <w:tcPr>
            <w:tcW w:w="1102" w:type="dxa"/>
            <w:tcBorders>
              <w:top w:val="nil"/>
              <w:left w:val="nil"/>
              <w:bottom w:val="nil"/>
              <w:right w:val="nil"/>
            </w:tcBorders>
            <w:shd w:val="clear" w:color="auto" w:fill="auto"/>
            <w:noWrap/>
            <w:vAlign w:val="center"/>
            <w:hideMark/>
          </w:tcPr>
          <w:p w14:paraId="542360F2" w14:textId="77777777" w:rsidR="008348A8" w:rsidRPr="00A15A40" w:rsidRDefault="008348A8" w:rsidP="008348A8">
            <w:pPr>
              <w:jc w:val="center"/>
              <w:rPr>
                <w:color w:val="000000"/>
                <w:sz w:val="18"/>
                <w:szCs w:val="18"/>
                <w:lang w:val="en-US"/>
              </w:rPr>
            </w:pPr>
            <w:r w:rsidRPr="00A15A40">
              <w:rPr>
                <w:color w:val="000000"/>
                <w:sz w:val="18"/>
                <w:szCs w:val="18"/>
                <w:lang w:val="en-US"/>
              </w:rPr>
              <w:t>2.56</w:t>
            </w:r>
          </w:p>
        </w:tc>
        <w:tc>
          <w:tcPr>
            <w:tcW w:w="1302" w:type="dxa"/>
            <w:tcBorders>
              <w:top w:val="nil"/>
              <w:left w:val="nil"/>
              <w:bottom w:val="nil"/>
              <w:right w:val="nil"/>
            </w:tcBorders>
            <w:shd w:val="clear" w:color="auto" w:fill="auto"/>
            <w:noWrap/>
            <w:vAlign w:val="center"/>
            <w:hideMark/>
          </w:tcPr>
          <w:p w14:paraId="6C4AF595" w14:textId="77777777" w:rsidR="008348A8" w:rsidRPr="00A15A40" w:rsidRDefault="008348A8" w:rsidP="008348A8">
            <w:pPr>
              <w:jc w:val="center"/>
              <w:rPr>
                <w:color w:val="000000"/>
                <w:sz w:val="18"/>
                <w:szCs w:val="18"/>
                <w:lang w:val="en-US"/>
              </w:rPr>
            </w:pPr>
            <w:r w:rsidRPr="00A15A40">
              <w:rPr>
                <w:color w:val="000000"/>
                <w:sz w:val="18"/>
                <w:szCs w:val="18"/>
                <w:lang w:val="en-US"/>
              </w:rPr>
              <w:t>94.23</w:t>
            </w:r>
          </w:p>
        </w:tc>
      </w:tr>
      <w:tr w:rsidR="008348A8" w:rsidRPr="00A15A40" w14:paraId="62290A22" w14:textId="77777777" w:rsidTr="008348A8">
        <w:trPr>
          <w:trHeight w:val="324"/>
        </w:trPr>
        <w:tc>
          <w:tcPr>
            <w:tcW w:w="804" w:type="dxa"/>
            <w:tcBorders>
              <w:top w:val="nil"/>
              <w:left w:val="nil"/>
              <w:bottom w:val="nil"/>
              <w:right w:val="nil"/>
            </w:tcBorders>
            <w:shd w:val="clear" w:color="auto" w:fill="auto"/>
            <w:vAlign w:val="center"/>
            <w:hideMark/>
          </w:tcPr>
          <w:p w14:paraId="5E113066" w14:textId="77777777" w:rsidR="008348A8" w:rsidRPr="00A15A40" w:rsidRDefault="008348A8" w:rsidP="008348A8">
            <w:pPr>
              <w:jc w:val="center"/>
              <w:rPr>
                <w:color w:val="000000"/>
                <w:sz w:val="18"/>
                <w:szCs w:val="18"/>
                <w:lang w:val="en-US"/>
              </w:rPr>
            </w:pPr>
            <w:r w:rsidRPr="00A15A40">
              <w:rPr>
                <w:color w:val="000000"/>
                <w:sz w:val="18"/>
                <w:szCs w:val="18"/>
                <w:lang w:val="en-US"/>
              </w:rPr>
              <w:t>2013</w:t>
            </w:r>
          </w:p>
        </w:tc>
        <w:tc>
          <w:tcPr>
            <w:tcW w:w="1041" w:type="dxa"/>
            <w:tcBorders>
              <w:top w:val="nil"/>
              <w:left w:val="nil"/>
              <w:bottom w:val="nil"/>
              <w:right w:val="nil"/>
            </w:tcBorders>
            <w:shd w:val="clear" w:color="auto" w:fill="auto"/>
            <w:noWrap/>
            <w:vAlign w:val="center"/>
            <w:hideMark/>
          </w:tcPr>
          <w:p w14:paraId="547AB223" w14:textId="77777777" w:rsidR="008348A8" w:rsidRPr="00A15A40" w:rsidRDefault="008348A8" w:rsidP="008348A8">
            <w:pPr>
              <w:jc w:val="center"/>
              <w:rPr>
                <w:color w:val="000000"/>
                <w:sz w:val="18"/>
                <w:szCs w:val="18"/>
                <w:lang w:val="en-US"/>
              </w:rPr>
            </w:pPr>
            <w:r w:rsidRPr="00A15A40">
              <w:rPr>
                <w:color w:val="000000"/>
                <w:sz w:val="18"/>
                <w:szCs w:val="18"/>
                <w:lang w:val="en-US"/>
              </w:rPr>
              <w:t>231</w:t>
            </w:r>
          </w:p>
        </w:tc>
        <w:tc>
          <w:tcPr>
            <w:tcW w:w="1539" w:type="dxa"/>
            <w:tcBorders>
              <w:top w:val="nil"/>
              <w:left w:val="nil"/>
              <w:bottom w:val="nil"/>
              <w:right w:val="nil"/>
            </w:tcBorders>
            <w:shd w:val="clear" w:color="auto" w:fill="auto"/>
            <w:noWrap/>
            <w:vAlign w:val="center"/>
            <w:hideMark/>
          </w:tcPr>
          <w:p w14:paraId="0210D6F0" w14:textId="77777777" w:rsidR="008348A8" w:rsidRPr="00A15A40" w:rsidRDefault="008348A8" w:rsidP="008348A8">
            <w:pPr>
              <w:jc w:val="center"/>
              <w:rPr>
                <w:color w:val="000000"/>
                <w:sz w:val="18"/>
                <w:szCs w:val="18"/>
                <w:lang w:val="en-US"/>
              </w:rPr>
            </w:pPr>
            <w:r w:rsidRPr="00A15A40">
              <w:rPr>
                <w:color w:val="000000"/>
                <w:sz w:val="18"/>
                <w:szCs w:val="18"/>
                <w:lang w:val="en-US"/>
              </w:rPr>
              <w:t>7.79</w:t>
            </w:r>
          </w:p>
        </w:tc>
        <w:tc>
          <w:tcPr>
            <w:tcW w:w="1563" w:type="dxa"/>
            <w:tcBorders>
              <w:top w:val="nil"/>
              <w:left w:val="nil"/>
              <w:bottom w:val="nil"/>
              <w:right w:val="nil"/>
            </w:tcBorders>
            <w:shd w:val="clear" w:color="auto" w:fill="auto"/>
            <w:noWrap/>
            <w:vAlign w:val="center"/>
            <w:hideMark/>
          </w:tcPr>
          <w:p w14:paraId="5B127014" w14:textId="77777777" w:rsidR="008348A8" w:rsidRPr="00A15A40" w:rsidRDefault="008348A8" w:rsidP="008348A8">
            <w:pPr>
              <w:jc w:val="center"/>
              <w:rPr>
                <w:color w:val="000000"/>
                <w:sz w:val="18"/>
                <w:szCs w:val="18"/>
                <w:lang w:val="en-US"/>
              </w:rPr>
            </w:pPr>
            <w:r w:rsidRPr="00A15A40">
              <w:rPr>
                <w:color w:val="000000"/>
                <w:sz w:val="18"/>
                <w:szCs w:val="18"/>
                <w:lang w:val="en-US"/>
              </w:rPr>
              <w:t>3.46</w:t>
            </w:r>
          </w:p>
        </w:tc>
        <w:tc>
          <w:tcPr>
            <w:tcW w:w="1102" w:type="dxa"/>
            <w:tcBorders>
              <w:top w:val="nil"/>
              <w:left w:val="nil"/>
              <w:bottom w:val="nil"/>
              <w:right w:val="nil"/>
            </w:tcBorders>
            <w:shd w:val="clear" w:color="auto" w:fill="auto"/>
            <w:noWrap/>
            <w:vAlign w:val="center"/>
            <w:hideMark/>
          </w:tcPr>
          <w:p w14:paraId="6D62A6A0" w14:textId="77777777" w:rsidR="008348A8" w:rsidRPr="00A15A40" w:rsidRDefault="008348A8" w:rsidP="008348A8">
            <w:pPr>
              <w:jc w:val="center"/>
              <w:rPr>
                <w:color w:val="000000"/>
                <w:sz w:val="18"/>
                <w:szCs w:val="18"/>
                <w:lang w:val="en-US"/>
              </w:rPr>
            </w:pPr>
            <w:r w:rsidRPr="00A15A40">
              <w:rPr>
                <w:color w:val="000000"/>
                <w:sz w:val="18"/>
                <w:szCs w:val="18"/>
                <w:lang w:val="en-US"/>
              </w:rPr>
              <w:t>7.79</w:t>
            </w:r>
          </w:p>
        </w:tc>
        <w:tc>
          <w:tcPr>
            <w:tcW w:w="1102" w:type="dxa"/>
            <w:tcBorders>
              <w:top w:val="nil"/>
              <w:left w:val="nil"/>
              <w:bottom w:val="nil"/>
              <w:right w:val="nil"/>
            </w:tcBorders>
            <w:shd w:val="clear" w:color="auto" w:fill="auto"/>
            <w:noWrap/>
            <w:vAlign w:val="center"/>
            <w:hideMark/>
          </w:tcPr>
          <w:p w14:paraId="7C9F4687" w14:textId="77777777" w:rsidR="008348A8" w:rsidRPr="00A15A40" w:rsidRDefault="008348A8" w:rsidP="008348A8">
            <w:pPr>
              <w:jc w:val="center"/>
              <w:rPr>
                <w:color w:val="000000"/>
                <w:sz w:val="18"/>
                <w:szCs w:val="18"/>
                <w:lang w:val="en-US"/>
              </w:rPr>
            </w:pPr>
            <w:r w:rsidRPr="00A15A40">
              <w:rPr>
                <w:color w:val="000000"/>
                <w:sz w:val="18"/>
                <w:szCs w:val="18"/>
                <w:lang w:val="en-US"/>
              </w:rPr>
              <w:t>6.06</w:t>
            </w:r>
          </w:p>
        </w:tc>
        <w:tc>
          <w:tcPr>
            <w:tcW w:w="1102" w:type="dxa"/>
            <w:tcBorders>
              <w:top w:val="nil"/>
              <w:left w:val="nil"/>
              <w:bottom w:val="nil"/>
              <w:right w:val="nil"/>
            </w:tcBorders>
            <w:shd w:val="clear" w:color="auto" w:fill="auto"/>
            <w:noWrap/>
            <w:vAlign w:val="center"/>
            <w:hideMark/>
          </w:tcPr>
          <w:p w14:paraId="0561935F" w14:textId="77777777" w:rsidR="008348A8" w:rsidRPr="00A15A40" w:rsidRDefault="008348A8" w:rsidP="008348A8">
            <w:pPr>
              <w:jc w:val="center"/>
              <w:rPr>
                <w:color w:val="000000"/>
                <w:sz w:val="18"/>
                <w:szCs w:val="18"/>
                <w:lang w:val="en-US"/>
              </w:rPr>
            </w:pPr>
            <w:r w:rsidRPr="00A15A40">
              <w:rPr>
                <w:color w:val="000000"/>
                <w:sz w:val="18"/>
                <w:szCs w:val="18"/>
                <w:lang w:val="en-US"/>
              </w:rPr>
              <w:t>1.73</w:t>
            </w:r>
          </w:p>
        </w:tc>
        <w:tc>
          <w:tcPr>
            <w:tcW w:w="1302" w:type="dxa"/>
            <w:tcBorders>
              <w:top w:val="nil"/>
              <w:left w:val="nil"/>
              <w:bottom w:val="nil"/>
              <w:right w:val="nil"/>
            </w:tcBorders>
            <w:shd w:val="clear" w:color="auto" w:fill="auto"/>
            <w:noWrap/>
            <w:vAlign w:val="center"/>
            <w:hideMark/>
          </w:tcPr>
          <w:p w14:paraId="0B5F4D66" w14:textId="77777777" w:rsidR="008348A8" w:rsidRPr="00A15A40" w:rsidRDefault="008348A8" w:rsidP="008348A8">
            <w:pPr>
              <w:jc w:val="center"/>
              <w:rPr>
                <w:color w:val="000000"/>
                <w:sz w:val="18"/>
                <w:szCs w:val="18"/>
                <w:lang w:val="en-US"/>
              </w:rPr>
            </w:pPr>
            <w:r w:rsidRPr="00A15A40">
              <w:rPr>
                <w:color w:val="000000"/>
                <w:sz w:val="18"/>
                <w:szCs w:val="18"/>
                <w:lang w:val="en-US"/>
              </w:rPr>
              <w:t>88.31</w:t>
            </w:r>
          </w:p>
        </w:tc>
      </w:tr>
      <w:tr w:rsidR="008348A8" w:rsidRPr="00A15A40" w14:paraId="39B45A06" w14:textId="77777777" w:rsidTr="008348A8">
        <w:trPr>
          <w:trHeight w:val="324"/>
        </w:trPr>
        <w:tc>
          <w:tcPr>
            <w:tcW w:w="804" w:type="dxa"/>
            <w:tcBorders>
              <w:top w:val="nil"/>
              <w:left w:val="nil"/>
              <w:bottom w:val="nil"/>
              <w:right w:val="nil"/>
            </w:tcBorders>
            <w:shd w:val="clear" w:color="auto" w:fill="auto"/>
            <w:vAlign w:val="center"/>
            <w:hideMark/>
          </w:tcPr>
          <w:p w14:paraId="5B76B083" w14:textId="77777777" w:rsidR="008348A8" w:rsidRPr="00A15A40" w:rsidRDefault="008348A8" w:rsidP="008348A8">
            <w:pPr>
              <w:jc w:val="center"/>
              <w:rPr>
                <w:color w:val="000000"/>
                <w:sz w:val="18"/>
                <w:szCs w:val="18"/>
                <w:lang w:val="en-US"/>
              </w:rPr>
            </w:pPr>
            <w:r w:rsidRPr="00A15A40">
              <w:rPr>
                <w:color w:val="000000"/>
                <w:sz w:val="18"/>
                <w:szCs w:val="18"/>
                <w:lang w:val="en-US"/>
              </w:rPr>
              <w:t>2014</w:t>
            </w:r>
          </w:p>
        </w:tc>
        <w:tc>
          <w:tcPr>
            <w:tcW w:w="1041" w:type="dxa"/>
            <w:tcBorders>
              <w:top w:val="nil"/>
              <w:left w:val="nil"/>
              <w:bottom w:val="nil"/>
              <w:right w:val="nil"/>
            </w:tcBorders>
            <w:shd w:val="clear" w:color="auto" w:fill="auto"/>
            <w:noWrap/>
            <w:vAlign w:val="center"/>
            <w:hideMark/>
          </w:tcPr>
          <w:p w14:paraId="735E7C96" w14:textId="77777777" w:rsidR="008348A8" w:rsidRPr="00A15A40" w:rsidRDefault="008348A8" w:rsidP="008348A8">
            <w:pPr>
              <w:jc w:val="center"/>
              <w:rPr>
                <w:color w:val="000000"/>
                <w:sz w:val="18"/>
                <w:szCs w:val="18"/>
                <w:lang w:val="en-US"/>
              </w:rPr>
            </w:pPr>
            <w:r w:rsidRPr="00A15A40">
              <w:rPr>
                <w:color w:val="000000"/>
                <w:sz w:val="18"/>
                <w:szCs w:val="18"/>
                <w:lang w:val="en-US"/>
              </w:rPr>
              <w:t>302</w:t>
            </w:r>
          </w:p>
        </w:tc>
        <w:tc>
          <w:tcPr>
            <w:tcW w:w="1539" w:type="dxa"/>
            <w:tcBorders>
              <w:top w:val="nil"/>
              <w:left w:val="nil"/>
              <w:bottom w:val="nil"/>
              <w:right w:val="nil"/>
            </w:tcBorders>
            <w:shd w:val="clear" w:color="auto" w:fill="auto"/>
            <w:noWrap/>
            <w:vAlign w:val="center"/>
            <w:hideMark/>
          </w:tcPr>
          <w:p w14:paraId="0ADE6F05" w14:textId="77777777" w:rsidR="008348A8" w:rsidRPr="00A15A40" w:rsidRDefault="008348A8" w:rsidP="008348A8">
            <w:pPr>
              <w:jc w:val="center"/>
              <w:rPr>
                <w:color w:val="000000"/>
                <w:sz w:val="18"/>
                <w:szCs w:val="18"/>
                <w:lang w:val="en-US"/>
              </w:rPr>
            </w:pPr>
            <w:r w:rsidRPr="00A15A40">
              <w:rPr>
                <w:color w:val="000000"/>
                <w:sz w:val="18"/>
                <w:szCs w:val="18"/>
                <w:lang w:val="en-US"/>
              </w:rPr>
              <w:t>3.97</w:t>
            </w:r>
          </w:p>
        </w:tc>
        <w:tc>
          <w:tcPr>
            <w:tcW w:w="1563" w:type="dxa"/>
            <w:tcBorders>
              <w:top w:val="nil"/>
              <w:left w:val="nil"/>
              <w:bottom w:val="nil"/>
              <w:right w:val="nil"/>
            </w:tcBorders>
            <w:shd w:val="clear" w:color="auto" w:fill="auto"/>
            <w:noWrap/>
            <w:vAlign w:val="center"/>
            <w:hideMark/>
          </w:tcPr>
          <w:p w14:paraId="1255D548" w14:textId="77777777" w:rsidR="008348A8" w:rsidRPr="00A15A40" w:rsidRDefault="008348A8" w:rsidP="008348A8">
            <w:pPr>
              <w:jc w:val="center"/>
              <w:rPr>
                <w:color w:val="000000"/>
                <w:sz w:val="18"/>
                <w:szCs w:val="18"/>
                <w:lang w:val="en-US"/>
              </w:rPr>
            </w:pPr>
            <w:r w:rsidRPr="00A15A40">
              <w:rPr>
                <w:color w:val="000000"/>
                <w:sz w:val="18"/>
                <w:szCs w:val="18"/>
                <w:lang w:val="en-US"/>
              </w:rPr>
              <w:t>3.97</w:t>
            </w:r>
          </w:p>
        </w:tc>
        <w:tc>
          <w:tcPr>
            <w:tcW w:w="1102" w:type="dxa"/>
            <w:tcBorders>
              <w:top w:val="nil"/>
              <w:left w:val="nil"/>
              <w:bottom w:val="nil"/>
              <w:right w:val="nil"/>
            </w:tcBorders>
            <w:shd w:val="clear" w:color="auto" w:fill="auto"/>
            <w:noWrap/>
            <w:vAlign w:val="center"/>
            <w:hideMark/>
          </w:tcPr>
          <w:p w14:paraId="01E3E30F" w14:textId="77777777" w:rsidR="008348A8" w:rsidRPr="00A15A40" w:rsidRDefault="008348A8" w:rsidP="008348A8">
            <w:pPr>
              <w:jc w:val="center"/>
              <w:rPr>
                <w:color w:val="000000"/>
                <w:sz w:val="18"/>
                <w:szCs w:val="18"/>
                <w:lang w:val="en-US"/>
              </w:rPr>
            </w:pPr>
            <w:r w:rsidRPr="00A15A40">
              <w:rPr>
                <w:color w:val="000000"/>
                <w:sz w:val="18"/>
                <w:szCs w:val="18"/>
                <w:lang w:val="en-US"/>
              </w:rPr>
              <w:t>6.62</w:t>
            </w:r>
          </w:p>
        </w:tc>
        <w:tc>
          <w:tcPr>
            <w:tcW w:w="1102" w:type="dxa"/>
            <w:tcBorders>
              <w:top w:val="nil"/>
              <w:left w:val="nil"/>
              <w:bottom w:val="nil"/>
              <w:right w:val="nil"/>
            </w:tcBorders>
            <w:shd w:val="clear" w:color="auto" w:fill="auto"/>
            <w:noWrap/>
            <w:vAlign w:val="center"/>
            <w:hideMark/>
          </w:tcPr>
          <w:p w14:paraId="1E8A56E5" w14:textId="77777777" w:rsidR="008348A8" w:rsidRPr="00A15A40" w:rsidRDefault="008348A8" w:rsidP="008348A8">
            <w:pPr>
              <w:jc w:val="center"/>
              <w:rPr>
                <w:color w:val="000000"/>
                <w:sz w:val="18"/>
                <w:szCs w:val="18"/>
                <w:lang w:val="en-US"/>
              </w:rPr>
            </w:pPr>
            <w:r w:rsidRPr="00A15A40">
              <w:rPr>
                <w:color w:val="000000"/>
                <w:sz w:val="18"/>
                <w:szCs w:val="18"/>
                <w:lang w:val="en-US"/>
              </w:rPr>
              <w:t>4.97</w:t>
            </w:r>
          </w:p>
        </w:tc>
        <w:tc>
          <w:tcPr>
            <w:tcW w:w="1102" w:type="dxa"/>
            <w:tcBorders>
              <w:top w:val="nil"/>
              <w:left w:val="nil"/>
              <w:bottom w:val="nil"/>
              <w:right w:val="nil"/>
            </w:tcBorders>
            <w:shd w:val="clear" w:color="auto" w:fill="auto"/>
            <w:noWrap/>
            <w:vAlign w:val="center"/>
            <w:hideMark/>
          </w:tcPr>
          <w:p w14:paraId="3C345B9F" w14:textId="77777777" w:rsidR="008348A8" w:rsidRPr="00A15A40" w:rsidRDefault="008348A8" w:rsidP="008348A8">
            <w:pPr>
              <w:jc w:val="center"/>
              <w:rPr>
                <w:color w:val="000000"/>
                <w:sz w:val="18"/>
                <w:szCs w:val="18"/>
                <w:lang w:val="en-US"/>
              </w:rPr>
            </w:pPr>
            <w:r w:rsidRPr="00A15A40">
              <w:rPr>
                <w:color w:val="000000"/>
                <w:sz w:val="18"/>
                <w:szCs w:val="18"/>
                <w:lang w:val="en-US"/>
              </w:rPr>
              <w:t>0.99</w:t>
            </w:r>
          </w:p>
        </w:tc>
        <w:tc>
          <w:tcPr>
            <w:tcW w:w="1302" w:type="dxa"/>
            <w:tcBorders>
              <w:top w:val="nil"/>
              <w:left w:val="nil"/>
              <w:bottom w:val="nil"/>
              <w:right w:val="nil"/>
            </w:tcBorders>
            <w:shd w:val="clear" w:color="auto" w:fill="auto"/>
            <w:noWrap/>
            <w:vAlign w:val="center"/>
            <w:hideMark/>
          </w:tcPr>
          <w:p w14:paraId="3FABB7BB" w14:textId="77777777" w:rsidR="008348A8" w:rsidRPr="00A15A40" w:rsidRDefault="008348A8" w:rsidP="008348A8">
            <w:pPr>
              <w:jc w:val="center"/>
              <w:rPr>
                <w:color w:val="000000"/>
                <w:sz w:val="18"/>
                <w:szCs w:val="18"/>
                <w:lang w:val="en-US"/>
              </w:rPr>
            </w:pPr>
            <w:r w:rsidRPr="00A15A40">
              <w:rPr>
                <w:color w:val="000000"/>
                <w:sz w:val="18"/>
                <w:szCs w:val="18"/>
                <w:lang w:val="en-US"/>
              </w:rPr>
              <w:t>92.05</w:t>
            </w:r>
          </w:p>
        </w:tc>
      </w:tr>
      <w:tr w:rsidR="008348A8" w:rsidRPr="00A15A40" w14:paraId="1B85FA58" w14:textId="77777777" w:rsidTr="008348A8">
        <w:trPr>
          <w:trHeight w:val="324"/>
        </w:trPr>
        <w:tc>
          <w:tcPr>
            <w:tcW w:w="804" w:type="dxa"/>
            <w:tcBorders>
              <w:top w:val="nil"/>
              <w:left w:val="nil"/>
              <w:bottom w:val="nil"/>
              <w:right w:val="nil"/>
            </w:tcBorders>
            <w:shd w:val="clear" w:color="auto" w:fill="auto"/>
            <w:vAlign w:val="center"/>
            <w:hideMark/>
          </w:tcPr>
          <w:p w14:paraId="56EE70E5" w14:textId="77777777" w:rsidR="008348A8" w:rsidRPr="00A15A40" w:rsidRDefault="008348A8" w:rsidP="008348A8">
            <w:pPr>
              <w:jc w:val="center"/>
              <w:rPr>
                <w:color w:val="000000"/>
                <w:sz w:val="18"/>
                <w:szCs w:val="18"/>
                <w:lang w:val="en-US"/>
              </w:rPr>
            </w:pPr>
            <w:r w:rsidRPr="00A15A40">
              <w:rPr>
                <w:color w:val="000000"/>
                <w:sz w:val="18"/>
                <w:szCs w:val="18"/>
                <w:lang w:val="en-US"/>
              </w:rPr>
              <w:t>2015</w:t>
            </w:r>
          </w:p>
        </w:tc>
        <w:tc>
          <w:tcPr>
            <w:tcW w:w="1041" w:type="dxa"/>
            <w:tcBorders>
              <w:top w:val="nil"/>
              <w:left w:val="nil"/>
              <w:bottom w:val="nil"/>
              <w:right w:val="nil"/>
            </w:tcBorders>
            <w:shd w:val="clear" w:color="auto" w:fill="auto"/>
            <w:noWrap/>
            <w:vAlign w:val="center"/>
            <w:hideMark/>
          </w:tcPr>
          <w:p w14:paraId="146DDD6E" w14:textId="77777777" w:rsidR="008348A8" w:rsidRPr="00A15A40" w:rsidRDefault="008348A8" w:rsidP="008348A8">
            <w:pPr>
              <w:jc w:val="center"/>
              <w:rPr>
                <w:color w:val="000000"/>
                <w:sz w:val="18"/>
                <w:szCs w:val="18"/>
                <w:lang w:val="en-US"/>
              </w:rPr>
            </w:pPr>
            <w:r w:rsidRPr="00A15A40">
              <w:rPr>
                <w:color w:val="000000"/>
                <w:sz w:val="18"/>
                <w:szCs w:val="18"/>
                <w:lang w:val="en-US"/>
              </w:rPr>
              <w:t>175</w:t>
            </w:r>
          </w:p>
        </w:tc>
        <w:tc>
          <w:tcPr>
            <w:tcW w:w="1539" w:type="dxa"/>
            <w:tcBorders>
              <w:top w:val="nil"/>
              <w:left w:val="nil"/>
              <w:bottom w:val="nil"/>
              <w:right w:val="nil"/>
            </w:tcBorders>
            <w:shd w:val="clear" w:color="auto" w:fill="auto"/>
            <w:noWrap/>
            <w:vAlign w:val="center"/>
            <w:hideMark/>
          </w:tcPr>
          <w:p w14:paraId="55D48F70" w14:textId="77777777" w:rsidR="008348A8" w:rsidRPr="00A15A40" w:rsidRDefault="008348A8" w:rsidP="008348A8">
            <w:pPr>
              <w:jc w:val="center"/>
              <w:rPr>
                <w:color w:val="000000"/>
                <w:sz w:val="18"/>
                <w:szCs w:val="18"/>
                <w:lang w:val="en-US"/>
              </w:rPr>
            </w:pPr>
            <w:r w:rsidRPr="00A15A40">
              <w:rPr>
                <w:color w:val="000000"/>
                <w:sz w:val="18"/>
                <w:szCs w:val="18"/>
                <w:lang w:val="en-US"/>
              </w:rPr>
              <w:t>1.71</w:t>
            </w:r>
          </w:p>
        </w:tc>
        <w:tc>
          <w:tcPr>
            <w:tcW w:w="1563" w:type="dxa"/>
            <w:tcBorders>
              <w:top w:val="nil"/>
              <w:left w:val="nil"/>
              <w:bottom w:val="nil"/>
              <w:right w:val="nil"/>
            </w:tcBorders>
            <w:shd w:val="clear" w:color="auto" w:fill="auto"/>
            <w:noWrap/>
            <w:vAlign w:val="center"/>
            <w:hideMark/>
          </w:tcPr>
          <w:p w14:paraId="568FAAA8" w14:textId="77777777" w:rsidR="008348A8" w:rsidRPr="00A15A40" w:rsidRDefault="008348A8" w:rsidP="008348A8">
            <w:pPr>
              <w:jc w:val="center"/>
              <w:rPr>
                <w:color w:val="000000"/>
                <w:sz w:val="18"/>
                <w:szCs w:val="18"/>
                <w:lang w:val="en-US"/>
              </w:rPr>
            </w:pPr>
            <w:r w:rsidRPr="00A15A40">
              <w:rPr>
                <w:color w:val="000000"/>
                <w:sz w:val="18"/>
                <w:szCs w:val="18"/>
                <w:lang w:val="en-US"/>
              </w:rPr>
              <w:t>2.86</w:t>
            </w:r>
          </w:p>
        </w:tc>
        <w:tc>
          <w:tcPr>
            <w:tcW w:w="1102" w:type="dxa"/>
            <w:tcBorders>
              <w:top w:val="nil"/>
              <w:left w:val="nil"/>
              <w:bottom w:val="nil"/>
              <w:right w:val="nil"/>
            </w:tcBorders>
            <w:shd w:val="clear" w:color="auto" w:fill="auto"/>
            <w:noWrap/>
            <w:vAlign w:val="center"/>
            <w:hideMark/>
          </w:tcPr>
          <w:p w14:paraId="6092C93E" w14:textId="77777777" w:rsidR="008348A8" w:rsidRPr="00A15A40" w:rsidRDefault="008348A8" w:rsidP="008348A8">
            <w:pPr>
              <w:jc w:val="center"/>
              <w:rPr>
                <w:color w:val="000000"/>
                <w:sz w:val="18"/>
                <w:szCs w:val="18"/>
                <w:lang w:val="en-US"/>
              </w:rPr>
            </w:pPr>
            <w:r w:rsidRPr="00A15A40">
              <w:rPr>
                <w:color w:val="000000"/>
                <w:sz w:val="18"/>
                <w:szCs w:val="18"/>
                <w:lang w:val="en-US"/>
              </w:rPr>
              <w:t>3.43</w:t>
            </w:r>
          </w:p>
        </w:tc>
        <w:tc>
          <w:tcPr>
            <w:tcW w:w="1102" w:type="dxa"/>
            <w:tcBorders>
              <w:top w:val="nil"/>
              <w:left w:val="nil"/>
              <w:bottom w:val="nil"/>
              <w:right w:val="nil"/>
            </w:tcBorders>
            <w:shd w:val="clear" w:color="auto" w:fill="auto"/>
            <w:noWrap/>
            <w:vAlign w:val="center"/>
            <w:hideMark/>
          </w:tcPr>
          <w:p w14:paraId="7A3F4409" w14:textId="77777777" w:rsidR="008348A8" w:rsidRPr="00A15A40" w:rsidRDefault="008348A8" w:rsidP="008348A8">
            <w:pPr>
              <w:jc w:val="center"/>
              <w:rPr>
                <w:color w:val="000000"/>
                <w:sz w:val="18"/>
                <w:szCs w:val="18"/>
                <w:lang w:val="en-US"/>
              </w:rPr>
            </w:pPr>
            <w:r w:rsidRPr="00A15A40">
              <w:rPr>
                <w:color w:val="000000"/>
                <w:sz w:val="18"/>
                <w:szCs w:val="18"/>
                <w:lang w:val="en-US"/>
              </w:rPr>
              <w:t>3.43</w:t>
            </w:r>
          </w:p>
        </w:tc>
        <w:tc>
          <w:tcPr>
            <w:tcW w:w="1102" w:type="dxa"/>
            <w:tcBorders>
              <w:top w:val="nil"/>
              <w:left w:val="nil"/>
              <w:bottom w:val="nil"/>
              <w:right w:val="nil"/>
            </w:tcBorders>
            <w:shd w:val="clear" w:color="auto" w:fill="auto"/>
            <w:noWrap/>
            <w:vAlign w:val="center"/>
            <w:hideMark/>
          </w:tcPr>
          <w:p w14:paraId="6821F86A" w14:textId="77777777" w:rsidR="008348A8" w:rsidRPr="00A15A40" w:rsidRDefault="008348A8" w:rsidP="008348A8">
            <w:pPr>
              <w:jc w:val="center"/>
              <w:rPr>
                <w:color w:val="000000"/>
                <w:sz w:val="18"/>
                <w:szCs w:val="18"/>
                <w:lang w:val="en-US"/>
              </w:rPr>
            </w:pPr>
            <w:r w:rsidRPr="00A15A40">
              <w:rPr>
                <w:color w:val="000000"/>
                <w:sz w:val="18"/>
                <w:szCs w:val="18"/>
                <w:lang w:val="en-US"/>
              </w:rPr>
              <w:t>0.57</w:t>
            </w:r>
          </w:p>
        </w:tc>
        <w:tc>
          <w:tcPr>
            <w:tcW w:w="1302" w:type="dxa"/>
            <w:tcBorders>
              <w:top w:val="nil"/>
              <w:left w:val="nil"/>
              <w:bottom w:val="nil"/>
              <w:right w:val="nil"/>
            </w:tcBorders>
            <w:shd w:val="clear" w:color="auto" w:fill="auto"/>
            <w:noWrap/>
            <w:vAlign w:val="center"/>
            <w:hideMark/>
          </w:tcPr>
          <w:p w14:paraId="7A43F11E" w14:textId="77777777" w:rsidR="008348A8" w:rsidRPr="00A15A40" w:rsidRDefault="008348A8" w:rsidP="008348A8">
            <w:pPr>
              <w:jc w:val="center"/>
              <w:rPr>
                <w:color w:val="000000"/>
                <w:sz w:val="18"/>
                <w:szCs w:val="18"/>
                <w:lang w:val="en-US"/>
              </w:rPr>
            </w:pPr>
            <w:r w:rsidRPr="00A15A40">
              <w:rPr>
                <w:color w:val="000000"/>
                <w:sz w:val="18"/>
                <w:szCs w:val="18"/>
                <w:lang w:val="en-US"/>
              </w:rPr>
              <w:t>95.43</w:t>
            </w:r>
          </w:p>
        </w:tc>
      </w:tr>
      <w:tr w:rsidR="008348A8" w:rsidRPr="00A15A40" w14:paraId="123AE3FB" w14:textId="77777777" w:rsidTr="00A27F61">
        <w:trPr>
          <w:trHeight w:val="324"/>
        </w:trPr>
        <w:tc>
          <w:tcPr>
            <w:tcW w:w="804" w:type="dxa"/>
            <w:tcBorders>
              <w:top w:val="nil"/>
              <w:left w:val="nil"/>
              <w:right w:val="nil"/>
            </w:tcBorders>
            <w:shd w:val="clear" w:color="auto" w:fill="auto"/>
            <w:vAlign w:val="center"/>
            <w:hideMark/>
          </w:tcPr>
          <w:p w14:paraId="7DE1D1EA" w14:textId="77777777" w:rsidR="008348A8" w:rsidRPr="00A15A40" w:rsidRDefault="008348A8" w:rsidP="008348A8">
            <w:pPr>
              <w:jc w:val="center"/>
              <w:rPr>
                <w:color w:val="000000"/>
                <w:sz w:val="18"/>
                <w:szCs w:val="18"/>
                <w:lang w:val="en-US"/>
              </w:rPr>
            </w:pPr>
            <w:r w:rsidRPr="00A15A40">
              <w:rPr>
                <w:color w:val="000000"/>
                <w:sz w:val="18"/>
                <w:szCs w:val="18"/>
                <w:lang w:val="en-US"/>
              </w:rPr>
              <w:t>2016</w:t>
            </w:r>
          </w:p>
        </w:tc>
        <w:tc>
          <w:tcPr>
            <w:tcW w:w="1041" w:type="dxa"/>
            <w:tcBorders>
              <w:top w:val="nil"/>
              <w:left w:val="nil"/>
              <w:right w:val="nil"/>
            </w:tcBorders>
            <w:shd w:val="clear" w:color="auto" w:fill="auto"/>
            <w:noWrap/>
            <w:vAlign w:val="center"/>
            <w:hideMark/>
          </w:tcPr>
          <w:p w14:paraId="5B3EF6F1" w14:textId="77777777" w:rsidR="008348A8" w:rsidRPr="00A15A40" w:rsidRDefault="008348A8" w:rsidP="008348A8">
            <w:pPr>
              <w:jc w:val="center"/>
              <w:rPr>
                <w:color w:val="000000"/>
                <w:sz w:val="18"/>
                <w:szCs w:val="18"/>
                <w:lang w:val="en-US"/>
              </w:rPr>
            </w:pPr>
            <w:r w:rsidRPr="00A15A40">
              <w:rPr>
                <w:color w:val="000000"/>
                <w:sz w:val="18"/>
                <w:szCs w:val="18"/>
                <w:lang w:val="en-US"/>
              </w:rPr>
              <w:t>105</w:t>
            </w:r>
          </w:p>
        </w:tc>
        <w:tc>
          <w:tcPr>
            <w:tcW w:w="1539" w:type="dxa"/>
            <w:tcBorders>
              <w:top w:val="nil"/>
              <w:left w:val="nil"/>
              <w:right w:val="nil"/>
            </w:tcBorders>
            <w:shd w:val="clear" w:color="auto" w:fill="auto"/>
            <w:noWrap/>
            <w:vAlign w:val="center"/>
            <w:hideMark/>
          </w:tcPr>
          <w:p w14:paraId="19945BFC" w14:textId="77777777" w:rsidR="008348A8" w:rsidRPr="00A15A40" w:rsidRDefault="008348A8" w:rsidP="008348A8">
            <w:pPr>
              <w:jc w:val="center"/>
              <w:rPr>
                <w:color w:val="000000"/>
                <w:sz w:val="18"/>
                <w:szCs w:val="18"/>
                <w:lang w:val="en-US"/>
              </w:rPr>
            </w:pPr>
            <w:r w:rsidRPr="00A15A40">
              <w:rPr>
                <w:color w:val="000000"/>
                <w:sz w:val="18"/>
                <w:szCs w:val="18"/>
                <w:lang w:val="en-US"/>
              </w:rPr>
              <w:t>0.95</w:t>
            </w:r>
          </w:p>
        </w:tc>
        <w:tc>
          <w:tcPr>
            <w:tcW w:w="1563" w:type="dxa"/>
            <w:tcBorders>
              <w:top w:val="nil"/>
              <w:left w:val="nil"/>
              <w:right w:val="nil"/>
            </w:tcBorders>
            <w:shd w:val="clear" w:color="auto" w:fill="auto"/>
            <w:noWrap/>
            <w:vAlign w:val="center"/>
            <w:hideMark/>
          </w:tcPr>
          <w:p w14:paraId="6B99A39E" w14:textId="72F1AAFB" w:rsidR="008348A8" w:rsidRPr="00A15A40" w:rsidRDefault="008348A8" w:rsidP="008348A8">
            <w:pPr>
              <w:jc w:val="center"/>
              <w:rPr>
                <w:color w:val="000000"/>
                <w:sz w:val="18"/>
                <w:szCs w:val="18"/>
                <w:lang w:val="en-US"/>
              </w:rPr>
            </w:pPr>
            <w:r w:rsidRPr="00A15A40">
              <w:rPr>
                <w:color w:val="000000"/>
                <w:sz w:val="18"/>
                <w:szCs w:val="18"/>
                <w:lang w:val="en-US"/>
              </w:rPr>
              <w:t>1.90</w:t>
            </w:r>
          </w:p>
        </w:tc>
        <w:tc>
          <w:tcPr>
            <w:tcW w:w="1102" w:type="dxa"/>
            <w:tcBorders>
              <w:top w:val="nil"/>
              <w:left w:val="nil"/>
              <w:right w:val="nil"/>
            </w:tcBorders>
            <w:shd w:val="clear" w:color="auto" w:fill="auto"/>
            <w:noWrap/>
            <w:vAlign w:val="center"/>
            <w:hideMark/>
          </w:tcPr>
          <w:p w14:paraId="0026D2C6" w14:textId="77777777" w:rsidR="008348A8" w:rsidRPr="00A15A40" w:rsidRDefault="008348A8" w:rsidP="008348A8">
            <w:pPr>
              <w:jc w:val="center"/>
              <w:rPr>
                <w:color w:val="000000"/>
                <w:sz w:val="18"/>
                <w:szCs w:val="18"/>
                <w:lang w:val="en-US"/>
              </w:rPr>
            </w:pPr>
            <w:r w:rsidRPr="00A15A40">
              <w:rPr>
                <w:color w:val="000000"/>
                <w:sz w:val="18"/>
                <w:szCs w:val="18"/>
                <w:lang w:val="en-US"/>
              </w:rPr>
              <w:t>2.86</w:t>
            </w:r>
          </w:p>
        </w:tc>
        <w:tc>
          <w:tcPr>
            <w:tcW w:w="1102" w:type="dxa"/>
            <w:tcBorders>
              <w:top w:val="nil"/>
              <w:left w:val="nil"/>
              <w:right w:val="nil"/>
            </w:tcBorders>
            <w:shd w:val="clear" w:color="auto" w:fill="auto"/>
            <w:noWrap/>
            <w:vAlign w:val="center"/>
            <w:hideMark/>
          </w:tcPr>
          <w:p w14:paraId="6C709878" w14:textId="04918940" w:rsidR="008348A8" w:rsidRPr="00A15A40" w:rsidRDefault="008348A8" w:rsidP="008348A8">
            <w:pPr>
              <w:jc w:val="center"/>
              <w:rPr>
                <w:color w:val="000000"/>
                <w:sz w:val="18"/>
                <w:szCs w:val="18"/>
                <w:lang w:val="en-US"/>
              </w:rPr>
            </w:pPr>
            <w:r w:rsidRPr="00A15A40">
              <w:rPr>
                <w:color w:val="000000"/>
                <w:sz w:val="18"/>
                <w:szCs w:val="18"/>
                <w:lang w:val="en-US"/>
              </w:rPr>
              <w:t>1.90</w:t>
            </w:r>
          </w:p>
        </w:tc>
        <w:tc>
          <w:tcPr>
            <w:tcW w:w="1102" w:type="dxa"/>
            <w:tcBorders>
              <w:top w:val="nil"/>
              <w:left w:val="nil"/>
              <w:right w:val="nil"/>
            </w:tcBorders>
            <w:shd w:val="clear" w:color="auto" w:fill="auto"/>
            <w:noWrap/>
            <w:vAlign w:val="center"/>
            <w:hideMark/>
          </w:tcPr>
          <w:p w14:paraId="369629AF" w14:textId="4388258C" w:rsidR="008348A8" w:rsidRPr="00A15A40" w:rsidRDefault="008348A8" w:rsidP="008348A8">
            <w:pPr>
              <w:jc w:val="center"/>
              <w:rPr>
                <w:color w:val="000000"/>
                <w:sz w:val="18"/>
                <w:szCs w:val="18"/>
                <w:lang w:val="en-US"/>
              </w:rPr>
            </w:pPr>
            <w:r w:rsidRPr="00A15A40">
              <w:rPr>
                <w:color w:val="000000"/>
                <w:sz w:val="18"/>
                <w:szCs w:val="18"/>
                <w:lang w:val="en-US"/>
              </w:rPr>
              <w:t>0.00</w:t>
            </w:r>
          </w:p>
        </w:tc>
        <w:tc>
          <w:tcPr>
            <w:tcW w:w="1302" w:type="dxa"/>
            <w:tcBorders>
              <w:top w:val="nil"/>
              <w:left w:val="nil"/>
              <w:right w:val="nil"/>
            </w:tcBorders>
            <w:shd w:val="clear" w:color="auto" w:fill="auto"/>
            <w:noWrap/>
            <w:vAlign w:val="center"/>
            <w:hideMark/>
          </w:tcPr>
          <w:p w14:paraId="39C9EAA1" w14:textId="77777777" w:rsidR="008348A8" w:rsidRPr="00A15A40" w:rsidRDefault="008348A8" w:rsidP="008348A8">
            <w:pPr>
              <w:jc w:val="center"/>
              <w:rPr>
                <w:color w:val="000000"/>
                <w:sz w:val="18"/>
                <w:szCs w:val="18"/>
                <w:lang w:val="en-US"/>
              </w:rPr>
            </w:pPr>
            <w:r w:rsidRPr="00A15A40">
              <w:rPr>
                <w:color w:val="000000"/>
                <w:sz w:val="18"/>
                <w:szCs w:val="18"/>
                <w:lang w:val="en-US"/>
              </w:rPr>
              <w:t>97.14</w:t>
            </w:r>
          </w:p>
        </w:tc>
      </w:tr>
      <w:tr w:rsidR="008348A8" w:rsidRPr="00A15A40" w14:paraId="491D55B4" w14:textId="77777777" w:rsidTr="00A27F61">
        <w:trPr>
          <w:trHeight w:val="340"/>
        </w:trPr>
        <w:tc>
          <w:tcPr>
            <w:tcW w:w="804" w:type="dxa"/>
            <w:tcBorders>
              <w:top w:val="nil"/>
              <w:left w:val="nil"/>
              <w:bottom w:val="single" w:sz="4" w:space="0" w:color="auto"/>
              <w:right w:val="nil"/>
            </w:tcBorders>
            <w:shd w:val="clear" w:color="auto" w:fill="auto"/>
            <w:vAlign w:val="center"/>
            <w:hideMark/>
          </w:tcPr>
          <w:p w14:paraId="7848BE37"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Total</w:t>
            </w:r>
          </w:p>
        </w:tc>
        <w:tc>
          <w:tcPr>
            <w:tcW w:w="1041" w:type="dxa"/>
            <w:tcBorders>
              <w:top w:val="nil"/>
              <w:left w:val="nil"/>
              <w:bottom w:val="single" w:sz="4" w:space="0" w:color="auto"/>
              <w:right w:val="nil"/>
            </w:tcBorders>
            <w:shd w:val="clear" w:color="auto" w:fill="auto"/>
            <w:noWrap/>
            <w:vAlign w:val="center"/>
            <w:hideMark/>
          </w:tcPr>
          <w:p w14:paraId="19B6405D"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4,251</w:t>
            </w:r>
          </w:p>
        </w:tc>
        <w:tc>
          <w:tcPr>
            <w:tcW w:w="1539" w:type="dxa"/>
            <w:tcBorders>
              <w:top w:val="nil"/>
              <w:left w:val="nil"/>
              <w:bottom w:val="single" w:sz="4" w:space="0" w:color="auto"/>
              <w:right w:val="nil"/>
            </w:tcBorders>
            <w:shd w:val="clear" w:color="auto" w:fill="auto"/>
            <w:noWrap/>
            <w:vAlign w:val="center"/>
            <w:hideMark/>
          </w:tcPr>
          <w:p w14:paraId="7FCFF757"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3.98</w:t>
            </w:r>
          </w:p>
        </w:tc>
        <w:tc>
          <w:tcPr>
            <w:tcW w:w="1563" w:type="dxa"/>
            <w:tcBorders>
              <w:top w:val="nil"/>
              <w:left w:val="nil"/>
              <w:bottom w:val="single" w:sz="4" w:space="0" w:color="auto"/>
              <w:right w:val="nil"/>
            </w:tcBorders>
            <w:shd w:val="clear" w:color="auto" w:fill="auto"/>
            <w:noWrap/>
            <w:vAlign w:val="center"/>
            <w:hideMark/>
          </w:tcPr>
          <w:p w14:paraId="6850B05A"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3.39</w:t>
            </w:r>
          </w:p>
        </w:tc>
        <w:tc>
          <w:tcPr>
            <w:tcW w:w="1102" w:type="dxa"/>
            <w:tcBorders>
              <w:top w:val="nil"/>
              <w:left w:val="nil"/>
              <w:bottom w:val="single" w:sz="4" w:space="0" w:color="auto"/>
              <w:right w:val="nil"/>
            </w:tcBorders>
            <w:shd w:val="clear" w:color="auto" w:fill="auto"/>
            <w:noWrap/>
            <w:vAlign w:val="center"/>
            <w:hideMark/>
          </w:tcPr>
          <w:p w14:paraId="7A8A4E53"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5.74</w:t>
            </w:r>
          </w:p>
        </w:tc>
        <w:tc>
          <w:tcPr>
            <w:tcW w:w="1102" w:type="dxa"/>
            <w:tcBorders>
              <w:top w:val="nil"/>
              <w:left w:val="nil"/>
              <w:bottom w:val="single" w:sz="4" w:space="0" w:color="auto"/>
              <w:right w:val="nil"/>
            </w:tcBorders>
            <w:shd w:val="clear" w:color="auto" w:fill="auto"/>
            <w:noWrap/>
            <w:vAlign w:val="center"/>
            <w:hideMark/>
          </w:tcPr>
          <w:p w14:paraId="26EBB9FE"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3.95</w:t>
            </w:r>
          </w:p>
        </w:tc>
        <w:tc>
          <w:tcPr>
            <w:tcW w:w="1102" w:type="dxa"/>
            <w:tcBorders>
              <w:top w:val="nil"/>
              <w:left w:val="nil"/>
              <w:bottom w:val="single" w:sz="4" w:space="0" w:color="auto"/>
              <w:right w:val="nil"/>
            </w:tcBorders>
            <w:shd w:val="clear" w:color="auto" w:fill="auto"/>
            <w:noWrap/>
            <w:vAlign w:val="center"/>
            <w:hideMark/>
          </w:tcPr>
          <w:p w14:paraId="3C4B1838"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1.32</w:t>
            </w:r>
          </w:p>
        </w:tc>
        <w:tc>
          <w:tcPr>
            <w:tcW w:w="1302" w:type="dxa"/>
            <w:tcBorders>
              <w:top w:val="nil"/>
              <w:left w:val="nil"/>
              <w:bottom w:val="single" w:sz="4" w:space="0" w:color="auto"/>
              <w:right w:val="nil"/>
            </w:tcBorders>
            <w:shd w:val="clear" w:color="auto" w:fill="auto"/>
            <w:noWrap/>
            <w:vAlign w:val="center"/>
            <w:hideMark/>
          </w:tcPr>
          <w:p w14:paraId="27ECF91B" w14:textId="77777777" w:rsidR="008348A8" w:rsidRPr="00A15A40" w:rsidRDefault="008348A8" w:rsidP="008348A8">
            <w:pPr>
              <w:jc w:val="center"/>
              <w:rPr>
                <w:b/>
                <w:bCs/>
                <w:color w:val="000000"/>
                <w:sz w:val="18"/>
                <w:szCs w:val="18"/>
                <w:lang w:val="en-US"/>
              </w:rPr>
            </w:pPr>
            <w:r w:rsidRPr="00A15A40">
              <w:rPr>
                <w:b/>
                <w:bCs/>
                <w:color w:val="000000"/>
                <w:sz w:val="18"/>
                <w:szCs w:val="18"/>
                <w:lang w:val="en-US"/>
              </w:rPr>
              <w:t>92.64</w:t>
            </w:r>
          </w:p>
        </w:tc>
      </w:tr>
    </w:tbl>
    <w:p w14:paraId="7B3797C7" w14:textId="77777777" w:rsidR="007534F7" w:rsidRPr="00A15A40" w:rsidRDefault="007534F7" w:rsidP="007534F7">
      <w:pPr>
        <w:jc w:val="center"/>
        <w:rPr>
          <w:sz w:val="20"/>
          <w:szCs w:val="20"/>
          <w:lang w:val="en-US"/>
        </w:rPr>
      </w:pPr>
    </w:p>
    <w:p w14:paraId="1EC6997E" w14:textId="77777777" w:rsidR="003124C0" w:rsidRPr="00A15A40" w:rsidRDefault="003124C0" w:rsidP="007534F7">
      <w:pPr>
        <w:jc w:val="center"/>
        <w:rPr>
          <w:sz w:val="20"/>
          <w:szCs w:val="20"/>
          <w:lang w:val="en-US"/>
        </w:rPr>
      </w:pPr>
    </w:p>
    <w:p w14:paraId="43FB3557" w14:textId="77777777" w:rsidR="00D26063" w:rsidRPr="00A15A40" w:rsidRDefault="00D26063" w:rsidP="00D87E20">
      <w:pPr>
        <w:jc w:val="center"/>
        <w:rPr>
          <w:sz w:val="20"/>
          <w:szCs w:val="20"/>
          <w:lang w:val="en-US"/>
        </w:rPr>
      </w:pPr>
    </w:p>
    <w:p w14:paraId="173A17C9" w14:textId="77777777" w:rsidR="00762AE9" w:rsidRPr="00A15A40" w:rsidRDefault="00762AE9" w:rsidP="00C45EE1">
      <w:pPr>
        <w:jc w:val="center"/>
        <w:rPr>
          <w:sz w:val="20"/>
          <w:szCs w:val="20"/>
          <w:lang w:val="en-US"/>
        </w:rPr>
      </w:pPr>
    </w:p>
    <w:p w14:paraId="2AAF30F2" w14:textId="77777777" w:rsidR="00762AE9" w:rsidRPr="00A15A40" w:rsidRDefault="00762AE9" w:rsidP="00C45EE1">
      <w:pPr>
        <w:jc w:val="center"/>
        <w:rPr>
          <w:sz w:val="20"/>
          <w:szCs w:val="20"/>
          <w:lang w:val="en-US"/>
        </w:rPr>
      </w:pPr>
    </w:p>
    <w:p w14:paraId="1DF56CDD" w14:textId="77777777" w:rsidR="00762AE9" w:rsidRPr="00A15A40" w:rsidRDefault="00762AE9" w:rsidP="00C45EE1">
      <w:pPr>
        <w:jc w:val="center"/>
        <w:rPr>
          <w:sz w:val="20"/>
          <w:szCs w:val="20"/>
          <w:lang w:val="en-US"/>
        </w:rPr>
      </w:pPr>
    </w:p>
    <w:p w14:paraId="6B5E0F8F" w14:textId="77777777" w:rsidR="00C45EE1" w:rsidRPr="00A15A40" w:rsidRDefault="00C45EE1" w:rsidP="00C45EE1">
      <w:pPr>
        <w:jc w:val="center"/>
        <w:rPr>
          <w:sz w:val="20"/>
          <w:szCs w:val="20"/>
          <w:lang w:val="en-US"/>
        </w:rPr>
      </w:pPr>
      <w:r w:rsidRPr="00A15A40">
        <w:rPr>
          <w:sz w:val="20"/>
          <w:szCs w:val="20"/>
          <w:lang w:val="en-US"/>
        </w:rPr>
        <w:br w:type="page"/>
      </w:r>
    </w:p>
    <w:p w14:paraId="1287C069" w14:textId="01774923" w:rsidR="00762AE9" w:rsidRPr="00A15A40" w:rsidRDefault="00762AE9" w:rsidP="0098146F">
      <w:pPr>
        <w:jc w:val="center"/>
        <w:outlineLvl w:val="0"/>
        <w:rPr>
          <w:b/>
          <w:lang w:val="en-US"/>
        </w:rPr>
      </w:pPr>
      <w:r w:rsidRPr="00A15A40">
        <w:rPr>
          <w:b/>
          <w:lang w:val="en-US"/>
        </w:rPr>
        <w:lastRenderedPageBreak/>
        <w:t>Table 1 (Continued)</w:t>
      </w:r>
    </w:p>
    <w:tbl>
      <w:tblPr>
        <w:tblpPr w:leftFromText="180" w:rightFromText="180" w:vertAnchor="text" w:horzAnchor="margin" w:tblpY="22"/>
        <w:tblW w:w="4950" w:type="pct"/>
        <w:tblLayout w:type="fixed"/>
        <w:tblCellMar>
          <w:left w:w="0" w:type="dxa"/>
          <w:right w:w="0" w:type="dxa"/>
        </w:tblCellMar>
        <w:tblLook w:val="04A0" w:firstRow="1" w:lastRow="0" w:firstColumn="1" w:lastColumn="0" w:noHBand="0" w:noVBand="1"/>
      </w:tblPr>
      <w:tblGrid>
        <w:gridCol w:w="1098"/>
        <w:gridCol w:w="1198"/>
        <w:gridCol w:w="1196"/>
        <w:gridCol w:w="28"/>
        <w:gridCol w:w="1321"/>
        <w:gridCol w:w="1147"/>
        <w:gridCol w:w="26"/>
        <w:gridCol w:w="1473"/>
        <w:gridCol w:w="1196"/>
        <w:gridCol w:w="1189"/>
      </w:tblGrid>
      <w:tr w:rsidR="0028487C" w:rsidRPr="00A71349" w14:paraId="34AA1D04" w14:textId="77777777" w:rsidTr="0028487C">
        <w:trPr>
          <w:cantSplit/>
          <w:trHeight w:val="286"/>
        </w:trPr>
        <w:tc>
          <w:tcPr>
            <w:tcW w:w="5000" w:type="pct"/>
            <w:gridSpan w:val="10"/>
            <w:tcBorders>
              <w:top w:val="single" w:sz="4" w:space="0" w:color="auto"/>
              <w:left w:val="nil"/>
              <w:bottom w:val="single" w:sz="4" w:space="0" w:color="auto"/>
              <w:right w:val="nil"/>
            </w:tcBorders>
            <w:vAlign w:val="center"/>
          </w:tcPr>
          <w:p w14:paraId="7CED3F80" w14:textId="3CD6A6CF" w:rsidR="0028487C" w:rsidRPr="00A15A40" w:rsidRDefault="0028487C" w:rsidP="00BF72A9">
            <w:pPr>
              <w:jc w:val="center"/>
              <w:rPr>
                <w:b/>
                <w:bCs/>
                <w:color w:val="000000"/>
                <w:sz w:val="20"/>
                <w:szCs w:val="20"/>
                <w:lang w:val="en-US"/>
              </w:rPr>
            </w:pPr>
            <w:r w:rsidRPr="00A15A40">
              <w:rPr>
                <w:b/>
                <w:bCs/>
                <w:color w:val="000000"/>
                <w:sz w:val="20"/>
                <w:szCs w:val="20"/>
                <w:lang w:val="en-US"/>
              </w:rPr>
              <w:t xml:space="preserve">Panel B: Allocation of Credit Rating Levels </w:t>
            </w:r>
            <w:r w:rsidR="00A4402B" w:rsidRPr="00A15A40">
              <w:rPr>
                <w:b/>
                <w:bCs/>
                <w:color w:val="000000"/>
                <w:sz w:val="20"/>
                <w:szCs w:val="20"/>
                <w:lang w:val="en-US"/>
              </w:rPr>
              <w:t xml:space="preserve">by </w:t>
            </w:r>
            <w:r w:rsidRPr="00A15A40">
              <w:rPr>
                <w:b/>
                <w:bCs/>
                <w:color w:val="000000"/>
                <w:sz w:val="20"/>
                <w:szCs w:val="20"/>
                <w:lang w:val="en-US"/>
              </w:rPr>
              <w:t>the Three Leading U.S. CRAs</w:t>
            </w:r>
          </w:p>
        </w:tc>
      </w:tr>
      <w:tr w:rsidR="00A4402B" w:rsidRPr="00A15A40" w14:paraId="3DD3078A" w14:textId="77777777" w:rsidTr="00767CE1">
        <w:trPr>
          <w:cantSplit/>
          <w:trHeight w:val="242"/>
        </w:trPr>
        <w:tc>
          <w:tcPr>
            <w:tcW w:w="556" w:type="pct"/>
            <w:vMerge w:val="restart"/>
            <w:tcBorders>
              <w:top w:val="single" w:sz="4" w:space="0" w:color="auto"/>
              <w:left w:val="nil"/>
              <w:right w:val="nil"/>
            </w:tcBorders>
            <w:vAlign w:val="bottom"/>
            <w:hideMark/>
          </w:tcPr>
          <w:p w14:paraId="7D2804AE" w14:textId="34E8BA2C" w:rsidR="00A4402B" w:rsidRPr="00A15A40" w:rsidRDefault="00A4402B" w:rsidP="00BF72A9">
            <w:pPr>
              <w:rPr>
                <w:b/>
                <w:bCs/>
                <w:color w:val="000000"/>
                <w:sz w:val="20"/>
                <w:szCs w:val="20"/>
                <w:u w:val="single"/>
                <w:lang w:val="en-US"/>
              </w:rPr>
            </w:pPr>
            <w:r w:rsidRPr="00A15A40">
              <w:rPr>
                <w:b/>
                <w:bCs/>
                <w:color w:val="000000"/>
                <w:sz w:val="20"/>
                <w:szCs w:val="20"/>
                <w:lang w:val="en-US"/>
              </w:rPr>
              <w:t>Assigned Level</w:t>
            </w:r>
          </w:p>
        </w:tc>
        <w:tc>
          <w:tcPr>
            <w:tcW w:w="607" w:type="pct"/>
            <w:tcBorders>
              <w:top w:val="single" w:sz="4" w:space="0" w:color="auto"/>
              <w:left w:val="nil"/>
              <w:bottom w:val="nil"/>
              <w:right w:val="nil"/>
            </w:tcBorders>
          </w:tcPr>
          <w:p w14:paraId="03488C70" w14:textId="77777777" w:rsidR="00A4402B" w:rsidRPr="00A15A40" w:rsidRDefault="00A4402B" w:rsidP="0028487C">
            <w:pPr>
              <w:rPr>
                <w:b/>
                <w:bCs/>
                <w:color w:val="000000"/>
                <w:sz w:val="20"/>
                <w:szCs w:val="20"/>
                <w:u w:val="single"/>
                <w:lang w:val="en-US"/>
              </w:rPr>
            </w:pPr>
          </w:p>
        </w:tc>
        <w:tc>
          <w:tcPr>
            <w:tcW w:w="620" w:type="pct"/>
            <w:gridSpan w:val="2"/>
            <w:tcBorders>
              <w:top w:val="single" w:sz="4" w:space="0" w:color="auto"/>
              <w:left w:val="nil"/>
              <w:bottom w:val="nil"/>
              <w:right w:val="nil"/>
            </w:tcBorders>
            <w:hideMark/>
          </w:tcPr>
          <w:p w14:paraId="114056AB" w14:textId="77777777" w:rsidR="00A4402B" w:rsidRPr="00A15A40" w:rsidRDefault="00A4402B" w:rsidP="0028487C">
            <w:pPr>
              <w:rPr>
                <w:b/>
                <w:bCs/>
                <w:color w:val="000000"/>
                <w:sz w:val="20"/>
                <w:szCs w:val="20"/>
                <w:u w:val="single"/>
                <w:lang w:val="en-US"/>
              </w:rPr>
            </w:pPr>
            <w:r w:rsidRPr="00A15A40">
              <w:rPr>
                <w:b/>
                <w:color w:val="000000"/>
                <w:sz w:val="20"/>
                <w:szCs w:val="20"/>
                <w:lang w:val="en-US"/>
              </w:rPr>
              <w:t>S&amp;P</w:t>
            </w:r>
          </w:p>
        </w:tc>
        <w:tc>
          <w:tcPr>
            <w:tcW w:w="669" w:type="pct"/>
            <w:tcBorders>
              <w:top w:val="single" w:sz="4" w:space="0" w:color="auto"/>
              <w:left w:val="nil"/>
              <w:bottom w:val="nil"/>
              <w:right w:val="nil"/>
            </w:tcBorders>
            <w:hideMark/>
          </w:tcPr>
          <w:p w14:paraId="6C499784" w14:textId="77777777" w:rsidR="00A4402B" w:rsidRPr="00A15A40" w:rsidRDefault="00A4402B" w:rsidP="0028487C">
            <w:pPr>
              <w:rPr>
                <w:b/>
                <w:bCs/>
                <w:color w:val="000000"/>
                <w:sz w:val="20"/>
                <w:szCs w:val="20"/>
                <w:u w:val="single"/>
                <w:lang w:val="en-US"/>
              </w:rPr>
            </w:pPr>
          </w:p>
        </w:tc>
        <w:tc>
          <w:tcPr>
            <w:tcW w:w="594" w:type="pct"/>
            <w:gridSpan w:val="2"/>
            <w:tcBorders>
              <w:top w:val="single" w:sz="4" w:space="0" w:color="auto"/>
              <w:left w:val="nil"/>
              <w:bottom w:val="nil"/>
              <w:right w:val="nil"/>
            </w:tcBorders>
            <w:hideMark/>
          </w:tcPr>
          <w:p w14:paraId="5E46990A" w14:textId="77777777" w:rsidR="00A4402B" w:rsidRPr="00A15A40" w:rsidRDefault="00A4402B" w:rsidP="0028487C">
            <w:pPr>
              <w:rPr>
                <w:b/>
                <w:bCs/>
                <w:color w:val="000000"/>
                <w:sz w:val="20"/>
                <w:szCs w:val="20"/>
                <w:u w:val="single"/>
                <w:lang w:val="en-US"/>
              </w:rPr>
            </w:pPr>
            <w:r w:rsidRPr="00A15A40">
              <w:rPr>
                <w:b/>
                <w:bCs/>
                <w:color w:val="000000"/>
                <w:sz w:val="20"/>
                <w:szCs w:val="20"/>
                <w:lang w:val="en-US"/>
              </w:rPr>
              <w:t>Moody’s</w:t>
            </w:r>
          </w:p>
        </w:tc>
        <w:tc>
          <w:tcPr>
            <w:tcW w:w="746" w:type="pct"/>
            <w:tcBorders>
              <w:top w:val="single" w:sz="4" w:space="0" w:color="auto"/>
              <w:left w:val="nil"/>
              <w:bottom w:val="nil"/>
              <w:right w:val="nil"/>
            </w:tcBorders>
          </w:tcPr>
          <w:p w14:paraId="5569F8A9" w14:textId="77777777" w:rsidR="00A4402B" w:rsidRPr="00A15A40" w:rsidRDefault="00A4402B" w:rsidP="0028487C">
            <w:pPr>
              <w:rPr>
                <w:b/>
                <w:bCs/>
                <w:color w:val="000000"/>
                <w:sz w:val="20"/>
                <w:szCs w:val="20"/>
                <w:u w:val="single"/>
                <w:lang w:val="en-US"/>
              </w:rPr>
            </w:pPr>
          </w:p>
        </w:tc>
        <w:tc>
          <w:tcPr>
            <w:tcW w:w="606" w:type="pct"/>
            <w:tcBorders>
              <w:top w:val="single" w:sz="4" w:space="0" w:color="auto"/>
              <w:left w:val="nil"/>
              <w:bottom w:val="nil"/>
              <w:right w:val="nil"/>
            </w:tcBorders>
            <w:hideMark/>
          </w:tcPr>
          <w:p w14:paraId="5D75580A" w14:textId="77777777" w:rsidR="00A4402B" w:rsidRPr="00A15A40" w:rsidRDefault="00A4402B" w:rsidP="0028487C">
            <w:pPr>
              <w:rPr>
                <w:b/>
                <w:bCs/>
                <w:color w:val="000000"/>
                <w:sz w:val="20"/>
                <w:szCs w:val="20"/>
                <w:u w:val="single"/>
                <w:lang w:val="en-US"/>
              </w:rPr>
            </w:pPr>
            <w:r w:rsidRPr="00A15A40">
              <w:rPr>
                <w:b/>
                <w:bCs/>
                <w:color w:val="000000"/>
                <w:sz w:val="20"/>
                <w:szCs w:val="20"/>
                <w:lang w:val="en-US"/>
              </w:rPr>
              <w:t>Fitch</w:t>
            </w:r>
          </w:p>
        </w:tc>
        <w:tc>
          <w:tcPr>
            <w:tcW w:w="602" w:type="pct"/>
            <w:tcBorders>
              <w:top w:val="single" w:sz="4" w:space="0" w:color="auto"/>
              <w:left w:val="nil"/>
              <w:bottom w:val="nil"/>
              <w:right w:val="nil"/>
            </w:tcBorders>
          </w:tcPr>
          <w:p w14:paraId="79BF6001" w14:textId="77777777" w:rsidR="00A4402B" w:rsidRPr="00A15A40" w:rsidRDefault="00A4402B" w:rsidP="0028487C">
            <w:pPr>
              <w:rPr>
                <w:b/>
                <w:bCs/>
                <w:color w:val="000000"/>
                <w:sz w:val="20"/>
                <w:szCs w:val="20"/>
                <w:u w:val="single"/>
                <w:lang w:val="en-US"/>
              </w:rPr>
            </w:pPr>
          </w:p>
        </w:tc>
      </w:tr>
      <w:tr w:rsidR="00A4402B" w:rsidRPr="00A15A40" w14:paraId="7053BB1C" w14:textId="77777777" w:rsidTr="00767CE1">
        <w:trPr>
          <w:cantSplit/>
          <w:trHeight w:val="286"/>
        </w:trPr>
        <w:tc>
          <w:tcPr>
            <w:tcW w:w="556" w:type="pct"/>
            <w:vMerge/>
            <w:tcBorders>
              <w:left w:val="nil"/>
              <w:bottom w:val="single" w:sz="4" w:space="0" w:color="auto"/>
              <w:right w:val="nil"/>
            </w:tcBorders>
            <w:vAlign w:val="bottom"/>
            <w:hideMark/>
          </w:tcPr>
          <w:p w14:paraId="63D518AA" w14:textId="35A804A7" w:rsidR="00A4402B" w:rsidRPr="00A15A40" w:rsidRDefault="00A4402B" w:rsidP="002344E6">
            <w:pPr>
              <w:rPr>
                <w:b/>
                <w:bCs/>
                <w:color w:val="000000"/>
                <w:sz w:val="20"/>
                <w:szCs w:val="20"/>
                <w:lang w:val="en-US"/>
              </w:rPr>
            </w:pPr>
          </w:p>
        </w:tc>
        <w:tc>
          <w:tcPr>
            <w:tcW w:w="607" w:type="pct"/>
            <w:tcBorders>
              <w:left w:val="nil"/>
              <w:bottom w:val="single" w:sz="4" w:space="0" w:color="auto"/>
              <w:right w:val="nil"/>
            </w:tcBorders>
            <w:vAlign w:val="bottom"/>
            <w:hideMark/>
          </w:tcPr>
          <w:p w14:paraId="0120224E" w14:textId="77777777" w:rsidR="00A4402B" w:rsidRPr="00A15A40" w:rsidRDefault="00A4402B" w:rsidP="002344E6">
            <w:pPr>
              <w:rPr>
                <w:b/>
                <w:bCs/>
                <w:color w:val="000000"/>
                <w:sz w:val="20"/>
                <w:szCs w:val="20"/>
                <w:lang w:val="en-US"/>
              </w:rPr>
            </w:pPr>
            <w:r w:rsidRPr="00A15A40">
              <w:rPr>
                <w:b/>
                <w:bCs/>
                <w:color w:val="000000"/>
                <w:sz w:val="20"/>
                <w:szCs w:val="20"/>
                <w:lang w:val="en-US"/>
              </w:rPr>
              <w:t>Grade</w:t>
            </w:r>
          </w:p>
        </w:tc>
        <w:tc>
          <w:tcPr>
            <w:tcW w:w="606" w:type="pct"/>
            <w:tcBorders>
              <w:left w:val="nil"/>
              <w:bottom w:val="single" w:sz="4" w:space="0" w:color="auto"/>
              <w:right w:val="nil"/>
            </w:tcBorders>
            <w:vAlign w:val="bottom"/>
            <w:hideMark/>
          </w:tcPr>
          <w:p w14:paraId="48D0B711" w14:textId="0C73D969" w:rsidR="00A4402B" w:rsidRPr="00A15A40" w:rsidRDefault="00A4402B" w:rsidP="002344E6">
            <w:pPr>
              <w:rPr>
                <w:b/>
                <w:bCs/>
                <w:color w:val="000000"/>
                <w:sz w:val="20"/>
                <w:szCs w:val="20"/>
                <w:lang w:val="en-US"/>
              </w:rPr>
            </w:pPr>
            <w:r w:rsidRPr="00A15A40">
              <w:rPr>
                <w:b/>
                <w:bCs/>
                <w:color w:val="000000"/>
                <w:sz w:val="20"/>
                <w:szCs w:val="20"/>
                <w:lang w:val="en-US"/>
              </w:rPr>
              <w:t>Rating</w:t>
            </w:r>
          </w:p>
        </w:tc>
        <w:tc>
          <w:tcPr>
            <w:tcW w:w="683" w:type="pct"/>
            <w:gridSpan w:val="2"/>
            <w:tcBorders>
              <w:left w:val="nil"/>
              <w:bottom w:val="single" w:sz="4" w:space="0" w:color="auto"/>
              <w:right w:val="nil"/>
            </w:tcBorders>
            <w:vAlign w:val="bottom"/>
            <w:hideMark/>
          </w:tcPr>
          <w:p w14:paraId="0A0BF1E1" w14:textId="77777777" w:rsidR="00A4402B" w:rsidRPr="00A15A40" w:rsidRDefault="00A4402B" w:rsidP="002344E6">
            <w:pPr>
              <w:rPr>
                <w:b/>
                <w:bCs/>
                <w:color w:val="000000"/>
                <w:sz w:val="20"/>
                <w:szCs w:val="20"/>
                <w:lang w:val="en-US"/>
              </w:rPr>
            </w:pPr>
            <w:r w:rsidRPr="00A15A40">
              <w:rPr>
                <w:b/>
                <w:bCs/>
                <w:color w:val="000000"/>
                <w:sz w:val="20"/>
                <w:szCs w:val="20"/>
                <w:lang w:val="en-US"/>
              </w:rPr>
              <w:t>N</w:t>
            </w:r>
          </w:p>
        </w:tc>
        <w:tc>
          <w:tcPr>
            <w:tcW w:w="581" w:type="pct"/>
            <w:tcBorders>
              <w:left w:val="nil"/>
              <w:bottom w:val="single" w:sz="4" w:space="0" w:color="auto"/>
              <w:right w:val="nil"/>
            </w:tcBorders>
            <w:vAlign w:val="bottom"/>
            <w:hideMark/>
          </w:tcPr>
          <w:p w14:paraId="074AF67F" w14:textId="2678A85E" w:rsidR="00A4402B" w:rsidRPr="00A15A40" w:rsidRDefault="00A4402B" w:rsidP="002344E6">
            <w:pPr>
              <w:rPr>
                <w:b/>
                <w:bCs/>
                <w:color w:val="000000"/>
                <w:sz w:val="20"/>
                <w:szCs w:val="20"/>
                <w:lang w:val="en-US"/>
              </w:rPr>
            </w:pPr>
            <w:r w:rsidRPr="00A15A40">
              <w:rPr>
                <w:b/>
                <w:bCs/>
                <w:color w:val="000000"/>
                <w:sz w:val="20"/>
                <w:szCs w:val="20"/>
                <w:lang w:val="en-US"/>
              </w:rPr>
              <w:t>Rating</w:t>
            </w:r>
          </w:p>
        </w:tc>
        <w:tc>
          <w:tcPr>
            <w:tcW w:w="759" w:type="pct"/>
            <w:gridSpan w:val="2"/>
            <w:tcBorders>
              <w:left w:val="nil"/>
              <w:bottom w:val="single" w:sz="4" w:space="0" w:color="auto"/>
              <w:right w:val="nil"/>
            </w:tcBorders>
            <w:vAlign w:val="bottom"/>
            <w:hideMark/>
          </w:tcPr>
          <w:p w14:paraId="61DF0AA0" w14:textId="77777777" w:rsidR="00A4402B" w:rsidRPr="00A15A40" w:rsidRDefault="00A4402B" w:rsidP="002344E6">
            <w:pPr>
              <w:rPr>
                <w:b/>
                <w:bCs/>
                <w:color w:val="000000"/>
                <w:sz w:val="20"/>
                <w:szCs w:val="20"/>
                <w:lang w:val="en-US"/>
              </w:rPr>
            </w:pPr>
            <w:r w:rsidRPr="00A15A40">
              <w:rPr>
                <w:b/>
                <w:bCs/>
                <w:color w:val="000000"/>
                <w:sz w:val="20"/>
                <w:szCs w:val="20"/>
                <w:lang w:val="en-US"/>
              </w:rPr>
              <w:t>N</w:t>
            </w:r>
          </w:p>
        </w:tc>
        <w:tc>
          <w:tcPr>
            <w:tcW w:w="606" w:type="pct"/>
            <w:tcBorders>
              <w:left w:val="nil"/>
              <w:bottom w:val="single" w:sz="4" w:space="0" w:color="auto"/>
              <w:right w:val="nil"/>
            </w:tcBorders>
            <w:vAlign w:val="bottom"/>
            <w:hideMark/>
          </w:tcPr>
          <w:p w14:paraId="44A78792" w14:textId="0CBD46C8" w:rsidR="00A4402B" w:rsidRPr="00A15A40" w:rsidRDefault="00A4402B" w:rsidP="002344E6">
            <w:pPr>
              <w:rPr>
                <w:b/>
                <w:bCs/>
                <w:color w:val="000000"/>
                <w:sz w:val="20"/>
                <w:szCs w:val="20"/>
                <w:lang w:val="en-US"/>
              </w:rPr>
            </w:pPr>
            <w:r w:rsidRPr="00A15A40">
              <w:rPr>
                <w:b/>
                <w:bCs/>
                <w:color w:val="000000"/>
                <w:sz w:val="20"/>
                <w:szCs w:val="20"/>
                <w:lang w:val="en-US"/>
              </w:rPr>
              <w:t>Rating</w:t>
            </w:r>
          </w:p>
        </w:tc>
        <w:tc>
          <w:tcPr>
            <w:tcW w:w="602" w:type="pct"/>
            <w:tcBorders>
              <w:left w:val="nil"/>
              <w:bottom w:val="single" w:sz="4" w:space="0" w:color="auto"/>
              <w:right w:val="nil"/>
            </w:tcBorders>
            <w:vAlign w:val="bottom"/>
            <w:hideMark/>
          </w:tcPr>
          <w:p w14:paraId="6A08D802" w14:textId="77777777" w:rsidR="00A4402B" w:rsidRPr="00A15A40" w:rsidRDefault="00A4402B" w:rsidP="002344E6">
            <w:pPr>
              <w:rPr>
                <w:b/>
                <w:bCs/>
                <w:color w:val="000000"/>
                <w:sz w:val="20"/>
                <w:szCs w:val="20"/>
                <w:lang w:val="en-US"/>
              </w:rPr>
            </w:pPr>
            <w:r w:rsidRPr="00A15A40">
              <w:rPr>
                <w:b/>
                <w:bCs/>
                <w:color w:val="000000"/>
                <w:sz w:val="20"/>
                <w:szCs w:val="20"/>
                <w:lang w:val="en-US"/>
              </w:rPr>
              <w:t>N</w:t>
            </w:r>
          </w:p>
        </w:tc>
      </w:tr>
      <w:tr w:rsidR="0028487C" w:rsidRPr="00A15A40" w14:paraId="5C42D788" w14:textId="77777777" w:rsidTr="00767CE1">
        <w:trPr>
          <w:cantSplit/>
          <w:trHeight w:val="286"/>
        </w:trPr>
        <w:tc>
          <w:tcPr>
            <w:tcW w:w="556" w:type="pct"/>
            <w:tcBorders>
              <w:top w:val="single" w:sz="4" w:space="0" w:color="auto"/>
            </w:tcBorders>
            <w:vAlign w:val="center"/>
            <w:hideMark/>
          </w:tcPr>
          <w:p w14:paraId="573E2113" w14:textId="77777777" w:rsidR="0028487C" w:rsidRPr="00A15A40" w:rsidRDefault="0028487C" w:rsidP="0028487C">
            <w:pPr>
              <w:rPr>
                <w:color w:val="000000"/>
                <w:sz w:val="20"/>
                <w:szCs w:val="20"/>
                <w:lang w:val="en-US"/>
              </w:rPr>
            </w:pPr>
            <w:r w:rsidRPr="00A15A40">
              <w:rPr>
                <w:color w:val="000000"/>
                <w:sz w:val="20"/>
                <w:szCs w:val="20"/>
                <w:lang w:val="en-US"/>
              </w:rPr>
              <w:t>22</w:t>
            </w:r>
          </w:p>
        </w:tc>
        <w:tc>
          <w:tcPr>
            <w:tcW w:w="607" w:type="pct"/>
            <w:vMerge w:val="restart"/>
            <w:tcBorders>
              <w:top w:val="single" w:sz="4" w:space="0" w:color="auto"/>
            </w:tcBorders>
            <w:textDirection w:val="btLr"/>
            <w:hideMark/>
          </w:tcPr>
          <w:p w14:paraId="0587B225" w14:textId="77777777" w:rsidR="0028487C" w:rsidRPr="00A15A40" w:rsidRDefault="00BB2488" w:rsidP="0028487C">
            <w:pPr>
              <w:ind w:left="113" w:right="113"/>
              <w:jc w:val="center"/>
              <w:rPr>
                <w:color w:val="000000"/>
                <w:sz w:val="20"/>
                <w:szCs w:val="20"/>
                <w:lang w:val="en-US"/>
              </w:rPr>
            </w:pPr>
            <w:r w:rsidRPr="00A15A40">
              <w:rPr>
                <w:noProof/>
                <w:lang w:val="en-US"/>
              </w:rPr>
              <mc:AlternateContent>
                <mc:Choice Requires="wps">
                  <w:drawing>
                    <wp:anchor distT="0" distB="0" distL="114300" distR="114300" simplePos="0" relativeHeight="251655168" behindDoc="0" locked="0" layoutInCell="1" allowOverlap="1" wp14:anchorId="4CDD3706" wp14:editId="543A48EE">
                      <wp:simplePos x="0" y="0"/>
                      <wp:positionH relativeFrom="column">
                        <wp:posOffset>363855</wp:posOffset>
                      </wp:positionH>
                      <wp:positionV relativeFrom="paragraph">
                        <wp:posOffset>-1724025</wp:posOffset>
                      </wp:positionV>
                      <wp:extent cx="228600" cy="1633855"/>
                      <wp:effectExtent l="38100" t="0" r="0" b="4445"/>
                      <wp:wrapNone/>
                      <wp:docPr id="248" name="Left Brace 5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EditPoints="1" noChangeArrowheads="1" noChangeShapeType="1" noTextEdit="1"/>
                            </wps:cNvSpPr>
                            <wps:spPr>
                              <a:xfrm>
                                <a:off x="0" y="0"/>
                                <a:ext cx="228600" cy="1633855"/>
                              </a:xfrm>
                              <a:prstGeom prst="leftBrace">
                                <a:avLst/>
                              </a:prstGeom>
                              <a:noFill/>
                              <a:ln w="6350" cap="flat" cmpd="sng" algn="ctr">
                                <a:solidFill>
                                  <a:sysClr val="windowText" lastClr="000000"/>
                                </a:solidFill>
                                <a:prstDash val="solid"/>
                                <a:miter lim="800000"/>
                              </a:ln>
                              <a:effectLst/>
                            </wps:spPr>
                            <wps:txbx>
                              <w:txbxContent>
                                <w:p w14:paraId="1119D13E" w14:textId="77777777" w:rsidR="002B3F7D" w:rsidRDefault="002B3F7D"/>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4CDD3706"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54" o:spid="_x0000_s1026" type="#_x0000_t87" style="position:absolute;left:0;text-align:left;margin-left:28.65pt;margin-top:-135.75pt;width:18pt;height:128.6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" adj="252" strokecolor="windowText" strokeweight=".5pt">
                      <v:stroke joinstyle="miter"/>
                      <v:path arrowok="f"/>
                      <o:lock v:ext="edit" aspectratio="t" verticies="t" text="t" shapetype="t"/>
                      <v:textbox>
                        <w:txbxContent>
                          <w:p w14:paraId="1119D13E" w14:textId="77777777" w:rsidR="002B3F7D" w:rsidRDefault="002B3F7D"/>
                        </w:txbxContent>
                      </v:textbox>
                    </v:shape>
                  </w:pict>
                </mc:Fallback>
              </mc:AlternateContent>
            </w:r>
            <w:r w:rsidR="0028487C" w:rsidRPr="00A15A40">
              <w:rPr>
                <w:color w:val="000000"/>
                <w:sz w:val="20"/>
                <w:szCs w:val="20"/>
                <w:lang w:val="en-US"/>
              </w:rPr>
              <w:t>Investment Grade</w:t>
            </w:r>
          </w:p>
        </w:tc>
        <w:tc>
          <w:tcPr>
            <w:tcW w:w="606" w:type="pct"/>
            <w:tcBorders>
              <w:top w:val="single" w:sz="4" w:space="0" w:color="auto"/>
            </w:tcBorders>
            <w:vAlign w:val="center"/>
            <w:hideMark/>
          </w:tcPr>
          <w:p w14:paraId="41C9D98F" w14:textId="77777777" w:rsidR="0028487C" w:rsidRPr="00A15A40" w:rsidRDefault="0028487C" w:rsidP="0028487C">
            <w:pPr>
              <w:rPr>
                <w:color w:val="000000"/>
                <w:sz w:val="20"/>
                <w:szCs w:val="20"/>
                <w:lang w:val="en-US"/>
              </w:rPr>
            </w:pPr>
            <w:r w:rsidRPr="00A15A40">
              <w:rPr>
                <w:color w:val="000000"/>
                <w:sz w:val="20"/>
                <w:szCs w:val="20"/>
                <w:lang w:val="en-US"/>
              </w:rPr>
              <w:t>AAA</w:t>
            </w:r>
          </w:p>
        </w:tc>
        <w:tc>
          <w:tcPr>
            <w:tcW w:w="683" w:type="pct"/>
            <w:gridSpan w:val="2"/>
            <w:tcBorders>
              <w:top w:val="single" w:sz="4" w:space="0" w:color="auto"/>
            </w:tcBorders>
            <w:noWrap/>
            <w:vAlign w:val="center"/>
            <w:hideMark/>
          </w:tcPr>
          <w:p w14:paraId="77AC0B8D" w14:textId="2A926E11" w:rsidR="0028487C" w:rsidRPr="00A15A40" w:rsidRDefault="00B30658" w:rsidP="0028487C">
            <w:pPr>
              <w:rPr>
                <w:color w:val="000000"/>
                <w:sz w:val="20"/>
                <w:szCs w:val="20"/>
                <w:lang w:val="en-US"/>
              </w:rPr>
            </w:pPr>
            <w:r w:rsidRPr="00A15A40">
              <w:rPr>
                <w:noProof/>
                <w:lang w:val="en-US"/>
              </w:rPr>
              <mc:AlternateContent>
                <mc:Choice Requires="wps">
                  <w:drawing>
                    <wp:anchor distT="0" distB="0" distL="114300" distR="114300" simplePos="0" relativeHeight="251656704" behindDoc="0" locked="0" layoutInCell="1" allowOverlap="1" wp14:anchorId="47A9BA8D" wp14:editId="1336E43E">
                      <wp:simplePos x="0" y="0"/>
                      <wp:positionH relativeFrom="column">
                        <wp:posOffset>476250</wp:posOffset>
                      </wp:positionH>
                      <wp:positionV relativeFrom="paragraph">
                        <wp:posOffset>74930</wp:posOffset>
                      </wp:positionV>
                      <wp:extent cx="228600" cy="1633855"/>
                      <wp:effectExtent l="38100" t="0" r="19050" b="23495"/>
                      <wp:wrapNone/>
                      <wp:docPr id="237" name="Left Brace 5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EditPoints="1" noChangeArrowheads="1" noChangeShapeType="1" noTextEdit="1"/>
                            </wps:cNvSpPr>
                            <wps:spPr>
                              <a:xfrm>
                                <a:off x="0" y="0"/>
                                <a:ext cx="228600" cy="1633855"/>
                              </a:xfrm>
                              <a:prstGeom prst="leftBrace">
                                <a:avLst/>
                              </a:prstGeom>
                              <a:noFill/>
                              <a:ln w="6350" cap="flat" cmpd="sng" algn="ctr">
                                <a:solidFill>
                                  <a:sysClr val="windowText" lastClr="000000"/>
                                </a:solidFill>
                                <a:prstDash val="solid"/>
                                <a:miter lim="800000"/>
                              </a:ln>
                              <a:effectLst/>
                            </wps:spPr>
                            <wps:txbx>
                              <w:txbxContent>
                                <w:p w14:paraId="317E6F02" w14:textId="77777777" w:rsidR="002B3F7D" w:rsidRDefault="002B3F7D"/>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A9BA8D" id="Left Brace 56" o:spid="_x0000_s1027" type="#_x0000_t87" style="position:absolute;margin-left:37.5pt;margin-top:5.9pt;width:18pt;height:128.6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" adj="252" strokecolor="windowText" strokeweight=".5pt">
                      <v:stroke joinstyle="miter"/>
                      <v:path arrowok="f"/>
                      <o:lock v:ext="edit" aspectratio="t" verticies="t" text="t" shapetype="t"/>
                      <v:textbox>
                        <w:txbxContent>
                          <w:p w14:paraId="317E6F02" w14:textId="77777777" w:rsidR="002B3F7D" w:rsidRDefault="002B3F7D"/>
                        </w:txbxContent>
                      </v:textbox>
                    </v:shape>
                  </w:pict>
                </mc:Fallback>
              </mc:AlternateContent>
            </w:r>
            <w:r w:rsidRPr="00A15A40">
              <w:rPr>
                <w:noProof/>
                <w:lang w:val="en-US"/>
              </w:rPr>
              <mc:AlternateContent>
                <mc:Choice Requires="wps">
                  <w:drawing>
                    <wp:anchor distT="0" distB="0" distL="114300" distR="114300" simplePos="0" relativeHeight="251681280" behindDoc="0" locked="0" layoutInCell="1" allowOverlap="1" wp14:anchorId="27601E64" wp14:editId="52BF43A6">
                      <wp:simplePos x="0" y="0"/>
                      <wp:positionH relativeFrom="column">
                        <wp:posOffset>474980</wp:posOffset>
                      </wp:positionH>
                      <wp:positionV relativeFrom="paragraph">
                        <wp:posOffset>1886585</wp:posOffset>
                      </wp:positionV>
                      <wp:extent cx="229870" cy="1524000"/>
                      <wp:effectExtent l="38100" t="0" r="17780" b="19050"/>
                      <wp:wrapNone/>
                      <wp:docPr id="231" name="Left Brace 5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EditPoints="1" noChangeArrowheads="1" noChangeShapeType="1" noTextEdit="1"/>
                            </wps:cNvSpPr>
                            <wps:spPr>
                              <a:xfrm>
                                <a:off x="0" y="0"/>
                                <a:ext cx="229870" cy="1524000"/>
                              </a:xfrm>
                              <a:prstGeom prst="leftBrace">
                                <a:avLst/>
                              </a:prstGeom>
                              <a:noFill/>
                              <a:ln w="6350" cap="flat" cmpd="sng" algn="ctr">
                                <a:solidFill>
                                  <a:sysClr val="windowText" lastClr="000000"/>
                                </a:solidFill>
                                <a:prstDash val="solid"/>
                                <a:miter lim="800000"/>
                              </a:ln>
                              <a:effectLst/>
                            </wps:spPr>
                            <wps:txbx>
                              <w:txbxContent>
                                <w:p w14:paraId="731342B2" w14:textId="77777777" w:rsidR="002B3F7D" w:rsidRDefault="002B3F7D"/>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601E64" id="Left Brace 57" o:spid="_x0000_s1028" type="#_x0000_t87" style="position:absolute;margin-left:37.4pt;margin-top:148.55pt;width:18.1pt;height:120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" adj="271" strokecolor="windowText" strokeweight=".5pt">
                      <v:stroke joinstyle="miter"/>
                      <v:path arrowok="f"/>
                      <o:lock v:ext="edit" aspectratio="t" verticies="t" text="t" shapetype="t"/>
                      <v:textbox>
                        <w:txbxContent>
                          <w:p w14:paraId="731342B2" w14:textId="77777777" w:rsidR="002B3F7D" w:rsidRDefault="002B3F7D"/>
                        </w:txbxContent>
                      </v:textbox>
                    </v:shape>
                  </w:pict>
                </mc:Fallback>
              </mc:AlternateContent>
            </w:r>
            <w:r w:rsidR="0028487C" w:rsidRPr="00A15A40">
              <w:rPr>
                <w:color w:val="000000"/>
                <w:sz w:val="20"/>
                <w:szCs w:val="20"/>
                <w:lang w:val="en-US"/>
              </w:rPr>
              <w:t>1</w:t>
            </w:r>
          </w:p>
        </w:tc>
        <w:tc>
          <w:tcPr>
            <w:tcW w:w="581" w:type="pct"/>
            <w:tcBorders>
              <w:top w:val="single" w:sz="4" w:space="0" w:color="auto"/>
            </w:tcBorders>
            <w:vAlign w:val="center"/>
            <w:hideMark/>
          </w:tcPr>
          <w:p w14:paraId="1E4420CD" w14:textId="77777777" w:rsidR="0028487C" w:rsidRPr="00A15A40" w:rsidRDefault="0028487C" w:rsidP="0028487C">
            <w:pPr>
              <w:rPr>
                <w:color w:val="000000"/>
                <w:sz w:val="20"/>
                <w:szCs w:val="20"/>
                <w:lang w:val="en-US"/>
              </w:rPr>
            </w:pPr>
            <w:proofErr w:type="spellStart"/>
            <w:r w:rsidRPr="00A15A40">
              <w:rPr>
                <w:color w:val="000000"/>
                <w:sz w:val="20"/>
                <w:szCs w:val="20"/>
                <w:lang w:val="en-US"/>
              </w:rPr>
              <w:t>Aaa</w:t>
            </w:r>
            <w:proofErr w:type="spellEnd"/>
          </w:p>
        </w:tc>
        <w:tc>
          <w:tcPr>
            <w:tcW w:w="759" w:type="pct"/>
            <w:gridSpan w:val="2"/>
            <w:tcBorders>
              <w:top w:val="single" w:sz="4" w:space="0" w:color="auto"/>
            </w:tcBorders>
            <w:noWrap/>
            <w:vAlign w:val="center"/>
            <w:hideMark/>
          </w:tcPr>
          <w:p w14:paraId="36AB26A0" w14:textId="77777777" w:rsidR="0028487C" w:rsidRPr="00A15A40" w:rsidRDefault="0028487C" w:rsidP="0028487C">
            <w:pPr>
              <w:rPr>
                <w:color w:val="000000"/>
                <w:sz w:val="20"/>
                <w:szCs w:val="20"/>
                <w:lang w:val="en-US"/>
              </w:rPr>
            </w:pPr>
            <w:r w:rsidRPr="00A15A40">
              <w:rPr>
                <w:color w:val="000000"/>
                <w:sz w:val="20"/>
                <w:szCs w:val="20"/>
                <w:lang w:val="en-US"/>
              </w:rPr>
              <w:t>1</w:t>
            </w:r>
          </w:p>
        </w:tc>
        <w:tc>
          <w:tcPr>
            <w:tcW w:w="606" w:type="pct"/>
            <w:tcBorders>
              <w:top w:val="single" w:sz="4" w:space="0" w:color="auto"/>
            </w:tcBorders>
            <w:vAlign w:val="center"/>
            <w:hideMark/>
          </w:tcPr>
          <w:p w14:paraId="5EF58CE8" w14:textId="77777777" w:rsidR="0028487C" w:rsidRPr="00A15A40" w:rsidRDefault="0028487C" w:rsidP="0028487C">
            <w:pPr>
              <w:rPr>
                <w:color w:val="000000"/>
                <w:sz w:val="20"/>
                <w:szCs w:val="20"/>
                <w:lang w:val="en-US"/>
              </w:rPr>
            </w:pPr>
            <w:r w:rsidRPr="00A15A40">
              <w:rPr>
                <w:color w:val="000000"/>
                <w:sz w:val="20"/>
                <w:szCs w:val="20"/>
                <w:lang w:val="en-US"/>
              </w:rPr>
              <w:t>AAA</w:t>
            </w:r>
          </w:p>
        </w:tc>
        <w:tc>
          <w:tcPr>
            <w:tcW w:w="602" w:type="pct"/>
            <w:tcBorders>
              <w:top w:val="single" w:sz="4" w:space="0" w:color="auto"/>
            </w:tcBorders>
            <w:noWrap/>
            <w:vAlign w:val="center"/>
            <w:hideMark/>
          </w:tcPr>
          <w:p w14:paraId="0D2B96BF" w14:textId="77777777" w:rsidR="0028487C" w:rsidRPr="00A15A40" w:rsidRDefault="0028487C" w:rsidP="0028487C">
            <w:pPr>
              <w:rPr>
                <w:color w:val="000000"/>
                <w:sz w:val="20"/>
                <w:szCs w:val="20"/>
                <w:lang w:val="en-US"/>
              </w:rPr>
            </w:pPr>
            <w:r w:rsidRPr="00A15A40">
              <w:rPr>
                <w:color w:val="000000"/>
                <w:sz w:val="20"/>
                <w:szCs w:val="20"/>
                <w:lang w:val="en-US"/>
              </w:rPr>
              <w:t>0</w:t>
            </w:r>
          </w:p>
        </w:tc>
      </w:tr>
      <w:tr w:rsidR="0028487C" w:rsidRPr="00A15A40" w14:paraId="326A9EE6" w14:textId="77777777" w:rsidTr="00767CE1">
        <w:trPr>
          <w:cantSplit/>
          <w:trHeight w:val="286"/>
        </w:trPr>
        <w:tc>
          <w:tcPr>
            <w:tcW w:w="556" w:type="pct"/>
            <w:vAlign w:val="center"/>
            <w:hideMark/>
          </w:tcPr>
          <w:p w14:paraId="0B535473" w14:textId="77777777" w:rsidR="0028487C" w:rsidRPr="00A15A40" w:rsidRDefault="0028487C" w:rsidP="0028487C">
            <w:pPr>
              <w:rPr>
                <w:color w:val="000000"/>
                <w:sz w:val="20"/>
                <w:szCs w:val="20"/>
                <w:lang w:val="en-US"/>
              </w:rPr>
            </w:pPr>
            <w:r w:rsidRPr="00A15A40">
              <w:rPr>
                <w:color w:val="000000"/>
                <w:sz w:val="20"/>
                <w:szCs w:val="20"/>
                <w:lang w:val="en-US"/>
              </w:rPr>
              <w:t>21</w:t>
            </w:r>
          </w:p>
        </w:tc>
        <w:tc>
          <w:tcPr>
            <w:tcW w:w="607" w:type="pct"/>
            <w:vMerge/>
            <w:hideMark/>
          </w:tcPr>
          <w:p w14:paraId="16DB83AA" w14:textId="77777777" w:rsidR="0028487C" w:rsidRPr="00A15A40" w:rsidRDefault="0028487C" w:rsidP="0028487C">
            <w:pPr>
              <w:rPr>
                <w:color w:val="000000"/>
                <w:sz w:val="20"/>
                <w:szCs w:val="20"/>
                <w:lang w:val="en-US"/>
              </w:rPr>
            </w:pPr>
          </w:p>
        </w:tc>
        <w:tc>
          <w:tcPr>
            <w:tcW w:w="606" w:type="pct"/>
            <w:vAlign w:val="center"/>
            <w:hideMark/>
          </w:tcPr>
          <w:p w14:paraId="7E56D9F6" w14:textId="77777777" w:rsidR="0028487C" w:rsidRPr="00A15A40" w:rsidRDefault="0028487C" w:rsidP="0028487C">
            <w:pPr>
              <w:rPr>
                <w:color w:val="000000"/>
                <w:sz w:val="20"/>
                <w:szCs w:val="20"/>
                <w:lang w:val="en-US"/>
              </w:rPr>
            </w:pPr>
            <w:r w:rsidRPr="00A15A40">
              <w:rPr>
                <w:color w:val="000000"/>
                <w:sz w:val="20"/>
                <w:szCs w:val="20"/>
                <w:lang w:val="en-US"/>
              </w:rPr>
              <w:t>AA+</w:t>
            </w:r>
          </w:p>
        </w:tc>
        <w:tc>
          <w:tcPr>
            <w:tcW w:w="683" w:type="pct"/>
            <w:gridSpan w:val="2"/>
            <w:noWrap/>
            <w:vAlign w:val="center"/>
            <w:hideMark/>
          </w:tcPr>
          <w:p w14:paraId="64F49DF6" w14:textId="77777777" w:rsidR="0028487C" w:rsidRPr="00A15A40" w:rsidRDefault="0028487C" w:rsidP="0028487C">
            <w:pPr>
              <w:rPr>
                <w:color w:val="000000"/>
                <w:sz w:val="20"/>
                <w:szCs w:val="20"/>
                <w:lang w:val="en-US"/>
              </w:rPr>
            </w:pPr>
            <w:r w:rsidRPr="00A15A40">
              <w:rPr>
                <w:color w:val="000000"/>
                <w:sz w:val="20"/>
                <w:szCs w:val="20"/>
                <w:lang w:val="en-US"/>
              </w:rPr>
              <w:t>0</w:t>
            </w:r>
          </w:p>
        </w:tc>
        <w:tc>
          <w:tcPr>
            <w:tcW w:w="581" w:type="pct"/>
            <w:vAlign w:val="center"/>
            <w:hideMark/>
          </w:tcPr>
          <w:p w14:paraId="175CE047" w14:textId="77777777" w:rsidR="0028487C" w:rsidRPr="00A15A40" w:rsidRDefault="0028487C" w:rsidP="0028487C">
            <w:pPr>
              <w:rPr>
                <w:color w:val="000000"/>
                <w:sz w:val="20"/>
                <w:szCs w:val="20"/>
                <w:lang w:val="en-US"/>
              </w:rPr>
            </w:pPr>
            <w:r w:rsidRPr="00A15A40">
              <w:rPr>
                <w:color w:val="000000"/>
                <w:sz w:val="20"/>
                <w:szCs w:val="20"/>
                <w:lang w:val="en-US"/>
              </w:rPr>
              <w:t>Aa1</w:t>
            </w:r>
          </w:p>
        </w:tc>
        <w:tc>
          <w:tcPr>
            <w:tcW w:w="759" w:type="pct"/>
            <w:gridSpan w:val="2"/>
            <w:noWrap/>
            <w:vAlign w:val="center"/>
            <w:hideMark/>
          </w:tcPr>
          <w:p w14:paraId="6114CB93" w14:textId="77777777" w:rsidR="0028487C" w:rsidRPr="00A15A40" w:rsidRDefault="00BB2488" w:rsidP="0028487C">
            <w:pPr>
              <w:rPr>
                <w:color w:val="000000"/>
                <w:sz w:val="20"/>
                <w:szCs w:val="20"/>
                <w:lang w:val="en-US"/>
              </w:rPr>
            </w:pPr>
            <w:r w:rsidRPr="00A15A40">
              <w:rPr>
                <w:noProof/>
                <w:lang w:val="en-US"/>
              </w:rPr>
              <mc:AlternateContent>
                <mc:Choice Requires="wps">
                  <w:drawing>
                    <wp:anchor distT="0" distB="0" distL="114300" distR="114300" simplePos="0" relativeHeight="251682304" behindDoc="0" locked="0" layoutInCell="1" allowOverlap="1" wp14:anchorId="307DE1F8" wp14:editId="6785B853">
                      <wp:simplePos x="0" y="0"/>
                      <wp:positionH relativeFrom="column">
                        <wp:posOffset>584200</wp:posOffset>
                      </wp:positionH>
                      <wp:positionV relativeFrom="paragraph">
                        <wp:posOffset>-92710</wp:posOffset>
                      </wp:positionV>
                      <wp:extent cx="228600" cy="1633855"/>
                      <wp:effectExtent l="38100" t="0" r="0" b="4445"/>
                      <wp:wrapNone/>
                      <wp:docPr id="238" name="Left Brace 5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EditPoints="1" noChangeArrowheads="1" noChangeShapeType="1" noTextEdit="1"/>
                            </wps:cNvSpPr>
                            <wps:spPr>
                              <a:xfrm>
                                <a:off x="0" y="0"/>
                                <a:ext cx="228600" cy="1633855"/>
                              </a:xfrm>
                              <a:prstGeom prst="leftBrace">
                                <a:avLst/>
                              </a:prstGeom>
                              <a:noFill/>
                              <a:ln w="6350" cap="flat" cmpd="sng" algn="ctr">
                                <a:solidFill>
                                  <a:sysClr val="windowText" lastClr="000000"/>
                                </a:solidFill>
                                <a:prstDash val="solid"/>
                                <a:miter lim="800000"/>
                              </a:ln>
                              <a:effectLst/>
                            </wps:spPr>
                            <wps:txbx>
                              <w:txbxContent>
                                <w:p w14:paraId="23C5B45A" w14:textId="77777777" w:rsidR="002B3F7D" w:rsidRDefault="002B3F7D" w:rsidP="00BF238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7DE1F8" id="Left Brace 58" o:spid="_x0000_s1029" type="#_x0000_t87" style="position:absolute;margin-left:46pt;margin-top:-7.3pt;width:18pt;height:128.6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" adj="252" strokecolor="windowText" strokeweight=".5pt">
                      <v:stroke joinstyle="miter"/>
                      <v:path arrowok="f"/>
                      <o:lock v:ext="edit" aspectratio="t" verticies="t" text="t" shapetype="t"/>
                      <v:textbox>
                        <w:txbxContent>
                          <w:p w14:paraId="23C5B45A" w14:textId="77777777" w:rsidR="002B3F7D" w:rsidRDefault="002B3F7D" w:rsidP="00BF238C">
                            <w:pPr>
                              <w:jc w:val="center"/>
                            </w:pPr>
                          </w:p>
                        </w:txbxContent>
                      </v:textbox>
                    </v:shape>
                  </w:pict>
                </mc:Fallback>
              </mc:AlternateContent>
            </w:r>
            <w:r w:rsidR="0028487C" w:rsidRPr="00A15A40">
              <w:rPr>
                <w:color w:val="000000"/>
                <w:sz w:val="20"/>
                <w:szCs w:val="20"/>
                <w:lang w:val="en-US"/>
              </w:rPr>
              <w:t>0</w:t>
            </w:r>
          </w:p>
        </w:tc>
        <w:tc>
          <w:tcPr>
            <w:tcW w:w="606" w:type="pct"/>
            <w:vAlign w:val="center"/>
            <w:hideMark/>
          </w:tcPr>
          <w:p w14:paraId="75D2A0B0" w14:textId="77777777" w:rsidR="0028487C" w:rsidRPr="00A15A40" w:rsidRDefault="0028487C" w:rsidP="0028487C">
            <w:pPr>
              <w:rPr>
                <w:color w:val="000000"/>
                <w:sz w:val="20"/>
                <w:szCs w:val="20"/>
                <w:lang w:val="en-US"/>
              </w:rPr>
            </w:pPr>
            <w:r w:rsidRPr="00A15A40">
              <w:rPr>
                <w:color w:val="000000"/>
                <w:sz w:val="20"/>
                <w:szCs w:val="20"/>
                <w:lang w:val="en-US"/>
              </w:rPr>
              <w:t>AA+</w:t>
            </w:r>
          </w:p>
        </w:tc>
        <w:tc>
          <w:tcPr>
            <w:tcW w:w="602" w:type="pct"/>
            <w:noWrap/>
            <w:vAlign w:val="center"/>
            <w:hideMark/>
          </w:tcPr>
          <w:p w14:paraId="2C6B7B6C" w14:textId="77777777" w:rsidR="0028487C" w:rsidRPr="00A15A40" w:rsidRDefault="0028487C" w:rsidP="0028487C">
            <w:pPr>
              <w:rPr>
                <w:color w:val="000000"/>
                <w:sz w:val="20"/>
                <w:szCs w:val="20"/>
                <w:lang w:val="en-US"/>
              </w:rPr>
            </w:pPr>
            <w:r w:rsidRPr="00A15A40">
              <w:rPr>
                <w:color w:val="000000"/>
                <w:sz w:val="20"/>
                <w:szCs w:val="20"/>
                <w:lang w:val="en-US"/>
              </w:rPr>
              <w:t>0</w:t>
            </w:r>
          </w:p>
        </w:tc>
      </w:tr>
      <w:tr w:rsidR="0028487C" w:rsidRPr="00A15A40" w14:paraId="51BAF595" w14:textId="77777777" w:rsidTr="00767CE1">
        <w:trPr>
          <w:cantSplit/>
          <w:trHeight w:val="286"/>
        </w:trPr>
        <w:tc>
          <w:tcPr>
            <w:tcW w:w="556" w:type="pct"/>
            <w:vAlign w:val="center"/>
            <w:hideMark/>
          </w:tcPr>
          <w:p w14:paraId="3F5EAE07" w14:textId="77777777" w:rsidR="0028487C" w:rsidRPr="00A15A40" w:rsidRDefault="0028487C" w:rsidP="0028487C">
            <w:pPr>
              <w:rPr>
                <w:color w:val="000000"/>
                <w:sz w:val="20"/>
                <w:szCs w:val="20"/>
                <w:lang w:val="en-US"/>
              </w:rPr>
            </w:pPr>
            <w:r w:rsidRPr="00A15A40">
              <w:rPr>
                <w:color w:val="000000"/>
                <w:sz w:val="20"/>
                <w:szCs w:val="20"/>
                <w:lang w:val="en-US"/>
              </w:rPr>
              <w:t>20</w:t>
            </w:r>
          </w:p>
        </w:tc>
        <w:tc>
          <w:tcPr>
            <w:tcW w:w="607" w:type="pct"/>
            <w:vMerge/>
            <w:hideMark/>
          </w:tcPr>
          <w:p w14:paraId="2E471F88" w14:textId="77777777" w:rsidR="0028487C" w:rsidRPr="00A15A40" w:rsidRDefault="0028487C" w:rsidP="0028487C">
            <w:pPr>
              <w:rPr>
                <w:color w:val="000000"/>
                <w:sz w:val="20"/>
                <w:szCs w:val="20"/>
                <w:lang w:val="en-US"/>
              </w:rPr>
            </w:pPr>
          </w:p>
        </w:tc>
        <w:tc>
          <w:tcPr>
            <w:tcW w:w="606" w:type="pct"/>
            <w:vAlign w:val="center"/>
            <w:hideMark/>
          </w:tcPr>
          <w:p w14:paraId="799167D7" w14:textId="77777777" w:rsidR="0028487C" w:rsidRPr="00A15A40" w:rsidRDefault="0028487C" w:rsidP="0028487C">
            <w:pPr>
              <w:rPr>
                <w:color w:val="000000"/>
                <w:sz w:val="20"/>
                <w:szCs w:val="20"/>
                <w:lang w:val="en-US"/>
              </w:rPr>
            </w:pPr>
            <w:r w:rsidRPr="00A15A40">
              <w:rPr>
                <w:color w:val="000000"/>
                <w:sz w:val="20"/>
                <w:szCs w:val="20"/>
                <w:lang w:val="en-US"/>
              </w:rPr>
              <w:t>AA</w:t>
            </w:r>
          </w:p>
        </w:tc>
        <w:tc>
          <w:tcPr>
            <w:tcW w:w="683" w:type="pct"/>
            <w:gridSpan w:val="2"/>
            <w:noWrap/>
            <w:vAlign w:val="center"/>
            <w:hideMark/>
          </w:tcPr>
          <w:p w14:paraId="5A498F3A" w14:textId="0AA32D0C" w:rsidR="0028487C" w:rsidRPr="00A15A40" w:rsidRDefault="0028487C" w:rsidP="0028487C">
            <w:pPr>
              <w:rPr>
                <w:color w:val="000000"/>
                <w:sz w:val="20"/>
                <w:szCs w:val="20"/>
                <w:lang w:val="en-US"/>
              </w:rPr>
            </w:pPr>
            <w:r w:rsidRPr="00A15A40">
              <w:rPr>
                <w:color w:val="000000"/>
                <w:sz w:val="20"/>
                <w:szCs w:val="20"/>
                <w:lang w:val="en-US"/>
              </w:rPr>
              <w:t>1</w:t>
            </w:r>
          </w:p>
        </w:tc>
        <w:tc>
          <w:tcPr>
            <w:tcW w:w="581" w:type="pct"/>
            <w:vAlign w:val="center"/>
            <w:hideMark/>
          </w:tcPr>
          <w:p w14:paraId="5308821B" w14:textId="77777777" w:rsidR="0028487C" w:rsidRPr="00A15A40" w:rsidRDefault="0028487C" w:rsidP="0028487C">
            <w:pPr>
              <w:rPr>
                <w:color w:val="000000"/>
                <w:sz w:val="20"/>
                <w:szCs w:val="20"/>
                <w:lang w:val="en-US"/>
              </w:rPr>
            </w:pPr>
            <w:r w:rsidRPr="00A15A40">
              <w:rPr>
                <w:color w:val="000000"/>
                <w:sz w:val="20"/>
                <w:szCs w:val="20"/>
                <w:lang w:val="en-US"/>
              </w:rPr>
              <w:t>Aa2</w:t>
            </w:r>
          </w:p>
        </w:tc>
        <w:tc>
          <w:tcPr>
            <w:tcW w:w="759" w:type="pct"/>
            <w:gridSpan w:val="2"/>
            <w:noWrap/>
            <w:vAlign w:val="center"/>
            <w:hideMark/>
          </w:tcPr>
          <w:p w14:paraId="08741E14" w14:textId="77777777" w:rsidR="0028487C" w:rsidRPr="00A15A40" w:rsidRDefault="0028487C" w:rsidP="0028487C">
            <w:pPr>
              <w:rPr>
                <w:color w:val="000000"/>
                <w:sz w:val="20"/>
                <w:szCs w:val="20"/>
                <w:lang w:val="en-US"/>
              </w:rPr>
            </w:pPr>
            <w:r w:rsidRPr="00A15A40">
              <w:rPr>
                <w:color w:val="000000"/>
                <w:sz w:val="20"/>
                <w:szCs w:val="20"/>
                <w:lang w:val="en-US"/>
              </w:rPr>
              <w:t>1</w:t>
            </w:r>
          </w:p>
        </w:tc>
        <w:tc>
          <w:tcPr>
            <w:tcW w:w="606" w:type="pct"/>
            <w:vAlign w:val="center"/>
            <w:hideMark/>
          </w:tcPr>
          <w:p w14:paraId="69B297B1" w14:textId="77777777" w:rsidR="0028487C" w:rsidRPr="00A15A40" w:rsidRDefault="0028487C" w:rsidP="0028487C">
            <w:pPr>
              <w:rPr>
                <w:color w:val="000000"/>
                <w:sz w:val="20"/>
                <w:szCs w:val="20"/>
                <w:lang w:val="en-US"/>
              </w:rPr>
            </w:pPr>
            <w:r w:rsidRPr="00A15A40">
              <w:rPr>
                <w:color w:val="000000"/>
                <w:sz w:val="20"/>
                <w:szCs w:val="20"/>
                <w:lang w:val="en-US"/>
              </w:rPr>
              <w:t>AA</w:t>
            </w:r>
          </w:p>
        </w:tc>
        <w:tc>
          <w:tcPr>
            <w:tcW w:w="602" w:type="pct"/>
            <w:noWrap/>
            <w:vAlign w:val="center"/>
            <w:hideMark/>
          </w:tcPr>
          <w:p w14:paraId="03724483" w14:textId="77777777" w:rsidR="0028487C" w:rsidRPr="00A15A40" w:rsidRDefault="0028487C" w:rsidP="0028487C">
            <w:pPr>
              <w:rPr>
                <w:color w:val="000000"/>
                <w:sz w:val="20"/>
                <w:szCs w:val="20"/>
                <w:lang w:val="en-US"/>
              </w:rPr>
            </w:pPr>
            <w:r w:rsidRPr="00A15A40">
              <w:rPr>
                <w:color w:val="000000"/>
                <w:sz w:val="20"/>
                <w:szCs w:val="20"/>
                <w:lang w:val="en-US"/>
              </w:rPr>
              <w:t>0</w:t>
            </w:r>
          </w:p>
        </w:tc>
      </w:tr>
      <w:tr w:rsidR="0028487C" w:rsidRPr="00A15A40" w14:paraId="38B405BD" w14:textId="77777777" w:rsidTr="00767CE1">
        <w:trPr>
          <w:cantSplit/>
          <w:trHeight w:val="286"/>
        </w:trPr>
        <w:tc>
          <w:tcPr>
            <w:tcW w:w="556" w:type="pct"/>
            <w:vAlign w:val="center"/>
            <w:hideMark/>
          </w:tcPr>
          <w:p w14:paraId="0C6C447A" w14:textId="77777777" w:rsidR="0028487C" w:rsidRPr="00A15A40" w:rsidRDefault="0028487C" w:rsidP="0028487C">
            <w:pPr>
              <w:rPr>
                <w:color w:val="000000"/>
                <w:sz w:val="20"/>
                <w:szCs w:val="20"/>
                <w:lang w:val="en-US"/>
              </w:rPr>
            </w:pPr>
            <w:r w:rsidRPr="00A15A40">
              <w:rPr>
                <w:color w:val="000000"/>
                <w:sz w:val="20"/>
                <w:szCs w:val="20"/>
                <w:lang w:val="en-US"/>
              </w:rPr>
              <w:t>19</w:t>
            </w:r>
          </w:p>
        </w:tc>
        <w:tc>
          <w:tcPr>
            <w:tcW w:w="607" w:type="pct"/>
            <w:vMerge/>
            <w:hideMark/>
          </w:tcPr>
          <w:p w14:paraId="308BACA6" w14:textId="77777777" w:rsidR="0028487C" w:rsidRPr="00A15A40" w:rsidRDefault="0028487C" w:rsidP="0028487C">
            <w:pPr>
              <w:rPr>
                <w:color w:val="000000"/>
                <w:sz w:val="20"/>
                <w:szCs w:val="20"/>
                <w:lang w:val="en-US"/>
              </w:rPr>
            </w:pPr>
          </w:p>
        </w:tc>
        <w:tc>
          <w:tcPr>
            <w:tcW w:w="606" w:type="pct"/>
            <w:vAlign w:val="center"/>
            <w:hideMark/>
          </w:tcPr>
          <w:p w14:paraId="796B3C36" w14:textId="77777777" w:rsidR="0028487C" w:rsidRPr="00A15A40" w:rsidRDefault="0028487C" w:rsidP="0028487C">
            <w:pPr>
              <w:rPr>
                <w:color w:val="000000"/>
                <w:sz w:val="20"/>
                <w:szCs w:val="20"/>
                <w:lang w:val="en-US"/>
              </w:rPr>
            </w:pPr>
            <w:r w:rsidRPr="00A15A40">
              <w:rPr>
                <w:color w:val="000000"/>
                <w:sz w:val="20"/>
                <w:szCs w:val="20"/>
                <w:lang w:val="en-US"/>
              </w:rPr>
              <w:t>AA-</w:t>
            </w:r>
          </w:p>
        </w:tc>
        <w:tc>
          <w:tcPr>
            <w:tcW w:w="683" w:type="pct"/>
            <w:gridSpan w:val="2"/>
            <w:noWrap/>
            <w:vAlign w:val="center"/>
            <w:hideMark/>
          </w:tcPr>
          <w:p w14:paraId="21F1D0A4" w14:textId="77777777" w:rsidR="0028487C" w:rsidRPr="00A15A40" w:rsidRDefault="0028487C" w:rsidP="0028487C">
            <w:pPr>
              <w:rPr>
                <w:color w:val="000000"/>
                <w:sz w:val="20"/>
                <w:szCs w:val="20"/>
                <w:lang w:val="en-US"/>
              </w:rPr>
            </w:pPr>
            <w:r w:rsidRPr="00A15A40">
              <w:rPr>
                <w:color w:val="000000"/>
                <w:sz w:val="20"/>
                <w:szCs w:val="20"/>
                <w:lang w:val="en-US"/>
              </w:rPr>
              <w:t>0</w:t>
            </w:r>
          </w:p>
        </w:tc>
        <w:tc>
          <w:tcPr>
            <w:tcW w:w="581" w:type="pct"/>
            <w:vAlign w:val="center"/>
            <w:hideMark/>
          </w:tcPr>
          <w:p w14:paraId="54DDE224" w14:textId="77777777" w:rsidR="0028487C" w:rsidRPr="00A15A40" w:rsidRDefault="0028487C" w:rsidP="0028487C">
            <w:pPr>
              <w:rPr>
                <w:color w:val="000000"/>
                <w:sz w:val="20"/>
                <w:szCs w:val="20"/>
                <w:lang w:val="en-US"/>
              </w:rPr>
            </w:pPr>
            <w:r w:rsidRPr="00A15A40">
              <w:rPr>
                <w:color w:val="000000"/>
                <w:sz w:val="20"/>
                <w:szCs w:val="20"/>
                <w:lang w:val="en-US"/>
              </w:rPr>
              <w:t>Aa3</w:t>
            </w:r>
          </w:p>
        </w:tc>
        <w:tc>
          <w:tcPr>
            <w:tcW w:w="759" w:type="pct"/>
            <w:gridSpan w:val="2"/>
            <w:noWrap/>
            <w:vAlign w:val="center"/>
            <w:hideMark/>
          </w:tcPr>
          <w:p w14:paraId="5F39729E" w14:textId="77777777" w:rsidR="0028487C" w:rsidRPr="00A15A40" w:rsidRDefault="0028487C" w:rsidP="0028487C">
            <w:pPr>
              <w:rPr>
                <w:color w:val="000000"/>
                <w:sz w:val="20"/>
                <w:szCs w:val="20"/>
                <w:lang w:val="en-US"/>
              </w:rPr>
            </w:pPr>
            <w:r w:rsidRPr="00A15A40">
              <w:rPr>
                <w:color w:val="000000"/>
                <w:sz w:val="20"/>
                <w:szCs w:val="20"/>
                <w:lang w:val="en-US"/>
              </w:rPr>
              <w:t>0</w:t>
            </w:r>
          </w:p>
        </w:tc>
        <w:tc>
          <w:tcPr>
            <w:tcW w:w="606" w:type="pct"/>
            <w:vAlign w:val="center"/>
            <w:hideMark/>
          </w:tcPr>
          <w:p w14:paraId="39EEF4AF" w14:textId="77777777" w:rsidR="0028487C" w:rsidRPr="00A15A40" w:rsidRDefault="0028487C" w:rsidP="0028487C">
            <w:pPr>
              <w:rPr>
                <w:color w:val="000000"/>
                <w:sz w:val="20"/>
                <w:szCs w:val="20"/>
                <w:lang w:val="en-US"/>
              </w:rPr>
            </w:pPr>
            <w:r w:rsidRPr="00A15A40">
              <w:rPr>
                <w:color w:val="000000"/>
                <w:sz w:val="20"/>
                <w:szCs w:val="20"/>
                <w:lang w:val="en-US"/>
              </w:rPr>
              <w:t>AA-</w:t>
            </w:r>
          </w:p>
        </w:tc>
        <w:tc>
          <w:tcPr>
            <w:tcW w:w="602" w:type="pct"/>
            <w:noWrap/>
            <w:vAlign w:val="center"/>
            <w:hideMark/>
          </w:tcPr>
          <w:p w14:paraId="1F2DBCE3" w14:textId="77777777" w:rsidR="0028487C" w:rsidRPr="00A15A40" w:rsidRDefault="0028487C" w:rsidP="0028487C">
            <w:pPr>
              <w:rPr>
                <w:color w:val="000000"/>
                <w:sz w:val="20"/>
                <w:szCs w:val="20"/>
                <w:lang w:val="en-US"/>
              </w:rPr>
            </w:pPr>
            <w:r w:rsidRPr="00A15A40">
              <w:rPr>
                <w:color w:val="000000"/>
                <w:sz w:val="20"/>
                <w:szCs w:val="20"/>
                <w:lang w:val="en-US"/>
              </w:rPr>
              <w:t>1</w:t>
            </w:r>
          </w:p>
        </w:tc>
      </w:tr>
      <w:tr w:rsidR="0028487C" w:rsidRPr="00A15A40" w14:paraId="612644EA" w14:textId="77777777" w:rsidTr="00767CE1">
        <w:trPr>
          <w:cantSplit/>
          <w:trHeight w:val="286"/>
        </w:trPr>
        <w:tc>
          <w:tcPr>
            <w:tcW w:w="556" w:type="pct"/>
            <w:vAlign w:val="center"/>
            <w:hideMark/>
          </w:tcPr>
          <w:p w14:paraId="6D4D031E" w14:textId="77777777" w:rsidR="0028487C" w:rsidRPr="00A15A40" w:rsidRDefault="0028487C" w:rsidP="0028487C">
            <w:pPr>
              <w:rPr>
                <w:color w:val="000000"/>
                <w:sz w:val="20"/>
                <w:szCs w:val="20"/>
                <w:lang w:val="en-US"/>
              </w:rPr>
            </w:pPr>
            <w:r w:rsidRPr="00A15A40">
              <w:rPr>
                <w:color w:val="000000"/>
                <w:sz w:val="20"/>
                <w:szCs w:val="20"/>
                <w:lang w:val="en-US"/>
              </w:rPr>
              <w:t>18</w:t>
            </w:r>
          </w:p>
        </w:tc>
        <w:tc>
          <w:tcPr>
            <w:tcW w:w="607" w:type="pct"/>
            <w:vMerge/>
            <w:hideMark/>
          </w:tcPr>
          <w:p w14:paraId="3E7D7F79" w14:textId="77777777" w:rsidR="0028487C" w:rsidRPr="00A15A40" w:rsidRDefault="0028487C" w:rsidP="0028487C">
            <w:pPr>
              <w:rPr>
                <w:color w:val="000000"/>
                <w:sz w:val="20"/>
                <w:szCs w:val="20"/>
                <w:lang w:val="en-US"/>
              </w:rPr>
            </w:pPr>
          </w:p>
        </w:tc>
        <w:tc>
          <w:tcPr>
            <w:tcW w:w="606" w:type="pct"/>
            <w:vAlign w:val="center"/>
            <w:hideMark/>
          </w:tcPr>
          <w:p w14:paraId="6F901C3F" w14:textId="77777777" w:rsidR="0028487C" w:rsidRPr="00A15A40" w:rsidRDefault="0028487C" w:rsidP="0028487C">
            <w:pPr>
              <w:rPr>
                <w:color w:val="000000"/>
                <w:sz w:val="20"/>
                <w:szCs w:val="20"/>
                <w:lang w:val="en-US"/>
              </w:rPr>
            </w:pPr>
            <w:r w:rsidRPr="00A15A40">
              <w:rPr>
                <w:color w:val="000000"/>
                <w:sz w:val="20"/>
                <w:szCs w:val="20"/>
                <w:lang w:val="en-US"/>
              </w:rPr>
              <w:t>A+</w:t>
            </w:r>
          </w:p>
        </w:tc>
        <w:tc>
          <w:tcPr>
            <w:tcW w:w="683" w:type="pct"/>
            <w:gridSpan w:val="2"/>
            <w:noWrap/>
            <w:vAlign w:val="center"/>
            <w:hideMark/>
          </w:tcPr>
          <w:p w14:paraId="06988E2F" w14:textId="77777777" w:rsidR="0028487C" w:rsidRPr="00A15A40" w:rsidRDefault="0028487C" w:rsidP="0028487C">
            <w:pPr>
              <w:rPr>
                <w:color w:val="000000"/>
                <w:sz w:val="20"/>
                <w:szCs w:val="20"/>
                <w:lang w:val="en-US"/>
              </w:rPr>
            </w:pPr>
            <w:r w:rsidRPr="00A15A40">
              <w:rPr>
                <w:color w:val="000000"/>
                <w:sz w:val="20"/>
                <w:szCs w:val="20"/>
                <w:lang w:val="en-US"/>
              </w:rPr>
              <w:t>1</w:t>
            </w:r>
          </w:p>
        </w:tc>
        <w:tc>
          <w:tcPr>
            <w:tcW w:w="581" w:type="pct"/>
            <w:vAlign w:val="center"/>
            <w:hideMark/>
          </w:tcPr>
          <w:p w14:paraId="259346C4" w14:textId="77777777" w:rsidR="0028487C" w:rsidRPr="00A15A40" w:rsidRDefault="0028487C" w:rsidP="0028487C">
            <w:pPr>
              <w:rPr>
                <w:color w:val="000000"/>
                <w:sz w:val="20"/>
                <w:szCs w:val="20"/>
                <w:lang w:val="en-US"/>
              </w:rPr>
            </w:pPr>
            <w:r w:rsidRPr="00A15A40">
              <w:rPr>
                <w:color w:val="000000"/>
                <w:sz w:val="20"/>
                <w:szCs w:val="20"/>
                <w:lang w:val="en-US"/>
              </w:rPr>
              <w:t>A1</w:t>
            </w:r>
          </w:p>
        </w:tc>
        <w:tc>
          <w:tcPr>
            <w:tcW w:w="759" w:type="pct"/>
            <w:gridSpan w:val="2"/>
            <w:noWrap/>
            <w:vAlign w:val="center"/>
            <w:hideMark/>
          </w:tcPr>
          <w:p w14:paraId="1E0E8EB1" w14:textId="77777777" w:rsidR="0028487C" w:rsidRPr="00A15A40" w:rsidRDefault="0028487C" w:rsidP="0028487C">
            <w:pPr>
              <w:rPr>
                <w:color w:val="000000"/>
                <w:sz w:val="20"/>
                <w:szCs w:val="20"/>
                <w:lang w:val="en-US"/>
              </w:rPr>
            </w:pPr>
            <w:r w:rsidRPr="00A15A40">
              <w:rPr>
                <w:color w:val="000000"/>
                <w:sz w:val="20"/>
                <w:szCs w:val="20"/>
                <w:lang w:val="en-US"/>
              </w:rPr>
              <w:t>2</w:t>
            </w:r>
          </w:p>
        </w:tc>
        <w:tc>
          <w:tcPr>
            <w:tcW w:w="606" w:type="pct"/>
            <w:vAlign w:val="center"/>
            <w:hideMark/>
          </w:tcPr>
          <w:p w14:paraId="2F84ECB3" w14:textId="77777777" w:rsidR="0028487C" w:rsidRPr="00A15A40" w:rsidRDefault="0028487C" w:rsidP="0028487C">
            <w:pPr>
              <w:rPr>
                <w:color w:val="000000"/>
                <w:sz w:val="20"/>
                <w:szCs w:val="20"/>
                <w:lang w:val="en-US"/>
              </w:rPr>
            </w:pPr>
            <w:r w:rsidRPr="00A15A40">
              <w:rPr>
                <w:color w:val="000000"/>
                <w:sz w:val="20"/>
                <w:szCs w:val="20"/>
                <w:lang w:val="en-US"/>
              </w:rPr>
              <w:t>A+</w:t>
            </w:r>
          </w:p>
        </w:tc>
        <w:tc>
          <w:tcPr>
            <w:tcW w:w="602" w:type="pct"/>
            <w:noWrap/>
            <w:vAlign w:val="center"/>
            <w:hideMark/>
          </w:tcPr>
          <w:p w14:paraId="1979650C" w14:textId="77777777" w:rsidR="0028487C" w:rsidRPr="00A15A40" w:rsidRDefault="0028487C" w:rsidP="0028487C">
            <w:pPr>
              <w:rPr>
                <w:color w:val="000000"/>
                <w:sz w:val="20"/>
                <w:szCs w:val="20"/>
                <w:lang w:val="en-US"/>
              </w:rPr>
            </w:pPr>
            <w:r w:rsidRPr="00A15A40">
              <w:rPr>
                <w:color w:val="000000"/>
                <w:sz w:val="20"/>
                <w:szCs w:val="20"/>
                <w:lang w:val="en-US"/>
              </w:rPr>
              <w:t>1</w:t>
            </w:r>
          </w:p>
        </w:tc>
      </w:tr>
      <w:tr w:rsidR="0028487C" w:rsidRPr="00A15A40" w14:paraId="348F4C94" w14:textId="77777777" w:rsidTr="00767CE1">
        <w:trPr>
          <w:cantSplit/>
          <w:trHeight w:val="286"/>
        </w:trPr>
        <w:tc>
          <w:tcPr>
            <w:tcW w:w="556" w:type="pct"/>
            <w:vAlign w:val="center"/>
            <w:hideMark/>
          </w:tcPr>
          <w:p w14:paraId="142EB0C2" w14:textId="77777777" w:rsidR="0028487C" w:rsidRPr="00A15A40" w:rsidRDefault="0028487C" w:rsidP="0028487C">
            <w:pPr>
              <w:rPr>
                <w:color w:val="000000"/>
                <w:sz w:val="20"/>
                <w:szCs w:val="20"/>
                <w:lang w:val="en-US"/>
              </w:rPr>
            </w:pPr>
            <w:r w:rsidRPr="00A15A40">
              <w:rPr>
                <w:color w:val="000000"/>
                <w:sz w:val="20"/>
                <w:szCs w:val="20"/>
                <w:lang w:val="en-US"/>
              </w:rPr>
              <w:t>17</w:t>
            </w:r>
          </w:p>
        </w:tc>
        <w:tc>
          <w:tcPr>
            <w:tcW w:w="607" w:type="pct"/>
            <w:vMerge/>
            <w:hideMark/>
          </w:tcPr>
          <w:p w14:paraId="5E3FBD98" w14:textId="77777777" w:rsidR="0028487C" w:rsidRPr="00A15A40" w:rsidRDefault="0028487C" w:rsidP="0028487C">
            <w:pPr>
              <w:rPr>
                <w:color w:val="000000"/>
                <w:sz w:val="20"/>
                <w:szCs w:val="20"/>
                <w:lang w:val="en-US"/>
              </w:rPr>
            </w:pPr>
          </w:p>
        </w:tc>
        <w:tc>
          <w:tcPr>
            <w:tcW w:w="606" w:type="pct"/>
            <w:vAlign w:val="center"/>
            <w:hideMark/>
          </w:tcPr>
          <w:p w14:paraId="4E59561F" w14:textId="77777777" w:rsidR="0028487C" w:rsidRPr="00A15A40" w:rsidRDefault="0028487C" w:rsidP="0028487C">
            <w:pPr>
              <w:rPr>
                <w:color w:val="000000"/>
                <w:sz w:val="20"/>
                <w:szCs w:val="20"/>
                <w:lang w:val="en-US"/>
              </w:rPr>
            </w:pPr>
            <w:r w:rsidRPr="00A15A40">
              <w:rPr>
                <w:color w:val="000000"/>
                <w:sz w:val="20"/>
                <w:szCs w:val="20"/>
                <w:lang w:val="en-US"/>
              </w:rPr>
              <w:t>A</w:t>
            </w:r>
          </w:p>
        </w:tc>
        <w:tc>
          <w:tcPr>
            <w:tcW w:w="683" w:type="pct"/>
            <w:gridSpan w:val="2"/>
            <w:noWrap/>
            <w:vAlign w:val="center"/>
            <w:hideMark/>
          </w:tcPr>
          <w:p w14:paraId="5449BE4C" w14:textId="77777777" w:rsidR="0028487C" w:rsidRPr="00A15A40" w:rsidRDefault="0028487C" w:rsidP="0028487C">
            <w:pPr>
              <w:rPr>
                <w:color w:val="000000"/>
                <w:sz w:val="20"/>
                <w:szCs w:val="20"/>
                <w:lang w:val="en-US"/>
              </w:rPr>
            </w:pPr>
            <w:r w:rsidRPr="00A15A40">
              <w:rPr>
                <w:color w:val="000000"/>
                <w:sz w:val="20"/>
                <w:szCs w:val="20"/>
                <w:lang w:val="en-US"/>
              </w:rPr>
              <w:t>0</w:t>
            </w:r>
          </w:p>
        </w:tc>
        <w:tc>
          <w:tcPr>
            <w:tcW w:w="581" w:type="pct"/>
            <w:vAlign w:val="center"/>
            <w:hideMark/>
          </w:tcPr>
          <w:p w14:paraId="2C165E0D" w14:textId="77777777" w:rsidR="0028487C" w:rsidRPr="00A15A40" w:rsidRDefault="0028487C" w:rsidP="0028487C">
            <w:pPr>
              <w:rPr>
                <w:color w:val="000000"/>
                <w:sz w:val="20"/>
                <w:szCs w:val="20"/>
                <w:lang w:val="en-US"/>
              </w:rPr>
            </w:pPr>
            <w:r w:rsidRPr="00A15A40">
              <w:rPr>
                <w:color w:val="000000"/>
                <w:sz w:val="20"/>
                <w:szCs w:val="20"/>
                <w:lang w:val="en-US"/>
              </w:rPr>
              <w:t>A2</w:t>
            </w:r>
          </w:p>
        </w:tc>
        <w:tc>
          <w:tcPr>
            <w:tcW w:w="759" w:type="pct"/>
            <w:gridSpan w:val="2"/>
            <w:noWrap/>
            <w:vAlign w:val="center"/>
            <w:hideMark/>
          </w:tcPr>
          <w:p w14:paraId="7122D689" w14:textId="77777777" w:rsidR="0028487C" w:rsidRPr="00A15A40" w:rsidRDefault="0028487C" w:rsidP="0028487C">
            <w:pPr>
              <w:rPr>
                <w:color w:val="000000"/>
                <w:sz w:val="20"/>
                <w:szCs w:val="20"/>
                <w:lang w:val="en-US"/>
              </w:rPr>
            </w:pPr>
            <w:r w:rsidRPr="00A15A40">
              <w:rPr>
                <w:color w:val="000000"/>
                <w:sz w:val="20"/>
                <w:szCs w:val="20"/>
                <w:lang w:val="en-US"/>
              </w:rPr>
              <w:t>0</w:t>
            </w:r>
          </w:p>
        </w:tc>
        <w:tc>
          <w:tcPr>
            <w:tcW w:w="606" w:type="pct"/>
            <w:vAlign w:val="center"/>
            <w:hideMark/>
          </w:tcPr>
          <w:p w14:paraId="608D405A" w14:textId="77777777" w:rsidR="0028487C" w:rsidRPr="00A15A40" w:rsidRDefault="0028487C" w:rsidP="0028487C">
            <w:pPr>
              <w:rPr>
                <w:color w:val="000000"/>
                <w:sz w:val="20"/>
                <w:szCs w:val="20"/>
                <w:lang w:val="en-US"/>
              </w:rPr>
            </w:pPr>
            <w:r w:rsidRPr="00A15A40">
              <w:rPr>
                <w:color w:val="000000"/>
                <w:sz w:val="20"/>
                <w:szCs w:val="20"/>
                <w:lang w:val="en-US"/>
              </w:rPr>
              <w:t>A</w:t>
            </w:r>
          </w:p>
        </w:tc>
        <w:tc>
          <w:tcPr>
            <w:tcW w:w="602" w:type="pct"/>
            <w:noWrap/>
            <w:vAlign w:val="center"/>
            <w:hideMark/>
          </w:tcPr>
          <w:p w14:paraId="25EA9CD5" w14:textId="77777777" w:rsidR="0028487C" w:rsidRPr="00A15A40" w:rsidRDefault="0028487C" w:rsidP="0028487C">
            <w:pPr>
              <w:rPr>
                <w:color w:val="000000"/>
                <w:sz w:val="20"/>
                <w:szCs w:val="20"/>
                <w:lang w:val="en-US"/>
              </w:rPr>
            </w:pPr>
            <w:r w:rsidRPr="00A15A40">
              <w:rPr>
                <w:color w:val="000000"/>
                <w:sz w:val="20"/>
                <w:szCs w:val="20"/>
                <w:lang w:val="en-US"/>
              </w:rPr>
              <w:t>2</w:t>
            </w:r>
          </w:p>
        </w:tc>
      </w:tr>
      <w:tr w:rsidR="0028487C" w:rsidRPr="00A15A40" w14:paraId="0C568B74" w14:textId="77777777" w:rsidTr="00767CE1">
        <w:trPr>
          <w:cantSplit/>
          <w:trHeight w:val="286"/>
        </w:trPr>
        <w:tc>
          <w:tcPr>
            <w:tcW w:w="556" w:type="pct"/>
            <w:vAlign w:val="center"/>
            <w:hideMark/>
          </w:tcPr>
          <w:p w14:paraId="7879A241" w14:textId="77777777" w:rsidR="0028487C" w:rsidRPr="00A15A40" w:rsidRDefault="0028487C" w:rsidP="0028487C">
            <w:pPr>
              <w:rPr>
                <w:color w:val="000000"/>
                <w:sz w:val="20"/>
                <w:szCs w:val="20"/>
                <w:lang w:val="en-US"/>
              </w:rPr>
            </w:pPr>
            <w:r w:rsidRPr="00A15A40">
              <w:rPr>
                <w:color w:val="000000"/>
                <w:sz w:val="20"/>
                <w:szCs w:val="20"/>
                <w:lang w:val="en-US"/>
              </w:rPr>
              <w:t>16</w:t>
            </w:r>
          </w:p>
        </w:tc>
        <w:tc>
          <w:tcPr>
            <w:tcW w:w="607" w:type="pct"/>
            <w:vMerge/>
            <w:hideMark/>
          </w:tcPr>
          <w:p w14:paraId="6D52854E" w14:textId="77777777" w:rsidR="0028487C" w:rsidRPr="00A15A40" w:rsidRDefault="0028487C" w:rsidP="0028487C">
            <w:pPr>
              <w:rPr>
                <w:color w:val="000000"/>
                <w:sz w:val="20"/>
                <w:szCs w:val="20"/>
                <w:lang w:val="en-US"/>
              </w:rPr>
            </w:pPr>
          </w:p>
        </w:tc>
        <w:tc>
          <w:tcPr>
            <w:tcW w:w="606" w:type="pct"/>
            <w:vAlign w:val="center"/>
            <w:hideMark/>
          </w:tcPr>
          <w:p w14:paraId="11D0FE8B" w14:textId="77777777" w:rsidR="0028487C" w:rsidRPr="00A15A40" w:rsidRDefault="0028487C" w:rsidP="0028487C">
            <w:pPr>
              <w:rPr>
                <w:color w:val="000000"/>
                <w:sz w:val="20"/>
                <w:szCs w:val="20"/>
                <w:lang w:val="en-US"/>
              </w:rPr>
            </w:pPr>
            <w:r w:rsidRPr="00A15A40">
              <w:rPr>
                <w:color w:val="000000"/>
                <w:sz w:val="20"/>
                <w:szCs w:val="20"/>
                <w:lang w:val="en-US"/>
              </w:rPr>
              <w:t>A-</w:t>
            </w:r>
          </w:p>
        </w:tc>
        <w:tc>
          <w:tcPr>
            <w:tcW w:w="683" w:type="pct"/>
            <w:gridSpan w:val="2"/>
            <w:noWrap/>
            <w:vAlign w:val="center"/>
            <w:hideMark/>
          </w:tcPr>
          <w:p w14:paraId="19C1E20E" w14:textId="77777777" w:rsidR="0028487C" w:rsidRPr="00A15A40" w:rsidRDefault="0028487C" w:rsidP="0028487C">
            <w:pPr>
              <w:rPr>
                <w:color w:val="000000"/>
                <w:sz w:val="20"/>
                <w:szCs w:val="20"/>
                <w:lang w:val="en-US"/>
              </w:rPr>
            </w:pPr>
            <w:r w:rsidRPr="00A15A40">
              <w:rPr>
                <w:color w:val="000000"/>
                <w:sz w:val="20"/>
                <w:szCs w:val="20"/>
                <w:lang w:val="en-US"/>
              </w:rPr>
              <w:t>5</w:t>
            </w:r>
          </w:p>
        </w:tc>
        <w:tc>
          <w:tcPr>
            <w:tcW w:w="581" w:type="pct"/>
            <w:vAlign w:val="center"/>
            <w:hideMark/>
          </w:tcPr>
          <w:p w14:paraId="3E09F878" w14:textId="77777777" w:rsidR="0028487C" w:rsidRPr="00A15A40" w:rsidRDefault="0028487C" w:rsidP="0028487C">
            <w:pPr>
              <w:rPr>
                <w:color w:val="000000"/>
                <w:sz w:val="20"/>
                <w:szCs w:val="20"/>
                <w:lang w:val="en-US"/>
              </w:rPr>
            </w:pPr>
            <w:r w:rsidRPr="00A15A40">
              <w:rPr>
                <w:color w:val="000000"/>
                <w:sz w:val="20"/>
                <w:szCs w:val="20"/>
                <w:lang w:val="en-US"/>
              </w:rPr>
              <w:t>A3</w:t>
            </w:r>
          </w:p>
        </w:tc>
        <w:tc>
          <w:tcPr>
            <w:tcW w:w="759" w:type="pct"/>
            <w:gridSpan w:val="2"/>
            <w:noWrap/>
            <w:vAlign w:val="center"/>
            <w:hideMark/>
          </w:tcPr>
          <w:p w14:paraId="1F8DF514" w14:textId="77777777" w:rsidR="0028487C" w:rsidRPr="00A15A40" w:rsidRDefault="0028487C" w:rsidP="0028487C">
            <w:pPr>
              <w:rPr>
                <w:color w:val="000000"/>
                <w:sz w:val="20"/>
                <w:szCs w:val="20"/>
                <w:lang w:val="en-US"/>
              </w:rPr>
            </w:pPr>
            <w:r w:rsidRPr="00A15A40">
              <w:rPr>
                <w:color w:val="000000"/>
                <w:sz w:val="20"/>
                <w:szCs w:val="20"/>
                <w:lang w:val="en-US"/>
              </w:rPr>
              <w:t>2</w:t>
            </w:r>
          </w:p>
        </w:tc>
        <w:tc>
          <w:tcPr>
            <w:tcW w:w="606" w:type="pct"/>
            <w:vAlign w:val="center"/>
            <w:hideMark/>
          </w:tcPr>
          <w:p w14:paraId="23FFBFCF" w14:textId="77777777" w:rsidR="0028487C" w:rsidRPr="00A15A40" w:rsidRDefault="0028487C" w:rsidP="0028487C">
            <w:pPr>
              <w:rPr>
                <w:color w:val="000000"/>
                <w:sz w:val="20"/>
                <w:szCs w:val="20"/>
                <w:lang w:val="en-US"/>
              </w:rPr>
            </w:pPr>
            <w:r w:rsidRPr="00A15A40">
              <w:rPr>
                <w:color w:val="000000"/>
                <w:sz w:val="20"/>
                <w:szCs w:val="20"/>
                <w:lang w:val="en-US"/>
              </w:rPr>
              <w:t>A-</w:t>
            </w:r>
          </w:p>
        </w:tc>
        <w:tc>
          <w:tcPr>
            <w:tcW w:w="602" w:type="pct"/>
            <w:noWrap/>
            <w:vAlign w:val="center"/>
            <w:hideMark/>
          </w:tcPr>
          <w:p w14:paraId="256E1CE0" w14:textId="77777777" w:rsidR="0028487C" w:rsidRPr="00A15A40" w:rsidRDefault="0028487C" w:rsidP="0028487C">
            <w:pPr>
              <w:rPr>
                <w:color w:val="000000"/>
                <w:sz w:val="20"/>
                <w:szCs w:val="20"/>
                <w:lang w:val="en-US"/>
              </w:rPr>
            </w:pPr>
            <w:r w:rsidRPr="00A15A40">
              <w:rPr>
                <w:color w:val="000000"/>
                <w:sz w:val="20"/>
                <w:szCs w:val="20"/>
                <w:lang w:val="en-US"/>
              </w:rPr>
              <w:t>7</w:t>
            </w:r>
          </w:p>
        </w:tc>
      </w:tr>
      <w:tr w:rsidR="0028487C" w:rsidRPr="00A15A40" w14:paraId="47FF6C0B" w14:textId="77777777" w:rsidTr="00767CE1">
        <w:trPr>
          <w:cantSplit/>
          <w:trHeight w:val="286"/>
        </w:trPr>
        <w:tc>
          <w:tcPr>
            <w:tcW w:w="556" w:type="pct"/>
            <w:vAlign w:val="center"/>
            <w:hideMark/>
          </w:tcPr>
          <w:p w14:paraId="6F309EF4" w14:textId="77777777" w:rsidR="0028487C" w:rsidRPr="00A15A40" w:rsidRDefault="0028487C" w:rsidP="0028487C">
            <w:pPr>
              <w:rPr>
                <w:color w:val="000000"/>
                <w:sz w:val="20"/>
                <w:szCs w:val="20"/>
                <w:lang w:val="en-US"/>
              </w:rPr>
            </w:pPr>
            <w:r w:rsidRPr="00A15A40">
              <w:rPr>
                <w:color w:val="000000"/>
                <w:sz w:val="20"/>
                <w:szCs w:val="20"/>
                <w:lang w:val="en-US"/>
              </w:rPr>
              <w:t>15</w:t>
            </w:r>
          </w:p>
        </w:tc>
        <w:tc>
          <w:tcPr>
            <w:tcW w:w="607" w:type="pct"/>
            <w:vMerge/>
            <w:hideMark/>
          </w:tcPr>
          <w:p w14:paraId="374EF139" w14:textId="77777777" w:rsidR="0028487C" w:rsidRPr="00A15A40" w:rsidRDefault="0028487C" w:rsidP="0028487C">
            <w:pPr>
              <w:rPr>
                <w:color w:val="000000"/>
                <w:sz w:val="20"/>
                <w:szCs w:val="20"/>
                <w:lang w:val="en-US"/>
              </w:rPr>
            </w:pPr>
          </w:p>
        </w:tc>
        <w:tc>
          <w:tcPr>
            <w:tcW w:w="606" w:type="pct"/>
            <w:vAlign w:val="center"/>
            <w:hideMark/>
          </w:tcPr>
          <w:p w14:paraId="6A88F7D6" w14:textId="77777777" w:rsidR="0028487C" w:rsidRPr="00A15A40" w:rsidRDefault="0028487C" w:rsidP="0028487C">
            <w:pPr>
              <w:rPr>
                <w:color w:val="000000"/>
                <w:sz w:val="20"/>
                <w:szCs w:val="20"/>
                <w:lang w:val="en-US"/>
              </w:rPr>
            </w:pPr>
            <w:r w:rsidRPr="00A15A40">
              <w:rPr>
                <w:color w:val="000000"/>
                <w:sz w:val="20"/>
                <w:szCs w:val="20"/>
                <w:lang w:val="en-US"/>
              </w:rPr>
              <w:t>BBB+</w:t>
            </w:r>
          </w:p>
        </w:tc>
        <w:tc>
          <w:tcPr>
            <w:tcW w:w="683" w:type="pct"/>
            <w:gridSpan w:val="2"/>
            <w:noWrap/>
            <w:vAlign w:val="center"/>
            <w:hideMark/>
          </w:tcPr>
          <w:p w14:paraId="2398CEAB" w14:textId="77777777" w:rsidR="0028487C" w:rsidRPr="00A15A40" w:rsidRDefault="0028487C" w:rsidP="0028487C">
            <w:pPr>
              <w:rPr>
                <w:color w:val="000000"/>
                <w:sz w:val="20"/>
                <w:szCs w:val="20"/>
                <w:lang w:val="en-US"/>
              </w:rPr>
            </w:pPr>
            <w:r w:rsidRPr="00A15A40">
              <w:rPr>
                <w:color w:val="000000"/>
                <w:sz w:val="20"/>
                <w:szCs w:val="20"/>
                <w:lang w:val="en-US"/>
              </w:rPr>
              <w:t>7</w:t>
            </w:r>
          </w:p>
        </w:tc>
        <w:tc>
          <w:tcPr>
            <w:tcW w:w="581" w:type="pct"/>
            <w:vAlign w:val="center"/>
            <w:hideMark/>
          </w:tcPr>
          <w:p w14:paraId="383D4E9D" w14:textId="77777777" w:rsidR="0028487C" w:rsidRPr="00A15A40" w:rsidRDefault="0028487C" w:rsidP="0028487C">
            <w:pPr>
              <w:rPr>
                <w:color w:val="000000"/>
                <w:sz w:val="20"/>
                <w:szCs w:val="20"/>
                <w:lang w:val="en-US"/>
              </w:rPr>
            </w:pPr>
            <w:r w:rsidRPr="00A15A40">
              <w:rPr>
                <w:color w:val="000000"/>
                <w:sz w:val="20"/>
                <w:szCs w:val="20"/>
                <w:lang w:val="en-US"/>
              </w:rPr>
              <w:t>Baa1</w:t>
            </w:r>
          </w:p>
        </w:tc>
        <w:tc>
          <w:tcPr>
            <w:tcW w:w="759" w:type="pct"/>
            <w:gridSpan w:val="2"/>
            <w:noWrap/>
            <w:vAlign w:val="center"/>
            <w:hideMark/>
          </w:tcPr>
          <w:p w14:paraId="22FDA45E" w14:textId="77777777" w:rsidR="0028487C" w:rsidRPr="00A15A40" w:rsidRDefault="0028487C" w:rsidP="0028487C">
            <w:pPr>
              <w:rPr>
                <w:color w:val="000000"/>
                <w:sz w:val="20"/>
                <w:szCs w:val="20"/>
                <w:lang w:val="en-US"/>
              </w:rPr>
            </w:pPr>
            <w:r w:rsidRPr="00A15A40">
              <w:rPr>
                <w:color w:val="000000"/>
                <w:sz w:val="20"/>
                <w:szCs w:val="20"/>
                <w:lang w:val="en-US"/>
              </w:rPr>
              <w:t>2</w:t>
            </w:r>
          </w:p>
        </w:tc>
        <w:tc>
          <w:tcPr>
            <w:tcW w:w="606" w:type="pct"/>
            <w:vAlign w:val="center"/>
            <w:hideMark/>
          </w:tcPr>
          <w:p w14:paraId="779780FD" w14:textId="77777777" w:rsidR="0028487C" w:rsidRPr="00A15A40" w:rsidRDefault="0028487C" w:rsidP="0028487C">
            <w:pPr>
              <w:rPr>
                <w:color w:val="000000"/>
                <w:sz w:val="20"/>
                <w:szCs w:val="20"/>
                <w:lang w:val="en-US"/>
              </w:rPr>
            </w:pPr>
            <w:r w:rsidRPr="00A15A40">
              <w:rPr>
                <w:color w:val="000000"/>
                <w:sz w:val="20"/>
                <w:szCs w:val="20"/>
                <w:lang w:val="en-US"/>
              </w:rPr>
              <w:t>BBB+</w:t>
            </w:r>
          </w:p>
        </w:tc>
        <w:tc>
          <w:tcPr>
            <w:tcW w:w="602" w:type="pct"/>
            <w:noWrap/>
            <w:vAlign w:val="center"/>
            <w:hideMark/>
          </w:tcPr>
          <w:p w14:paraId="0A3C57C2" w14:textId="77777777" w:rsidR="0028487C" w:rsidRPr="00A15A40" w:rsidRDefault="0028487C" w:rsidP="0028487C">
            <w:pPr>
              <w:rPr>
                <w:color w:val="000000"/>
                <w:sz w:val="20"/>
                <w:szCs w:val="20"/>
                <w:lang w:val="en-US"/>
              </w:rPr>
            </w:pPr>
            <w:r w:rsidRPr="00A15A40">
              <w:rPr>
                <w:color w:val="000000"/>
                <w:sz w:val="20"/>
                <w:szCs w:val="20"/>
                <w:lang w:val="en-US"/>
              </w:rPr>
              <w:t>6</w:t>
            </w:r>
          </w:p>
        </w:tc>
      </w:tr>
      <w:tr w:rsidR="0028487C" w:rsidRPr="00A15A40" w14:paraId="5FC040A1" w14:textId="77777777" w:rsidTr="00767CE1">
        <w:trPr>
          <w:cantSplit/>
          <w:trHeight w:val="286"/>
        </w:trPr>
        <w:tc>
          <w:tcPr>
            <w:tcW w:w="556" w:type="pct"/>
            <w:vAlign w:val="center"/>
            <w:hideMark/>
          </w:tcPr>
          <w:p w14:paraId="2CE0AF2C" w14:textId="77777777" w:rsidR="0028487C" w:rsidRPr="00A15A40" w:rsidRDefault="0028487C" w:rsidP="0028487C">
            <w:pPr>
              <w:rPr>
                <w:color w:val="000000"/>
                <w:sz w:val="20"/>
                <w:szCs w:val="20"/>
                <w:lang w:val="en-US"/>
              </w:rPr>
            </w:pPr>
            <w:r w:rsidRPr="00A15A40">
              <w:rPr>
                <w:color w:val="000000"/>
                <w:sz w:val="20"/>
                <w:szCs w:val="20"/>
                <w:lang w:val="en-US"/>
              </w:rPr>
              <w:t>14</w:t>
            </w:r>
          </w:p>
        </w:tc>
        <w:tc>
          <w:tcPr>
            <w:tcW w:w="607" w:type="pct"/>
            <w:vMerge/>
            <w:hideMark/>
          </w:tcPr>
          <w:p w14:paraId="42AD0845" w14:textId="77777777" w:rsidR="0028487C" w:rsidRPr="00A15A40" w:rsidRDefault="0028487C" w:rsidP="0028487C">
            <w:pPr>
              <w:rPr>
                <w:color w:val="000000"/>
                <w:sz w:val="20"/>
                <w:szCs w:val="20"/>
                <w:lang w:val="en-US"/>
              </w:rPr>
            </w:pPr>
          </w:p>
        </w:tc>
        <w:tc>
          <w:tcPr>
            <w:tcW w:w="606" w:type="pct"/>
            <w:vAlign w:val="center"/>
            <w:hideMark/>
          </w:tcPr>
          <w:p w14:paraId="03231E61" w14:textId="77777777" w:rsidR="0028487C" w:rsidRPr="00A15A40" w:rsidRDefault="0028487C" w:rsidP="0028487C">
            <w:pPr>
              <w:rPr>
                <w:color w:val="000000"/>
                <w:sz w:val="20"/>
                <w:szCs w:val="20"/>
                <w:lang w:val="en-US"/>
              </w:rPr>
            </w:pPr>
            <w:r w:rsidRPr="00A15A40">
              <w:rPr>
                <w:color w:val="000000"/>
                <w:sz w:val="20"/>
                <w:szCs w:val="20"/>
                <w:lang w:val="en-US"/>
              </w:rPr>
              <w:t>BBB</w:t>
            </w:r>
          </w:p>
        </w:tc>
        <w:tc>
          <w:tcPr>
            <w:tcW w:w="683" w:type="pct"/>
            <w:gridSpan w:val="2"/>
            <w:noWrap/>
            <w:vAlign w:val="center"/>
            <w:hideMark/>
          </w:tcPr>
          <w:p w14:paraId="75512482" w14:textId="77777777" w:rsidR="0028487C" w:rsidRPr="00A15A40" w:rsidRDefault="0028487C" w:rsidP="0028487C">
            <w:pPr>
              <w:rPr>
                <w:color w:val="000000"/>
                <w:sz w:val="20"/>
                <w:szCs w:val="20"/>
                <w:lang w:val="en-US"/>
              </w:rPr>
            </w:pPr>
            <w:r w:rsidRPr="00A15A40">
              <w:rPr>
                <w:color w:val="000000"/>
                <w:sz w:val="20"/>
                <w:szCs w:val="20"/>
                <w:lang w:val="en-US"/>
              </w:rPr>
              <w:t>9</w:t>
            </w:r>
          </w:p>
        </w:tc>
        <w:tc>
          <w:tcPr>
            <w:tcW w:w="581" w:type="pct"/>
            <w:vAlign w:val="center"/>
            <w:hideMark/>
          </w:tcPr>
          <w:p w14:paraId="44F2950D" w14:textId="77777777" w:rsidR="0028487C" w:rsidRPr="00A15A40" w:rsidRDefault="0028487C" w:rsidP="0028487C">
            <w:pPr>
              <w:rPr>
                <w:color w:val="000000"/>
                <w:sz w:val="20"/>
                <w:szCs w:val="20"/>
                <w:lang w:val="en-US"/>
              </w:rPr>
            </w:pPr>
            <w:r w:rsidRPr="00A15A40">
              <w:rPr>
                <w:color w:val="000000"/>
                <w:sz w:val="20"/>
                <w:szCs w:val="20"/>
                <w:lang w:val="en-US"/>
              </w:rPr>
              <w:t>Baa2</w:t>
            </w:r>
          </w:p>
        </w:tc>
        <w:tc>
          <w:tcPr>
            <w:tcW w:w="759" w:type="pct"/>
            <w:gridSpan w:val="2"/>
            <w:noWrap/>
            <w:vAlign w:val="center"/>
            <w:hideMark/>
          </w:tcPr>
          <w:p w14:paraId="294CEE03" w14:textId="77777777" w:rsidR="0028487C" w:rsidRPr="00A15A40" w:rsidRDefault="0028487C" w:rsidP="0028487C">
            <w:pPr>
              <w:rPr>
                <w:color w:val="000000"/>
                <w:sz w:val="20"/>
                <w:szCs w:val="20"/>
                <w:lang w:val="en-US"/>
              </w:rPr>
            </w:pPr>
            <w:r w:rsidRPr="00A15A40">
              <w:rPr>
                <w:color w:val="000000"/>
                <w:sz w:val="20"/>
                <w:szCs w:val="20"/>
                <w:lang w:val="en-US"/>
              </w:rPr>
              <w:t>2</w:t>
            </w:r>
          </w:p>
        </w:tc>
        <w:tc>
          <w:tcPr>
            <w:tcW w:w="606" w:type="pct"/>
            <w:vAlign w:val="center"/>
            <w:hideMark/>
          </w:tcPr>
          <w:p w14:paraId="0753BE36" w14:textId="77777777" w:rsidR="0028487C" w:rsidRPr="00A15A40" w:rsidRDefault="0028487C" w:rsidP="0028487C">
            <w:pPr>
              <w:rPr>
                <w:color w:val="000000"/>
                <w:sz w:val="20"/>
                <w:szCs w:val="20"/>
                <w:lang w:val="en-US"/>
              </w:rPr>
            </w:pPr>
            <w:r w:rsidRPr="00A15A40">
              <w:rPr>
                <w:color w:val="000000"/>
                <w:sz w:val="20"/>
                <w:szCs w:val="20"/>
                <w:lang w:val="en-US"/>
              </w:rPr>
              <w:t>BBB</w:t>
            </w:r>
          </w:p>
        </w:tc>
        <w:tc>
          <w:tcPr>
            <w:tcW w:w="602" w:type="pct"/>
            <w:noWrap/>
            <w:vAlign w:val="center"/>
            <w:hideMark/>
          </w:tcPr>
          <w:p w14:paraId="32B4DE48" w14:textId="77777777" w:rsidR="0028487C" w:rsidRPr="00A15A40" w:rsidRDefault="0028487C" w:rsidP="0028487C">
            <w:pPr>
              <w:rPr>
                <w:color w:val="000000"/>
                <w:sz w:val="20"/>
                <w:szCs w:val="20"/>
                <w:lang w:val="en-US"/>
              </w:rPr>
            </w:pPr>
            <w:r w:rsidRPr="00A15A40">
              <w:rPr>
                <w:color w:val="000000"/>
                <w:sz w:val="20"/>
                <w:szCs w:val="20"/>
                <w:lang w:val="en-US"/>
              </w:rPr>
              <w:t>4</w:t>
            </w:r>
          </w:p>
        </w:tc>
      </w:tr>
      <w:tr w:rsidR="0028487C" w:rsidRPr="00A15A40" w14:paraId="0CD406C4" w14:textId="77777777" w:rsidTr="00767CE1">
        <w:trPr>
          <w:cantSplit/>
          <w:trHeight w:val="286"/>
        </w:trPr>
        <w:tc>
          <w:tcPr>
            <w:tcW w:w="556" w:type="pct"/>
            <w:vAlign w:val="center"/>
            <w:hideMark/>
          </w:tcPr>
          <w:p w14:paraId="6D7C3D79" w14:textId="77777777" w:rsidR="0028487C" w:rsidRPr="00A15A40" w:rsidRDefault="0028487C" w:rsidP="0028487C">
            <w:pPr>
              <w:rPr>
                <w:color w:val="000000"/>
                <w:sz w:val="20"/>
                <w:szCs w:val="20"/>
                <w:lang w:val="en-US"/>
              </w:rPr>
            </w:pPr>
            <w:r w:rsidRPr="00A15A40">
              <w:rPr>
                <w:color w:val="000000"/>
                <w:sz w:val="20"/>
                <w:szCs w:val="20"/>
                <w:lang w:val="en-US"/>
              </w:rPr>
              <w:t>13</w:t>
            </w:r>
          </w:p>
        </w:tc>
        <w:tc>
          <w:tcPr>
            <w:tcW w:w="607" w:type="pct"/>
            <w:vMerge/>
            <w:hideMark/>
          </w:tcPr>
          <w:p w14:paraId="524F34C1" w14:textId="77777777" w:rsidR="0028487C" w:rsidRPr="00A15A40" w:rsidRDefault="0028487C" w:rsidP="0028487C">
            <w:pPr>
              <w:rPr>
                <w:color w:val="000000"/>
                <w:sz w:val="20"/>
                <w:szCs w:val="20"/>
                <w:lang w:val="en-US"/>
              </w:rPr>
            </w:pPr>
          </w:p>
        </w:tc>
        <w:tc>
          <w:tcPr>
            <w:tcW w:w="606" w:type="pct"/>
            <w:vAlign w:val="center"/>
            <w:hideMark/>
          </w:tcPr>
          <w:p w14:paraId="43A7BC3C" w14:textId="77777777" w:rsidR="0028487C" w:rsidRPr="00A15A40" w:rsidRDefault="0028487C" w:rsidP="0028487C">
            <w:pPr>
              <w:rPr>
                <w:color w:val="000000"/>
                <w:sz w:val="20"/>
                <w:szCs w:val="20"/>
                <w:lang w:val="en-US"/>
              </w:rPr>
            </w:pPr>
            <w:r w:rsidRPr="00A15A40">
              <w:rPr>
                <w:color w:val="000000"/>
                <w:sz w:val="20"/>
                <w:szCs w:val="20"/>
                <w:lang w:val="en-US"/>
              </w:rPr>
              <w:t>BBB-</w:t>
            </w:r>
          </w:p>
        </w:tc>
        <w:tc>
          <w:tcPr>
            <w:tcW w:w="683" w:type="pct"/>
            <w:gridSpan w:val="2"/>
            <w:noWrap/>
            <w:vAlign w:val="center"/>
            <w:hideMark/>
          </w:tcPr>
          <w:p w14:paraId="14ED27C3" w14:textId="671ABB3A" w:rsidR="0028487C" w:rsidRPr="00A15A40" w:rsidRDefault="00E97B4A" w:rsidP="0028487C">
            <w:pPr>
              <w:rPr>
                <w:color w:val="000000"/>
                <w:sz w:val="20"/>
                <w:szCs w:val="20"/>
                <w:lang w:val="en-US"/>
              </w:rPr>
            </w:pPr>
            <w:r w:rsidRPr="00A15A40">
              <w:rPr>
                <w:noProof/>
                <w:lang w:val="en-US"/>
              </w:rPr>
              <mc:AlternateContent>
                <mc:Choice Requires="wps">
                  <w:drawing>
                    <wp:anchor distT="0" distB="0" distL="114300" distR="114300" simplePos="0" relativeHeight="251685376" behindDoc="0" locked="0" layoutInCell="1" allowOverlap="1" wp14:anchorId="078D8681" wp14:editId="5B6DB297">
                      <wp:simplePos x="0" y="0"/>
                      <wp:positionH relativeFrom="column">
                        <wp:posOffset>346793</wp:posOffset>
                      </wp:positionH>
                      <wp:positionV relativeFrom="paragraph">
                        <wp:posOffset>-1432666</wp:posOffset>
                      </wp:positionV>
                      <wp:extent cx="229870" cy="1524000"/>
                      <wp:effectExtent l="38100" t="0" r="17780" b="19050"/>
                      <wp:wrapNone/>
                      <wp:docPr id="1" name="Left Brace 5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EditPoints="1" noChangeArrowheads="1" noChangeShapeType="1" noTextEdit="1"/>
                            </wps:cNvSpPr>
                            <wps:spPr>
                              <a:xfrm>
                                <a:off x="0" y="0"/>
                                <a:ext cx="229870" cy="1524000"/>
                              </a:xfrm>
                              <a:prstGeom prst="leftBrace">
                                <a:avLst/>
                              </a:prstGeom>
                              <a:noFill/>
                              <a:ln w="6350" cap="flat" cmpd="sng" algn="ctr">
                                <a:solidFill>
                                  <a:sysClr val="windowText" lastClr="000000"/>
                                </a:solidFill>
                                <a:prstDash val="solid"/>
                                <a:miter lim="800000"/>
                              </a:ln>
                              <a:effectLst/>
                            </wps:spPr>
                            <wps:txbx>
                              <w:txbxContent>
                                <w:p w14:paraId="4DA65CB8" w14:textId="77777777" w:rsidR="002B3F7D" w:rsidRDefault="002B3F7D"/>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8D8681" id="_x0000_s1030" type="#_x0000_t87" style="position:absolute;margin-left:27.3pt;margin-top:-112.8pt;width:18.1pt;height:120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" adj="271" strokecolor="windowText" strokeweight=".5pt">
                      <v:stroke joinstyle="miter"/>
                      <v:path arrowok="f"/>
                      <o:lock v:ext="edit" aspectratio="t" verticies="t" text="t" shapetype="t"/>
                      <v:textbox>
                        <w:txbxContent>
                          <w:p w14:paraId="4DA65CB8" w14:textId="77777777" w:rsidR="002B3F7D" w:rsidRDefault="002B3F7D"/>
                        </w:txbxContent>
                      </v:textbox>
                    </v:shape>
                  </w:pict>
                </mc:Fallback>
              </mc:AlternateContent>
            </w:r>
            <w:r w:rsidR="0028487C" w:rsidRPr="00A15A40">
              <w:rPr>
                <w:color w:val="000000"/>
                <w:sz w:val="20"/>
                <w:szCs w:val="20"/>
                <w:lang w:val="en-US"/>
              </w:rPr>
              <w:t>12</w:t>
            </w:r>
          </w:p>
        </w:tc>
        <w:tc>
          <w:tcPr>
            <w:tcW w:w="581" w:type="pct"/>
            <w:vAlign w:val="center"/>
            <w:hideMark/>
          </w:tcPr>
          <w:p w14:paraId="691B0EC6" w14:textId="77777777" w:rsidR="0028487C" w:rsidRPr="00A15A40" w:rsidRDefault="0028487C" w:rsidP="0028487C">
            <w:pPr>
              <w:rPr>
                <w:color w:val="000000"/>
                <w:sz w:val="20"/>
                <w:szCs w:val="20"/>
                <w:lang w:val="en-US"/>
              </w:rPr>
            </w:pPr>
            <w:r w:rsidRPr="00A15A40">
              <w:rPr>
                <w:color w:val="000000"/>
                <w:sz w:val="20"/>
                <w:szCs w:val="20"/>
                <w:lang w:val="en-US"/>
              </w:rPr>
              <w:t>Baa3</w:t>
            </w:r>
          </w:p>
        </w:tc>
        <w:tc>
          <w:tcPr>
            <w:tcW w:w="759" w:type="pct"/>
            <w:gridSpan w:val="2"/>
            <w:noWrap/>
            <w:vAlign w:val="center"/>
            <w:hideMark/>
          </w:tcPr>
          <w:p w14:paraId="4E129ED7" w14:textId="77777777" w:rsidR="0028487C" w:rsidRPr="00A15A40" w:rsidRDefault="0028487C" w:rsidP="0028487C">
            <w:pPr>
              <w:rPr>
                <w:color w:val="000000"/>
                <w:sz w:val="20"/>
                <w:szCs w:val="20"/>
                <w:lang w:val="en-US"/>
              </w:rPr>
            </w:pPr>
            <w:r w:rsidRPr="00A15A40">
              <w:rPr>
                <w:color w:val="000000"/>
                <w:sz w:val="20"/>
                <w:szCs w:val="20"/>
                <w:lang w:val="en-US"/>
              </w:rPr>
              <w:t>4</w:t>
            </w:r>
          </w:p>
        </w:tc>
        <w:tc>
          <w:tcPr>
            <w:tcW w:w="606" w:type="pct"/>
            <w:vAlign w:val="center"/>
            <w:hideMark/>
          </w:tcPr>
          <w:p w14:paraId="3B6480F0" w14:textId="77777777" w:rsidR="0028487C" w:rsidRPr="00A15A40" w:rsidRDefault="0028487C" w:rsidP="0028487C">
            <w:pPr>
              <w:rPr>
                <w:color w:val="000000"/>
                <w:sz w:val="20"/>
                <w:szCs w:val="20"/>
                <w:lang w:val="en-US"/>
              </w:rPr>
            </w:pPr>
            <w:r w:rsidRPr="00A15A40">
              <w:rPr>
                <w:color w:val="000000"/>
                <w:sz w:val="20"/>
                <w:szCs w:val="20"/>
                <w:lang w:val="en-US"/>
              </w:rPr>
              <w:t>BBB-</w:t>
            </w:r>
          </w:p>
        </w:tc>
        <w:tc>
          <w:tcPr>
            <w:tcW w:w="602" w:type="pct"/>
            <w:noWrap/>
            <w:vAlign w:val="center"/>
            <w:hideMark/>
          </w:tcPr>
          <w:p w14:paraId="19B34112" w14:textId="77777777" w:rsidR="0028487C" w:rsidRPr="00A15A40" w:rsidRDefault="0028487C" w:rsidP="0028487C">
            <w:pPr>
              <w:rPr>
                <w:color w:val="000000"/>
                <w:sz w:val="20"/>
                <w:szCs w:val="20"/>
                <w:lang w:val="en-US"/>
              </w:rPr>
            </w:pPr>
            <w:r w:rsidRPr="00A15A40">
              <w:rPr>
                <w:color w:val="000000"/>
                <w:sz w:val="20"/>
                <w:szCs w:val="20"/>
                <w:lang w:val="en-US"/>
              </w:rPr>
              <w:t>3</w:t>
            </w:r>
          </w:p>
        </w:tc>
      </w:tr>
      <w:tr w:rsidR="0028487C" w:rsidRPr="00A15A40" w14:paraId="1C8DDD25" w14:textId="77777777" w:rsidTr="00767CE1">
        <w:trPr>
          <w:cantSplit/>
          <w:trHeight w:val="286"/>
        </w:trPr>
        <w:tc>
          <w:tcPr>
            <w:tcW w:w="556" w:type="pct"/>
            <w:vAlign w:val="center"/>
            <w:hideMark/>
          </w:tcPr>
          <w:p w14:paraId="3D143BA9" w14:textId="77777777" w:rsidR="0028487C" w:rsidRPr="00A15A40" w:rsidRDefault="0028487C" w:rsidP="0028487C">
            <w:pPr>
              <w:rPr>
                <w:color w:val="000000"/>
                <w:sz w:val="20"/>
                <w:szCs w:val="20"/>
                <w:lang w:val="en-US"/>
              </w:rPr>
            </w:pPr>
            <w:r w:rsidRPr="00A15A40">
              <w:rPr>
                <w:color w:val="000000"/>
                <w:sz w:val="20"/>
                <w:szCs w:val="20"/>
                <w:lang w:val="en-US"/>
              </w:rPr>
              <w:t>12</w:t>
            </w:r>
          </w:p>
        </w:tc>
        <w:tc>
          <w:tcPr>
            <w:tcW w:w="607" w:type="pct"/>
            <w:vMerge w:val="restart"/>
            <w:tcBorders>
              <w:top w:val="nil"/>
              <w:left w:val="nil"/>
              <w:bottom w:val="single" w:sz="4" w:space="0" w:color="auto"/>
              <w:right w:val="nil"/>
            </w:tcBorders>
            <w:textDirection w:val="btLr"/>
            <w:hideMark/>
          </w:tcPr>
          <w:p w14:paraId="4C418D8C" w14:textId="77777777" w:rsidR="0028487C" w:rsidRPr="00A15A40" w:rsidRDefault="00BB2488" w:rsidP="0028487C">
            <w:pPr>
              <w:ind w:left="113" w:right="113"/>
              <w:jc w:val="center"/>
              <w:rPr>
                <w:color w:val="000000"/>
                <w:sz w:val="20"/>
                <w:szCs w:val="20"/>
                <w:lang w:val="en-US"/>
              </w:rPr>
            </w:pPr>
            <w:r w:rsidRPr="00A15A40">
              <w:rPr>
                <w:noProof/>
                <w:lang w:val="en-US"/>
              </w:rPr>
              <mc:AlternateContent>
                <mc:Choice Requires="wps">
                  <w:drawing>
                    <wp:anchor distT="0" distB="0" distL="114300" distR="114300" simplePos="0" relativeHeight="251632128" behindDoc="0" locked="0" layoutInCell="1" allowOverlap="1" wp14:anchorId="5A10728D" wp14:editId="0FFD4450">
                      <wp:simplePos x="0" y="0"/>
                      <wp:positionH relativeFrom="column">
                        <wp:posOffset>363855</wp:posOffset>
                      </wp:positionH>
                      <wp:positionV relativeFrom="paragraph">
                        <wp:posOffset>-1597025</wp:posOffset>
                      </wp:positionV>
                      <wp:extent cx="230505" cy="1524000"/>
                      <wp:effectExtent l="38100" t="0" r="0" b="0"/>
                      <wp:wrapNone/>
                      <wp:docPr id="236" name="Left Brace 5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EditPoints="1" noChangeArrowheads="1" noChangeShapeType="1" noTextEdit="1"/>
                            </wps:cNvSpPr>
                            <wps:spPr>
                              <a:xfrm>
                                <a:off x="0" y="0"/>
                                <a:ext cx="230505" cy="1524000"/>
                              </a:xfrm>
                              <a:prstGeom prst="leftBrace">
                                <a:avLst/>
                              </a:prstGeom>
                              <a:noFill/>
                              <a:ln w="6350" cap="flat" cmpd="sng" algn="ctr">
                                <a:solidFill>
                                  <a:sysClr val="windowText" lastClr="000000"/>
                                </a:solidFill>
                                <a:prstDash val="solid"/>
                                <a:miter lim="800000"/>
                              </a:ln>
                              <a:effectLst/>
                            </wps:spPr>
                            <wps:txbx>
                              <w:txbxContent>
                                <w:p w14:paraId="6513A062" w14:textId="77777777" w:rsidR="002B3F7D" w:rsidRDefault="002B3F7D" w:rsidP="00BF238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5A10728D" id="Left Brace 55" o:spid="_x0000_s1031" type="#_x0000_t87" style="position:absolute;left:0;text-align:left;margin-left:28.65pt;margin-top:-125.75pt;width:18.15pt;height:120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" adj="272" strokecolor="windowText" strokeweight=".5pt">
                      <v:stroke joinstyle="miter"/>
                      <v:path arrowok="f"/>
                      <o:lock v:ext="edit" aspectratio="t" verticies="t" text="t" shapetype="t"/>
                      <v:textbox>
                        <w:txbxContent>
                          <w:p w14:paraId="6513A062" w14:textId="77777777" w:rsidR="002B3F7D" w:rsidRDefault="002B3F7D" w:rsidP="00BF238C">
                            <w:pPr>
                              <w:jc w:val="center"/>
                            </w:pPr>
                          </w:p>
                        </w:txbxContent>
                      </v:textbox>
                    </v:shape>
                  </w:pict>
                </mc:Fallback>
              </mc:AlternateContent>
            </w:r>
            <w:r w:rsidR="0028487C" w:rsidRPr="00A15A40">
              <w:rPr>
                <w:color w:val="000000"/>
                <w:sz w:val="20"/>
                <w:szCs w:val="20"/>
                <w:lang w:val="en-US"/>
              </w:rPr>
              <w:t>Speculative Grade</w:t>
            </w:r>
          </w:p>
        </w:tc>
        <w:tc>
          <w:tcPr>
            <w:tcW w:w="606" w:type="pct"/>
            <w:vAlign w:val="center"/>
            <w:hideMark/>
          </w:tcPr>
          <w:p w14:paraId="09E014D2" w14:textId="77777777" w:rsidR="0028487C" w:rsidRPr="00A15A40" w:rsidRDefault="0028487C" w:rsidP="0028487C">
            <w:pPr>
              <w:rPr>
                <w:color w:val="000000"/>
                <w:sz w:val="20"/>
                <w:szCs w:val="20"/>
                <w:lang w:val="en-US"/>
              </w:rPr>
            </w:pPr>
            <w:r w:rsidRPr="00A15A40">
              <w:rPr>
                <w:color w:val="000000"/>
                <w:sz w:val="20"/>
                <w:szCs w:val="20"/>
                <w:lang w:val="en-US"/>
              </w:rPr>
              <w:t>BB+</w:t>
            </w:r>
          </w:p>
        </w:tc>
        <w:tc>
          <w:tcPr>
            <w:tcW w:w="683" w:type="pct"/>
            <w:gridSpan w:val="2"/>
            <w:noWrap/>
            <w:vAlign w:val="center"/>
            <w:hideMark/>
          </w:tcPr>
          <w:p w14:paraId="748B7169" w14:textId="77777777" w:rsidR="0028487C" w:rsidRPr="00A15A40" w:rsidRDefault="0028487C" w:rsidP="0028487C">
            <w:pPr>
              <w:rPr>
                <w:color w:val="000000"/>
                <w:sz w:val="20"/>
                <w:szCs w:val="20"/>
                <w:lang w:val="en-US"/>
              </w:rPr>
            </w:pPr>
            <w:r w:rsidRPr="00A15A40">
              <w:rPr>
                <w:color w:val="000000"/>
                <w:sz w:val="20"/>
                <w:szCs w:val="20"/>
                <w:lang w:val="en-US"/>
              </w:rPr>
              <w:t>5</w:t>
            </w:r>
          </w:p>
        </w:tc>
        <w:tc>
          <w:tcPr>
            <w:tcW w:w="581" w:type="pct"/>
            <w:vAlign w:val="center"/>
            <w:hideMark/>
          </w:tcPr>
          <w:p w14:paraId="248AC108" w14:textId="77777777" w:rsidR="0028487C" w:rsidRPr="00A15A40" w:rsidRDefault="0028487C" w:rsidP="0028487C">
            <w:pPr>
              <w:rPr>
                <w:color w:val="000000"/>
                <w:sz w:val="20"/>
                <w:szCs w:val="20"/>
                <w:lang w:val="en-US"/>
              </w:rPr>
            </w:pPr>
            <w:r w:rsidRPr="00A15A40">
              <w:rPr>
                <w:color w:val="000000"/>
                <w:sz w:val="20"/>
                <w:szCs w:val="20"/>
                <w:lang w:val="en-US"/>
              </w:rPr>
              <w:t>Ba1</w:t>
            </w:r>
          </w:p>
        </w:tc>
        <w:tc>
          <w:tcPr>
            <w:tcW w:w="759" w:type="pct"/>
            <w:gridSpan w:val="2"/>
            <w:noWrap/>
            <w:vAlign w:val="center"/>
            <w:hideMark/>
          </w:tcPr>
          <w:p w14:paraId="7A1C1B5B" w14:textId="77777777" w:rsidR="0028487C" w:rsidRPr="00A15A40" w:rsidRDefault="0028487C" w:rsidP="0028487C">
            <w:pPr>
              <w:rPr>
                <w:color w:val="000000"/>
                <w:sz w:val="20"/>
                <w:szCs w:val="20"/>
                <w:lang w:val="en-US"/>
              </w:rPr>
            </w:pPr>
            <w:r w:rsidRPr="00A15A40">
              <w:rPr>
                <w:color w:val="000000"/>
                <w:sz w:val="20"/>
                <w:szCs w:val="20"/>
                <w:lang w:val="en-US"/>
              </w:rPr>
              <w:t>1</w:t>
            </w:r>
          </w:p>
        </w:tc>
        <w:tc>
          <w:tcPr>
            <w:tcW w:w="606" w:type="pct"/>
            <w:vAlign w:val="center"/>
            <w:hideMark/>
          </w:tcPr>
          <w:p w14:paraId="23526EE4" w14:textId="77777777" w:rsidR="0028487C" w:rsidRPr="00A15A40" w:rsidRDefault="0028487C" w:rsidP="0028487C">
            <w:pPr>
              <w:rPr>
                <w:color w:val="000000"/>
                <w:sz w:val="20"/>
                <w:szCs w:val="20"/>
                <w:lang w:val="en-US"/>
              </w:rPr>
            </w:pPr>
            <w:r w:rsidRPr="00A15A40">
              <w:rPr>
                <w:color w:val="000000"/>
                <w:sz w:val="20"/>
                <w:szCs w:val="20"/>
                <w:lang w:val="en-US"/>
              </w:rPr>
              <w:t>BB+</w:t>
            </w:r>
          </w:p>
        </w:tc>
        <w:tc>
          <w:tcPr>
            <w:tcW w:w="602" w:type="pct"/>
            <w:noWrap/>
            <w:vAlign w:val="center"/>
            <w:hideMark/>
          </w:tcPr>
          <w:p w14:paraId="2C74EBFC" w14:textId="77777777" w:rsidR="0028487C" w:rsidRPr="00A15A40" w:rsidRDefault="0028487C" w:rsidP="0028487C">
            <w:pPr>
              <w:rPr>
                <w:color w:val="000000"/>
                <w:sz w:val="20"/>
                <w:szCs w:val="20"/>
                <w:lang w:val="en-US"/>
              </w:rPr>
            </w:pPr>
            <w:r w:rsidRPr="00A15A40">
              <w:rPr>
                <w:color w:val="000000"/>
                <w:sz w:val="20"/>
                <w:szCs w:val="20"/>
                <w:lang w:val="en-US"/>
              </w:rPr>
              <w:t>7</w:t>
            </w:r>
          </w:p>
        </w:tc>
      </w:tr>
      <w:tr w:rsidR="0028487C" w:rsidRPr="00A15A40" w14:paraId="31C646C5" w14:textId="77777777" w:rsidTr="00767CE1">
        <w:trPr>
          <w:cantSplit/>
          <w:trHeight w:val="286"/>
        </w:trPr>
        <w:tc>
          <w:tcPr>
            <w:tcW w:w="556" w:type="pct"/>
            <w:vAlign w:val="center"/>
            <w:hideMark/>
          </w:tcPr>
          <w:p w14:paraId="09698992" w14:textId="77777777" w:rsidR="0028487C" w:rsidRPr="00A15A40" w:rsidRDefault="0028487C" w:rsidP="0028487C">
            <w:pPr>
              <w:rPr>
                <w:color w:val="000000"/>
                <w:sz w:val="20"/>
                <w:szCs w:val="20"/>
                <w:lang w:val="en-US"/>
              </w:rPr>
            </w:pPr>
            <w:r w:rsidRPr="00A15A40">
              <w:rPr>
                <w:color w:val="000000"/>
                <w:sz w:val="20"/>
                <w:szCs w:val="20"/>
                <w:lang w:val="en-US"/>
              </w:rPr>
              <w:t>11</w:t>
            </w:r>
          </w:p>
        </w:tc>
        <w:tc>
          <w:tcPr>
            <w:tcW w:w="607" w:type="pct"/>
            <w:vMerge/>
            <w:tcBorders>
              <w:top w:val="nil"/>
              <w:left w:val="nil"/>
              <w:bottom w:val="single" w:sz="4" w:space="0" w:color="auto"/>
              <w:right w:val="nil"/>
            </w:tcBorders>
            <w:vAlign w:val="center"/>
            <w:hideMark/>
          </w:tcPr>
          <w:p w14:paraId="30CF5133" w14:textId="77777777" w:rsidR="0028487C" w:rsidRPr="00A15A40" w:rsidRDefault="0028487C" w:rsidP="0028487C">
            <w:pPr>
              <w:rPr>
                <w:color w:val="000000"/>
                <w:sz w:val="20"/>
                <w:szCs w:val="20"/>
                <w:lang w:val="en-US"/>
              </w:rPr>
            </w:pPr>
          </w:p>
        </w:tc>
        <w:tc>
          <w:tcPr>
            <w:tcW w:w="606" w:type="pct"/>
            <w:vAlign w:val="center"/>
            <w:hideMark/>
          </w:tcPr>
          <w:p w14:paraId="1C6ADCFC" w14:textId="77777777" w:rsidR="0028487C" w:rsidRPr="00A15A40" w:rsidRDefault="0028487C" w:rsidP="0028487C">
            <w:pPr>
              <w:rPr>
                <w:color w:val="000000"/>
                <w:sz w:val="20"/>
                <w:szCs w:val="20"/>
                <w:lang w:val="en-US"/>
              </w:rPr>
            </w:pPr>
            <w:r w:rsidRPr="00A15A40">
              <w:rPr>
                <w:color w:val="000000"/>
                <w:sz w:val="20"/>
                <w:szCs w:val="20"/>
                <w:lang w:val="en-US"/>
              </w:rPr>
              <w:t>BB</w:t>
            </w:r>
          </w:p>
        </w:tc>
        <w:tc>
          <w:tcPr>
            <w:tcW w:w="683" w:type="pct"/>
            <w:gridSpan w:val="2"/>
            <w:noWrap/>
            <w:vAlign w:val="center"/>
            <w:hideMark/>
          </w:tcPr>
          <w:p w14:paraId="4AAC5FA7" w14:textId="77777777" w:rsidR="0028487C" w:rsidRPr="00A15A40" w:rsidRDefault="0028487C" w:rsidP="0028487C">
            <w:pPr>
              <w:rPr>
                <w:color w:val="000000"/>
                <w:sz w:val="20"/>
                <w:szCs w:val="20"/>
                <w:lang w:val="en-US"/>
              </w:rPr>
            </w:pPr>
            <w:r w:rsidRPr="00A15A40">
              <w:rPr>
                <w:color w:val="000000"/>
                <w:sz w:val="20"/>
                <w:szCs w:val="20"/>
                <w:lang w:val="en-US"/>
              </w:rPr>
              <w:t>11</w:t>
            </w:r>
          </w:p>
        </w:tc>
        <w:tc>
          <w:tcPr>
            <w:tcW w:w="581" w:type="pct"/>
            <w:vAlign w:val="center"/>
            <w:hideMark/>
          </w:tcPr>
          <w:p w14:paraId="51DE54AC" w14:textId="77777777" w:rsidR="0028487C" w:rsidRPr="00A15A40" w:rsidRDefault="0028487C" w:rsidP="0028487C">
            <w:pPr>
              <w:rPr>
                <w:color w:val="000000"/>
                <w:sz w:val="20"/>
                <w:szCs w:val="20"/>
                <w:lang w:val="en-US"/>
              </w:rPr>
            </w:pPr>
            <w:r w:rsidRPr="00A15A40">
              <w:rPr>
                <w:color w:val="000000"/>
                <w:sz w:val="20"/>
                <w:szCs w:val="20"/>
                <w:lang w:val="en-US"/>
              </w:rPr>
              <w:t>Ba2</w:t>
            </w:r>
          </w:p>
        </w:tc>
        <w:tc>
          <w:tcPr>
            <w:tcW w:w="759" w:type="pct"/>
            <w:gridSpan w:val="2"/>
            <w:noWrap/>
            <w:vAlign w:val="center"/>
            <w:hideMark/>
          </w:tcPr>
          <w:p w14:paraId="59631D81" w14:textId="77777777" w:rsidR="0028487C" w:rsidRPr="00A15A40" w:rsidRDefault="00BB2488" w:rsidP="0028487C">
            <w:pPr>
              <w:rPr>
                <w:color w:val="000000"/>
                <w:sz w:val="20"/>
                <w:szCs w:val="20"/>
                <w:lang w:val="en-US"/>
              </w:rPr>
            </w:pPr>
            <w:r w:rsidRPr="00A15A40">
              <w:rPr>
                <w:noProof/>
                <w:lang w:val="en-US"/>
              </w:rPr>
              <mc:AlternateContent>
                <mc:Choice Requires="wps">
                  <w:drawing>
                    <wp:anchor distT="0" distB="0" distL="114300" distR="114300" simplePos="0" relativeHeight="251683328" behindDoc="0" locked="0" layoutInCell="1" allowOverlap="1" wp14:anchorId="6ECD79AA" wp14:editId="023263B8">
                      <wp:simplePos x="0" y="0"/>
                      <wp:positionH relativeFrom="column">
                        <wp:posOffset>582930</wp:posOffset>
                      </wp:positionH>
                      <wp:positionV relativeFrom="paragraph">
                        <wp:posOffset>-100330</wp:posOffset>
                      </wp:positionV>
                      <wp:extent cx="229870" cy="1524000"/>
                      <wp:effectExtent l="38100" t="0" r="0" b="0"/>
                      <wp:wrapNone/>
                      <wp:docPr id="232" name="Left Brace 5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EditPoints="1" noChangeArrowheads="1" noChangeShapeType="1" noTextEdit="1"/>
                            </wps:cNvSpPr>
                            <wps:spPr>
                              <a:xfrm>
                                <a:off x="0" y="0"/>
                                <a:ext cx="229870" cy="1524000"/>
                              </a:xfrm>
                              <a:prstGeom prst="leftBrace">
                                <a:avLst/>
                              </a:prstGeom>
                              <a:noFill/>
                              <a:ln w="6350" cap="flat" cmpd="sng" algn="ctr">
                                <a:solidFill>
                                  <a:sysClr val="windowText" lastClr="000000"/>
                                </a:solidFill>
                                <a:prstDash val="solid"/>
                                <a:miter lim="800000"/>
                              </a:ln>
                              <a:effectLst/>
                            </wps:spPr>
                            <wps:txbx>
                              <w:txbxContent>
                                <w:p w14:paraId="4869B2C5" w14:textId="77777777" w:rsidR="002B3F7D" w:rsidRDefault="002B3F7D"/>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CD79AA" id="Left Brace 59" o:spid="_x0000_s1032" type="#_x0000_t87" style="position:absolute;margin-left:45.9pt;margin-top:-7.9pt;width:18.1pt;height:120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" adj="271" strokecolor="windowText" strokeweight=".5pt">
                      <v:stroke joinstyle="miter"/>
                      <v:path arrowok="f"/>
                      <o:lock v:ext="edit" aspectratio="t" verticies="t" text="t" shapetype="t"/>
                      <v:textbox>
                        <w:txbxContent>
                          <w:p w14:paraId="4869B2C5" w14:textId="77777777" w:rsidR="002B3F7D" w:rsidRDefault="002B3F7D"/>
                        </w:txbxContent>
                      </v:textbox>
                    </v:shape>
                  </w:pict>
                </mc:Fallback>
              </mc:AlternateContent>
            </w:r>
            <w:r w:rsidR="0028487C" w:rsidRPr="00A15A40">
              <w:rPr>
                <w:color w:val="000000"/>
                <w:sz w:val="20"/>
                <w:szCs w:val="20"/>
                <w:lang w:val="en-US"/>
              </w:rPr>
              <w:t>5</w:t>
            </w:r>
          </w:p>
        </w:tc>
        <w:tc>
          <w:tcPr>
            <w:tcW w:w="606" w:type="pct"/>
            <w:vAlign w:val="center"/>
            <w:hideMark/>
          </w:tcPr>
          <w:p w14:paraId="4A6FC198" w14:textId="77777777" w:rsidR="0028487C" w:rsidRPr="00A15A40" w:rsidRDefault="0028487C" w:rsidP="0028487C">
            <w:pPr>
              <w:rPr>
                <w:color w:val="000000"/>
                <w:sz w:val="20"/>
                <w:szCs w:val="20"/>
                <w:lang w:val="en-US"/>
              </w:rPr>
            </w:pPr>
            <w:r w:rsidRPr="00A15A40">
              <w:rPr>
                <w:color w:val="000000"/>
                <w:sz w:val="20"/>
                <w:szCs w:val="20"/>
                <w:lang w:val="en-US"/>
              </w:rPr>
              <w:t>BB</w:t>
            </w:r>
          </w:p>
        </w:tc>
        <w:tc>
          <w:tcPr>
            <w:tcW w:w="602" w:type="pct"/>
            <w:noWrap/>
            <w:vAlign w:val="center"/>
            <w:hideMark/>
          </w:tcPr>
          <w:p w14:paraId="3C62B4FE" w14:textId="77777777" w:rsidR="0028487C" w:rsidRPr="00A15A40" w:rsidRDefault="0028487C" w:rsidP="0028487C">
            <w:pPr>
              <w:rPr>
                <w:color w:val="000000"/>
                <w:sz w:val="20"/>
                <w:szCs w:val="20"/>
                <w:lang w:val="en-US"/>
              </w:rPr>
            </w:pPr>
            <w:r w:rsidRPr="00A15A40">
              <w:rPr>
                <w:color w:val="000000"/>
                <w:sz w:val="20"/>
                <w:szCs w:val="20"/>
                <w:lang w:val="en-US"/>
              </w:rPr>
              <w:t>2</w:t>
            </w:r>
          </w:p>
        </w:tc>
      </w:tr>
      <w:tr w:rsidR="0028487C" w:rsidRPr="00A15A40" w14:paraId="76FAF00E" w14:textId="77777777" w:rsidTr="00767CE1">
        <w:trPr>
          <w:cantSplit/>
          <w:trHeight w:val="286"/>
        </w:trPr>
        <w:tc>
          <w:tcPr>
            <w:tcW w:w="556" w:type="pct"/>
            <w:vAlign w:val="center"/>
            <w:hideMark/>
          </w:tcPr>
          <w:p w14:paraId="1E95CCE2" w14:textId="77777777" w:rsidR="0028487C" w:rsidRPr="00A15A40" w:rsidRDefault="0028487C" w:rsidP="0028487C">
            <w:pPr>
              <w:rPr>
                <w:color w:val="000000"/>
                <w:sz w:val="20"/>
                <w:szCs w:val="20"/>
                <w:lang w:val="en-US"/>
              </w:rPr>
            </w:pPr>
            <w:r w:rsidRPr="00A15A40">
              <w:rPr>
                <w:color w:val="000000"/>
                <w:sz w:val="20"/>
                <w:szCs w:val="20"/>
                <w:lang w:val="en-US"/>
              </w:rPr>
              <w:t>10</w:t>
            </w:r>
          </w:p>
        </w:tc>
        <w:tc>
          <w:tcPr>
            <w:tcW w:w="607" w:type="pct"/>
            <w:vMerge/>
            <w:tcBorders>
              <w:top w:val="nil"/>
              <w:left w:val="nil"/>
              <w:bottom w:val="single" w:sz="4" w:space="0" w:color="auto"/>
              <w:right w:val="nil"/>
            </w:tcBorders>
            <w:vAlign w:val="center"/>
            <w:hideMark/>
          </w:tcPr>
          <w:p w14:paraId="73E1C15B" w14:textId="77777777" w:rsidR="0028487C" w:rsidRPr="00A15A40" w:rsidRDefault="0028487C" w:rsidP="0028487C">
            <w:pPr>
              <w:rPr>
                <w:color w:val="000000"/>
                <w:sz w:val="20"/>
                <w:szCs w:val="20"/>
                <w:lang w:val="en-US"/>
              </w:rPr>
            </w:pPr>
          </w:p>
        </w:tc>
        <w:tc>
          <w:tcPr>
            <w:tcW w:w="606" w:type="pct"/>
            <w:vAlign w:val="center"/>
            <w:hideMark/>
          </w:tcPr>
          <w:p w14:paraId="36C3B64C" w14:textId="77777777" w:rsidR="0028487C" w:rsidRPr="00A15A40" w:rsidRDefault="0028487C" w:rsidP="0028487C">
            <w:pPr>
              <w:rPr>
                <w:color w:val="000000"/>
                <w:sz w:val="20"/>
                <w:szCs w:val="20"/>
                <w:lang w:val="en-US"/>
              </w:rPr>
            </w:pPr>
            <w:r w:rsidRPr="00A15A40">
              <w:rPr>
                <w:color w:val="000000"/>
                <w:sz w:val="20"/>
                <w:szCs w:val="20"/>
                <w:lang w:val="en-US"/>
              </w:rPr>
              <w:t>BB-</w:t>
            </w:r>
          </w:p>
        </w:tc>
        <w:tc>
          <w:tcPr>
            <w:tcW w:w="683" w:type="pct"/>
            <w:gridSpan w:val="2"/>
            <w:noWrap/>
            <w:vAlign w:val="center"/>
            <w:hideMark/>
          </w:tcPr>
          <w:p w14:paraId="0D354D5E" w14:textId="2CBC4FCF" w:rsidR="0028487C" w:rsidRPr="00A15A40" w:rsidRDefault="0028487C" w:rsidP="0028487C">
            <w:pPr>
              <w:rPr>
                <w:color w:val="000000"/>
                <w:sz w:val="20"/>
                <w:szCs w:val="20"/>
                <w:lang w:val="en-US"/>
              </w:rPr>
            </w:pPr>
            <w:r w:rsidRPr="00A15A40">
              <w:rPr>
                <w:color w:val="000000"/>
                <w:sz w:val="20"/>
                <w:szCs w:val="20"/>
                <w:lang w:val="en-US"/>
              </w:rPr>
              <w:t>35</w:t>
            </w:r>
          </w:p>
        </w:tc>
        <w:tc>
          <w:tcPr>
            <w:tcW w:w="581" w:type="pct"/>
            <w:vAlign w:val="center"/>
            <w:hideMark/>
          </w:tcPr>
          <w:p w14:paraId="50E5B4C3" w14:textId="77777777" w:rsidR="0028487C" w:rsidRPr="00A15A40" w:rsidRDefault="0028487C" w:rsidP="0028487C">
            <w:pPr>
              <w:rPr>
                <w:color w:val="000000"/>
                <w:sz w:val="20"/>
                <w:szCs w:val="20"/>
                <w:lang w:val="en-US"/>
              </w:rPr>
            </w:pPr>
            <w:r w:rsidRPr="00A15A40">
              <w:rPr>
                <w:color w:val="000000"/>
                <w:sz w:val="20"/>
                <w:szCs w:val="20"/>
                <w:lang w:val="en-US"/>
              </w:rPr>
              <w:t>Ba3</w:t>
            </w:r>
          </w:p>
        </w:tc>
        <w:tc>
          <w:tcPr>
            <w:tcW w:w="759" w:type="pct"/>
            <w:gridSpan w:val="2"/>
            <w:noWrap/>
            <w:vAlign w:val="center"/>
            <w:hideMark/>
          </w:tcPr>
          <w:p w14:paraId="17547DBA" w14:textId="77777777" w:rsidR="0028487C" w:rsidRPr="00A15A40" w:rsidRDefault="0028487C" w:rsidP="0028487C">
            <w:pPr>
              <w:rPr>
                <w:color w:val="000000"/>
                <w:sz w:val="20"/>
                <w:szCs w:val="20"/>
                <w:lang w:val="en-US"/>
              </w:rPr>
            </w:pPr>
            <w:r w:rsidRPr="00A15A40">
              <w:rPr>
                <w:color w:val="000000"/>
                <w:sz w:val="20"/>
                <w:szCs w:val="20"/>
                <w:lang w:val="en-US"/>
              </w:rPr>
              <w:t>18</w:t>
            </w:r>
          </w:p>
        </w:tc>
        <w:tc>
          <w:tcPr>
            <w:tcW w:w="606" w:type="pct"/>
            <w:vAlign w:val="center"/>
            <w:hideMark/>
          </w:tcPr>
          <w:p w14:paraId="1F67F6BA" w14:textId="77777777" w:rsidR="0028487C" w:rsidRPr="00A15A40" w:rsidRDefault="0028487C" w:rsidP="0028487C">
            <w:pPr>
              <w:rPr>
                <w:color w:val="000000"/>
                <w:sz w:val="20"/>
                <w:szCs w:val="20"/>
                <w:lang w:val="en-US"/>
              </w:rPr>
            </w:pPr>
            <w:r w:rsidRPr="00A15A40">
              <w:rPr>
                <w:color w:val="000000"/>
                <w:sz w:val="20"/>
                <w:szCs w:val="20"/>
                <w:lang w:val="en-US"/>
              </w:rPr>
              <w:t>BB-</w:t>
            </w:r>
          </w:p>
        </w:tc>
        <w:tc>
          <w:tcPr>
            <w:tcW w:w="602" w:type="pct"/>
            <w:noWrap/>
            <w:vAlign w:val="center"/>
            <w:hideMark/>
          </w:tcPr>
          <w:p w14:paraId="72711336" w14:textId="77777777" w:rsidR="0028487C" w:rsidRPr="00A15A40" w:rsidRDefault="0028487C" w:rsidP="0028487C">
            <w:pPr>
              <w:rPr>
                <w:color w:val="000000"/>
                <w:sz w:val="20"/>
                <w:szCs w:val="20"/>
                <w:lang w:val="en-US"/>
              </w:rPr>
            </w:pPr>
            <w:r w:rsidRPr="00A15A40">
              <w:rPr>
                <w:color w:val="000000"/>
                <w:sz w:val="20"/>
                <w:szCs w:val="20"/>
                <w:lang w:val="en-US"/>
              </w:rPr>
              <w:t>6</w:t>
            </w:r>
          </w:p>
        </w:tc>
      </w:tr>
      <w:tr w:rsidR="0028487C" w:rsidRPr="00A15A40" w14:paraId="1B91ED43" w14:textId="77777777" w:rsidTr="00767CE1">
        <w:trPr>
          <w:cantSplit/>
          <w:trHeight w:val="286"/>
        </w:trPr>
        <w:tc>
          <w:tcPr>
            <w:tcW w:w="556" w:type="pct"/>
            <w:vAlign w:val="center"/>
            <w:hideMark/>
          </w:tcPr>
          <w:p w14:paraId="13D84997" w14:textId="77777777" w:rsidR="0028487C" w:rsidRPr="00A15A40" w:rsidRDefault="0028487C" w:rsidP="0028487C">
            <w:pPr>
              <w:rPr>
                <w:color w:val="000000"/>
                <w:sz w:val="20"/>
                <w:szCs w:val="20"/>
                <w:lang w:val="en-US"/>
              </w:rPr>
            </w:pPr>
            <w:r w:rsidRPr="00A15A40">
              <w:rPr>
                <w:color w:val="000000"/>
                <w:sz w:val="20"/>
                <w:szCs w:val="20"/>
                <w:lang w:val="en-US"/>
              </w:rPr>
              <w:t>9</w:t>
            </w:r>
          </w:p>
        </w:tc>
        <w:tc>
          <w:tcPr>
            <w:tcW w:w="607" w:type="pct"/>
            <w:vMerge/>
            <w:tcBorders>
              <w:top w:val="nil"/>
              <w:left w:val="nil"/>
              <w:bottom w:val="single" w:sz="4" w:space="0" w:color="auto"/>
              <w:right w:val="nil"/>
            </w:tcBorders>
            <w:vAlign w:val="center"/>
            <w:hideMark/>
          </w:tcPr>
          <w:p w14:paraId="6B8BED1C" w14:textId="77777777" w:rsidR="0028487C" w:rsidRPr="00A15A40" w:rsidRDefault="0028487C" w:rsidP="0028487C">
            <w:pPr>
              <w:rPr>
                <w:color w:val="000000"/>
                <w:sz w:val="20"/>
                <w:szCs w:val="20"/>
                <w:lang w:val="en-US"/>
              </w:rPr>
            </w:pPr>
          </w:p>
        </w:tc>
        <w:tc>
          <w:tcPr>
            <w:tcW w:w="606" w:type="pct"/>
            <w:vAlign w:val="center"/>
            <w:hideMark/>
          </w:tcPr>
          <w:p w14:paraId="72144168" w14:textId="77777777" w:rsidR="0028487C" w:rsidRPr="00A15A40" w:rsidRDefault="0028487C" w:rsidP="0028487C">
            <w:pPr>
              <w:rPr>
                <w:color w:val="000000"/>
                <w:sz w:val="20"/>
                <w:szCs w:val="20"/>
                <w:lang w:val="en-US"/>
              </w:rPr>
            </w:pPr>
            <w:r w:rsidRPr="00A15A40">
              <w:rPr>
                <w:color w:val="000000"/>
                <w:sz w:val="20"/>
                <w:szCs w:val="20"/>
                <w:lang w:val="en-US"/>
              </w:rPr>
              <w:t>B+</w:t>
            </w:r>
          </w:p>
        </w:tc>
        <w:tc>
          <w:tcPr>
            <w:tcW w:w="683" w:type="pct"/>
            <w:gridSpan w:val="2"/>
            <w:noWrap/>
            <w:vAlign w:val="center"/>
            <w:hideMark/>
          </w:tcPr>
          <w:p w14:paraId="0E1E24E7" w14:textId="77777777" w:rsidR="0028487C" w:rsidRPr="00A15A40" w:rsidRDefault="0028487C" w:rsidP="0028487C">
            <w:pPr>
              <w:rPr>
                <w:color w:val="000000"/>
                <w:sz w:val="20"/>
                <w:szCs w:val="20"/>
                <w:lang w:val="en-US"/>
              </w:rPr>
            </w:pPr>
            <w:r w:rsidRPr="00A15A40">
              <w:rPr>
                <w:color w:val="000000"/>
                <w:sz w:val="20"/>
                <w:szCs w:val="20"/>
                <w:lang w:val="en-US"/>
              </w:rPr>
              <w:t>76</w:t>
            </w:r>
          </w:p>
        </w:tc>
        <w:tc>
          <w:tcPr>
            <w:tcW w:w="581" w:type="pct"/>
            <w:vAlign w:val="center"/>
            <w:hideMark/>
          </w:tcPr>
          <w:p w14:paraId="357A579C" w14:textId="77777777" w:rsidR="0028487C" w:rsidRPr="00A15A40" w:rsidRDefault="0028487C" w:rsidP="0028487C">
            <w:pPr>
              <w:rPr>
                <w:color w:val="000000"/>
                <w:sz w:val="20"/>
                <w:szCs w:val="20"/>
                <w:lang w:val="en-US"/>
              </w:rPr>
            </w:pPr>
            <w:r w:rsidRPr="00A15A40">
              <w:rPr>
                <w:color w:val="000000"/>
                <w:sz w:val="20"/>
                <w:szCs w:val="20"/>
                <w:lang w:val="en-US"/>
              </w:rPr>
              <w:t>B1</w:t>
            </w:r>
          </w:p>
        </w:tc>
        <w:tc>
          <w:tcPr>
            <w:tcW w:w="759" w:type="pct"/>
            <w:gridSpan w:val="2"/>
            <w:noWrap/>
            <w:vAlign w:val="center"/>
            <w:hideMark/>
          </w:tcPr>
          <w:p w14:paraId="317FBD29" w14:textId="77777777" w:rsidR="0028487C" w:rsidRPr="00A15A40" w:rsidRDefault="0028487C" w:rsidP="0028487C">
            <w:pPr>
              <w:rPr>
                <w:color w:val="000000"/>
                <w:sz w:val="20"/>
                <w:szCs w:val="20"/>
                <w:lang w:val="en-US"/>
              </w:rPr>
            </w:pPr>
            <w:r w:rsidRPr="00A15A40">
              <w:rPr>
                <w:color w:val="000000"/>
                <w:sz w:val="20"/>
                <w:szCs w:val="20"/>
                <w:lang w:val="en-US"/>
              </w:rPr>
              <w:t>32</w:t>
            </w:r>
          </w:p>
        </w:tc>
        <w:tc>
          <w:tcPr>
            <w:tcW w:w="606" w:type="pct"/>
            <w:vAlign w:val="center"/>
            <w:hideMark/>
          </w:tcPr>
          <w:p w14:paraId="0C889E4C" w14:textId="77777777" w:rsidR="0028487C" w:rsidRPr="00A15A40" w:rsidRDefault="0028487C" w:rsidP="0028487C">
            <w:pPr>
              <w:rPr>
                <w:color w:val="000000"/>
                <w:sz w:val="20"/>
                <w:szCs w:val="20"/>
                <w:lang w:val="en-US"/>
              </w:rPr>
            </w:pPr>
            <w:r w:rsidRPr="00A15A40">
              <w:rPr>
                <w:color w:val="000000"/>
                <w:sz w:val="20"/>
                <w:szCs w:val="20"/>
                <w:lang w:val="en-US"/>
              </w:rPr>
              <w:t>B+</w:t>
            </w:r>
          </w:p>
        </w:tc>
        <w:tc>
          <w:tcPr>
            <w:tcW w:w="602" w:type="pct"/>
            <w:noWrap/>
            <w:vAlign w:val="center"/>
            <w:hideMark/>
          </w:tcPr>
          <w:p w14:paraId="702D7943" w14:textId="77777777" w:rsidR="0028487C" w:rsidRPr="00A15A40" w:rsidRDefault="0028487C" w:rsidP="0028487C">
            <w:pPr>
              <w:rPr>
                <w:color w:val="000000"/>
                <w:sz w:val="20"/>
                <w:szCs w:val="20"/>
                <w:lang w:val="en-US"/>
              </w:rPr>
            </w:pPr>
            <w:r w:rsidRPr="00A15A40">
              <w:rPr>
                <w:color w:val="000000"/>
                <w:sz w:val="20"/>
                <w:szCs w:val="20"/>
                <w:lang w:val="en-US"/>
              </w:rPr>
              <w:t>2</w:t>
            </w:r>
          </w:p>
        </w:tc>
      </w:tr>
      <w:tr w:rsidR="0028487C" w:rsidRPr="00A15A40" w14:paraId="553C8537" w14:textId="77777777" w:rsidTr="00767CE1">
        <w:trPr>
          <w:cantSplit/>
          <w:trHeight w:val="286"/>
        </w:trPr>
        <w:tc>
          <w:tcPr>
            <w:tcW w:w="556" w:type="pct"/>
            <w:vAlign w:val="center"/>
            <w:hideMark/>
          </w:tcPr>
          <w:p w14:paraId="4847E8CC" w14:textId="77777777" w:rsidR="0028487C" w:rsidRPr="00A15A40" w:rsidRDefault="0028487C" w:rsidP="0028487C">
            <w:pPr>
              <w:rPr>
                <w:color w:val="000000"/>
                <w:sz w:val="20"/>
                <w:szCs w:val="20"/>
                <w:lang w:val="en-US"/>
              </w:rPr>
            </w:pPr>
            <w:r w:rsidRPr="00A15A40">
              <w:rPr>
                <w:color w:val="000000"/>
                <w:sz w:val="20"/>
                <w:szCs w:val="20"/>
                <w:lang w:val="en-US"/>
              </w:rPr>
              <w:t>8</w:t>
            </w:r>
          </w:p>
        </w:tc>
        <w:tc>
          <w:tcPr>
            <w:tcW w:w="607" w:type="pct"/>
            <w:vMerge/>
            <w:tcBorders>
              <w:top w:val="nil"/>
              <w:left w:val="nil"/>
              <w:bottom w:val="single" w:sz="4" w:space="0" w:color="auto"/>
              <w:right w:val="nil"/>
            </w:tcBorders>
            <w:vAlign w:val="center"/>
            <w:hideMark/>
          </w:tcPr>
          <w:p w14:paraId="09BAC290" w14:textId="77777777" w:rsidR="0028487C" w:rsidRPr="00A15A40" w:rsidRDefault="0028487C" w:rsidP="0028487C">
            <w:pPr>
              <w:rPr>
                <w:color w:val="000000"/>
                <w:sz w:val="20"/>
                <w:szCs w:val="20"/>
                <w:lang w:val="en-US"/>
              </w:rPr>
            </w:pPr>
          </w:p>
        </w:tc>
        <w:tc>
          <w:tcPr>
            <w:tcW w:w="606" w:type="pct"/>
            <w:vAlign w:val="center"/>
            <w:hideMark/>
          </w:tcPr>
          <w:p w14:paraId="5CC6C9BB" w14:textId="77777777" w:rsidR="0028487C" w:rsidRPr="00A15A40" w:rsidRDefault="0028487C" w:rsidP="0028487C">
            <w:pPr>
              <w:rPr>
                <w:color w:val="000000"/>
                <w:sz w:val="20"/>
                <w:szCs w:val="20"/>
                <w:lang w:val="en-US"/>
              </w:rPr>
            </w:pPr>
            <w:r w:rsidRPr="00A15A40">
              <w:rPr>
                <w:color w:val="000000"/>
                <w:sz w:val="20"/>
                <w:szCs w:val="20"/>
                <w:lang w:val="en-US"/>
              </w:rPr>
              <w:t>B</w:t>
            </w:r>
          </w:p>
        </w:tc>
        <w:tc>
          <w:tcPr>
            <w:tcW w:w="683" w:type="pct"/>
            <w:gridSpan w:val="2"/>
            <w:noWrap/>
            <w:vAlign w:val="center"/>
            <w:hideMark/>
          </w:tcPr>
          <w:p w14:paraId="5135E658" w14:textId="77777777" w:rsidR="0028487C" w:rsidRPr="00A15A40" w:rsidRDefault="0028487C" w:rsidP="0028487C">
            <w:pPr>
              <w:rPr>
                <w:color w:val="000000"/>
                <w:sz w:val="20"/>
                <w:szCs w:val="20"/>
                <w:lang w:val="en-US"/>
              </w:rPr>
            </w:pPr>
            <w:r w:rsidRPr="00A15A40">
              <w:rPr>
                <w:color w:val="000000"/>
                <w:sz w:val="20"/>
                <w:szCs w:val="20"/>
                <w:lang w:val="en-US"/>
              </w:rPr>
              <w:t>46</w:t>
            </w:r>
          </w:p>
        </w:tc>
        <w:tc>
          <w:tcPr>
            <w:tcW w:w="581" w:type="pct"/>
            <w:vAlign w:val="center"/>
            <w:hideMark/>
          </w:tcPr>
          <w:p w14:paraId="1BD2AEE3" w14:textId="77777777" w:rsidR="0028487C" w:rsidRPr="00A15A40" w:rsidRDefault="0028487C" w:rsidP="0028487C">
            <w:pPr>
              <w:rPr>
                <w:color w:val="000000"/>
                <w:sz w:val="20"/>
                <w:szCs w:val="20"/>
                <w:lang w:val="en-US"/>
              </w:rPr>
            </w:pPr>
            <w:r w:rsidRPr="00A15A40">
              <w:rPr>
                <w:color w:val="000000"/>
                <w:sz w:val="20"/>
                <w:szCs w:val="20"/>
                <w:lang w:val="en-US"/>
              </w:rPr>
              <w:t>B2</w:t>
            </w:r>
          </w:p>
        </w:tc>
        <w:tc>
          <w:tcPr>
            <w:tcW w:w="759" w:type="pct"/>
            <w:gridSpan w:val="2"/>
            <w:noWrap/>
            <w:vAlign w:val="center"/>
            <w:hideMark/>
          </w:tcPr>
          <w:p w14:paraId="7C8C0A09" w14:textId="77777777" w:rsidR="0028487C" w:rsidRPr="00A15A40" w:rsidRDefault="0028487C" w:rsidP="0028487C">
            <w:pPr>
              <w:rPr>
                <w:color w:val="000000"/>
                <w:sz w:val="20"/>
                <w:szCs w:val="20"/>
                <w:lang w:val="en-US"/>
              </w:rPr>
            </w:pPr>
            <w:r w:rsidRPr="00A15A40">
              <w:rPr>
                <w:color w:val="000000"/>
                <w:sz w:val="20"/>
                <w:szCs w:val="20"/>
                <w:lang w:val="en-US"/>
              </w:rPr>
              <w:t>50</w:t>
            </w:r>
          </w:p>
        </w:tc>
        <w:tc>
          <w:tcPr>
            <w:tcW w:w="606" w:type="pct"/>
            <w:vAlign w:val="center"/>
            <w:hideMark/>
          </w:tcPr>
          <w:p w14:paraId="2369F7BA" w14:textId="77777777" w:rsidR="0028487C" w:rsidRPr="00A15A40" w:rsidRDefault="0028487C" w:rsidP="0028487C">
            <w:pPr>
              <w:rPr>
                <w:color w:val="000000"/>
                <w:sz w:val="20"/>
                <w:szCs w:val="20"/>
                <w:lang w:val="en-US"/>
              </w:rPr>
            </w:pPr>
            <w:r w:rsidRPr="00A15A40">
              <w:rPr>
                <w:color w:val="000000"/>
                <w:sz w:val="20"/>
                <w:szCs w:val="20"/>
                <w:lang w:val="en-US"/>
              </w:rPr>
              <w:t>B</w:t>
            </w:r>
          </w:p>
        </w:tc>
        <w:tc>
          <w:tcPr>
            <w:tcW w:w="602" w:type="pct"/>
            <w:noWrap/>
            <w:vAlign w:val="center"/>
            <w:hideMark/>
          </w:tcPr>
          <w:p w14:paraId="3351692C" w14:textId="77777777" w:rsidR="0028487C" w:rsidRPr="00A15A40" w:rsidRDefault="0028487C" w:rsidP="0028487C">
            <w:pPr>
              <w:rPr>
                <w:color w:val="000000"/>
                <w:sz w:val="20"/>
                <w:szCs w:val="20"/>
                <w:lang w:val="en-US"/>
              </w:rPr>
            </w:pPr>
            <w:r w:rsidRPr="00A15A40">
              <w:rPr>
                <w:color w:val="000000"/>
                <w:sz w:val="20"/>
                <w:szCs w:val="20"/>
                <w:lang w:val="en-US"/>
              </w:rPr>
              <w:t>2</w:t>
            </w:r>
          </w:p>
        </w:tc>
      </w:tr>
      <w:tr w:rsidR="0028487C" w:rsidRPr="00A15A40" w14:paraId="6451BC3B" w14:textId="77777777" w:rsidTr="00767CE1">
        <w:trPr>
          <w:cantSplit/>
          <w:trHeight w:val="286"/>
        </w:trPr>
        <w:tc>
          <w:tcPr>
            <w:tcW w:w="556" w:type="pct"/>
            <w:vAlign w:val="center"/>
            <w:hideMark/>
          </w:tcPr>
          <w:p w14:paraId="0DCF6CB8" w14:textId="77777777" w:rsidR="0028487C" w:rsidRPr="00A15A40" w:rsidRDefault="0028487C" w:rsidP="0028487C">
            <w:pPr>
              <w:rPr>
                <w:color w:val="000000"/>
                <w:sz w:val="20"/>
                <w:szCs w:val="20"/>
                <w:lang w:val="en-US"/>
              </w:rPr>
            </w:pPr>
            <w:r w:rsidRPr="00A15A40">
              <w:rPr>
                <w:color w:val="000000"/>
                <w:sz w:val="20"/>
                <w:szCs w:val="20"/>
                <w:lang w:val="en-US"/>
              </w:rPr>
              <w:t>7</w:t>
            </w:r>
          </w:p>
        </w:tc>
        <w:tc>
          <w:tcPr>
            <w:tcW w:w="607" w:type="pct"/>
            <w:vMerge/>
            <w:tcBorders>
              <w:top w:val="nil"/>
              <w:left w:val="nil"/>
              <w:bottom w:val="single" w:sz="4" w:space="0" w:color="auto"/>
              <w:right w:val="nil"/>
            </w:tcBorders>
            <w:vAlign w:val="center"/>
            <w:hideMark/>
          </w:tcPr>
          <w:p w14:paraId="698A8B3C" w14:textId="77777777" w:rsidR="0028487C" w:rsidRPr="00A15A40" w:rsidRDefault="0028487C" w:rsidP="0028487C">
            <w:pPr>
              <w:rPr>
                <w:color w:val="000000"/>
                <w:sz w:val="20"/>
                <w:szCs w:val="20"/>
                <w:lang w:val="en-US"/>
              </w:rPr>
            </w:pPr>
          </w:p>
        </w:tc>
        <w:tc>
          <w:tcPr>
            <w:tcW w:w="606" w:type="pct"/>
            <w:vAlign w:val="center"/>
            <w:hideMark/>
          </w:tcPr>
          <w:p w14:paraId="030C6613" w14:textId="77777777" w:rsidR="0028487C" w:rsidRPr="00A15A40" w:rsidRDefault="0028487C" w:rsidP="0028487C">
            <w:pPr>
              <w:rPr>
                <w:color w:val="000000"/>
                <w:sz w:val="20"/>
                <w:szCs w:val="20"/>
                <w:lang w:val="en-US"/>
              </w:rPr>
            </w:pPr>
            <w:r w:rsidRPr="00A15A40">
              <w:rPr>
                <w:color w:val="000000"/>
                <w:sz w:val="20"/>
                <w:szCs w:val="20"/>
                <w:lang w:val="en-US"/>
              </w:rPr>
              <w:t>B-</w:t>
            </w:r>
          </w:p>
        </w:tc>
        <w:tc>
          <w:tcPr>
            <w:tcW w:w="683" w:type="pct"/>
            <w:gridSpan w:val="2"/>
            <w:noWrap/>
            <w:vAlign w:val="center"/>
            <w:hideMark/>
          </w:tcPr>
          <w:p w14:paraId="0DB4A240" w14:textId="77777777" w:rsidR="0028487C" w:rsidRPr="00A15A40" w:rsidRDefault="0028487C" w:rsidP="0028487C">
            <w:pPr>
              <w:rPr>
                <w:color w:val="000000"/>
                <w:sz w:val="20"/>
                <w:szCs w:val="20"/>
                <w:lang w:val="en-US"/>
              </w:rPr>
            </w:pPr>
            <w:r w:rsidRPr="00A15A40">
              <w:rPr>
                <w:color w:val="000000"/>
                <w:sz w:val="20"/>
                <w:szCs w:val="20"/>
                <w:lang w:val="en-US"/>
              </w:rPr>
              <w:t>28</w:t>
            </w:r>
          </w:p>
        </w:tc>
        <w:tc>
          <w:tcPr>
            <w:tcW w:w="581" w:type="pct"/>
            <w:vAlign w:val="center"/>
            <w:hideMark/>
          </w:tcPr>
          <w:p w14:paraId="65C11F55" w14:textId="77777777" w:rsidR="0028487C" w:rsidRPr="00A15A40" w:rsidRDefault="0028487C" w:rsidP="0028487C">
            <w:pPr>
              <w:rPr>
                <w:color w:val="000000"/>
                <w:sz w:val="20"/>
                <w:szCs w:val="20"/>
                <w:lang w:val="en-US"/>
              </w:rPr>
            </w:pPr>
            <w:r w:rsidRPr="00A15A40">
              <w:rPr>
                <w:color w:val="000000"/>
                <w:sz w:val="20"/>
                <w:szCs w:val="20"/>
                <w:lang w:val="en-US"/>
              </w:rPr>
              <w:t>B3</w:t>
            </w:r>
          </w:p>
        </w:tc>
        <w:tc>
          <w:tcPr>
            <w:tcW w:w="759" w:type="pct"/>
            <w:gridSpan w:val="2"/>
            <w:noWrap/>
            <w:vAlign w:val="center"/>
            <w:hideMark/>
          </w:tcPr>
          <w:p w14:paraId="3CDBE58F" w14:textId="77777777" w:rsidR="0028487C" w:rsidRPr="00A15A40" w:rsidRDefault="0028487C" w:rsidP="0028487C">
            <w:pPr>
              <w:rPr>
                <w:color w:val="000000"/>
                <w:sz w:val="20"/>
                <w:szCs w:val="20"/>
                <w:lang w:val="en-US"/>
              </w:rPr>
            </w:pPr>
            <w:r w:rsidRPr="00A15A40">
              <w:rPr>
                <w:color w:val="000000"/>
                <w:sz w:val="20"/>
                <w:szCs w:val="20"/>
                <w:lang w:val="en-US"/>
              </w:rPr>
              <w:t>30</w:t>
            </w:r>
          </w:p>
        </w:tc>
        <w:tc>
          <w:tcPr>
            <w:tcW w:w="606" w:type="pct"/>
            <w:vAlign w:val="center"/>
            <w:hideMark/>
          </w:tcPr>
          <w:p w14:paraId="5B026515" w14:textId="77777777" w:rsidR="0028487C" w:rsidRPr="00A15A40" w:rsidRDefault="0028487C" w:rsidP="0028487C">
            <w:pPr>
              <w:rPr>
                <w:color w:val="000000"/>
                <w:sz w:val="20"/>
                <w:szCs w:val="20"/>
                <w:lang w:val="en-US"/>
              </w:rPr>
            </w:pPr>
            <w:r w:rsidRPr="00A15A40">
              <w:rPr>
                <w:color w:val="000000"/>
                <w:sz w:val="20"/>
                <w:szCs w:val="20"/>
                <w:lang w:val="en-US"/>
              </w:rPr>
              <w:t>B-</w:t>
            </w:r>
          </w:p>
        </w:tc>
        <w:tc>
          <w:tcPr>
            <w:tcW w:w="602" w:type="pct"/>
            <w:noWrap/>
            <w:vAlign w:val="center"/>
            <w:hideMark/>
          </w:tcPr>
          <w:p w14:paraId="05ECB112" w14:textId="77777777" w:rsidR="0028487C" w:rsidRPr="00A15A40" w:rsidRDefault="0028487C" w:rsidP="0028487C">
            <w:pPr>
              <w:rPr>
                <w:color w:val="000000"/>
                <w:sz w:val="20"/>
                <w:szCs w:val="20"/>
                <w:lang w:val="en-US"/>
              </w:rPr>
            </w:pPr>
            <w:r w:rsidRPr="00A15A40">
              <w:rPr>
                <w:color w:val="000000"/>
                <w:sz w:val="20"/>
                <w:szCs w:val="20"/>
                <w:lang w:val="en-US"/>
              </w:rPr>
              <w:t>4</w:t>
            </w:r>
          </w:p>
        </w:tc>
      </w:tr>
      <w:tr w:rsidR="0028487C" w:rsidRPr="00A15A40" w14:paraId="4C560AD8" w14:textId="77777777" w:rsidTr="00767CE1">
        <w:trPr>
          <w:cantSplit/>
          <w:trHeight w:val="286"/>
        </w:trPr>
        <w:tc>
          <w:tcPr>
            <w:tcW w:w="556" w:type="pct"/>
            <w:vAlign w:val="center"/>
            <w:hideMark/>
          </w:tcPr>
          <w:p w14:paraId="2EAF0238" w14:textId="77777777" w:rsidR="0028487C" w:rsidRPr="00A15A40" w:rsidRDefault="0028487C" w:rsidP="0028487C">
            <w:pPr>
              <w:rPr>
                <w:color w:val="000000"/>
                <w:sz w:val="20"/>
                <w:szCs w:val="20"/>
                <w:lang w:val="en-US"/>
              </w:rPr>
            </w:pPr>
            <w:r w:rsidRPr="00A15A40">
              <w:rPr>
                <w:color w:val="000000"/>
                <w:sz w:val="20"/>
                <w:szCs w:val="20"/>
                <w:lang w:val="en-US"/>
              </w:rPr>
              <w:t>6</w:t>
            </w:r>
          </w:p>
        </w:tc>
        <w:tc>
          <w:tcPr>
            <w:tcW w:w="607" w:type="pct"/>
            <w:vMerge/>
            <w:tcBorders>
              <w:top w:val="nil"/>
              <w:left w:val="nil"/>
              <w:bottom w:val="single" w:sz="4" w:space="0" w:color="auto"/>
              <w:right w:val="nil"/>
            </w:tcBorders>
            <w:vAlign w:val="center"/>
            <w:hideMark/>
          </w:tcPr>
          <w:p w14:paraId="0AF4EF92" w14:textId="77777777" w:rsidR="0028487C" w:rsidRPr="00A15A40" w:rsidRDefault="0028487C" w:rsidP="0028487C">
            <w:pPr>
              <w:rPr>
                <w:color w:val="000000"/>
                <w:sz w:val="20"/>
                <w:szCs w:val="20"/>
                <w:lang w:val="en-US"/>
              </w:rPr>
            </w:pPr>
          </w:p>
        </w:tc>
        <w:tc>
          <w:tcPr>
            <w:tcW w:w="606" w:type="pct"/>
            <w:vAlign w:val="center"/>
            <w:hideMark/>
          </w:tcPr>
          <w:p w14:paraId="7197639E" w14:textId="77777777" w:rsidR="0028487C" w:rsidRPr="00A15A40" w:rsidRDefault="0028487C" w:rsidP="0028487C">
            <w:pPr>
              <w:rPr>
                <w:color w:val="000000"/>
                <w:sz w:val="20"/>
                <w:szCs w:val="20"/>
                <w:lang w:val="en-US"/>
              </w:rPr>
            </w:pPr>
            <w:r w:rsidRPr="00A15A40">
              <w:rPr>
                <w:color w:val="000000"/>
                <w:sz w:val="20"/>
                <w:szCs w:val="20"/>
                <w:lang w:val="en-US"/>
              </w:rPr>
              <w:t>CCC+</w:t>
            </w:r>
          </w:p>
        </w:tc>
        <w:tc>
          <w:tcPr>
            <w:tcW w:w="683" w:type="pct"/>
            <w:gridSpan w:val="2"/>
            <w:noWrap/>
            <w:vAlign w:val="center"/>
            <w:hideMark/>
          </w:tcPr>
          <w:p w14:paraId="57D58B59" w14:textId="77777777" w:rsidR="0028487C" w:rsidRPr="00A15A40" w:rsidRDefault="0028487C" w:rsidP="0028487C">
            <w:pPr>
              <w:rPr>
                <w:color w:val="000000"/>
                <w:sz w:val="20"/>
                <w:szCs w:val="20"/>
                <w:lang w:val="en-US"/>
              </w:rPr>
            </w:pPr>
            <w:r w:rsidRPr="00A15A40">
              <w:rPr>
                <w:color w:val="000000"/>
                <w:sz w:val="20"/>
                <w:szCs w:val="20"/>
                <w:lang w:val="en-US"/>
              </w:rPr>
              <w:t>5</w:t>
            </w:r>
          </w:p>
        </w:tc>
        <w:tc>
          <w:tcPr>
            <w:tcW w:w="581" w:type="pct"/>
            <w:vAlign w:val="center"/>
            <w:hideMark/>
          </w:tcPr>
          <w:p w14:paraId="364FC55A" w14:textId="77777777" w:rsidR="0028487C" w:rsidRPr="00A15A40" w:rsidRDefault="0028487C" w:rsidP="0028487C">
            <w:pPr>
              <w:rPr>
                <w:color w:val="000000"/>
                <w:sz w:val="20"/>
                <w:szCs w:val="20"/>
                <w:lang w:val="en-US"/>
              </w:rPr>
            </w:pPr>
            <w:r w:rsidRPr="00A15A40">
              <w:rPr>
                <w:color w:val="000000"/>
                <w:sz w:val="20"/>
                <w:szCs w:val="20"/>
                <w:lang w:val="en-US"/>
              </w:rPr>
              <w:t>Caa1</w:t>
            </w:r>
          </w:p>
        </w:tc>
        <w:tc>
          <w:tcPr>
            <w:tcW w:w="759" w:type="pct"/>
            <w:gridSpan w:val="2"/>
            <w:noWrap/>
            <w:vAlign w:val="center"/>
            <w:hideMark/>
          </w:tcPr>
          <w:p w14:paraId="2D52D661" w14:textId="77777777" w:rsidR="0028487C" w:rsidRPr="00A15A40" w:rsidRDefault="0028487C" w:rsidP="0028487C">
            <w:pPr>
              <w:rPr>
                <w:color w:val="000000"/>
                <w:sz w:val="20"/>
                <w:szCs w:val="20"/>
                <w:lang w:val="en-US"/>
              </w:rPr>
            </w:pPr>
            <w:r w:rsidRPr="00A15A40">
              <w:rPr>
                <w:color w:val="000000"/>
                <w:sz w:val="20"/>
                <w:szCs w:val="20"/>
                <w:lang w:val="en-US"/>
              </w:rPr>
              <w:t>12</w:t>
            </w:r>
          </w:p>
        </w:tc>
        <w:tc>
          <w:tcPr>
            <w:tcW w:w="606" w:type="pct"/>
            <w:vAlign w:val="center"/>
            <w:hideMark/>
          </w:tcPr>
          <w:p w14:paraId="5DF7020E" w14:textId="77777777" w:rsidR="0028487C" w:rsidRPr="00A15A40" w:rsidRDefault="0028487C" w:rsidP="0028487C">
            <w:pPr>
              <w:rPr>
                <w:color w:val="000000"/>
                <w:sz w:val="20"/>
                <w:szCs w:val="20"/>
                <w:lang w:val="en-US"/>
              </w:rPr>
            </w:pPr>
            <w:r w:rsidRPr="00A15A40">
              <w:rPr>
                <w:color w:val="000000"/>
                <w:sz w:val="20"/>
                <w:szCs w:val="20"/>
                <w:lang w:val="en-US"/>
              </w:rPr>
              <w:t>CCC</w:t>
            </w:r>
          </w:p>
        </w:tc>
        <w:tc>
          <w:tcPr>
            <w:tcW w:w="602" w:type="pct"/>
            <w:noWrap/>
            <w:vAlign w:val="center"/>
            <w:hideMark/>
          </w:tcPr>
          <w:p w14:paraId="6816C37A" w14:textId="77777777" w:rsidR="0028487C" w:rsidRPr="00A15A40" w:rsidRDefault="0028487C" w:rsidP="0028487C">
            <w:pPr>
              <w:rPr>
                <w:color w:val="000000"/>
                <w:sz w:val="20"/>
                <w:szCs w:val="20"/>
                <w:lang w:val="en-US"/>
              </w:rPr>
            </w:pPr>
            <w:r w:rsidRPr="00A15A40">
              <w:rPr>
                <w:color w:val="000000"/>
                <w:sz w:val="20"/>
                <w:szCs w:val="20"/>
                <w:lang w:val="en-US"/>
              </w:rPr>
              <w:t>4</w:t>
            </w:r>
          </w:p>
        </w:tc>
      </w:tr>
      <w:tr w:rsidR="0028487C" w:rsidRPr="00A15A40" w14:paraId="432CD5F8" w14:textId="77777777" w:rsidTr="00767CE1">
        <w:trPr>
          <w:cantSplit/>
          <w:trHeight w:val="286"/>
        </w:trPr>
        <w:tc>
          <w:tcPr>
            <w:tcW w:w="556" w:type="pct"/>
            <w:vAlign w:val="center"/>
            <w:hideMark/>
          </w:tcPr>
          <w:p w14:paraId="1BEACD0C" w14:textId="77777777" w:rsidR="0028487C" w:rsidRPr="00A15A40" w:rsidRDefault="0028487C" w:rsidP="0028487C">
            <w:pPr>
              <w:rPr>
                <w:color w:val="000000"/>
                <w:sz w:val="20"/>
                <w:szCs w:val="20"/>
                <w:lang w:val="en-US"/>
              </w:rPr>
            </w:pPr>
            <w:r w:rsidRPr="00A15A40">
              <w:rPr>
                <w:color w:val="000000"/>
                <w:sz w:val="20"/>
                <w:szCs w:val="20"/>
                <w:lang w:val="en-US"/>
              </w:rPr>
              <w:t>5</w:t>
            </w:r>
          </w:p>
        </w:tc>
        <w:tc>
          <w:tcPr>
            <w:tcW w:w="607" w:type="pct"/>
            <w:vMerge/>
            <w:tcBorders>
              <w:top w:val="nil"/>
              <w:left w:val="nil"/>
              <w:bottom w:val="single" w:sz="4" w:space="0" w:color="auto"/>
              <w:right w:val="nil"/>
            </w:tcBorders>
            <w:vAlign w:val="center"/>
            <w:hideMark/>
          </w:tcPr>
          <w:p w14:paraId="19C91144" w14:textId="77777777" w:rsidR="0028487C" w:rsidRPr="00A15A40" w:rsidRDefault="0028487C" w:rsidP="0028487C">
            <w:pPr>
              <w:rPr>
                <w:color w:val="000000"/>
                <w:sz w:val="20"/>
                <w:szCs w:val="20"/>
                <w:lang w:val="en-US"/>
              </w:rPr>
            </w:pPr>
          </w:p>
        </w:tc>
        <w:tc>
          <w:tcPr>
            <w:tcW w:w="606" w:type="pct"/>
            <w:vAlign w:val="center"/>
            <w:hideMark/>
          </w:tcPr>
          <w:p w14:paraId="51A81141" w14:textId="77777777" w:rsidR="0028487C" w:rsidRPr="00A15A40" w:rsidRDefault="0028487C" w:rsidP="0028487C">
            <w:pPr>
              <w:rPr>
                <w:color w:val="000000"/>
                <w:sz w:val="20"/>
                <w:szCs w:val="20"/>
                <w:lang w:val="en-US"/>
              </w:rPr>
            </w:pPr>
            <w:r w:rsidRPr="00A15A40">
              <w:rPr>
                <w:color w:val="000000"/>
                <w:sz w:val="20"/>
                <w:szCs w:val="20"/>
                <w:lang w:val="en-US"/>
              </w:rPr>
              <w:t>CCC</w:t>
            </w:r>
          </w:p>
        </w:tc>
        <w:tc>
          <w:tcPr>
            <w:tcW w:w="683" w:type="pct"/>
            <w:gridSpan w:val="2"/>
            <w:noWrap/>
            <w:vAlign w:val="center"/>
            <w:hideMark/>
          </w:tcPr>
          <w:p w14:paraId="37AAC341" w14:textId="77777777" w:rsidR="0028487C" w:rsidRPr="00A15A40" w:rsidRDefault="0028487C" w:rsidP="0028487C">
            <w:pPr>
              <w:rPr>
                <w:color w:val="000000"/>
                <w:sz w:val="20"/>
                <w:szCs w:val="20"/>
                <w:lang w:val="en-US"/>
              </w:rPr>
            </w:pPr>
            <w:r w:rsidRPr="00A15A40">
              <w:rPr>
                <w:color w:val="000000"/>
                <w:sz w:val="20"/>
                <w:szCs w:val="20"/>
                <w:lang w:val="en-US"/>
              </w:rPr>
              <w:t>1</w:t>
            </w:r>
          </w:p>
        </w:tc>
        <w:tc>
          <w:tcPr>
            <w:tcW w:w="581" w:type="pct"/>
            <w:vAlign w:val="center"/>
            <w:hideMark/>
          </w:tcPr>
          <w:p w14:paraId="2D1169E2" w14:textId="77777777" w:rsidR="0028487C" w:rsidRPr="00A15A40" w:rsidRDefault="0028487C" w:rsidP="0028487C">
            <w:pPr>
              <w:rPr>
                <w:color w:val="000000"/>
                <w:sz w:val="20"/>
                <w:szCs w:val="20"/>
                <w:lang w:val="en-US"/>
              </w:rPr>
            </w:pPr>
            <w:r w:rsidRPr="00A15A40">
              <w:rPr>
                <w:color w:val="000000"/>
                <w:sz w:val="20"/>
                <w:szCs w:val="20"/>
                <w:lang w:val="en-US"/>
              </w:rPr>
              <w:t>Caa2</w:t>
            </w:r>
          </w:p>
        </w:tc>
        <w:tc>
          <w:tcPr>
            <w:tcW w:w="759" w:type="pct"/>
            <w:gridSpan w:val="2"/>
            <w:noWrap/>
            <w:vAlign w:val="center"/>
            <w:hideMark/>
          </w:tcPr>
          <w:p w14:paraId="1017D1B4" w14:textId="77777777" w:rsidR="0028487C" w:rsidRPr="00A15A40" w:rsidRDefault="0028487C" w:rsidP="0028487C">
            <w:pPr>
              <w:rPr>
                <w:color w:val="000000"/>
                <w:sz w:val="20"/>
                <w:szCs w:val="20"/>
                <w:lang w:val="en-US"/>
              </w:rPr>
            </w:pPr>
            <w:r w:rsidRPr="00A15A40">
              <w:rPr>
                <w:color w:val="000000"/>
                <w:sz w:val="20"/>
                <w:szCs w:val="20"/>
                <w:lang w:val="en-US"/>
              </w:rPr>
              <w:t>5</w:t>
            </w:r>
          </w:p>
        </w:tc>
        <w:tc>
          <w:tcPr>
            <w:tcW w:w="606" w:type="pct"/>
            <w:vAlign w:val="center"/>
            <w:hideMark/>
          </w:tcPr>
          <w:p w14:paraId="7CD4AE9E" w14:textId="77777777" w:rsidR="0028487C" w:rsidRPr="00A15A40" w:rsidRDefault="0028487C" w:rsidP="0028487C">
            <w:pPr>
              <w:rPr>
                <w:color w:val="000000"/>
                <w:sz w:val="20"/>
                <w:szCs w:val="20"/>
                <w:lang w:val="en-US"/>
              </w:rPr>
            </w:pPr>
            <w:r w:rsidRPr="00A15A40">
              <w:rPr>
                <w:color w:val="000000"/>
                <w:sz w:val="20"/>
                <w:szCs w:val="20"/>
                <w:lang w:val="en-US"/>
              </w:rPr>
              <w:t>DDD</w:t>
            </w:r>
          </w:p>
        </w:tc>
        <w:tc>
          <w:tcPr>
            <w:tcW w:w="602" w:type="pct"/>
            <w:noWrap/>
            <w:vAlign w:val="center"/>
            <w:hideMark/>
          </w:tcPr>
          <w:p w14:paraId="063BE780" w14:textId="77777777" w:rsidR="0028487C" w:rsidRPr="00A15A40" w:rsidRDefault="0028487C" w:rsidP="0028487C">
            <w:pPr>
              <w:rPr>
                <w:color w:val="000000"/>
                <w:sz w:val="20"/>
                <w:szCs w:val="20"/>
                <w:lang w:val="en-US"/>
              </w:rPr>
            </w:pPr>
            <w:r w:rsidRPr="00A15A40">
              <w:rPr>
                <w:color w:val="000000"/>
                <w:sz w:val="20"/>
                <w:szCs w:val="20"/>
                <w:lang w:val="en-US"/>
              </w:rPr>
              <w:t>5</w:t>
            </w:r>
          </w:p>
        </w:tc>
      </w:tr>
      <w:tr w:rsidR="0028487C" w:rsidRPr="00A15A40" w14:paraId="17F8B3CC" w14:textId="77777777" w:rsidTr="00767CE1">
        <w:trPr>
          <w:cantSplit/>
          <w:trHeight w:val="286"/>
        </w:trPr>
        <w:tc>
          <w:tcPr>
            <w:tcW w:w="556" w:type="pct"/>
            <w:tcBorders>
              <w:top w:val="nil"/>
              <w:left w:val="nil"/>
              <w:bottom w:val="single" w:sz="4" w:space="0" w:color="auto"/>
              <w:right w:val="nil"/>
            </w:tcBorders>
            <w:vAlign w:val="center"/>
            <w:hideMark/>
          </w:tcPr>
          <w:p w14:paraId="2A1954FA" w14:textId="77777777" w:rsidR="0028487C" w:rsidRPr="00A15A40" w:rsidRDefault="0028487C" w:rsidP="0028487C">
            <w:pPr>
              <w:rPr>
                <w:color w:val="000000"/>
                <w:sz w:val="20"/>
                <w:szCs w:val="20"/>
                <w:lang w:val="en-US"/>
              </w:rPr>
            </w:pPr>
            <w:r w:rsidRPr="00A15A40">
              <w:rPr>
                <w:color w:val="000000"/>
                <w:sz w:val="20"/>
                <w:szCs w:val="20"/>
                <w:lang w:val="en-US"/>
              </w:rPr>
              <w:t>4</w:t>
            </w:r>
          </w:p>
        </w:tc>
        <w:tc>
          <w:tcPr>
            <w:tcW w:w="607" w:type="pct"/>
            <w:vMerge/>
            <w:tcBorders>
              <w:top w:val="nil"/>
              <w:left w:val="nil"/>
              <w:bottom w:val="single" w:sz="4" w:space="0" w:color="auto"/>
              <w:right w:val="nil"/>
            </w:tcBorders>
            <w:vAlign w:val="center"/>
            <w:hideMark/>
          </w:tcPr>
          <w:p w14:paraId="28DDB20B" w14:textId="77777777" w:rsidR="0028487C" w:rsidRPr="00A15A40" w:rsidRDefault="0028487C" w:rsidP="0028487C">
            <w:pPr>
              <w:rPr>
                <w:color w:val="000000"/>
                <w:sz w:val="20"/>
                <w:szCs w:val="20"/>
                <w:lang w:val="en-US"/>
              </w:rPr>
            </w:pPr>
          </w:p>
        </w:tc>
        <w:tc>
          <w:tcPr>
            <w:tcW w:w="606" w:type="pct"/>
            <w:tcBorders>
              <w:top w:val="nil"/>
              <w:left w:val="nil"/>
              <w:bottom w:val="single" w:sz="4" w:space="0" w:color="auto"/>
              <w:right w:val="nil"/>
            </w:tcBorders>
            <w:vAlign w:val="center"/>
            <w:hideMark/>
          </w:tcPr>
          <w:p w14:paraId="5C0424D0" w14:textId="77777777" w:rsidR="0028487C" w:rsidRPr="00A15A40" w:rsidRDefault="0028487C" w:rsidP="0028487C">
            <w:pPr>
              <w:rPr>
                <w:color w:val="000000"/>
                <w:sz w:val="20"/>
                <w:szCs w:val="20"/>
                <w:lang w:val="en-US"/>
              </w:rPr>
            </w:pPr>
            <w:r w:rsidRPr="00A15A40">
              <w:rPr>
                <w:color w:val="000000"/>
                <w:sz w:val="20"/>
                <w:szCs w:val="20"/>
                <w:lang w:val="en-US"/>
              </w:rPr>
              <w:t>CCC-</w:t>
            </w:r>
          </w:p>
        </w:tc>
        <w:tc>
          <w:tcPr>
            <w:tcW w:w="683" w:type="pct"/>
            <w:gridSpan w:val="2"/>
            <w:tcBorders>
              <w:top w:val="nil"/>
              <w:left w:val="nil"/>
              <w:bottom w:val="single" w:sz="4" w:space="0" w:color="auto"/>
              <w:right w:val="nil"/>
            </w:tcBorders>
            <w:noWrap/>
            <w:vAlign w:val="center"/>
            <w:hideMark/>
          </w:tcPr>
          <w:p w14:paraId="26053115" w14:textId="77777777" w:rsidR="0028487C" w:rsidRPr="00A15A40" w:rsidRDefault="0028487C" w:rsidP="0028487C">
            <w:pPr>
              <w:rPr>
                <w:color w:val="000000"/>
                <w:sz w:val="20"/>
                <w:szCs w:val="20"/>
                <w:lang w:val="en-US"/>
              </w:rPr>
            </w:pPr>
            <w:r w:rsidRPr="00A15A40">
              <w:rPr>
                <w:color w:val="000000"/>
                <w:sz w:val="20"/>
                <w:szCs w:val="20"/>
                <w:lang w:val="en-US"/>
              </w:rPr>
              <w:t>1</w:t>
            </w:r>
          </w:p>
        </w:tc>
        <w:tc>
          <w:tcPr>
            <w:tcW w:w="581" w:type="pct"/>
            <w:tcBorders>
              <w:top w:val="nil"/>
              <w:left w:val="nil"/>
              <w:bottom w:val="single" w:sz="4" w:space="0" w:color="auto"/>
              <w:right w:val="nil"/>
            </w:tcBorders>
            <w:vAlign w:val="center"/>
            <w:hideMark/>
          </w:tcPr>
          <w:p w14:paraId="3038AD39" w14:textId="77777777" w:rsidR="0028487C" w:rsidRPr="00A15A40" w:rsidRDefault="0028487C" w:rsidP="0028487C">
            <w:pPr>
              <w:rPr>
                <w:color w:val="000000"/>
                <w:sz w:val="20"/>
                <w:szCs w:val="20"/>
                <w:lang w:val="en-US"/>
              </w:rPr>
            </w:pPr>
            <w:r w:rsidRPr="00A15A40">
              <w:rPr>
                <w:color w:val="000000"/>
                <w:sz w:val="20"/>
                <w:szCs w:val="20"/>
                <w:lang w:val="en-US"/>
              </w:rPr>
              <w:t>Caa3</w:t>
            </w:r>
          </w:p>
        </w:tc>
        <w:tc>
          <w:tcPr>
            <w:tcW w:w="759" w:type="pct"/>
            <w:gridSpan w:val="2"/>
            <w:tcBorders>
              <w:top w:val="nil"/>
              <w:left w:val="nil"/>
              <w:bottom w:val="single" w:sz="4" w:space="0" w:color="auto"/>
              <w:right w:val="nil"/>
            </w:tcBorders>
            <w:noWrap/>
            <w:vAlign w:val="center"/>
            <w:hideMark/>
          </w:tcPr>
          <w:p w14:paraId="095A3F33" w14:textId="77777777" w:rsidR="0028487C" w:rsidRPr="00A15A40" w:rsidRDefault="0028487C" w:rsidP="0028487C">
            <w:pPr>
              <w:rPr>
                <w:color w:val="000000"/>
                <w:sz w:val="20"/>
                <w:szCs w:val="20"/>
                <w:lang w:val="en-US"/>
              </w:rPr>
            </w:pPr>
            <w:r w:rsidRPr="00A15A40">
              <w:rPr>
                <w:color w:val="000000"/>
                <w:sz w:val="20"/>
                <w:szCs w:val="20"/>
                <w:lang w:val="en-US"/>
              </w:rPr>
              <w:t>1</w:t>
            </w:r>
          </w:p>
        </w:tc>
        <w:tc>
          <w:tcPr>
            <w:tcW w:w="606" w:type="pct"/>
            <w:tcBorders>
              <w:top w:val="nil"/>
              <w:left w:val="nil"/>
              <w:bottom w:val="single" w:sz="4" w:space="0" w:color="auto"/>
              <w:right w:val="nil"/>
            </w:tcBorders>
            <w:vAlign w:val="center"/>
            <w:hideMark/>
          </w:tcPr>
          <w:p w14:paraId="663732AF" w14:textId="77777777" w:rsidR="0028487C" w:rsidRPr="00A15A40" w:rsidRDefault="0028487C" w:rsidP="0028487C">
            <w:pPr>
              <w:rPr>
                <w:color w:val="000000"/>
                <w:sz w:val="20"/>
                <w:szCs w:val="20"/>
                <w:lang w:val="en-US"/>
              </w:rPr>
            </w:pPr>
            <w:r w:rsidRPr="00A15A40">
              <w:rPr>
                <w:color w:val="000000"/>
                <w:sz w:val="20"/>
                <w:szCs w:val="20"/>
                <w:lang w:val="en-US"/>
              </w:rPr>
              <w:t>DD</w:t>
            </w:r>
          </w:p>
        </w:tc>
        <w:tc>
          <w:tcPr>
            <w:tcW w:w="602" w:type="pct"/>
            <w:tcBorders>
              <w:top w:val="nil"/>
              <w:left w:val="nil"/>
              <w:bottom w:val="single" w:sz="4" w:space="0" w:color="auto"/>
              <w:right w:val="nil"/>
            </w:tcBorders>
            <w:noWrap/>
            <w:vAlign w:val="center"/>
            <w:hideMark/>
          </w:tcPr>
          <w:p w14:paraId="6EA05563" w14:textId="77777777" w:rsidR="0028487C" w:rsidRPr="00A15A40" w:rsidRDefault="0028487C" w:rsidP="0028487C">
            <w:pPr>
              <w:rPr>
                <w:color w:val="000000"/>
                <w:sz w:val="20"/>
                <w:szCs w:val="20"/>
                <w:lang w:val="en-US"/>
              </w:rPr>
            </w:pPr>
            <w:r w:rsidRPr="00A15A40">
              <w:rPr>
                <w:color w:val="000000"/>
                <w:sz w:val="20"/>
                <w:szCs w:val="20"/>
                <w:lang w:val="en-US"/>
              </w:rPr>
              <w:t>0</w:t>
            </w:r>
          </w:p>
        </w:tc>
      </w:tr>
    </w:tbl>
    <w:p w14:paraId="4B086571" w14:textId="77777777" w:rsidR="00762AE9" w:rsidRPr="00A15A40" w:rsidRDefault="00762AE9" w:rsidP="00762AE9">
      <w:pPr>
        <w:rPr>
          <w:sz w:val="20"/>
          <w:szCs w:val="20"/>
          <w:lang w:val="en-US"/>
        </w:rPr>
      </w:pPr>
    </w:p>
    <w:tbl>
      <w:tblPr>
        <w:tblW w:w="9642" w:type="dxa"/>
        <w:tblCellMar>
          <w:left w:w="0" w:type="dxa"/>
          <w:right w:w="0" w:type="dxa"/>
        </w:tblCellMar>
        <w:tblLook w:val="04A0" w:firstRow="1" w:lastRow="0" w:firstColumn="1" w:lastColumn="0" w:noHBand="0" w:noVBand="1"/>
      </w:tblPr>
      <w:tblGrid>
        <w:gridCol w:w="2494"/>
        <w:gridCol w:w="964"/>
        <w:gridCol w:w="827"/>
        <w:gridCol w:w="44"/>
        <w:gridCol w:w="831"/>
        <w:gridCol w:w="35"/>
        <w:gridCol w:w="928"/>
        <w:gridCol w:w="29"/>
        <w:gridCol w:w="870"/>
        <w:gridCol w:w="21"/>
        <w:gridCol w:w="1080"/>
        <w:gridCol w:w="12"/>
        <w:gridCol w:w="867"/>
        <w:gridCol w:w="640"/>
      </w:tblGrid>
      <w:tr w:rsidR="00762AE9" w:rsidRPr="00A71349" w14:paraId="57323900" w14:textId="77777777" w:rsidTr="00336867">
        <w:trPr>
          <w:trHeight w:val="313"/>
        </w:trPr>
        <w:tc>
          <w:tcPr>
            <w:tcW w:w="9642" w:type="dxa"/>
            <w:gridSpan w:val="14"/>
            <w:tcBorders>
              <w:top w:val="single" w:sz="4" w:space="0" w:color="auto"/>
              <w:left w:val="nil"/>
              <w:bottom w:val="single" w:sz="4" w:space="0" w:color="auto"/>
            </w:tcBorders>
            <w:vAlign w:val="center"/>
          </w:tcPr>
          <w:p w14:paraId="1C28758C" w14:textId="3E69A3DB" w:rsidR="00762AE9" w:rsidRPr="00A15A40" w:rsidRDefault="00762AE9" w:rsidP="00F921F6">
            <w:pPr>
              <w:jc w:val="center"/>
              <w:rPr>
                <w:b/>
                <w:bCs/>
                <w:color w:val="000000"/>
                <w:sz w:val="20"/>
                <w:szCs w:val="20"/>
                <w:lang w:val="en-US"/>
              </w:rPr>
            </w:pPr>
            <w:r w:rsidRPr="00A15A40">
              <w:rPr>
                <w:b/>
                <w:bCs/>
                <w:color w:val="000000"/>
                <w:sz w:val="20"/>
                <w:szCs w:val="20"/>
                <w:lang w:val="en-US"/>
              </w:rPr>
              <w:t xml:space="preserve">Panel C: Shopping Sequence for </w:t>
            </w:r>
            <w:r w:rsidR="00A373FE" w:rsidRPr="00A15A40">
              <w:rPr>
                <w:b/>
                <w:bCs/>
                <w:color w:val="000000"/>
                <w:sz w:val="20"/>
                <w:szCs w:val="20"/>
                <w:lang w:val="en-US"/>
              </w:rPr>
              <w:t xml:space="preserve">Firms </w:t>
            </w:r>
            <w:r w:rsidR="00520635" w:rsidRPr="00A15A40">
              <w:rPr>
                <w:b/>
                <w:bCs/>
                <w:color w:val="000000"/>
                <w:sz w:val="20"/>
                <w:szCs w:val="20"/>
                <w:lang w:val="en-US"/>
              </w:rPr>
              <w:t>W</w:t>
            </w:r>
            <w:r w:rsidRPr="00A15A40">
              <w:rPr>
                <w:b/>
                <w:bCs/>
                <w:color w:val="000000"/>
                <w:sz w:val="20"/>
                <w:szCs w:val="20"/>
                <w:lang w:val="en-US"/>
              </w:rPr>
              <w:t xml:space="preserve">ith </w:t>
            </w:r>
            <w:r w:rsidR="00A373FE" w:rsidRPr="00A15A40">
              <w:rPr>
                <w:b/>
                <w:bCs/>
                <w:color w:val="000000"/>
                <w:sz w:val="20"/>
                <w:szCs w:val="20"/>
                <w:lang w:val="en-US"/>
              </w:rPr>
              <w:t xml:space="preserve">Ratings </w:t>
            </w:r>
            <w:r w:rsidRPr="00A15A40">
              <w:rPr>
                <w:b/>
                <w:bCs/>
                <w:color w:val="000000"/>
                <w:sz w:val="20"/>
                <w:szCs w:val="20"/>
                <w:lang w:val="en-US"/>
              </w:rPr>
              <w:t>by S&amp;P and Moody’s</w:t>
            </w:r>
          </w:p>
        </w:tc>
      </w:tr>
      <w:tr w:rsidR="001B3A01" w:rsidRPr="00A15A40" w14:paraId="308A2F31" w14:textId="77777777" w:rsidTr="00767CE1">
        <w:trPr>
          <w:trHeight w:val="495"/>
        </w:trPr>
        <w:tc>
          <w:tcPr>
            <w:tcW w:w="2477" w:type="dxa"/>
            <w:vMerge w:val="restart"/>
            <w:tcBorders>
              <w:top w:val="single" w:sz="4" w:space="0" w:color="auto"/>
              <w:left w:val="nil"/>
              <w:right w:val="nil"/>
            </w:tcBorders>
            <w:shd w:val="clear" w:color="auto" w:fill="auto"/>
            <w:noWrap/>
            <w:vAlign w:val="bottom"/>
            <w:hideMark/>
          </w:tcPr>
          <w:p w14:paraId="3CC1973B" w14:textId="7569E8F8" w:rsidR="001B3A01" w:rsidRPr="00A15A40" w:rsidRDefault="001B3A01" w:rsidP="001653C7">
            <w:pPr>
              <w:rPr>
                <w:b/>
                <w:bCs/>
                <w:color w:val="000000"/>
                <w:sz w:val="20"/>
                <w:szCs w:val="20"/>
                <w:lang w:val="en-US"/>
              </w:rPr>
            </w:pPr>
            <w:r w:rsidRPr="00A15A40">
              <w:rPr>
                <w:b/>
                <w:bCs/>
                <w:color w:val="000000"/>
                <w:sz w:val="20"/>
                <w:szCs w:val="20"/>
                <w:lang w:val="en-US"/>
              </w:rPr>
              <w:t>Shopping Sequence</w:t>
            </w:r>
          </w:p>
        </w:tc>
        <w:tc>
          <w:tcPr>
            <w:tcW w:w="1839" w:type="dxa"/>
            <w:gridSpan w:val="3"/>
            <w:tcBorders>
              <w:top w:val="single" w:sz="4" w:space="0" w:color="auto"/>
              <w:left w:val="nil"/>
              <w:right w:val="nil"/>
            </w:tcBorders>
            <w:shd w:val="clear" w:color="auto" w:fill="auto"/>
            <w:vAlign w:val="bottom"/>
            <w:hideMark/>
          </w:tcPr>
          <w:p w14:paraId="7479C26F" w14:textId="2E860650" w:rsidR="001B3A01" w:rsidRPr="00A15A40" w:rsidRDefault="001B3A01" w:rsidP="00644164">
            <w:pPr>
              <w:rPr>
                <w:b/>
                <w:bCs/>
                <w:color w:val="000000"/>
                <w:sz w:val="20"/>
                <w:szCs w:val="20"/>
                <w:lang w:val="en-US"/>
              </w:rPr>
            </w:pPr>
            <w:r w:rsidRPr="00A15A40">
              <w:rPr>
                <w:b/>
                <w:bCs/>
                <w:color w:val="000000"/>
                <w:sz w:val="20"/>
                <w:szCs w:val="20"/>
                <w:lang w:val="en-US"/>
              </w:rPr>
              <w:t>No. of Ratings</w:t>
            </w:r>
          </w:p>
        </w:tc>
        <w:tc>
          <w:tcPr>
            <w:tcW w:w="1827" w:type="dxa"/>
            <w:gridSpan w:val="4"/>
            <w:tcBorders>
              <w:top w:val="single" w:sz="4" w:space="0" w:color="auto"/>
              <w:left w:val="nil"/>
              <w:right w:val="nil"/>
            </w:tcBorders>
            <w:shd w:val="clear" w:color="auto" w:fill="auto"/>
            <w:vAlign w:val="bottom"/>
            <w:hideMark/>
          </w:tcPr>
          <w:p w14:paraId="7E251481" w14:textId="1176A647" w:rsidR="001B3A01" w:rsidRPr="00A15A40" w:rsidRDefault="001B3A01">
            <w:pPr>
              <w:rPr>
                <w:b/>
                <w:bCs/>
                <w:color w:val="000000"/>
                <w:sz w:val="20"/>
                <w:szCs w:val="20"/>
                <w:lang w:val="en-US"/>
              </w:rPr>
            </w:pPr>
            <w:r w:rsidRPr="00A15A40">
              <w:rPr>
                <w:b/>
                <w:bCs/>
                <w:color w:val="000000"/>
                <w:sz w:val="20"/>
                <w:szCs w:val="20"/>
                <w:lang w:val="en-US"/>
              </w:rPr>
              <w:t xml:space="preserve">S&amp;P Rating </w:t>
            </w:r>
            <w:r w:rsidRPr="00A15A40">
              <w:rPr>
                <w:b/>
                <w:bCs/>
                <w:color w:val="000000"/>
                <w:sz w:val="20"/>
                <w:szCs w:val="20"/>
                <w:lang w:val="en-US"/>
              </w:rPr>
              <w:br/>
              <w:t>Highest</w:t>
            </w:r>
          </w:p>
        </w:tc>
        <w:tc>
          <w:tcPr>
            <w:tcW w:w="1988" w:type="dxa"/>
            <w:gridSpan w:val="4"/>
            <w:tcBorders>
              <w:top w:val="single" w:sz="4" w:space="0" w:color="auto"/>
              <w:left w:val="nil"/>
              <w:right w:val="nil"/>
            </w:tcBorders>
            <w:shd w:val="clear" w:color="auto" w:fill="auto"/>
            <w:vAlign w:val="bottom"/>
            <w:hideMark/>
          </w:tcPr>
          <w:p w14:paraId="6F90A68D" w14:textId="671C878C" w:rsidR="001B3A01" w:rsidRPr="00A15A40" w:rsidRDefault="001B3A01">
            <w:pPr>
              <w:rPr>
                <w:b/>
                <w:bCs/>
                <w:color w:val="000000"/>
                <w:sz w:val="20"/>
                <w:szCs w:val="20"/>
                <w:lang w:val="en-US"/>
              </w:rPr>
            </w:pPr>
            <w:r w:rsidRPr="00A15A40">
              <w:rPr>
                <w:b/>
                <w:bCs/>
                <w:color w:val="000000"/>
                <w:sz w:val="20"/>
                <w:szCs w:val="20"/>
                <w:lang w:val="en-US"/>
              </w:rPr>
              <w:t xml:space="preserve">Moody’s Rating </w:t>
            </w:r>
            <w:r w:rsidRPr="00A15A40">
              <w:rPr>
                <w:b/>
                <w:bCs/>
                <w:color w:val="000000"/>
                <w:sz w:val="20"/>
                <w:szCs w:val="20"/>
                <w:lang w:val="en-US"/>
              </w:rPr>
              <w:br/>
            </w:r>
            <w:r w:rsidR="00644164" w:rsidRPr="00A15A40">
              <w:rPr>
                <w:b/>
                <w:bCs/>
                <w:color w:val="000000"/>
                <w:sz w:val="20"/>
                <w:szCs w:val="20"/>
                <w:lang w:val="en-US"/>
              </w:rPr>
              <w:t>H</w:t>
            </w:r>
            <w:r w:rsidRPr="00A15A40">
              <w:rPr>
                <w:b/>
                <w:bCs/>
                <w:color w:val="000000"/>
                <w:sz w:val="20"/>
                <w:szCs w:val="20"/>
                <w:lang w:val="en-US"/>
              </w:rPr>
              <w:t>ighest</w:t>
            </w:r>
          </w:p>
        </w:tc>
        <w:tc>
          <w:tcPr>
            <w:tcW w:w="1511" w:type="dxa"/>
            <w:gridSpan w:val="2"/>
            <w:tcBorders>
              <w:top w:val="single" w:sz="4" w:space="0" w:color="auto"/>
              <w:left w:val="nil"/>
              <w:right w:val="nil"/>
            </w:tcBorders>
            <w:shd w:val="clear" w:color="auto" w:fill="auto"/>
            <w:vAlign w:val="bottom"/>
            <w:hideMark/>
          </w:tcPr>
          <w:p w14:paraId="41929C7D" w14:textId="336577DB" w:rsidR="001B3A01" w:rsidRPr="00A15A40" w:rsidRDefault="001B3A01">
            <w:pPr>
              <w:rPr>
                <w:b/>
                <w:bCs/>
                <w:color w:val="000000"/>
                <w:sz w:val="20"/>
                <w:szCs w:val="20"/>
                <w:lang w:val="en-US"/>
              </w:rPr>
            </w:pPr>
            <w:r w:rsidRPr="00A15A40">
              <w:rPr>
                <w:b/>
                <w:bCs/>
                <w:color w:val="000000"/>
                <w:sz w:val="20"/>
                <w:szCs w:val="20"/>
                <w:lang w:val="en-US"/>
              </w:rPr>
              <w:t>Same Rating Level</w:t>
            </w:r>
          </w:p>
        </w:tc>
      </w:tr>
      <w:tr w:rsidR="001B3A01" w:rsidRPr="00A15A40" w14:paraId="2F5E60CA" w14:textId="77777777" w:rsidTr="00767CE1">
        <w:trPr>
          <w:trHeight w:val="288"/>
        </w:trPr>
        <w:tc>
          <w:tcPr>
            <w:tcW w:w="2477" w:type="dxa"/>
            <w:vMerge/>
            <w:tcBorders>
              <w:left w:val="nil"/>
              <w:bottom w:val="single" w:sz="4" w:space="0" w:color="auto"/>
              <w:right w:val="nil"/>
            </w:tcBorders>
            <w:shd w:val="clear" w:color="auto" w:fill="auto"/>
            <w:noWrap/>
            <w:vAlign w:val="center"/>
          </w:tcPr>
          <w:p w14:paraId="40414517" w14:textId="77777777" w:rsidR="001B3A01" w:rsidRPr="00A15A40" w:rsidRDefault="001B3A01" w:rsidP="00F921F6">
            <w:pPr>
              <w:rPr>
                <w:b/>
                <w:bCs/>
                <w:color w:val="000000"/>
                <w:sz w:val="20"/>
                <w:szCs w:val="20"/>
                <w:lang w:val="en-US"/>
              </w:rPr>
            </w:pPr>
          </w:p>
        </w:tc>
        <w:tc>
          <w:tcPr>
            <w:tcW w:w="967" w:type="dxa"/>
            <w:tcBorders>
              <w:top w:val="nil"/>
              <w:left w:val="nil"/>
              <w:bottom w:val="single" w:sz="4" w:space="0" w:color="auto"/>
              <w:right w:val="nil"/>
            </w:tcBorders>
            <w:shd w:val="clear" w:color="auto" w:fill="auto"/>
            <w:vAlign w:val="center"/>
          </w:tcPr>
          <w:p w14:paraId="2304587A" w14:textId="77777777" w:rsidR="001B3A01" w:rsidRPr="00A15A40" w:rsidRDefault="001B3A01" w:rsidP="00F921F6">
            <w:pPr>
              <w:rPr>
                <w:b/>
                <w:bCs/>
                <w:color w:val="000000"/>
                <w:sz w:val="20"/>
                <w:szCs w:val="20"/>
                <w:lang w:val="en-US"/>
              </w:rPr>
            </w:pPr>
            <w:r w:rsidRPr="00A15A40">
              <w:rPr>
                <w:b/>
                <w:bCs/>
                <w:color w:val="000000"/>
                <w:sz w:val="20"/>
                <w:szCs w:val="20"/>
                <w:lang w:val="en-US"/>
              </w:rPr>
              <w:t>N</w:t>
            </w:r>
          </w:p>
        </w:tc>
        <w:tc>
          <w:tcPr>
            <w:tcW w:w="872" w:type="dxa"/>
            <w:gridSpan w:val="2"/>
            <w:tcBorders>
              <w:top w:val="nil"/>
              <w:left w:val="nil"/>
              <w:bottom w:val="single" w:sz="4" w:space="0" w:color="auto"/>
              <w:right w:val="nil"/>
            </w:tcBorders>
            <w:vAlign w:val="center"/>
          </w:tcPr>
          <w:p w14:paraId="78C300FB" w14:textId="77777777" w:rsidR="001B3A01" w:rsidRPr="00A15A40" w:rsidRDefault="001B3A01" w:rsidP="00F921F6">
            <w:pPr>
              <w:rPr>
                <w:b/>
                <w:bCs/>
                <w:color w:val="000000"/>
                <w:sz w:val="20"/>
                <w:szCs w:val="20"/>
                <w:lang w:val="en-US"/>
              </w:rPr>
            </w:pPr>
            <w:r w:rsidRPr="00A15A40">
              <w:rPr>
                <w:b/>
                <w:bCs/>
                <w:color w:val="000000"/>
                <w:sz w:val="20"/>
                <w:szCs w:val="20"/>
                <w:lang w:val="en-US"/>
              </w:rPr>
              <w:t>%</w:t>
            </w:r>
          </w:p>
        </w:tc>
        <w:tc>
          <w:tcPr>
            <w:tcW w:w="868" w:type="dxa"/>
            <w:gridSpan w:val="2"/>
            <w:tcBorders>
              <w:top w:val="nil"/>
              <w:left w:val="nil"/>
              <w:bottom w:val="single" w:sz="4" w:space="0" w:color="auto"/>
              <w:right w:val="nil"/>
            </w:tcBorders>
            <w:shd w:val="clear" w:color="auto" w:fill="auto"/>
            <w:vAlign w:val="center"/>
          </w:tcPr>
          <w:p w14:paraId="6C099404" w14:textId="77777777" w:rsidR="001B3A01" w:rsidRPr="00A15A40" w:rsidRDefault="001B3A01" w:rsidP="00F921F6">
            <w:pPr>
              <w:rPr>
                <w:b/>
                <w:bCs/>
                <w:color w:val="000000"/>
                <w:sz w:val="20"/>
                <w:szCs w:val="20"/>
                <w:lang w:val="en-US"/>
              </w:rPr>
            </w:pPr>
            <w:r w:rsidRPr="00A15A40">
              <w:rPr>
                <w:b/>
                <w:bCs/>
                <w:color w:val="000000"/>
                <w:sz w:val="20"/>
                <w:szCs w:val="20"/>
                <w:lang w:val="en-US"/>
              </w:rPr>
              <w:t>N</w:t>
            </w:r>
          </w:p>
        </w:tc>
        <w:tc>
          <w:tcPr>
            <w:tcW w:w="959" w:type="dxa"/>
            <w:gridSpan w:val="2"/>
            <w:tcBorders>
              <w:top w:val="nil"/>
              <w:left w:val="nil"/>
              <w:bottom w:val="single" w:sz="4" w:space="0" w:color="auto"/>
              <w:right w:val="nil"/>
            </w:tcBorders>
            <w:shd w:val="clear" w:color="auto" w:fill="auto"/>
            <w:vAlign w:val="center"/>
          </w:tcPr>
          <w:p w14:paraId="468060F4" w14:textId="77777777" w:rsidR="001B3A01" w:rsidRPr="00A15A40" w:rsidRDefault="001B3A01" w:rsidP="00F921F6">
            <w:pPr>
              <w:rPr>
                <w:b/>
                <w:bCs/>
                <w:color w:val="000000"/>
                <w:sz w:val="20"/>
                <w:szCs w:val="20"/>
                <w:lang w:val="en-US"/>
              </w:rPr>
            </w:pPr>
            <w:r w:rsidRPr="00A15A40">
              <w:rPr>
                <w:b/>
                <w:bCs/>
                <w:color w:val="000000"/>
                <w:sz w:val="20"/>
                <w:szCs w:val="20"/>
                <w:lang w:val="en-US"/>
              </w:rPr>
              <w:t>%</w:t>
            </w:r>
          </w:p>
        </w:tc>
        <w:tc>
          <w:tcPr>
            <w:tcW w:w="893" w:type="dxa"/>
            <w:gridSpan w:val="2"/>
            <w:tcBorders>
              <w:top w:val="nil"/>
              <w:left w:val="nil"/>
              <w:bottom w:val="single" w:sz="4" w:space="0" w:color="auto"/>
              <w:right w:val="nil"/>
            </w:tcBorders>
            <w:shd w:val="clear" w:color="auto" w:fill="auto"/>
            <w:vAlign w:val="center"/>
          </w:tcPr>
          <w:p w14:paraId="46144216" w14:textId="77777777" w:rsidR="001B3A01" w:rsidRPr="00A15A40" w:rsidRDefault="001B3A01" w:rsidP="00F921F6">
            <w:pPr>
              <w:rPr>
                <w:b/>
                <w:bCs/>
                <w:color w:val="000000"/>
                <w:sz w:val="20"/>
                <w:szCs w:val="20"/>
                <w:lang w:val="en-US"/>
              </w:rPr>
            </w:pPr>
            <w:r w:rsidRPr="00A15A40">
              <w:rPr>
                <w:b/>
                <w:bCs/>
                <w:color w:val="000000"/>
                <w:sz w:val="20"/>
                <w:szCs w:val="20"/>
                <w:lang w:val="en-US"/>
              </w:rPr>
              <w:t>N</w:t>
            </w:r>
          </w:p>
        </w:tc>
        <w:tc>
          <w:tcPr>
            <w:tcW w:w="1095" w:type="dxa"/>
            <w:gridSpan w:val="2"/>
            <w:tcBorders>
              <w:top w:val="nil"/>
              <w:left w:val="nil"/>
              <w:bottom w:val="single" w:sz="4" w:space="0" w:color="auto"/>
              <w:right w:val="nil"/>
            </w:tcBorders>
            <w:shd w:val="clear" w:color="auto" w:fill="auto"/>
            <w:vAlign w:val="center"/>
          </w:tcPr>
          <w:p w14:paraId="123830D8" w14:textId="77777777" w:rsidR="001B3A01" w:rsidRPr="00A15A40" w:rsidRDefault="001B3A01" w:rsidP="00F921F6">
            <w:pPr>
              <w:rPr>
                <w:b/>
                <w:bCs/>
                <w:color w:val="000000"/>
                <w:sz w:val="20"/>
                <w:szCs w:val="20"/>
                <w:lang w:val="en-US"/>
              </w:rPr>
            </w:pPr>
            <w:r w:rsidRPr="00A15A40">
              <w:rPr>
                <w:b/>
                <w:bCs/>
                <w:color w:val="000000"/>
                <w:sz w:val="20"/>
                <w:szCs w:val="20"/>
                <w:lang w:val="en-US"/>
              </w:rPr>
              <w:t>%</w:t>
            </w:r>
          </w:p>
        </w:tc>
        <w:tc>
          <w:tcPr>
            <w:tcW w:w="870" w:type="dxa"/>
            <w:tcBorders>
              <w:top w:val="nil"/>
              <w:left w:val="nil"/>
              <w:bottom w:val="single" w:sz="4" w:space="0" w:color="auto"/>
              <w:right w:val="nil"/>
            </w:tcBorders>
            <w:shd w:val="clear" w:color="auto" w:fill="auto"/>
            <w:vAlign w:val="center"/>
          </w:tcPr>
          <w:p w14:paraId="10B682B2" w14:textId="77777777" w:rsidR="001B3A01" w:rsidRPr="00A15A40" w:rsidRDefault="001B3A01" w:rsidP="00F921F6">
            <w:pPr>
              <w:rPr>
                <w:b/>
                <w:bCs/>
                <w:color w:val="000000"/>
                <w:sz w:val="20"/>
                <w:szCs w:val="20"/>
                <w:lang w:val="en-US"/>
              </w:rPr>
            </w:pPr>
            <w:r w:rsidRPr="00A15A40">
              <w:rPr>
                <w:b/>
                <w:bCs/>
                <w:color w:val="000000"/>
                <w:sz w:val="20"/>
                <w:szCs w:val="20"/>
                <w:lang w:val="en-US"/>
              </w:rPr>
              <w:t>N</w:t>
            </w:r>
          </w:p>
        </w:tc>
        <w:tc>
          <w:tcPr>
            <w:tcW w:w="641" w:type="dxa"/>
            <w:tcBorders>
              <w:top w:val="nil"/>
              <w:left w:val="nil"/>
              <w:bottom w:val="single" w:sz="4" w:space="0" w:color="auto"/>
              <w:right w:val="nil"/>
            </w:tcBorders>
            <w:shd w:val="clear" w:color="auto" w:fill="auto"/>
            <w:vAlign w:val="center"/>
          </w:tcPr>
          <w:p w14:paraId="44C0B14B" w14:textId="77777777" w:rsidR="001B3A01" w:rsidRPr="00A15A40" w:rsidRDefault="001B3A01" w:rsidP="00F921F6">
            <w:pPr>
              <w:rPr>
                <w:b/>
                <w:bCs/>
                <w:color w:val="000000"/>
                <w:sz w:val="20"/>
                <w:szCs w:val="20"/>
                <w:lang w:val="en-US"/>
              </w:rPr>
            </w:pPr>
            <w:r w:rsidRPr="00A15A40">
              <w:rPr>
                <w:b/>
                <w:bCs/>
                <w:color w:val="000000"/>
                <w:sz w:val="20"/>
                <w:szCs w:val="20"/>
                <w:lang w:val="en-US"/>
              </w:rPr>
              <w:t>%</w:t>
            </w:r>
          </w:p>
        </w:tc>
      </w:tr>
      <w:tr w:rsidR="00762AE9" w:rsidRPr="00A15A40" w14:paraId="15FE3080" w14:textId="77777777" w:rsidTr="00767CE1">
        <w:trPr>
          <w:trHeight w:val="416"/>
        </w:trPr>
        <w:tc>
          <w:tcPr>
            <w:tcW w:w="2477" w:type="dxa"/>
            <w:tcBorders>
              <w:top w:val="single" w:sz="4" w:space="0" w:color="auto"/>
              <w:left w:val="nil"/>
              <w:bottom w:val="nil"/>
              <w:right w:val="nil"/>
            </w:tcBorders>
            <w:shd w:val="clear" w:color="auto" w:fill="auto"/>
            <w:noWrap/>
            <w:vAlign w:val="center"/>
            <w:hideMark/>
          </w:tcPr>
          <w:p w14:paraId="52B3F75B" w14:textId="50FFAE1D" w:rsidR="00762AE9" w:rsidRPr="00A15A40" w:rsidRDefault="00762AE9" w:rsidP="00F921F6">
            <w:pPr>
              <w:rPr>
                <w:color w:val="000000"/>
                <w:sz w:val="20"/>
                <w:szCs w:val="20"/>
                <w:lang w:val="en-US"/>
              </w:rPr>
            </w:pPr>
            <w:r w:rsidRPr="00A15A40">
              <w:rPr>
                <w:color w:val="000000"/>
                <w:sz w:val="20"/>
                <w:szCs w:val="20"/>
                <w:lang w:val="en-US"/>
              </w:rPr>
              <w:t xml:space="preserve">S&amp;P </w:t>
            </w:r>
            <w:r w:rsidR="001E196D" w:rsidRPr="00A15A40">
              <w:rPr>
                <w:color w:val="000000"/>
                <w:sz w:val="20"/>
                <w:szCs w:val="20"/>
                <w:lang w:val="en-US"/>
              </w:rPr>
              <w:t>R</w:t>
            </w:r>
            <w:r w:rsidRPr="00A15A40">
              <w:rPr>
                <w:color w:val="000000"/>
                <w:sz w:val="20"/>
                <w:szCs w:val="20"/>
                <w:lang w:val="en-US"/>
              </w:rPr>
              <w:t xml:space="preserve">ated </w:t>
            </w:r>
            <w:r w:rsidR="001E196D" w:rsidRPr="00A15A40">
              <w:rPr>
                <w:color w:val="000000"/>
                <w:sz w:val="20"/>
                <w:szCs w:val="20"/>
                <w:lang w:val="en-US"/>
              </w:rPr>
              <w:t>F</w:t>
            </w:r>
            <w:r w:rsidRPr="00A15A40">
              <w:rPr>
                <w:color w:val="000000"/>
                <w:sz w:val="20"/>
                <w:szCs w:val="20"/>
                <w:lang w:val="en-US"/>
              </w:rPr>
              <w:t xml:space="preserve">irst </w:t>
            </w:r>
          </w:p>
        </w:tc>
        <w:tc>
          <w:tcPr>
            <w:tcW w:w="967" w:type="dxa"/>
            <w:tcBorders>
              <w:top w:val="single" w:sz="4" w:space="0" w:color="auto"/>
              <w:left w:val="nil"/>
              <w:bottom w:val="nil"/>
              <w:right w:val="nil"/>
            </w:tcBorders>
            <w:shd w:val="clear" w:color="auto" w:fill="auto"/>
            <w:vAlign w:val="center"/>
            <w:hideMark/>
          </w:tcPr>
          <w:p w14:paraId="5D252CF5" w14:textId="77777777" w:rsidR="00762AE9" w:rsidRPr="00A15A40" w:rsidRDefault="00762AE9" w:rsidP="001E196D">
            <w:pPr>
              <w:rPr>
                <w:color w:val="000000"/>
                <w:sz w:val="20"/>
                <w:szCs w:val="20"/>
                <w:lang w:val="en-US"/>
              </w:rPr>
            </w:pPr>
            <w:r w:rsidRPr="00A15A40">
              <w:rPr>
                <w:color w:val="000000"/>
                <w:sz w:val="20"/>
                <w:szCs w:val="20"/>
                <w:lang w:val="en-US"/>
              </w:rPr>
              <w:t>55</w:t>
            </w:r>
          </w:p>
        </w:tc>
        <w:tc>
          <w:tcPr>
            <w:tcW w:w="828" w:type="dxa"/>
            <w:tcBorders>
              <w:top w:val="single" w:sz="4" w:space="0" w:color="auto"/>
              <w:left w:val="nil"/>
              <w:bottom w:val="nil"/>
              <w:right w:val="nil"/>
            </w:tcBorders>
            <w:vAlign w:val="center"/>
          </w:tcPr>
          <w:p w14:paraId="763A971B" w14:textId="77777777" w:rsidR="00762AE9" w:rsidRPr="00A15A40" w:rsidRDefault="00762AE9" w:rsidP="00F921F6">
            <w:pPr>
              <w:rPr>
                <w:color w:val="000000"/>
                <w:sz w:val="20"/>
                <w:szCs w:val="20"/>
                <w:lang w:val="en-US"/>
              </w:rPr>
            </w:pPr>
            <w:r w:rsidRPr="00A15A40">
              <w:rPr>
                <w:color w:val="000000"/>
                <w:sz w:val="20"/>
                <w:szCs w:val="20"/>
                <w:lang w:val="en-US"/>
              </w:rPr>
              <w:t>43.65</w:t>
            </w:r>
          </w:p>
        </w:tc>
        <w:tc>
          <w:tcPr>
            <w:tcW w:w="877" w:type="dxa"/>
            <w:gridSpan w:val="2"/>
            <w:tcBorders>
              <w:top w:val="single" w:sz="4" w:space="0" w:color="auto"/>
              <w:left w:val="nil"/>
              <w:bottom w:val="nil"/>
              <w:right w:val="nil"/>
            </w:tcBorders>
            <w:shd w:val="clear" w:color="auto" w:fill="auto"/>
            <w:vAlign w:val="center"/>
            <w:hideMark/>
          </w:tcPr>
          <w:p w14:paraId="40C3DA6C" w14:textId="77777777" w:rsidR="00762AE9" w:rsidRPr="00A15A40" w:rsidRDefault="00762AE9" w:rsidP="00F921F6">
            <w:pPr>
              <w:rPr>
                <w:color w:val="000000"/>
                <w:sz w:val="20"/>
                <w:szCs w:val="20"/>
                <w:lang w:val="en-US"/>
              </w:rPr>
            </w:pPr>
            <w:r w:rsidRPr="00A15A40">
              <w:rPr>
                <w:color w:val="000000"/>
                <w:sz w:val="20"/>
                <w:szCs w:val="20"/>
                <w:lang w:val="en-US"/>
              </w:rPr>
              <w:t>22</w:t>
            </w:r>
          </w:p>
        </w:tc>
        <w:tc>
          <w:tcPr>
            <w:tcW w:w="965" w:type="dxa"/>
            <w:gridSpan w:val="2"/>
            <w:tcBorders>
              <w:top w:val="single" w:sz="4" w:space="0" w:color="auto"/>
              <w:left w:val="nil"/>
              <w:bottom w:val="nil"/>
              <w:right w:val="nil"/>
            </w:tcBorders>
            <w:shd w:val="clear" w:color="auto" w:fill="auto"/>
            <w:vAlign w:val="center"/>
            <w:hideMark/>
          </w:tcPr>
          <w:p w14:paraId="349F4590" w14:textId="77777777" w:rsidR="00762AE9" w:rsidRPr="00A15A40" w:rsidRDefault="00762AE9" w:rsidP="00F921F6">
            <w:pPr>
              <w:rPr>
                <w:color w:val="000000"/>
                <w:sz w:val="20"/>
                <w:szCs w:val="20"/>
                <w:lang w:val="en-US"/>
              </w:rPr>
            </w:pPr>
            <w:r w:rsidRPr="00A15A40">
              <w:rPr>
                <w:color w:val="000000"/>
                <w:sz w:val="20"/>
                <w:szCs w:val="20"/>
                <w:lang w:val="en-US"/>
              </w:rPr>
              <w:t>40.00</w:t>
            </w:r>
          </w:p>
        </w:tc>
        <w:tc>
          <w:tcPr>
            <w:tcW w:w="901" w:type="dxa"/>
            <w:gridSpan w:val="2"/>
            <w:tcBorders>
              <w:top w:val="single" w:sz="4" w:space="0" w:color="auto"/>
              <w:left w:val="nil"/>
              <w:bottom w:val="nil"/>
              <w:right w:val="nil"/>
            </w:tcBorders>
            <w:shd w:val="clear" w:color="auto" w:fill="auto"/>
            <w:vAlign w:val="center"/>
            <w:hideMark/>
          </w:tcPr>
          <w:p w14:paraId="5D3C8778" w14:textId="77777777" w:rsidR="00762AE9" w:rsidRPr="00A15A40" w:rsidRDefault="00762AE9" w:rsidP="00F921F6">
            <w:pPr>
              <w:rPr>
                <w:color w:val="000000"/>
                <w:sz w:val="20"/>
                <w:szCs w:val="20"/>
                <w:lang w:val="en-US"/>
              </w:rPr>
            </w:pPr>
            <w:r w:rsidRPr="00A15A40">
              <w:rPr>
                <w:color w:val="000000"/>
                <w:sz w:val="20"/>
                <w:szCs w:val="20"/>
                <w:lang w:val="en-US"/>
              </w:rPr>
              <w:t>7</w:t>
            </w:r>
          </w:p>
        </w:tc>
        <w:tc>
          <w:tcPr>
            <w:tcW w:w="1104" w:type="dxa"/>
            <w:gridSpan w:val="2"/>
            <w:tcBorders>
              <w:top w:val="single" w:sz="4" w:space="0" w:color="auto"/>
              <w:left w:val="nil"/>
              <w:bottom w:val="nil"/>
              <w:right w:val="nil"/>
            </w:tcBorders>
            <w:shd w:val="clear" w:color="auto" w:fill="auto"/>
            <w:vAlign w:val="center"/>
            <w:hideMark/>
          </w:tcPr>
          <w:p w14:paraId="7625DE7B" w14:textId="77777777" w:rsidR="00762AE9" w:rsidRPr="00A15A40" w:rsidRDefault="00762AE9" w:rsidP="00F921F6">
            <w:pPr>
              <w:rPr>
                <w:color w:val="000000"/>
                <w:sz w:val="20"/>
                <w:szCs w:val="20"/>
                <w:lang w:val="en-US"/>
              </w:rPr>
            </w:pPr>
            <w:r w:rsidRPr="00A15A40">
              <w:rPr>
                <w:color w:val="000000"/>
                <w:sz w:val="20"/>
                <w:szCs w:val="20"/>
                <w:lang w:val="en-US"/>
              </w:rPr>
              <w:t>12.73</w:t>
            </w:r>
          </w:p>
        </w:tc>
        <w:tc>
          <w:tcPr>
            <w:tcW w:w="882" w:type="dxa"/>
            <w:gridSpan w:val="2"/>
            <w:tcBorders>
              <w:top w:val="single" w:sz="4" w:space="0" w:color="auto"/>
              <w:left w:val="nil"/>
              <w:bottom w:val="nil"/>
              <w:right w:val="nil"/>
            </w:tcBorders>
            <w:shd w:val="clear" w:color="auto" w:fill="auto"/>
            <w:vAlign w:val="center"/>
            <w:hideMark/>
          </w:tcPr>
          <w:p w14:paraId="25D5175C" w14:textId="77777777" w:rsidR="00762AE9" w:rsidRPr="00A15A40" w:rsidRDefault="00762AE9" w:rsidP="00F921F6">
            <w:pPr>
              <w:rPr>
                <w:color w:val="000000"/>
                <w:sz w:val="20"/>
                <w:szCs w:val="20"/>
                <w:lang w:val="en-US"/>
              </w:rPr>
            </w:pPr>
            <w:r w:rsidRPr="00A15A40">
              <w:rPr>
                <w:color w:val="000000"/>
                <w:sz w:val="20"/>
                <w:szCs w:val="20"/>
                <w:lang w:val="en-US"/>
              </w:rPr>
              <w:t>26</w:t>
            </w:r>
          </w:p>
        </w:tc>
        <w:tc>
          <w:tcPr>
            <w:tcW w:w="641" w:type="dxa"/>
            <w:tcBorders>
              <w:top w:val="single" w:sz="4" w:space="0" w:color="auto"/>
              <w:left w:val="nil"/>
              <w:bottom w:val="nil"/>
              <w:right w:val="nil"/>
            </w:tcBorders>
            <w:shd w:val="clear" w:color="auto" w:fill="auto"/>
            <w:vAlign w:val="center"/>
            <w:hideMark/>
          </w:tcPr>
          <w:p w14:paraId="7AEDF5DE" w14:textId="77777777" w:rsidR="00762AE9" w:rsidRPr="00A15A40" w:rsidRDefault="00762AE9" w:rsidP="00F921F6">
            <w:pPr>
              <w:rPr>
                <w:color w:val="000000"/>
                <w:sz w:val="20"/>
                <w:szCs w:val="20"/>
                <w:lang w:val="en-US"/>
              </w:rPr>
            </w:pPr>
            <w:r w:rsidRPr="00A15A40">
              <w:rPr>
                <w:color w:val="000000"/>
                <w:sz w:val="20"/>
                <w:szCs w:val="20"/>
                <w:lang w:val="en-US"/>
              </w:rPr>
              <w:t>47.27</w:t>
            </w:r>
          </w:p>
        </w:tc>
      </w:tr>
      <w:tr w:rsidR="00762AE9" w:rsidRPr="00A15A40" w14:paraId="2C4E219B" w14:textId="77777777" w:rsidTr="00767CE1">
        <w:trPr>
          <w:trHeight w:val="411"/>
        </w:trPr>
        <w:tc>
          <w:tcPr>
            <w:tcW w:w="2477" w:type="dxa"/>
            <w:tcBorders>
              <w:top w:val="nil"/>
              <w:left w:val="nil"/>
              <w:bottom w:val="nil"/>
              <w:right w:val="nil"/>
            </w:tcBorders>
            <w:shd w:val="clear" w:color="auto" w:fill="auto"/>
            <w:noWrap/>
            <w:vAlign w:val="center"/>
            <w:hideMark/>
          </w:tcPr>
          <w:p w14:paraId="539752E0" w14:textId="644FB3C4" w:rsidR="00762AE9" w:rsidRPr="00A15A40" w:rsidRDefault="00762AE9" w:rsidP="00F921F6">
            <w:pPr>
              <w:rPr>
                <w:color w:val="000000"/>
                <w:sz w:val="20"/>
                <w:szCs w:val="20"/>
                <w:lang w:val="en-US"/>
              </w:rPr>
            </w:pPr>
            <w:r w:rsidRPr="00A15A40">
              <w:rPr>
                <w:color w:val="000000"/>
                <w:sz w:val="20"/>
                <w:szCs w:val="20"/>
                <w:lang w:val="en-US"/>
              </w:rPr>
              <w:t xml:space="preserve">Moody’s </w:t>
            </w:r>
            <w:r w:rsidR="001E196D" w:rsidRPr="00A15A40">
              <w:rPr>
                <w:color w:val="000000"/>
                <w:sz w:val="20"/>
                <w:szCs w:val="20"/>
                <w:lang w:val="en-US"/>
              </w:rPr>
              <w:t>R</w:t>
            </w:r>
            <w:r w:rsidRPr="00A15A40">
              <w:rPr>
                <w:color w:val="000000"/>
                <w:sz w:val="20"/>
                <w:szCs w:val="20"/>
                <w:lang w:val="en-US"/>
              </w:rPr>
              <w:t xml:space="preserve">ated </w:t>
            </w:r>
            <w:r w:rsidR="001E196D" w:rsidRPr="00A15A40">
              <w:rPr>
                <w:color w:val="000000"/>
                <w:sz w:val="20"/>
                <w:szCs w:val="20"/>
                <w:lang w:val="en-US"/>
              </w:rPr>
              <w:t>F</w:t>
            </w:r>
            <w:r w:rsidRPr="00A15A40">
              <w:rPr>
                <w:color w:val="000000"/>
                <w:sz w:val="20"/>
                <w:szCs w:val="20"/>
                <w:lang w:val="en-US"/>
              </w:rPr>
              <w:t xml:space="preserve">irst </w:t>
            </w:r>
          </w:p>
        </w:tc>
        <w:tc>
          <w:tcPr>
            <w:tcW w:w="967" w:type="dxa"/>
            <w:tcBorders>
              <w:top w:val="nil"/>
              <w:left w:val="nil"/>
              <w:bottom w:val="nil"/>
              <w:right w:val="nil"/>
            </w:tcBorders>
            <w:shd w:val="clear" w:color="auto" w:fill="auto"/>
            <w:vAlign w:val="center"/>
            <w:hideMark/>
          </w:tcPr>
          <w:p w14:paraId="6F5333F0" w14:textId="77777777" w:rsidR="00762AE9" w:rsidRPr="00A15A40" w:rsidRDefault="00762AE9" w:rsidP="001E196D">
            <w:pPr>
              <w:rPr>
                <w:color w:val="000000"/>
                <w:sz w:val="20"/>
                <w:szCs w:val="20"/>
                <w:lang w:val="en-US"/>
              </w:rPr>
            </w:pPr>
            <w:r w:rsidRPr="00A15A40">
              <w:rPr>
                <w:color w:val="000000"/>
                <w:sz w:val="20"/>
                <w:szCs w:val="20"/>
                <w:lang w:val="en-US"/>
              </w:rPr>
              <w:t>46</w:t>
            </w:r>
          </w:p>
        </w:tc>
        <w:tc>
          <w:tcPr>
            <w:tcW w:w="828" w:type="dxa"/>
            <w:tcBorders>
              <w:top w:val="nil"/>
              <w:left w:val="nil"/>
              <w:bottom w:val="nil"/>
              <w:right w:val="nil"/>
            </w:tcBorders>
            <w:vAlign w:val="center"/>
          </w:tcPr>
          <w:p w14:paraId="65FC72D9" w14:textId="77777777" w:rsidR="00762AE9" w:rsidRPr="00A15A40" w:rsidRDefault="00762AE9" w:rsidP="00F921F6">
            <w:pPr>
              <w:rPr>
                <w:color w:val="000000"/>
                <w:sz w:val="20"/>
                <w:szCs w:val="20"/>
                <w:lang w:val="en-US"/>
              </w:rPr>
            </w:pPr>
            <w:r w:rsidRPr="00A15A40">
              <w:rPr>
                <w:color w:val="000000"/>
                <w:sz w:val="20"/>
                <w:szCs w:val="20"/>
                <w:lang w:val="en-US"/>
              </w:rPr>
              <w:t>36.51</w:t>
            </w:r>
          </w:p>
        </w:tc>
        <w:tc>
          <w:tcPr>
            <w:tcW w:w="877" w:type="dxa"/>
            <w:gridSpan w:val="2"/>
            <w:tcBorders>
              <w:top w:val="nil"/>
              <w:left w:val="nil"/>
              <w:bottom w:val="nil"/>
              <w:right w:val="nil"/>
            </w:tcBorders>
            <w:shd w:val="clear" w:color="auto" w:fill="auto"/>
            <w:vAlign w:val="center"/>
            <w:hideMark/>
          </w:tcPr>
          <w:p w14:paraId="20CEE7FE" w14:textId="77777777" w:rsidR="00762AE9" w:rsidRPr="00A15A40" w:rsidRDefault="00762AE9" w:rsidP="00F921F6">
            <w:pPr>
              <w:rPr>
                <w:color w:val="000000"/>
                <w:sz w:val="20"/>
                <w:szCs w:val="20"/>
                <w:lang w:val="en-US"/>
              </w:rPr>
            </w:pPr>
            <w:r w:rsidRPr="00A15A40">
              <w:rPr>
                <w:color w:val="000000"/>
                <w:sz w:val="20"/>
                <w:szCs w:val="20"/>
                <w:lang w:val="en-US"/>
              </w:rPr>
              <w:t>20</w:t>
            </w:r>
          </w:p>
        </w:tc>
        <w:tc>
          <w:tcPr>
            <w:tcW w:w="965" w:type="dxa"/>
            <w:gridSpan w:val="2"/>
            <w:tcBorders>
              <w:top w:val="nil"/>
              <w:left w:val="nil"/>
              <w:bottom w:val="nil"/>
              <w:right w:val="nil"/>
            </w:tcBorders>
            <w:shd w:val="clear" w:color="auto" w:fill="auto"/>
            <w:vAlign w:val="center"/>
            <w:hideMark/>
          </w:tcPr>
          <w:p w14:paraId="3CA6CA19" w14:textId="77777777" w:rsidR="00762AE9" w:rsidRPr="00A15A40" w:rsidRDefault="00762AE9" w:rsidP="00F921F6">
            <w:pPr>
              <w:rPr>
                <w:color w:val="000000"/>
                <w:sz w:val="20"/>
                <w:szCs w:val="20"/>
                <w:lang w:val="en-US"/>
              </w:rPr>
            </w:pPr>
            <w:r w:rsidRPr="00A15A40">
              <w:rPr>
                <w:color w:val="000000"/>
                <w:sz w:val="20"/>
                <w:szCs w:val="20"/>
                <w:lang w:val="en-US"/>
              </w:rPr>
              <w:t>43.48</w:t>
            </w:r>
          </w:p>
        </w:tc>
        <w:tc>
          <w:tcPr>
            <w:tcW w:w="901" w:type="dxa"/>
            <w:gridSpan w:val="2"/>
            <w:tcBorders>
              <w:top w:val="nil"/>
              <w:left w:val="nil"/>
              <w:bottom w:val="nil"/>
              <w:right w:val="nil"/>
            </w:tcBorders>
            <w:shd w:val="clear" w:color="auto" w:fill="auto"/>
            <w:vAlign w:val="center"/>
            <w:hideMark/>
          </w:tcPr>
          <w:p w14:paraId="65A3FE37" w14:textId="77777777" w:rsidR="00762AE9" w:rsidRPr="00A15A40" w:rsidRDefault="00762AE9" w:rsidP="00F921F6">
            <w:pPr>
              <w:rPr>
                <w:color w:val="000000"/>
                <w:sz w:val="20"/>
                <w:szCs w:val="20"/>
                <w:lang w:val="en-US"/>
              </w:rPr>
            </w:pPr>
            <w:r w:rsidRPr="00A15A40">
              <w:rPr>
                <w:color w:val="000000"/>
                <w:sz w:val="20"/>
                <w:szCs w:val="20"/>
                <w:lang w:val="en-US"/>
              </w:rPr>
              <w:t>7</w:t>
            </w:r>
          </w:p>
        </w:tc>
        <w:tc>
          <w:tcPr>
            <w:tcW w:w="1104" w:type="dxa"/>
            <w:gridSpan w:val="2"/>
            <w:tcBorders>
              <w:top w:val="nil"/>
              <w:left w:val="nil"/>
              <w:bottom w:val="nil"/>
              <w:right w:val="nil"/>
            </w:tcBorders>
            <w:shd w:val="clear" w:color="auto" w:fill="auto"/>
            <w:vAlign w:val="center"/>
            <w:hideMark/>
          </w:tcPr>
          <w:p w14:paraId="5F5C7BB7" w14:textId="77777777" w:rsidR="00762AE9" w:rsidRPr="00A15A40" w:rsidRDefault="00762AE9" w:rsidP="00F921F6">
            <w:pPr>
              <w:rPr>
                <w:color w:val="000000"/>
                <w:sz w:val="20"/>
                <w:szCs w:val="20"/>
                <w:lang w:val="en-US"/>
              </w:rPr>
            </w:pPr>
            <w:r w:rsidRPr="00A15A40">
              <w:rPr>
                <w:color w:val="000000"/>
                <w:sz w:val="20"/>
                <w:szCs w:val="20"/>
                <w:lang w:val="en-US"/>
              </w:rPr>
              <w:t>15.22</w:t>
            </w:r>
          </w:p>
        </w:tc>
        <w:tc>
          <w:tcPr>
            <w:tcW w:w="882" w:type="dxa"/>
            <w:gridSpan w:val="2"/>
            <w:tcBorders>
              <w:top w:val="nil"/>
              <w:left w:val="nil"/>
              <w:bottom w:val="nil"/>
              <w:right w:val="nil"/>
            </w:tcBorders>
            <w:shd w:val="clear" w:color="auto" w:fill="auto"/>
            <w:vAlign w:val="center"/>
            <w:hideMark/>
          </w:tcPr>
          <w:p w14:paraId="7A02FF5B" w14:textId="77777777" w:rsidR="00762AE9" w:rsidRPr="00A15A40" w:rsidRDefault="00762AE9" w:rsidP="00F921F6">
            <w:pPr>
              <w:rPr>
                <w:color w:val="000000"/>
                <w:sz w:val="20"/>
                <w:szCs w:val="20"/>
                <w:lang w:val="en-US"/>
              </w:rPr>
            </w:pPr>
            <w:r w:rsidRPr="00A15A40">
              <w:rPr>
                <w:color w:val="000000"/>
                <w:sz w:val="20"/>
                <w:szCs w:val="20"/>
                <w:lang w:val="en-US"/>
              </w:rPr>
              <w:t>19</w:t>
            </w:r>
          </w:p>
        </w:tc>
        <w:tc>
          <w:tcPr>
            <w:tcW w:w="641" w:type="dxa"/>
            <w:tcBorders>
              <w:top w:val="nil"/>
              <w:left w:val="nil"/>
              <w:bottom w:val="nil"/>
              <w:right w:val="nil"/>
            </w:tcBorders>
            <w:shd w:val="clear" w:color="auto" w:fill="auto"/>
            <w:vAlign w:val="center"/>
            <w:hideMark/>
          </w:tcPr>
          <w:p w14:paraId="600B4B21" w14:textId="77777777" w:rsidR="00762AE9" w:rsidRPr="00A15A40" w:rsidRDefault="00762AE9" w:rsidP="00F921F6">
            <w:pPr>
              <w:rPr>
                <w:color w:val="000000"/>
                <w:sz w:val="20"/>
                <w:szCs w:val="20"/>
                <w:lang w:val="en-US"/>
              </w:rPr>
            </w:pPr>
            <w:r w:rsidRPr="00A15A40">
              <w:rPr>
                <w:color w:val="000000"/>
                <w:sz w:val="20"/>
                <w:szCs w:val="20"/>
                <w:lang w:val="en-US"/>
              </w:rPr>
              <w:t>41.30</w:t>
            </w:r>
          </w:p>
        </w:tc>
      </w:tr>
      <w:tr w:rsidR="00762AE9" w:rsidRPr="00A15A40" w14:paraId="6C2CF80F" w14:textId="77777777" w:rsidTr="00767CE1">
        <w:trPr>
          <w:trHeight w:val="572"/>
        </w:trPr>
        <w:tc>
          <w:tcPr>
            <w:tcW w:w="2477" w:type="dxa"/>
            <w:tcBorders>
              <w:top w:val="nil"/>
              <w:left w:val="nil"/>
              <w:right w:val="nil"/>
            </w:tcBorders>
            <w:shd w:val="clear" w:color="auto" w:fill="auto"/>
            <w:noWrap/>
            <w:vAlign w:val="center"/>
            <w:hideMark/>
          </w:tcPr>
          <w:p w14:paraId="4C6C115F" w14:textId="04DDF201" w:rsidR="00762AE9" w:rsidRPr="00A15A40" w:rsidRDefault="001B3A01">
            <w:pPr>
              <w:rPr>
                <w:color w:val="000000"/>
                <w:sz w:val="20"/>
                <w:szCs w:val="20"/>
                <w:lang w:val="en-US"/>
              </w:rPr>
            </w:pPr>
            <w:r w:rsidRPr="00A15A40">
              <w:rPr>
                <w:color w:val="000000"/>
                <w:sz w:val="20"/>
                <w:szCs w:val="20"/>
                <w:lang w:val="en-US"/>
              </w:rPr>
              <w:t xml:space="preserve">Simultaneous </w:t>
            </w:r>
            <w:r w:rsidR="00762AE9" w:rsidRPr="00A15A40">
              <w:rPr>
                <w:color w:val="000000"/>
                <w:sz w:val="20"/>
                <w:szCs w:val="20"/>
                <w:lang w:val="en-US"/>
              </w:rPr>
              <w:t xml:space="preserve">S&amp;P and Moody’s </w:t>
            </w:r>
            <w:r w:rsidR="001E196D" w:rsidRPr="00A15A40">
              <w:rPr>
                <w:color w:val="000000"/>
                <w:sz w:val="20"/>
                <w:szCs w:val="20"/>
                <w:lang w:val="en-US"/>
              </w:rPr>
              <w:t>R</w:t>
            </w:r>
            <w:r w:rsidR="00762AE9" w:rsidRPr="00A15A40">
              <w:rPr>
                <w:color w:val="000000"/>
                <w:sz w:val="20"/>
                <w:szCs w:val="20"/>
                <w:lang w:val="en-US"/>
              </w:rPr>
              <w:t>atings</w:t>
            </w:r>
          </w:p>
        </w:tc>
        <w:tc>
          <w:tcPr>
            <w:tcW w:w="967" w:type="dxa"/>
            <w:tcBorders>
              <w:top w:val="nil"/>
              <w:left w:val="nil"/>
              <w:right w:val="nil"/>
            </w:tcBorders>
            <w:shd w:val="clear" w:color="auto" w:fill="auto"/>
            <w:vAlign w:val="center"/>
            <w:hideMark/>
          </w:tcPr>
          <w:p w14:paraId="68E35016" w14:textId="77777777" w:rsidR="00762AE9" w:rsidRPr="00A15A40" w:rsidRDefault="00762AE9" w:rsidP="001E196D">
            <w:pPr>
              <w:rPr>
                <w:color w:val="000000"/>
                <w:sz w:val="20"/>
                <w:szCs w:val="20"/>
                <w:lang w:val="en-US"/>
              </w:rPr>
            </w:pPr>
            <w:r w:rsidRPr="00A15A40">
              <w:rPr>
                <w:color w:val="000000"/>
                <w:sz w:val="20"/>
                <w:szCs w:val="20"/>
                <w:lang w:val="en-US"/>
              </w:rPr>
              <w:t>25</w:t>
            </w:r>
          </w:p>
        </w:tc>
        <w:tc>
          <w:tcPr>
            <w:tcW w:w="828" w:type="dxa"/>
            <w:tcBorders>
              <w:top w:val="nil"/>
              <w:left w:val="nil"/>
              <w:right w:val="nil"/>
            </w:tcBorders>
            <w:vAlign w:val="center"/>
          </w:tcPr>
          <w:p w14:paraId="73844F61" w14:textId="77777777" w:rsidR="00762AE9" w:rsidRPr="00A15A40" w:rsidRDefault="00762AE9" w:rsidP="00F921F6">
            <w:pPr>
              <w:rPr>
                <w:color w:val="000000"/>
                <w:sz w:val="20"/>
                <w:szCs w:val="20"/>
                <w:lang w:val="en-US"/>
              </w:rPr>
            </w:pPr>
            <w:r w:rsidRPr="00A15A40">
              <w:rPr>
                <w:color w:val="000000"/>
                <w:sz w:val="20"/>
                <w:szCs w:val="20"/>
                <w:lang w:val="en-US"/>
              </w:rPr>
              <w:t>19.84</w:t>
            </w:r>
          </w:p>
        </w:tc>
        <w:tc>
          <w:tcPr>
            <w:tcW w:w="877" w:type="dxa"/>
            <w:gridSpan w:val="2"/>
            <w:tcBorders>
              <w:top w:val="nil"/>
              <w:left w:val="nil"/>
              <w:right w:val="nil"/>
            </w:tcBorders>
            <w:shd w:val="clear" w:color="auto" w:fill="auto"/>
            <w:vAlign w:val="center"/>
            <w:hideMark/>
          </w:tcPr>
          <w:p w14:paraId="35E631F4" w14:textId="77777777" w:rsidR="00762AE9" w:rsidRPr="00A15A40" w:rsidRDefault="00762AE9" w:rsidP="00F921F6">
            <w:pPr>
              <w:rPr>
                <w:color w:val="000000"/>
                <w:sz w:val="20"/>
                <w:szCs w:val="20"/>
                <w:lang w:val="en-US"/>
              </w:rPr>
            </w:pPr>
            <w:r w:rsidRPr="00A15A40">
              <w:rPr>
                <w:color w:val="000000"/>
                <w:sz w:val="20"/>
                <w:szCs w:val="20"/>
                <w:lang w:val="en-US"/>
              </w:rPr>
              <w:t>10</w:t>
            </w:r>
          </w:p>
        </w:tc>
        <w:tc>
          <w:tcPr>
            <w:tcW w:w="965" w:type="dxa"/>
            <w:gridSpan w:val="2"/>
            <w:tcBorders>
              <w:top w:val="nil"/>
              <w:left w:val="nil"/>
              <w:right w:val="nil"/>
            </w:tcBorders>
            <w:shd w:val="clear" w:color="auto" w:fill="auto"/>
            <w:vAlign w:val="center"/>
            <w:hideMark/>
          </w:tcPr>
          <w:p w14:paraId="5B171EE7" w14:textId="77777777" w:rsidR="00762AE9" w:rsidRPr="00A15A40" w:rsidRDefault="00762AE9" w:rsidP="00F921F6">
            <w:pPr>
              <w:rPr>
                <w:color w:val="000000"/>
                <w:sz w:val="20"/>
                <w:szCs w:val="20"/>
                <w:lang w:val="en-US"/>
              </w:rPr>
            </w:pPr>
            <w:r w:rsidRPr="00A15A40">
              <w:rPr>
                <w:color w:val="000000"/>
                <w:sz w:val="20"/>
                <w:szCs w:val="20"/>
                <w:lang w:val="en-US"/>
              </w:rPr>
              <w:t>40.00</w:t>
            </w:r>
          </w:p>
        </w:tc>
        <w:tc>
          <w:tcPr>
            <w:tcW w:w="901" w:type="dxa"/>
            <w:gridSpan w:val="2"/>
            <w:tcBorders>
              <w:top w:val="nil"/>
              <w:left w:val="nil"/>
              <w:right w:val="nil"/>
            </w:tcBorders>
            <w:shd w:val="clear" w:color="auto" w:fill="auto"/>
            <w:vAlign w:val="center"/>
            <w:hideMark/>
          </w:tcPr>
          <w:p w14:paraId="210965C7" w14:textId="77777777" w:rsidR="00762AE9" w:rsidRPr="00A15A40" w:rsidRDefault="00762AE9" w:rsidP="00F921F6">
            <w:pPr>
              <w:rPr>
                <w:color w:val="000000"/>
                <w:sz w:val="20"/>
                <w:szCs w:val="20"/>
                <w:lang w:val="en-US"/>
              </w:rPr>
            </w:pPr>
            <w:r w:rsidRPr="00A15A40">
              <w:rPr>
                <w:color w:val="000000"/>
                <w:sz w:val="20"/>
                <w:szCs w:val="20"/>
                <w:lang w:val="en-US"/>
              </w:rPr>
              <w:t>4</w:t>
            </w:r>
          </w:p>
        </w:tc>
        <w:tc>
          <w:tcPr>
            <w:tcW w:w="1104" w:type="dxa"/>
            <w:gridSpan w:val="2"/>
            <w:tcBorders>
              <w:top w:val="nil"/>
              <w:left w:val="nil"/>
              <w:right w:val="nil"/>
            </w:tcBorders>
            <w:shd w:val="clear" w:color="auto" w:fill="auto"/>
            <w:vAlign w:val="center"/>
            <w:hideMark/>
          </w:tcPr>
          <w:p w14:paraId="00923F51" w14:textId="77777777" w:rsidR="00762AE9" w:rsidRPr="00A15A40" w:rsidRDefault="00762AE9" w:rsidP="00F921F6">
            <w:pPr>
              <w:rPr>
                <w:color w:val="000000"/>
                <w:sz w:val="20"/>
                <w:szCs w:val="20"/>
                <w:lang w:val="en-US"/>
              </w:rPr>
            </w:pPr>
            <w:r w:rsidRPr="00A15A40">
              <w:rPr>
                <w:color w:val="000000"/>
                <w:sz w:val="20"/>
                <w:szCs w:val="20"/>
                <w:lang w:val="en-US"/>
              </w:rPr>
              <w:t>16.00</w:t>
            </w:r>
          </w:p>
        </w:tc>
        <w:tc>
          <w:tcPr>
            <w:tcW w:w="882" w:type="dxa"/>
            <w:gridSpan w:val="2"/>
            <w:tcBorders>
              <w:top w:val="nil"/>
              <w:left w:val="nil"/>
              <w:right w:val="nil"/>
            </w:tcBorders>
            <w:shd w:val="clear" w:color="auto" w:fill="auto"/>
            <w:vAlign w:val="center"/>
            <w:hideMark/>
          </w:tcPr>
          <w:p w14:paraId="0593A680" w14:textId="77777777" w:rsidR="00762AE9" w:rsidRPr="00A15A40" w:rsidRDefault="00762AE9" w:rsidP="00F921F6">
            <w:pPr>
              <w:rPr>
                <w:color w:val="000000"/>
                <w:sz w:val="20"/>
                <w:szCs w:val="20"/>
                <w:lang w:val="en-US"/>
              </w:rPr>
            </w:pPr>
            <w:r w:rsidRPr="00A15A40">
              <w:rPr>
                <w:color w:val="000000"/>
                <w:sz w:val="20"/>
                <w:szCs w:val="20"/>
                <w:lang w:val="en-US"/>
              </w:rPr>
              <w:t>11</w:t>
            </w:r>
          </w:p>
        </w:tc>
        <w:tc>
          <w:tcPr>
            <w:tcW w:w="641" w:type="dxa"/>
            <w:tcBorders>
              <w:top w:val="nil"/>
              <w:left w:val="nil"/>
              <w:right w:val="nil"/>
            </w:tcBorders>
            <w:shd w:val="clear" w:color="auto" w:fill="auto"/>
            <w:vAlign w:val="center"/>
            <w:hideMark/>
          </w:tcPr>
          <w:p w14:paraId="0C672617" w14:textId="77777777" w:rsidR="00762AE9" w:rsidRPr="00A15A40" w:rsidRDefault="00762AE9" w:rsidP="00F921F6">
            <w:pPr>
              <w:rPr>
                <w:color w:val="000000"/>
                <w:sz w:val="20"/>
                <w:szCs w:val="20"/>
                <w:lang w:val="en-US"/>
              </w:rPr>
            </w:pPr>
            <w:r w:rsidRPr="00A15A40">
              <w:rPr>
                <w:color w:val="000000"/>
                <w:sz w:val="20"/>
                <w:szCs w:val="20"/>
                <w:lang w:val="en-US"/>
              </w:rPr>
              <w:t>44.00</w:t>
            </w:r>
          </w:p>
        </w:tc>
      </w:tr>
      <w:tr w:rsidR="00762AE9" w:rsidRPr="00A15A40" w14:paraId="44B561B7" w14:textId="77777777" w:rsidTr="00767CE1">
        <w:trPr>
          <w:trHeight w:val="313"/>
        </w:trPr>
        <w:tc>
          <w:tcPr>
            <w:tcW w:w="2477" w:type="dxa"/>
            <w:tcBorders>
              <w:top w:val="nil"/>
              <w:left w:val="nil"/>
              <w:bottom w:val="single" w:sz="4" w:space="0" w:color="auto"/>
              <w:right w:val="nil"/>
            </w:tcBorders>
            <w:shd w:val="clear" w:color="auto" w:fill="auto"/>
            <w:noWrap/>
            <w:vAlign w:val="center"/>
            <w:hideMark/>
          </w:tcPr>
          <w:p w14:paraId="14353EC2" w14:textId="77777777" w:rsidR="00762AE9" w:rsidRPr="00A15A40" w:rsidRDefault="00762AE9" w:rsidP="00F921F6">
            <w:pPr>
              <w:rPr>
                <w:b/>
                <w:bCs/>
                <w:color w:val="000000"/>
                <w:sz w:val="20"/>
                <w:szCs w:val="20"/>
                <w:lang w:val="en-US"/>
              </w:rPr>
            </w:pPr>
            <w:r w:rsidRPr="00A15A40">
              <w:rPr>
                <w:b/>
                <w:bCs/>
                <w:color w:val="000000"/>
                <w:sz w:val="20"/>
                <w:szCs w:val="20"/>
                <w:lang w:val="en-US"/>
              </w:rPr>
              <w:t>Total</w:t>
            </w:r>
          </w:p>
        </w:tc>
        <w:tc>
          <w:tcPr>
            <w:tcW w:w="967" w:type="dxa"/>
            <w:tcBorders>
              <w:top w:val="nil"/>
              <w:left w:val="nil"/>
              <w:bottom w:val="single" w:sz="4" w:space="0" w:color="auto"/>
              <w:right w:val="nil"/>
            </w:tcBorders>
            <w:shd w:val="clear" w:color="auto" w:fill="auto"/>
            <w:vAlign w:val="center"/>
            <w:hideMark/>
          </w:tcPr>
          <w:p w14:paraId="59B56653" w14:textId="77777777" w:rsidR="00762AE9" w:rsidRPr="00A15A40" w:rsidRDefault="00762AE9" w:rsidP="001E196D">
            <w:pPr>
              <w:rPr>
                <w:b/>
                <w:bCs/>
                <w:color w:val="000000"/>
                <w:sz w:val="20"/>
                <w:szCs w:val="20"/>
                <w:lang w:val="en-US"/>
              </w:rPr>
            </w:pPr>
            <w:r w:rsidRPr="00A15A40">
              <w:rPr>
                <w:b/>
                <w:bCs/>
                <w:color w:val="000000"/>
                <w:sz w:val="20"/>
                <w:szCs w:val="20"/>
                <w:lang w:val="en-US"/>
              </w:rPr>
              <w:t>126</w:t>
            </w:r>
          </w:p>
        </w:tc>
        <w:tc>
          <w:tcPr>
            <w:tcW w:w="828" w:type="dxa"/>
            <w:tcBorders>
              <w:top w:val="nil"/>
              <w:left w:val="nil"/>
              <w:bottom w:val="single" w:sz="4" w:space="0" w:color="auto"/>
              <w:right w:val="nil"/>
            </w:tcBorders>
            <w:vAlign w:val="center"/>
          </w:tcPr>
          <w:p w14:paraId="1F2373CB" w14:textId="77777777" w:rsidR="00762AE9" w:rsidRPr="00A15A40" w:rsidRDefault="00762AE9" w:rsidP="00F921F6">
            <w:pPr>
              <w:rPr>
                <w:b/>
                <w:bCs/>
                <w:color w:val="000000"/>
                <w:sz w:val="20"/>
                <w:szCs w:val="20"/>
                <w:lang w:val="en-US"/>
              </w:rPr>
            </w:pPr>
          </w:p>
        </w:tc>
        <w:tc>
          <w:tcPr>
            <w:tcW w:w="877" w:type="dxa"/>
            <w:gridSpan w:val="2"/>
            <w:tcBorders>
              <w:top w:val="nil"/>
              <w:left w:val="nil"/>
              <w:bottom w:val="single" w:sz="4" w:space="0" w:color="auto"/>
              <w:right w:val="nil"/>
            </w:tcBorders>
            <w:shd w:val="clear" w:color="auto" w:fill="auto"/>
            <w:vAlign w:val="center"/>
            <w:hideMark/>
          </w:tcPr>
          <w:p w14:paraId="2E1DECF8" w14:textId="77777777" w:rsidR="00762AE9" w:rsidRPr="00A15A40" w:rsidRDefault="00762AE9" w:rsidP="00F921F6">
            <w:pPr>
              <w:rPr>
                <w:b/>
                <w:bCs/>
                <w:color w:val="000000"/>
                <w:sz w:val="20"/>
                <w:szCs w:val="20"/>
                <w:lang w:val="en-US"/>
              </w:rPr>
            </w:pPr>
            <w:r w:rsidRPr="00A15A40">
              <w:rPr>
                <w:b/>
                <w:bCs/>
                <w:color w:val="000000"/>
                <w:sz w:val="20"/>
                <w:szCs w:val="20"/>
                <w:lang w:val="en-US"/>
              </w:rPr>
              <w:t>52</w:t>
            </w:r>
          </w:p>
        </w:tc>
        <w:tc>
          <w:tcPr>
            <w:tcW w:w="965" w:type="dxa"/>
            <w:gridSpan w:val="2"/>
            <w:tcBorders>
              <w:top w:val="nil"/>
              <w:left w:val="nil"/>
              <w:bottom w:val="single" w:sz="4" w:space="0" w:color="auto"/>
              <w:right w:val="nil"/>
            </w:tcBorders>
            <w:shd w:val="clear" w:color="auto" w:fill="auto"/>
            <w:vAlign w:val="center"/>
            <w:hideMark/>
          </w:tcPr>
          <w:p w14:paraId="4D189EBD" w14:textId="77777777" w:rsidR="00762AE9" w:rsidRPr="00A15A40" w:rsidRDefault="00762AE9" w:rsidP="00F921F6">
            <w:pPr>
              <w:rPr>
                <w:b/>
                <w:bCs/>
                <w:color w:val="000000"/>
                <w:sz w:val="20"/>
                <w:szCs w:val="20"/>
                <w:lang w:val="en-US"/>
              </w:rPr>
            </w:pPr>
            <w:r w:rsidRPr="00A15A40">
              <w:rPr>
                <w:b/>
                <w:bCs/>
                <w:color w:val="000000"/>
                <w:sz w:val="20"/>
                <w:szCs w:val="20"/>
                <w:lang w:val="en-US"/>
              </w:rPr>
              <w:t>41.27</w:t>
            </w:r>
          </w:p>
        </w:tc>
        <w:tc>
          <w:tcPr>
            <w:tcW w:w="901" w:type="dxa"/>
            <w:gridSpan w:val="2"/>
            <w:tcBorders>
              <w:top w:val="nil"/>
              <w:left w:val="nil"/>
              <w:bottom w:val="single" w:sz="4" w:space="0" w:color="auto"/>
              <w:right w:val="nil"/>
            </w:tcBorders>
            <w:shd w:val="clear" w:color="auto" w:fill="auto"/>
            <w:vAlign w:val="center"/>
            <w:hideMark/>
          </w:tcPr>
          <w:p w14:paraId="448E9ECA" w14:textId="77777777" w:rsidR="00762AE9" w:rsidRPr="00A15A40" w:rsidRDefault="00762AE9" w:rsidP="00F921F6">
            <w:pPr>
              <w:rPr>
                <w:b/>
                <w:bCs/>
                <w:color w:val="000000"/>
                <w:sz w:val="20"/>
                <w:szCs w:val="20"/>
                <w:lang w:val="en-US"/>
              </w:rPr>
            </w:pPr>
            <w:r w:rsidRPr="00A15A40">
              <w:rPr>
                <w:b/>
                <w:bCs/>
                <w:color w:val="000000"/>
                <w:sz w:val="20"/>
                <w:szCs w:val="20"/>
                <w:lang w:val="en-US"/>
              </w:rPr>
              <w:t>18</w:t>
            </w:r>
          </w:p>
        </w:tc>
        <w:tc>
          <w:tcPr>
            <w:tcW w:w="1104" w:type="dxa"/>
            <w:gridSpan w:val="2"/>
            <w:tcBorders>
              <w:top w:val="nil"/>
              <w:left w:val="nil"/>
              <w:bottom w:val="single" w:sz="4" w:space="0" w:color="auto"/>
              <w:right w:val="nil"/>
            </w:tcBorders>
            <w:shd w:val="clear" w:color="auto" w:fill="auto"/>
            <w:vAlign w:val="center"/>
            <w:hideMark/>
          </w:tcPr>
          <w:p w14:paraId="2E6E74F7" w14:textId="77777777" w:rsidR="00762AE9" w:rsidRPr="00A15A40" w:rsidRDefault="00762AE9" w:rsidP="00F921F6">
            <w:pPr>
              <w:rPr>
                <w:b/>
                <w:bCs/>
                <w:color w:val="000000"/>
                <w:sz w:val="20"/>
                <w:szCs w:val="20"/>
                <w:lang w:val="en-US"/>
              </w:rPr>
            </w:pPr>
            <w:r w:rsidRPr="00A15A40">
              <w:rPr>
                <w:b/>
                <w:bCs/>
                <w:color w:val="000000"/>
                <w:sz w:val="20"/>
                <w:szCs w:val="20"/>
                <w:lang w:val="en-US"/>
              </w:rPr>
              <w:t>14.29</w:t>
            </w:r>
          </w:p>
        </w:tc>
        <w:tc>
          <w:tcPr>
            <w:tcW w:w="882" w:type="dxa"/>
            <w:gridSpan w:val="2"/>
            <w:tcBorders>
              <w:top w:val="nil"/>
              <w:left w:val="nil"/>
              <w:bottom w:val="single" w:sz="4" w:space="0" w:color="auto"/>
              <w:right w:val="nil"/>
            </w:tcBorders>
            <w:shd w:val="clear" w:color="auto" w:fill="auto"/>
            <w:vAlign w:val="center"/>
            <w:hideMark/>
          </w:tcPr>
          <w:p w14:paraId="5E89E971" w14:textId="77777777" w:rsidR="00762AE9" w:rsidRPr="00A15A40" w:rsidRDefault="00762AE9" w:rsidP="00F921F6">
            <w:pPr>
              <w:rPr>
                <w:b/>
                <w:bCs/>
                <w:color w:val="000000"/>
                <w:sz w:val="20"/>
                <w:szCs w:val="20"/>
                <w:lang w:val="en-US"/>
              </w:rPr>
            </w:pPr>
            <w:r w:rsidRPr="00A15A40">
              <w:rPr>
                <w:b/>
                <w:bCs/>
                <w:color w:val="000000"/>
                <w:sz w:val="20"/>
                <w:szCs w:val="20"/>
                <w:lang w:val="en-US"/>
              </w:rPr>
              <w:t>56</w:t>
            </w:r>
          </w:p>
        </w:tc>
        <w:tc>
          <w:tcPr>
            <w:tcW w:w="641" w:type="dxa"/>
            <w:tcBorders>
              <w:top w:val="nil"/>
              <w:left w:val="nil"/>
              <w:bottom w:val="single" w:sz="4" w:space="0" w:color="auto"/>
              <w:right w:val="nil"/>
            </w:tcBorders>
            <w:shd w:val="clear" w:color="auto" w:fill="auto"/>
            <w:vAlign w:val="center"/>
            <w:hideMark/>
          </w:tcPr>
          <w:p w14:paraId="6BCD795A" w14:textId="77777777" w:rsidR="00762AE9" w:rsidRPr="00A15A40" w:rsidRDefault="00762AE9" w:rsidP="00F921F6">
            <w:pPr>
              <w:rPr>
                <w:b/>
                <w:bCs/>
                <w:color w:val="000000"/>
                <w:sz w:val="20"/>
                <w:szCs w:val="20"/>
                <w:lang w:val="en-US"/>
              </w:rPr>
            </w:pPr>
            <w:r w:rsidRPr="00A15A40">
              <w:rPr>
                <w:b/>
                <w:bCs/>
                <w:color w:val="000000"/>
                <w:sz w:val="20"/>
                <w:szCs w:val="20"/>
                <w:lang w:val="en-US"/>
              </w:rPr>
              <w:t>44.44</w:t>
            </w:r>
          </w:p>
        </w:tc>
      </w:tr>
    </w:tbl>
    <w:p w14:paraId="7D72723B" w14:textId="77777777" w:rsidR="00BF14B2" w:rsidRPr="00A15A40" w:rsidRDefault="00BF14B2" w:rsidP="00C45EE1">
      <w:pPr>
        <w:rPr>
          <w:sz w:val="16"/>
          <w:szCs w:val="16"/>
          <w:lang w:val="en-US"/>
        </w:rPr>
        <w:sectPr w:rsidR="00BF14B2" w:rsidRPr="00A15A40" w:rsidSect="000E532F">
          <w:footerReference w:type="default" r:id="rId9"/>
          <w:pgSz w:w="12240" w:h="15840" w:code="1"/>
          <w:pgMar w:top="1440" w:right="1134" w:bottom="1440" w:left="1134" w:header="709" w:footer="709" w:gutter="0"/>
          <w:pgNumType w:start="0"/>
          <w:cols w:space="720"/>
          <w:titlePg/>
          <w:docGrid w:linePitch="299"/>
        </w:sectPr>
      </w:pPr>
    </w:p>
    <w:tbl>
      <w:tblPr>
        <w:tblpPr w:leftFromText="180" w:rightFromText="180" w:horzAnchor="margin" w:tblpXSpec="right" w:tblpY="299"/>
        <w:tblW w:w="14111" w:type="dxa"/>
        <w:tblLook w:val="04A0" w:firstRow="1" w:lastRow="0" w:firstColumn="1" w:lastColumn="0" w:noHBand="0" w:noVBand="1"/>
      </w:tblPr>
      <w:tblGrid>
        <w:gridCol w:w="5843"/>
        <w:gridCol w:w="2751"/>
        <w:gridCol w:w="5517"/>
      </w:tblGrid>
      <w:tr w:rsidR="00802D78" w:rsidRPr="00A71349" w14:paraId="204FFAB3" w14:textId="77777777" w:rsidTr="00653266">
        <w:trPr>
          <w:trHeight w:val="283"/>
        </w:trPr>
        <w:tc>
          <w:tcPr>
            <w:tcW w:w="14111" w:type="dxa"/>
            <w:gridSpan w:val="3"/>
            <w:tcBorders>
              <w:top w:val="single" w:sz="4" w:space="0" w:color="auto"/>
              <w:left w:val="nil"/>
              <w:bottom w:val="single" w:sz="4" w:space="0" w:color="auto"/>
              <w:right w:val="nil"/>
            </w:tcBorders>
            <w:shd w:val="clear" w:color="auto" w:fill="auto"/>
            <w:vAlign w:val="bottom"/>
            <w:hideMark/>
          </w:tcPr>
          <w:p w14:paraId="40127CF1" w14:textId="0DAB0F2A" w:rsidR="00653266" w:rsidRPr="00A15A40" w:rsidRDefault="00653266" w:rsidP="00802D78">
            <w:pPr>
              <w:jc w:val="center"/>
              <w:rPr>
                <w:b/>
                <w:bCs/>
                <w:color w:val="000000"/>
                <w:sz w:val="20"/>
                <w:szCs w:val="20"/>
                <w:lang w:val="en-US"/>
              </w:rPr>
            </w:pPr>
            <w:r w:rsidRPr="00A15A40">
              <w:rPr>
                <w:b/>
                <w:bCs/>
                <w:color w:val="000000"/>
                <w:sz w:val="20"/>
                <w:szCs w:val="20"/>
                <w:lang w:val="en-US"/>
              </w:rPr>
              <w:lastRenderedPageBreak/>
              <w:t xml:space="preserve">Panel D: Timeline of Obtaining </w:t>
            </w:r>
            <w:r w:rsidR="002747F6">
              <w:rPr>
                <w:b/>
                <w:bCs/>
                <w:color w:val="000000"/>
                <w:sz w:val="20"/>
                <w:szCs w:val="20"/>
                <w:lang w:val="en-US"/>
              </w:rPr>
              <w:t xml:space="preserve">the First and Second </w:t>
            </w:r>
            <w:r w:rsidRPr="00A15A40">
              <w:rPr>
                <w:b/>
                <w:bCs/>
                <w:color w:val="000000"/>
                <w:sz w:val="20"/>
                <w:szCs w:val="20"/>
                <w:lang w:val="en-US"/>
              </w:rPr>
              <w:t>Credit Rating (CR) and Corresponding Average Level of Underpricing</w:t>
            </w:r>
          </w:p>
        </w:tc>
      </w:tr>
      <w:tr w:rsidR="00653266" w:rsidRPr="00A15A40" w14:paraId="30A2B889" w14:textId="77777777" w:rsidTr="00653266">
        <w:trPr>
          <w:trHeight w:val="287"/>
        </w:trPr>
        <w:tc>
          <w:tcPr>
            <w:tcW w:w="5843" w:type="dxa"/>
            <w:tcBorders>
              <w:top w:val="nil"/>
              <w:left w:val="nil"/>
              <w:bottom w:val="single" w:sz="4" w:space="0" w:color="auto"/>
              <w:right w:val="nil"/>
            </w:tcBorders>
            <w:shd w:val="clear" w:color="auto" w:fill="auto"/>
            <w:hideMark/>
          </w:tcPr>
          <w:p w14:paraId="37517401" w14:textId="77777777" w:rsidR="00653266" w:rsidRPr="00A15A40" w:rsidRDefault="00653266" w:rsidP="00653266">
            <w:pPr>
              <w:jc w:val="center"/>
              <w:rPr>
                <w:b/>
                <w:bCs/>
                <w:sz w:val="20"/>
                <w:szCs w:val="20"/>
                <w:lang w:val="en-US"/>
              </w:rPr>
            </w:pPr>
            <w:r w:rsidRPr="00A15A40">
              <w:rPr>
                <w:b/>
                <w:bCs/>
                <w:sz w:val="20"/>
                <w:szCs w:val="20"/>
                <w:lang w:val="en-US"/>
              </w:rPr>
              <w:t> </w:t>
            </w:r>
          </w:p>
        </w:tc>
        <w:tc>
          <w:tcPr>
            <w:tcW w:w="2751" w:type="dxa"/>
            <w:tcBorders>
              <w:top w:val="nil"/>
              <w:left w:val="nil"/>
              <w:bottom w:val="single" w:sz="4" w:space="0" w:color="auto"/>
              <w:right w:val="nil"/>
            </w:tcBorders>
            <w:shd w:val="clear" w:color="auto" w:fill="auto"/>
            <w:noWrap/>
            <w:hideMark/>
          </w:tcPr>
          <w:p w14:paraId="4ADC0F12" w14:textId="77777777" w:rsidR="00653266" w:rsidRPr="00A15A40" w:rsidRDefault="00653266" w:rsidP="00653266">
            <w:pPr>
              <w:jc w:val="center"/>
              <w:rPr>
                <w:b/>
                <w:bCs/>
                <w:color w:val="000000"/>
                <w:sz w:val="20"/>
                <w:szCs w:val="20"/>
                <w:lang w:val="en-US"/>
              </w:rPr>
            </w:pPr>
            <w:r w:rsidRPr="00A15A40">
              <w:rPr>
                <w:b/>
                <w:bCs/>
                <w:color w:val="000000"/>
                <w:sz w:val="20"/>
                <w:szCs w:val="20"/>
                <w:lang w:val="en-US"/>
              </w:rPr>
              <w:t>Firms, %</w:t>
            </w:r>
          </w:p>
        </w:tc>
        <w:tc>
          <w:tcPr>
            <w:tcW w:w="5517" w:type="dxa"/>
            <w:tcBorders>
              <w:top w:val="nil"/>
              <w:left w:val="nil"/>
              <w:bottom w:val="single" w:sz="4" w:space="0" w:color="auto"/>
              <w:right w:val="nil"/>
            </w:tcBorders>
            <w:shd w:val="clear" w:color="auto" w:fill="auto"/>
            <w:hideMark/>
          </w:tcPr>
          <w:p w14:paraId="773B1508" w14:textId="77777777" w:rsidR="00653266" w:rsidRPr="00A15A40" w:rsidRDefault="00653266" w:rsidP="00653266">
            <w:pPr>
              <w:jc w:val="center"/>
              <w:rPr>
                <w:b/>
                <w:bCs/>
                <w:color w:val="000000"/>
                <w:sz w:val="20"/>
                <w:szCs w:val="20"/>
                <w:lang w:val="en-US"/>
              </w:rPr>
            </w:pPr>
            <w:r w:rsidRPr="00A15A40">
              <w:rPr>
                <w:b/>
                <w:bCs/>
                <w:color w:val="000000"/>
                <w:sz w:val="20"/>
                <w:szCs w:val="20"/>
                <w:lang w:val="en-US"/>
              </w:rPr>
              <w:t>Average Level of Underpricing, %</w:t>
            </w:r>
          </w:p>
        </w:tc>
      </w:tr>
      <w:tr w:rsidR="00802D78" w:rsidRPr="00A15A40" w14:paraId="063735B7" w14:textId="77777777" w:rsidTr="00802D78">
        <w:trPr>
          <w:trHeight w:val="372"/>
        </w:trPr>
        <w:tc>
          <w:tcPr>
            <w:tcW w:w="5843" w:type="dxa"/>
            <w:tcBorders>
              <w:top w:val="nil"/>
              <w:left w:val="nil"/>
              <w:bottom w:val="nil"/>
              <w:right w:val="nil"/>
            </w:tcBorders>
            <w:shd w:val="clear" w:color="auto" w:fill="auto"/>
            <w:hideMark/>
          </w:tcPr>
          <w:p w14:paraId="6D8E3782" w14:textId="77777777" w:rsidR="00653266" w:rsidRPr="00A15A40" w:rsidRDefault="00653266" w:rsidP="00653266">
            <w:pPr>
              <w:rPr>
                <w:sz w:val="20"/>
                <w:szCs w:val="20"/>
                <w:lang w:val="en-US"/>
              </w:rPr>
            </w:pPr>
            <w:r w:rsidRPr="00A15A40">
              <w:rPr>
                <w:sz w:val="20"/>
                <w:szCs w:val="20"/>
                <w:lang w:val="en-US"/>
              </w:rPr>
              <w:t>CR Within 1 Year Before IPO</w:t>
            </w:r>
          </w:p>
        </w:tc>
        <w:tc>
          <w:tcPr>
            <w:tcW w:w="2751" w:type="dxa"/>
            <w:tcBorders>
              <w:top w:val="nil"/>
              <w:left w:val="nil"/>
              <w:bottom w:val="nil"/>
              <w:right w:val="nil"/>
            </w:tcBorders>
            <w:shd w:val="clear" w:color="auto" w:fill="auto"/>
            <w:noWrap/>
            <w:vAlign w:val="bottom"/>
            <w:hideMark/>
          </w:tcPr>
          <w:p w14:paraId="03F46AF8" w14:textId="77777777" w:rsidR="00653266" w:rsidRPr="00A15A40" w:rsidRDefault="00653266" w:rsidP="00653266">
            <w:pPr>
              <w:spacing w:line="360" w:lineRule="auto"/>
              <w:jc w:val="center"/>
              <w:rPr>
                <w:color w:val="000000"/>
                <w:sz w:val="20"/>
                <w:szCs w:val="20"/>
                <w:lang w:val="en-US"/>
              </w:rPr>
            </w:pPr>
            <w:r w:rsidRPr="00A15A40">
              <w:rPr>
                <w:color w:val="000000"/>
                <w:sz w:val="20"/>
                <w:szCs w:val="20"/>
                <w:lang w:val="en-US"/>
              </w:rPr>
              <w:t>62.00</w:t>
            </w:r>
          </w:p>
        </w:tc>
        <w:tc>
          <w:tcPr>
            <w:tcW w:w="5517" w:type="dxa"/>
            <w:tcBorders>
              <w:top w:val="nil"/>
              <w:left w:val="nil"/>
              <w:bottom w:val="nil"/>
              <w:right w:val="nil"/>
            </w:tcBorders>
            <w:shd w:val="clear" w:color="auto" w:fill="auto"/>
            <w:noWrap/>
            <w:vAlign w:val="bottom"/>
            <w:hideMark/>
          </w:tcPr>
          <w:p w14:paraId="52B85F92" w14:textId="77777777" w:rsidR="00653266" w:rsidRPr="00A15A40" w:rsidRDefault="00653266" w:rsidP="00653266">
            <w:pPr>
              <w:spacing w:line="360" w:lineRule="auto"/>
              <w:jc w:val="center"/>
              <w:rPr>
                <w:color w:val="000000"/>
                <w:sz w:val="20"/>
                <w:szCs w:val="20"/>
                <w:lang w:val="en-US"/>
              </w:rPr>
            </w:pPr>
            <w:r w:rsidRPr="00A15A40">
              <w:rPr>
                <w:color w:val="000000"/>
                <w:sz w:val="20"/>
                <w:szCs w:val="20"/>
                <w:lang w:val="en-US"/>
              </w:rPr>
              <w:t>10.31</w:t>
            </w:r>
          </w:p>
        </w:tc>
      </w:tr>
      <w:tr w:rsidR="00802D78" w:rsidRPr="00A15A40" w14:paraId="5F77A72B" w14:textId="77777777" w:rsidTr="00802D78">
        <w:trPr>
          <w:trHeight w:val="372"/>
        </w:trPr>
        <w:tc>
          <w:tcPr>
            <w:tcW w:w="5843" w:type="dxa"/>
            <w:tcBorders>
              <w:top w:val="nil"/>
              <w:left w:val="nil"/>
              <w:right w:val="nil"/>
            </w:tcBorders>
            <w:shd w:val="clear" w:color="auto" w:fill="auto"/>
            <w:hideMark/>
          </w:tcPr>
          <w:p w14:paraId="0F146083" w14:textId="77777777" w:rsidR="00653266" w:rsidRPr="00A15A40" w:rsidRDefault="00653266" w:rsidP="00653266">
            <w:pPr>
              <w:rPr>
                <w:sz w:val="20"/>
                <w:szCs w:val="20"/>
                <w:lang w:val="en-US"/>
              </w:rPr>
            </w:pPr>
            <w:r w:rsidRPr="00A15A40">
              <w:rPr>
                <w:sz w:val="20"/>
                <w:szCs w:val="20"/>
                <w:lang w:val="en-US"/>
              </w:rPr>
              <w:t>CR Within 3 Year Before IPO</w:t>
            </w:r>
          </w:p>
        </w:tc>
        <w:tc>
          <w:tcPr>
            <w:tcW w:w="2751" w:type="dxa"/>
            <w:tcBorders>
              <w:top w:val="nil"/>
              <w:left w:val="nil"/>
              <w:right w:val="nil"/>
            </w:tcBorders>
            <w:shd w:val="clear" w:color="auto" w:fill="auto"/>
            <w:noWrap/>
            <w:vAlign w:val="bottom"/>
            <w:hideMark/>
          </w:tcPr>
          <w:p w14:paraId="1BC72974" w14:textId="77777777" w:rsidR="00653266" w:rsidRPr="00A15A40" w:rsidRDefault="00653266" w:rsidP="00653266">
            <w:pPr>
              <w:spacing w:line="360" w:lineRule="auto"/>
              <w:jc w:val="center"/>
              <w:rPr>
                <w:color w:val="000000"/>
                <w:sz w:val="20"/>
                <w:szCs w:val="20"/>
                <w:lang w:val="en-US"/>
              </w:rPr>
            </w:pPr>
            <w:r w:rsidRPr="00A15A40">
              <w:rPr>
                <w:color w:val="000000"/>
                <w:sz w:val="20"/>
                <w:szCs w:val="20"/>
                <w:lang w:val="en-US"/>
              </w:rPr>
              <w:t>86.67</w:t>
            </w:r>
          </w:p>
        </w:tc>
        <w:tc>
          <w:tcPr>
            <w:tcW w:w="5517" w:type="dxa"/>
            <w:tcBorders>
              <w:top w:val="nil"/>
              <w:left w:val="nil"/>
              <w:right w:val="nil"/>
            </w:tcBorders>
            <w:shd w:val="clear" w:color="auto" w:fill="auto"/>
            <w:noWrap/>
            <w:vAlign w:val="bottom"/>
            <w:hideMark/>
          </w:tcPr>
          <w:p w14:paraId="428E12E5" w14:textId="77777777" w:rsidR="00653266" w:rsidRPr="00A15A40" w:rsidRDefault="00653266" w:rsidP="00653266">
            <w:pPr>
              <w:spacing w:line="360" w:lineRule="auto"/>
              <w:jc w:val="center"/>
              <w:rPr>
                <w:color w:val="000000"/>
                <w:sz w:val="20"/>
                <w:szCs w:val="20"/>
                <w:lang w:val="en-US"/>
              </w:rPr>
            </w:pPr>
            <w:r w:rsidRPr="00A15A40">
              <w:rPr>
                <w:color w:val="000000"/>
                <w:sz w:val="20"/>
                <w:szCs w:val="20"/>
                <w:lang w:val="en-US"/>
              </w:rPr>
              <w:t>11.66</w:t>
            </w:r>
          </w:p>
        </w:tc>
      </w:tr>
      <w:tr w:rsidR="00802D78" w:rsidRPr="00A15A40" w14:paraId="55A9AEF7" w14:textId="77777777" w:rsidTr="00802D78">
        <w:trPr>
          <w:trHeight w:val="372"/>
        </w:trPr>
        <w:tc>
          <w:tcPr>
            <w:tcW w:w="5843" w:type="dxa"/>
            <w:tcBorders>
              <w:top w:val="nil"/>
              <w:left w:val="nil"/>
              <w:bottom w:val="single" w:sz="4" w:space="0" w:color="auto"/>
              <w:right w:val="nil"/>
            </w:tcBorders>
            <w:shd w:val="clear" w:color="auto" w:fill="auto"/>
            <w:hideMark/>
          </w:tcPr>
          <w:p w14:paraId="0C54FD82" w14:textId="77777777" w:rsidR="00653266" w:rsidRPr="00A15A40" w:rsidRDefault="00653266" w:rsidP="00653266">
            <w:pPr>
              <w:rPr>
                <w:sz w:val="20"/>
                <w:szCs w:val="20"/>
                <w:lang w:val="en-US"/>
              </w:rPr>
            </w:pPr>
            <w:r w:rsidRPr="00A15A40">
              <w:rPr>
                <w:sz w:val="20"/>
                <w:szCs w:val="20"/>
                <w:lang w:val="en-US"/>
              </w:rPr>
              <w:t>CR Within 5 Year Before IPO</w:t>
            </w:r>
          </w:p>
        </w:tc>
        <w:tc>
          <w:tcPr>
            <w:tcW w:w="2751" w:type="dxa"/>
            <w:tcBorders>
              <w:top w:val="nil"/>
              <w:left w:val="nil"/>
              <w:bottom w:val="single" w:sz="4" w:space="0" w:color="auto"/>
              <w:right w:val="nil"/>
            </w:tcBorders>
            <w:shd w:val="clear" w:color="auto" w:fill="auto"/>
            <w:noWrap/>
            <w:vAlign w:val="bottom"/>
            <w:hideMark/>
          </w:tcPr>
          <w:p w14:paraId="338E1262" w14:textId="77777777" w:rsidR="00653266" w:rsidRPr="00A15A40" w:rsidRDefault="00653266" w:rsidP="00653266">
            <w:pPr>
              <w:spacing w:line="360" w:lineRule="auto"/>
              <w:jc w:val="center"/>
              <w:rPr>
                <w:color w:val="000000"/>
                <w:sz w:val="20"/>
                <w:szCs w:val="20"/>
                <w:lang w:val="en-US"/>
              </w:rPr>
            </w:pPr>
            <w:r w:rsidRPr="00A15A40">
              <w:rPr>
                <w:color w:val="000000"/>
                <w:sz w:val="20"/>
                <w:szCs w:val="20"/>
                <w:lang w:val="en-US"/>
              </w:rPr>
              <w:t>93.33</w:t>
            </w:r>
          </w:p>
        </w:tc>
        <w:tc>
          <w:tcPr>
            <w:tcW w:w="5517" w:type="dxa"/>
            <w:tcBorders>
              <w:top w:val="nil"/>
              <w:left w:val="nil"/>
              <w:bottom w:val="single" w:sz="4" w:space="0" w:color="auto"/>
              <w:right w:val="nil"/>
            </w:tcBorders>
            <w:shd w:val="clear" w:color="auto" w:fill="auto"/>
            <w:noWrap/>
            <w:vAlign w:val="bottom"/>
            <w:hideMark/>
          </w:tcPr>
          <w:p w14:paraId="6C640F3E" w14:textId="77777777" w:rsidR="00653266" w:rsidRPr="00A15A40" w:rsidRDefault="00653266" w:rsidP="00653266">
            <w:pPr>
              <w:spacing w:line="360" w:lineRule="auto"/>
              <w:jc w:val="center"/>
              <w:rPr>
                <w:color w:val="000000"/>
                <w:sz w:val="20"/>
                <w:szCs w:val="20"/>
                <w:lang w:val="en-US"/>
              </w:rPr>
            </w:pPr>
            <w:r w:rsidRPr="00A15A40">
              <w:rPr>
                <w:color w:val="000000"/>
                <w:sz w:val="20"/>
                <w:szCs w:val="20"/>
                <w:lang w:val="en-US"/>
              </w:rPr>
              <w:t>11.85</w:t>
            </w:r>
          </w:p>
        </w:tc>
      </w:tr>
      <w:tr w:rsidR="00802D78" w:rsidRPr="00A15A40" w14:paraId="4C50EE43" w14:textId="77777777" w:rsidTr="00802D78">
        <w:trPr>
          <w:trHeight w:val="372"/>
        </w:trPr>
        <w:tc>
          <w:tcPr>
            <w:tcW w:w="5843" w:type="dxa"/>
            <w:tcBorders>
              <w:top w:val="single" w:sz="4" w:space="0" w:color="auto"/>
              <w:left w:val="nil"/>
              <w:right w:val="nil"/>
            </w:tcBorders>
            <w:shd w:val="clear" w:color="auto" w:fill="auto"/>
            <w:hideMark/>
          </w:tcPr>
          <w:p w14:paraId="69AA13DE" w14:textId="77777777" w:rsidR="00653266" w:rsidRPr="00A15A40" w:rsidRDefault="00653266" w:rsidP="00653266">
            <w:pPr>
              <w:rPr>
                <w:sz w:val="20"/>
                <w:szCs w:val="20"/>
                <w:lang w:val="en-US"/>
              </w:rPr>
            </w:pPr>
            <w:r w:rsidRPr="00A15A40">
              <w:rPr>
                <w:sz w:val="20"/>
                <w:szCs w:val="20"/>
                <w:lang w:val="en-US"/>
              </w:rPr>
              <w:t>Synchronous CRs (within a month)</w:t>
            </w:r>
          </w:p>
        </w:tc>
        <w:tc>
          <w:tcPr>
            <w:tcW w:w="2751" w:type="dxa"/>
            <w:tcBorders>
              <w:top w:val="single" w:sz="4" w:space="0" w:color="auto"/>
              <w:left w:val="nil"/>
              <w:right w:val="nil"/>
            </w:tcBorders>
            <w:shd w:val="clear" w:color="auto" w:fill="auto"/>
            <w:noWrap/>
            <w:vAlign w:val="bottom"/>
            <w:hideMark/>
          </w:tcPr>
          <w:p w14:paraId="3CC91932" w14:textId="77777777" w:rsidR="00653266" w:rsidRPr="00A15A40" w:rsidRDefault="00653266" w:rsidP="00653266">
            <w:pPr>
              <w:spacing w:line="360" w:lineRule="auto"/>
              <w:jc w:val="center"/>
              <w:rPr>
                <w:color w:val="000000"/>
                <w:sz w:val="20"/>
                <w:szCs w:val="20"/>
                <w:lang w:val="en-US"/>
              </w:rPr>
            </w:pPr>
            <w:r w:rsidRPr="00A15A40">
              <w:rPr>
                <w:color w:val="000000"/>
                <w:sz w:val="20"/>
                <w:szCs w:val="20"/>
                <w:lang w:val="en-US"/>
              </w:rPr>
              <w:t>50.70</w:t>
            </w:r>
          </w:p>
        </w:tc>
        <w:tc>
          <w:tcPr>
            <w:tcW w:w="5517" w:type="dxa"/>
            <w:tcBorders>
              <w:top w:val="single" w:sz="4" w:space="0" w:color="auto"/>
              <w:left w:val="nil"/>
              <w:right w:val="nil"/>
            </w:tcBorders>
            <w:shd w:val="clear" w:color="auto" w:fill="auto"/>
            <w:noWrap/>
            <w:vAlign w:val="bottom"/>
            <w:hideMark/>
          </w:tcPr>
          <w:p w14:paraId="09D85C13" w14:textId="77777777" w:rsidR="00653266" w:rsidRPr="00A15A40" w:rsidRDefault="00653266" w:rsidP="00653266">
            <w:pPr>
              <w:spacing w:line="360" w:lineRule="auto"/>
              <w:jc w:val="center"/>
              <w:rPr>
                <w:color w:val="000000"/>
                <w:sz w:val="20"/>
                <w:szCs w:val="20"/>
                <w:lang w:val="en-US"/>
              </w:rPr>
            </w:pPr>
            <w:r w:rsidRPr="00A15A40">
              <w:rPr>
                <w:color w:val="000000"/>
                <w:sz w:val="20"/>
                <w:szCs w:val="20"/>
                <w:lang w:val="en-US"/>
              </w:rPr>
              <w:t>8.00</w:t>
            </w:r>
          </w:p>
        </w:tc>
      </w:tr>
      <w:tr w:rsidR="00802D78" w:rsidRPr="00A15A40" w14:paraId="582C8A13" w14:textId="77777777" w:rsidTr="00802D78">
        <w:trPr>
          <w:trHeight w:val="372"/>
        </w:trPr>
        <w:tc>
          <w:tcPr>
            <w:tcW w:w="5843" w:type="dxa"/>
            <w:tcBorders>
              <w:left w:val="nil"/>
              <w:bottom w:val="single" w:sz="4" w:space="0" w:color="auto"/>
              <w:right w:val="nil"/>
            </w:tcBorders>
            <w:shd w:val="clear" w:color="auto" w:fill="auto"/>
            <w:hideMark/>
          </w:tcPr>
          <w:p w14:paraId="57D1645E" w14:textId="77777777" w:rsidR="00653266" w:rsidRPr="00A15A40" w:rsidRDefault="00653266" w:rsidP="00653266">
            <w:pPr>
              <w:rPr>
                <w:sz w:val="20"/>
                <w:szCs w:val="20"/>
                <w:lang w:val="en-US"/>
              </w:rPr>
            </w:pPr>
            <w:r w:rsidRPr="00A15A40">
              <w:rPr>
                <w:sz w:val="20"/>
                <w:szCs w:val="20"/>
                <w:lang w:val="en-US"/>
              </w:rPr>
              <w:t>Asynchronous CRs (more than a month)</w:t>
            </w:r>
          </w:p>
        </w:tc>
        <w:tc>
          <w:tcPr>
            <w:tcW w:w="2751" w:type="dxa"/>
            <w:tcBorders>
              <w:left w:val="nil"/>
              <w:bottom w:val="single" w:sz="4" w:space="0" w:color="auto"/>
              <w:right w:val="nil"/>
            </w:tcBorders>
            <w:shd w:val="clear" w:color="auto" w:fill="auto"/>
            <w:noWrap/>
            <w:vAlign w:val="bottom"/>
            <w:hideMark/>
          </w:tcPr>
          <w:p w14:paraId="170456CC" w14:textId="77777777" w:rsidR="00653266" w:rsidRPr="00A15A40" w:rsidRDefault="00653266" w:rsidP="00653266">
            <w:pPr>
              <w:spacing w:line="360" w:lineRule="auto"/>
              <w:jc w:val="center"/>
              <w:rPr>
                <w:color w:val="000000"/>
                <w:sz w:val="20"/>
                <w:szCs w:val="20"/>
                <w:lang w:val="en-US"/>
              </w:rPr>
            </w:pPr>
            <w:r w:rsidRPr="00A15A40">
              <w:rPr>
                <w:color w:val="000000"/>
                <w:sz w:val="20"/>
                <w:szCs w:val="20"/>
                <w:lang w:val="en-US"/>
              </w:rPr>
              <w:t>49.30</w:t>
            </w:r>
          </w:p>
        </w:tc>
        <w:tc>
          <w:tcPr>
            <w:tcW w:w="5517" w:type="dxa"/>
            <w:tcBorders>
              <w:left w:val="nil"/>
              <w:bottom w:val="single" w:sz="4" w:space="0" w:color="auto"/>
              <w:right w:val="nil"/>
            </w:tcBorders>
            <w:shd w:val="clear" w:color="auto" w:fill="auto"/>
            <w:noWrap/>
            <w:vAlign w:val="bottom"/>
            <w:hideMark/>
          </w:tcPr>
          <w:p w14:paraId="1C829220" w14:textId="77777777" w:rsidR="00653266" w:rsidRPr="00A15A40" w:rsidRDefault="00653266" w:rsidP="00653266">
            <w:pPr>
              <w:spacing w:line="360" w:lineRule="auto"/>
              <w:jc w:val="center"/>
              <w:rPr>
                <w:color w:val="000000"/>
                <w:sz w:val="20"/>
                <w:szCs w:val="20"/>
                <w:lang w:val="en-US"/>
              </w:rPr>
            </w:pPr>
            <w:r w:rsidRPr="00A15A40">
              <w:rPr>
                <w:color w:val="000000"/>
                <w:sz w:val="20"/>
                <w:szCs w:val="20"/>
                <w:lang w:val="en-US"/>
              </w:rPr>
              <w:t>10.56</w:t>
            </w:r>
          </w:p>
        </w:tc>
      </w:tr>
    </w:tbl>
    <w:p w14:paraId="2B00D6E7" w14:textId="77777777" w:rsidR="00653266" w:rsidRPr="00A15A40" w:rsidRDefault="00653266" w:rsidP="00653266">
      <w:pPr>
        <w:jc w:val="center"/>
        <w:outlineLvl w:val="0"/>
        <w:rPr>
          <w:b/>
          <w:lang w:val="en-US"/>
        </w:rPr>
      </w:pPr>
      <w:r w:rsidRPr="00A15A40">
        <w:rPr>
          <w:b/>
          <w:lang w:val="en-US"/>
        </w:rPr>
        <w:t>Table 1 (Continued)</w:t>
      </w:r>
    </w:p>
    <w:p w14:paraId="0CDF2DAE" w14:textId="77777777" w:rsidR="00653266" w:rsidRPr="00A15A40" w:rsidRDefault="00653266" w:rsidP="00BF4D22">
      <w:pPr>
        <w:ind w:left="142" w:right="-736"/>
        <w:jc w:val="center"/>
        <w:outlineLvl w:val="0"/>
        <w:rPr>
          <w:b/>
          <w:lang w:val="en-US"/>
        </w:rPr>
      </w:pPr>
    </w:p>
    <w:p w14:paraId="785EE1C5" w14:textId="77777777" w:rsidR="00653266" w:rsidRPr="00A15A40" w:rsidRDefault="00653266" w:rsidP="00BF4D22">
      <w:pPr>
        <w:ind w:left="142" w:right="-736"/>
        <w:jc w:val="center"/>
        <w:outlineLvl w:val="0"/>
        <w:rPr>
          <w:b/>
          <w:lang w:val="en-US"/>
        </w:rPr>
      </w:pPr>
    </w:p>
    <w:p w14:paraId="1A78BCA7" w14:textId="77777777" w:rsidR="00653266" w:rsidRPr="00A15A40" w:rsidRDefault="00653266" w:rsidP="00897A69">
      <w:pPr>
        <w:ind w:right="-736"/>
        <w:outlineLvl w:val="0"/>
        <w:rPr>
          <w:b/>
          <w:lang w:val="en-US"/>
        </w:rPr>
      </w:pPr>
    </w:p>
    <w:p w14:paraId="1FE096A6" w14:textId="77777777" w:rsidR="00653266" w:rsidRPr="00A15A40" w:rsidRDefault="00653266" w:rsidP="00BF4D22">
      <w:pPr>
        <w:ind w:left="142" w:right="-736"/>
        <w:jc w:val="center"/>
        <w:outlineLvl w:val="0"/>
        <w:rPr>
          <w:b/>
          <w:lang w:val="en-US"/>
        </w:rPr>
      </w:pPr>
    </w:p>
    <w:p w14:paraId="2932B9EC" w14:textId="77777777" w:rsidR="00AB7C96" w:rsidRDefault="00AB7C96">
      <w:pPr>
        <w:rPr>
          <w:b/>
          <w:lang w:val="en-US"/>
        </w:rPr>
      </w:pPr>
      <w:r>
        <w:rPr>
          <w:b/>
          <w:lang w:val="en-US"/>
        </w:rPr>
        <w:br w:type="page"/>
      </w:r>
    </w:p>
    <w:p w14:paraId="2A954FF3" w14:textId="6419DC2A" w:rsidR="00C45EE1" w:rsidRPr="00A15A40" w:rsidRDefault="00C45EE1" w:rsidP="00BF4D22">
      <w:pPr>
        <w:ind w:left="142" w:right="-736"/>
        <w:jc w:val="center"/>
        <w:outlineLvl w:val="0"/>
        <w:rPr>
          <w:b/>
          <w:lang w:val="en-US"/>
        </w:rPr>
      </w:pPr>
      <w:r w:rsidRPr="00A15A40">
        <w:rPr>
          <w:b/>
          <w:lang w:val="en-US"/>
        </w:rPr>
        <w:lastRenderedPageBreak/>
        <w:t xml:space="preserve">Table 2: Descriptive </w:t>
      </w:r>
      <w:r w:rsidR="001E196D" w:rsidRPr="00A15A40">
        <w:rPr>
          <w:b/>
          <w:lang w:val="en-US"/>
        </w:rPr>
        <w:t>S</w:t>
      </w:r>
      <w:r w:rsidRPr="00A15A40">
        <w:rPr>
          <w:b/>
          <w:lang w:val="en-US"/>
        </w:rPr>
        <w:t xml:space="preserve">tatistics </w:t>
      </w:r>
      <w:r w:rsidR="00BF4D22" w:rsidRPr="00A15A40">
        <w:rPr>
          <w:b/>
          <w:lang w:val="en-US"/>
        </w:rPr>
        <w:t xml:space="preserve">for Full Sample, and </w:t>
      </w:r>
      <w:r w:rsidRPr="00A15A40">
        <w:rPr>
          <w:b/>
          <w:lang w:val="en-US"/>
        </w:rPr>
        <w:t xml:space="preserve">IPO </w:t>
      </w:r>
      <w:r w:rsidR="001E196D" w:rsidRPr="00A15A40">
        <w:rPr>
          <w:b/>
          <w:lang w:val="en-US"/>
        </w:rPr>
        <w:t>F</w:t>
      </w:r>
      <w:r w:rsidRPr="00A15A40">
        <w:rPr>
          <w:b/>
          <w:lang w:val="en-US"/>
        </w:rPr>
        <w:t>irms</w:t>
      </w:r>
      <w:r w:rsidR="00BF4D22" w:rsidRPr="00A15A40">
        <w:rPr>
          <w:b/>
          <w:lang w:val="en-US"/>
        </w:rPr>
        <w:t xml:space="preserve"> with </w:t>
      </w:r>
      <w:r w:rsidR="002D0A0A">
        <w:rPr>
          <w:b/>
          <w:lang w:val="en-US"/>
        </w:rPr>
        <w:t xml:space="preserve">No </w:t>
      </w:r>
      <w:r w:rsidR="00DB3C14">
        <w:rPr>
          <w:b/>
          <w:lang w:val="en-US"/>
        </w:rPr>
        <w:t xml:space="preserve">Credit </w:t>
      </w:r>
      <w:r w:rsidR="002D0A0A">
        <w:rPr>
          <w:b/>
          <w:lang w:val="en-US"/>
        </w:rPr>
        <w:t xml:space="preserve">Rating, </w:t>
      </w:r>
      <w:r w:rsidR="00DB3C14">
        <w:rPr>
          <w:b/>
          <w:lang w:val="en-US"/>
        </w:rPr>
        <w:t xml:space="preserve">a </w:t>
      </w:r>
      <w:r w:rsidR="00BF4D22" w:rsidRPr="00A15A40">
        <w:rPr>
          <w:b/>
          <w:lang w:val="en-US"/>
        </w:rPr>
        <w:t>Single Rating, and Multiple Ratings</w:t>
      </w:r>
    </w:p>
    <w:p w14:paraId="3D28E356" w14:textId="1943394C" w:rsidR="00C45EE1" w:rsidRPr="00A15A40" w:rsidRDefault="00C45EE1" w:rsidP="00336867">
      <w:pPr>
        <w:ind w:left="-227" w:right="-170"/>
        <w:jc w:val="both"/>
        <w:rPr>
          <w:sz w:val="20"/>
          <w:szCs w:val="20"/>
          <w:lang w:val="en-US"/>
        </w:rPr>
      </w:pPr>
      <w:r w:rsidRPr="00A15A40">
        <w:rPr>
          <w:sz w:val="20"/>
          <w:szCs w:val="20"/>
          <w:lang w:val="en-US"/>
        </w:rPr>
        <w:t>This table pr</w:t>
      </w:r>
      <w:r w:rsidR="00FA3C45" w:rsidRPr="00A15A40">
        <w:rPr>
          <w:sz w:val="20"/>
          <w:szCs w:val="20"/>
          <w:lang w:val="en-US"/>
        </w:rPr>
        <w:t xml:space="preserve">ovides </w:t>
      </w:r>
      <w:r w:rsidRPr="00A15A40">
        <w:rPr>
          <w:sz w:val="20"/>
          <w:szCs w:val="20"/>
          <w:lang w:val="en-US"/>
        </w:rPr>
        <w:t xml:space="preserve">descriptive statistics for </w:t>
      </w:r>
      <w:r w:rsidR="00BF4D22" w:rsidRPr="00A15A40">
        <w:rPr>
          <w:sz w:val="20"/>
          <w:szCs w:val="20"/>
          <w:lang w:val="en-US"/>
        </w:rPr>
        <w:t xml:space="preserve">the </w:t>
      </w:r>
      <w:r w:rsidRPr="00A15A40">
        <w:rPr>
          <w:sz w:val="20"/>
          <w:szCs w:val="20"/>
          <w:lang w:val="en-US"/>
        </w:rPr>
        <w:t>sample of 4</w:t>
      </w:r>
      <w:r w:rsidR="00BF4D22" w:rsidRPr="00A15A40">
        <w:rPr>
          <w:sz w:val="20"/>
          <w:szCs w:val="20"/>
          <w:lang w:val="en-US"/>
        </w:rPr>
        <w:t>,</w:t>
      </w:r>
      <w:r w:rsidR="00267EE1" w:rsidRPr="00A15A40">
        <w:rPr>
          <w:sz w:val="20"/>
          <w:szCs w:val="20"/>
          <w:lang w:val="en-US"/>
        </w:rPr>
        <w:t>25</w:t>
      </w:r>
      <w:r w:rsidRPr="00A15A40">
        <w:rPr>
          <w:sz w:val="20"/>
          <w:szCs w:val="20"/>
          <w:lang w:val="en-US"/>
        </w:rPr>
        <w:t xml:space="preserve">1 IPOs that were floated on the U.S. stock exchanges </w:t>
      </w:r>
      <w:r w:rsidR="00CD2C3D">
        <w:rPr>
          <w:sz w:val="20"/>
          <w:szCs w:val="20"/>
          <w:lang w:val="en-US"/>
        </w:rPr>
        <w:t>between</w:t>
      </w:r>
      <w:r w:rsidRPr="00A15A40">
        <w:rPr>
          <w:sz w:val="20"/>
          <w:szCs w:val="20"/>
          <w:lang w:val="en-US"/>
        </w:rPr>
        <w:t xml:space="preserve"> January 1, 1997 </w:t>
      </w:r>
      <w:r w:rsidR="00CD2C3D">
        <w:rPr>
          <w:sz w:val="20"/>
          <w:szCs w:val="20"/>
          <w:lang w:val="en-US"/>
        </w:rPr>
        <w:t>and</w:t>
      </w:r>
      <w:r w:rsidR="00CD2C3D" w:rsidRPr="00A15A40">
        <w:rPr>
          <w:sz w:val="20"/>
          <w:szCs w:val="20"/>
          <w:lang w:val="en-US"/>
        </w:rPr>
        <w:t xml:space="preserve"> </w:t>
      </w:r>
      <w:r w:rsidRPr="00A15A40">
        <w:rPr>
          <w:sz w:val="20"/>
          <w:szCs w:val="20"/>
          <w:lang w:val="en-US"/>
        </w:rPr>
        <w:t xml:space="preserve">December 31, 2016. </w:t>
      </w:r>
      <w:r w:rsidRPr="00A15A40">
        <w:rPr>
          <w:rStyle w:val="fontstyle01"/>
          <w:rFonts w:ascii="Times New Roman" w:hAnsi="Times New Roman"/>
          <w:sz w:val="20"/>
          <w:szCs w:val="20"/>
          <w:lang w:val="en-US"/>
        </w:rPr>
        <w:t xml:space="preserve">All IPOs </w:t>
      </w:r>
      <w:r w:rsidR="00267EE1" w:rsidRPr="00A15A40">
        <w:rPr>
          <w:rStyle w:val="fontstyle01"/>
          <w:rFonts w:ascii="Times New Roman" w:hAnsi="Times New Roman"/>
          <w:sz w:val="20"/>
          <w:szCs w:val="20"/>
          <w:lang w:val="en-US"/>
        </w:rPr>
        <w:t>were extracted</w:t>
      </w:r>
      <w:r w:rsidRPr="00A15A40">
        <w:rPr>
          <w:rStyle w:val="fontstyle01"/>
          <w:rFonts w:ascii="Times New Roman" w:hAnsi="Times New Roman"/>
          <w:sz w:val="20"/>
          <w:szCs w:val="20"/>
          <w:lang w:val="en-US"/>
        </w:rPr>
        <w:t xml:space="preserve"> from the Securities Data Company (SDC) database</w:t>
      </w:r>
      <w:r w:rsidR="00634493" w:rsidRPr="00A15A40">
        <w:rPr>
          <w:rStyle w:val="fontstyle01"/>
          <w:rFonts w:ascii="Times New Roman" w:hAnsi="Times New Roman"/>
          <w:sz w:val="20"/>
          <w:szCs w:val="20"/>
          <w:lang w:val="en-US"/>
        </w:rPr>
        <w:t>,</w:t>
      </w:r>
      <w:r w:rsidRPr="00A15A40">
        <w:rPr>
          <w:rStyle w:val="fontstyle01"/>
          <w:rFonts w:ascii="Times New Roman" w:hAnsi="Times New Roman"/>
          <w:sz w:val="20"/>
          <w:szCs w:val="20"/>
          <w:lang w:val="en-US"/>
        </w:rPr>
        <w:t xml:space="preserve"> and credit rating</w:t>
      </w:r>
      <w:r w:rsidR="00883AF6" w:rsidRPr="00A15A40">
        <w:rPr>
          <w:rStyle w:val="fontstyle01"/>
          <w:rFonts w:ascii="Times New Roman" w:hAnsi="Times New Roman"/>
          <w:sz w:val="20"/>
          <w:szCs w:val="20"/>
          <w:lang w:val="en-US"/>
        </w:rPr>
        <w:t>s</w:t>
      </w:r>
      <w:r w:rsidRPr="00A15A40">
        <w:rPr>
          <w:rStyle w:val="fontstyle01"/>
          <w:rFonts w:ascii="Times New Roman" w:hAnsi="Times New Roman"/>
          <w:sz w:val="20"/>
          <w:szCs w:val="20"/>
          <w:lang w:val="en-US"/>
        </w:rPr>
        <w:t xml:space="preserve"> from Bloomberg.</w:t>
      </w:r>
      <w:r w:rsidRPr="00A15A40">
        <w:rPr>
          <w:sz w:val="20"/>
          <w:szCs w:val="20"/>
          <w:lang w:val="en-US"/>
        </w:rPr>
        <w:t xml:space="preserve"> Panels A and B </w:t>
      </w:r>
      <w:r w:rsidR="00883AF6" w:rsidRPr="00A15A40">
        <w:rPr>
          <w:sz w:val="20"/>
          <w:szCs w:val="20"/>
          <w:lang w:val="en-US"/>
        </w:rPr>
        <w:t xml:space="preserve">report </w:t>
      </w:r>
      <w:r w:rsidRPr="00A15A40">
        <w:rPr>
          <w:sz w:val="20"/>
          <w:szCs w:val="20"/>
          <w:lang w:val="en-US"/>
        </w:rPr>
        <w:t>the mean, median, minimum, maximum and standard deviation</w:t>
      </w:r>
      <w:r w:rsidR="00634493" w:rsidRPr="00A15A40">
        <w:rPr>
          <w:sz w:val="20"/>
          <w:szCs w:val="20"/>
          <w:lang w:val="en-US"/>
        </w:rPr>
        <w:t xml:space="preserve"> (</w:t>
      </w:r>
      <w:proofErr w:type="spellStart"/>
      <w:r w:rsidR="00634493" w:rsidRPr="00A15A40">
        <w:rPr>
          <w:sz w:val="20"/>
          <w:szCs w:val="20"/>
          <w:lang w:val="en-US"/>
        </w:rPr>
        <w:t>s.d.</w:t>
      </w:r>
      <w:proofErr w:type="spellEnd"/>
      <w:r w:rsidR="00634493" w:rsidRPr="00A15A40">
        <w:rPr>
          <w:sz w:val="20"/>
          <w:szCs w:val="20"/>
          <w:lang w:val="en-US"/>
        </w:rPr>
        <w:t>)</w:t>
      </w:r>
      <w:r w:rsidRPr="00A15A40">
        <w:rPr>
          <w:sz w:val="20"/>
          <w:szCs w:val="20"/>
          <w:lang w:val="en-US"/>
        </w:rPr>
        <w:t xml:space="preserve"> for IPO pricing and IPO characteristics, respectively, both for the </w:t>
      </w:r>
      <w:r w:rsidR="00B16399" w:rsidRPr="00A15A40">
        <w:rPr>
          <w:sz w:val="20"/>
          <w:szCs w:val="20"/>
          <w:lang w:val="en-US"/>
        </w:rPr>
        <w:t>full</w:t>
      </w:r>
      <w:r w:rsidRPr="00A15A40">
        <w:rPr>
          <w:sz w:val="20"/>
          <w:szCs w:val="20"/>
          <w:lang w:val="en-US"/>
        </w:rPr>
        <w:t xml:space="preserve"> sample as well as for the IPOs </w:t>
      </w:r>
      <w:r w:rsidR="006E3AD5">
        <w:rPr>
          <w:sz w:val="20"/>
          <w:szCs w:val="20"/>
          <w:lang w:val="en-US"/>
        </w:rPr>
        <w:t>without credit ratings</w:t>
      </w:r>
      <w:r w:rsidR="00B16399" w:rsidRPr="00A15A40">
        <w:rPr>
          <w:sz w:val="20"/>
          <w:szCs w:val="20"/>
          <w:lang w:val="en-US"/>
        </w:rPr>
        <w:t xml:space="preserve"> </w:t>
      </w:r>
      <w:r w:rsidRPr="00A15A40">
        <w:rPr>
          <w:sz w:val="20"/>
          <w:szCs w:val="20"/>
          <w:lang w:val="en-US"/>
        </w:rPr>
        <w:t xml:space="preserve">and </w:t>
      </w:r>
      <w:r w:rsidR="006E3AD5">
        <w:rPr>
          <w:sz w:val="20"/>
          <w:szCs w:val="20"/>
          <w:lang w:val="en-US"/>
        </w:rPr>
        <w:t xml:space="preserve">those </w:t>
      </w:r>
      <w:r w:rsidRPr="00A15A40">
        <w:rPr>
          <w:sz w:val="20"/>
          <w:szCs w:val="20"/>
          <w:lang w:val="en-US"/>
        </w:rPr>
        <w:t>with credit ratings</w:t>
      </w:r>
      <w:r w:rsidR="006E3AD5">
        <w:rPr>
          <w:sz w:val="20"/>
          <w:szCs w:val="20"/>
          <w:lang w:val="en-US"/>
        </w:rPr>
        <w:t xml:space="preserve"> </w:t>
      </w:r>
      <w:r w:rsidR="006E3AD5" w:rsidRPr="00A15A40">
        <w:rPr>
          <w:sz w:val="20"/>
          <w:szCs w:val="20"/>
          <w:lang w:val="en-US"/>
        </w:rPr>
        <w:t xml:space="preserve">(either </w:t>
      </w:r>
      <w:r w:rsidR="006E3AD5">
        <w:rPr>
          <w:sz w:val="20"/>
          <w:szCs w:val="20"/>
          <w:lang w:val="en-US"/>
        </w:rPr>
        <w:t xml:space="preserve">a </w:t>
      </w:r>
      <w:r w:rsidR="006E3AD5" w:rsidRPr="00A15A40">
        <w:rPr>
          <w:sz w:val="20"/>
          <w:szCs w:val="20"/>
          <w:lang w:val="en-US"/>
        </w:rPr>
        <w:t>single or multiple</w:t>
      </w:r>
      <w:r w:rsidR="006E3AD5">
        <w:rPr>
          <w:sz w:val="20"/>
          <w:szCs w:val="20"/>
          <w:lang w:val="en-US"/>
        </w:rPr>
        <w:t xml:space="preserve"> ratings</w:t>
      </w:r>
      <w:r w:rsidR="006E3AD5" w:rsidRPr="00A15A40">
        <w:rPr>
          <w:sz w:val="20"/>
          <w:szCs w:val="20"/>
          <w:lang w:val="en-US"/>
        </w:rPr>
        <w:t>)</w:t>
      </w:r>
      <w:r w:rsidRPr="00A15A40">
        <w:rPr>
          <w:sz w:val="20"/>
          <w:szCs w:val="20"/>
          <w:lang w:val="en-US"/>
        </w:rPr>
        <w:t>.</w:t>
      </w:r>
      <w:r w:rsidRPr="00A15A40">
        <w:rPr>
          <w:sz w:val="20"/>
          <w:szCs w:val="20"/>
          <w:lang w:val="en-US" w:eastAsia="el-GR"/>
        </w:rPr>
        <w:t xml:space="preserve"> </w:t>
      </w:r>
      <w:r w:rsidRPr="00A15A40">
        <w:rPr>
          <w:sz w:val="20"/>
          <w:szCs w:val="20"/>
          <w:lang w:val="en-US"/>
        </w:rPr>
        <w:t xml:space="preserve">Statistical tests for differences in means are also </w:t>
      </w:r>
      <w:r w:rsidR="008102C3">
        <w:rPr>
          <w:sz w:val="20"/>
          <w:szCs w:val="20"/>
          <w:lang w:val="en-US"/>
        </w:rPr>
        <w:t>reported</w:t>
      </w:r>
      <w:r w:rsidRPr="00A15A40">
        <w:rPr>
          <w:sz w:val="20"/>
          <w:szCs w:val="20"/>
          <w:lang w:val="en-US"/>
        </w:rPr>
        <w:t xml:space="preserve">. </w:t>
      </w:r>
      <w:r w:rsidR="00E71A58">
        <w:rPr>
          <w:sz w:val="20"/>
          <w:szCs w:val="20"/>
          <w:lang w:val="en-US"/>
        </w:rPr>
        <w:t>F</w:t>
      </w:r>
      <w:r w:rsidR="001F4741" w:rsidRPr="001F4741">
        <w:rPr>
          <w:sz w:val="20"/>
          <w:szCs w:val="20"/>
          <w:lang w:val="en-US"/>
        </w:rPr>
        <w:t xml:space="preserve">or each variable, the p-value </w:t>
      </w:r>
      <w:r w:rsidR="00E71A58">
        <w:rPr>
          <w:sz w:val="20"/>
          <w:szCs w:val="20"/>
          <w:lang w:val="en-US"/>
        </w:rPr>
        <w:t>for the test for</w:t>
      </w:r>
      <w:r w:rsidR="001F4741" w:rsidRPr="001F4741">
        <w:rPr>
          <w:sz w:val="20"/>
          <w:szCs w:val="20"/>
          <w:lang w:val="en-US"/>
        </w:rPr>
        <w:t xml:space="preserve"> the difference in means between the two subsamples </w:t>
      </w:r>
      <w:r w:rsidR="00E71A58">
        <w:rPr>
          <w:sz w:val="20"/>
          <w:szCs w:val="20"/>
          <w:lang w:val="en-US"/>
        </w:rPr>
        <w:t xml:space="preserve">of </w:t>
      </w:r>
      <w:r w:rsidR="001F4741" w:rsidRPr="001F4741">
        <w:rPr>
          <w:sz w:val="20"/>
          <w:szCs w:val="20"/>
          <w:lang w:val="en-US"/>
        </w:rPr>
        <w:t xml:space="preserve">firms with </w:t>
      </w:r>
      <w:r w:rsidR="00E71A58">
        <w:rPr>
          <w:sz w:val="20"/>
          <w:szCs w:val="20"/>
          <w:lang w:val="en-US"/>
        </w:rPr>
        <w:t xml:space="preserve">a </w:t>
      </w:r>
      <w:r w:rsidR="001F4741" w:rsidRPr="001F4741">
        <w:rPr>
          <w:sz w:val="20"/>
          <w:szCs w:val="20"/>
          <w:lang w:val="en-US"/>
        </w:rPr>
        <w:t>sing</w:t>
      </w:r>
      <w:r w:rsidR="00E71A58">
        <w:rPr>
          <w:sz w:val="20"/>
          <w:szCs w:val="20"/>
          <w:lang w:val="en-US"/>
        </w:rPr>
        <w:t>le rating and those with</w:t>
      </w:r>
      <w:r w:rsidR="001F4741" w:rsidRPr="001F4741">
        <w:rPr>
          <w:sz w:val="20"/>
          <w:szCs w:val="20"/>
          <w:lang w:val="en-US"/>
        </w:rPr>
        <w:t xml:space="preserve"> multiple ratings is reported.</w:t>
      </w:r>
      <w:r w:rsidR="00E71A58">
        <w:rPr>
          <w:sz w:val="20"/>
          <w:szCs w:val="20"/>
          <w:lang w:val="en-US"/>
        </w:rPr>
        <w:t xml:space="preserve"> </w:t>
      </w:r>
      <w:r w:rsidR="00CF7D6E" w:rsidRPr="00A15A40">
        <w:rPr>
          <w:sz w:val="20"/>
          <w:szCs w:val="20"/>
          <w:lang w:val="en-US"/>
        </w:rPr>
        <w:t xml:space="preserve">Panel </w:t>
      </w:r>
      <w:r w:rsidR="00CF7D6E">
        <w:rPr>
          <w:sz w:val="20"/>
          <w:szCs w:val="20"/>
          <w:lang w:val="en-US"/>
        </w:rPr>
        <w:t>C</w:t>
      </w:r>
      <w:r w:rsidR="00CF7D6E" w:rsidRPr="00A15A40">
        <w:rPr>
          <w:sz w:val="20"/>
          <w:szCs w:val="20"/>
          <w:lang w:val="en-US"/>
        </w:rPr>
        <w:t xml:space="preserve"> </w:t>
      </w:r>
      <w:r w:rsidR="00CF7D6E">
        <w:rPr>
          <w:sz w:val="20"/>
          <w:szCs w:val="20"/>
          <w:lang w:val="en-US"/>
        </w:rPr>
        <w:t>reports</w:t>
      </w:r>
      <w:r w:rsidR="00CF7D6E" w:rsidRPr="00A15A40">
        <w:rPr>
          <w:sz w:val="20"/>
          <w:szCs w:val="20"/>
          <w:lang w:val="en-US"/>
        </w:rPr>
        <w:t xml:space="preserve"> the number of firms with a first rating from the three CRAs at the borderline between investment and non-investment grade (</w:t>
      </w:r>
      <w:r w:rsidR="00CF7D6E" w:rsidRPr="00A15A40">
        <w:rPr>
          <w:i/>
          <w:sz w:val="20"/>
          <w:szCs w:val="20"/>
          <w:lang w:val="en-US"/>
        </w:rPr>
        <w:t>CRL cut-off</w:t>
      </w:r>
      <w:r w:rsidR="00CF7D6E" w:rsidRPr="00A15A40">
        <w:rPr>
          <w:sz w:val="20"/>
          <w:szCs w:val="20"/>
          <w:lang w:val="en-US"/>
        </w:rPr>
        <w:t xml:space="preserve">). </w:t>
      </w:r>
      <w:r w:rsidR="00CF7D6E">
        <w:rPr>
          <w:sz w:val="20"/>
          <w:szCs w:val="20"/>
          <w:lang w:val="en-US"/>
        </w:rPr>
        <w:t>There</w:t>
      </w:r>
      <w:r w:rsidR="00D84AAA">
        <w:rPr>
          <w:sz w:val="20"/>
          <w:szCs w:val="20"/>
          <w:lang w:val="en-US"/>
        </w:rPr>
        <w:t xml:space="preserve"> are</w:t>
      </w:r>
      <w:r w:rsidR="00CF7D6E" w:rsidRPr="00A15A40">
        <w:rPr>
          <w:sz w:val="20"/>
          <w:szCs w:val="20"/>
          <w:lang w:val="en-US"/>
        </w:rPr>
        <w:t xml:space="preserve"> </w:t>
      </w:r>
      <w:r w:rsidR="000564CB">
        <w:rPr>
          <w:sz w:val="20"/>
          <w:szCs w:val="20"/>
          <w:lang w:val="en-US"/>
        </w:rPr>
        <w:t>5</w:t>
      </w:r>
      <w:r w:rsidR="000564CB" w:rsidRPr="00A15A40">
        <w:rPr>
          <w:sz w:val="20"/>
          <w:szCs w:val="20"/>
          <w:lang w:val="en-US"/>
        </w:rPr>
        <w:t xml:space="preserve">7 </w:t>
      </w:r>
      <w:r w:rsidR="00CF7D6E" w:rsidRPr="00A15A40">
        <w:rPr>
          <w:sz w:val="20"/>
          <w:szCs w:val="20"/>
          <w:lang w:val="en-US"/>
        </w:rPr>
        <w:t>firms that satisfy the aforementioned condition.</w:t>
      </w:r>
      <w:r w:rsidR="00CF7D6E" w:rsidRPr="00A15A40">
        <w:rPr>
          <w:sz w:val="15"/>
          <w:szCs w:val="18"/>
          <w:lang w:val="en-US"/>
        </w:rPr>
        <w:t xml:space="preserve"> </w:t>
      </w:r>
      <w:r w:rsidR="00CF7D6E" w:rsidRPr="00A15A40">
        <w:rPr>
          <w:sz w:val="20"/>
          <w:szCs w:val="20"/>
          <w:lang w:val="en-US"/>
        </w:rPr>
        <w:t xml:space="preserve">Column 1 displays the number </w:t>
      </w:r>
      <w:r w:rsidR="00570F7F">
        <w:rPr>
          <w:sz w:val="20"/>
          <w:szCs w:val="20"/>
          <w:lang w:val="en-US"/>
        </w:rPr>
        <w:t xml:space="preserve">and percentage </w:t>
      </w:r>
      <w:r w:rsidR="00CF7D6E" w:rsidRPr="00A15A40">
        <w:rPr>
          <w:sz w:val="20"/>
          <w:szCs w:val="20"/>
          <w:lang w:val="en-US"/>
        </w:rPr>
        <w:t xml:space="preserve">of firms </w:t>
      </w:r>
      <w:r w:rsidR="002D4C0E">
        <w:rPr>
          <w:sz w:val="20"/>
          <w:szCs w:val="20"/>
          <w:lang w:val="en-US"/>
        </w:rPr>
        <w:t xml:space="preserve">across each CRA </w:t>
      </w:r>
      <w:r w:rsidR="00CF7D6E" w:rsidRPr="00A15A40">
        <w:rPr>
          <w:sz w:val="20"/>
          <w:szCs w:val="20"/>
          <w:lang w:val="en-US"/>
        </w:rPr>
        <w:t xml:space="preserve">with </w:t>
      </w:r>
      <w:r w:rsidR="00D84AAA">
        <w:rPr>
          <w:sz w:val="20"/>
          <w:szCs w:val="20"/>
          <w:lang w:val="en-US"/>
        </w:rPr>
        <w:t xml:space="preserve">a </w:t>
      </w:r>
      <w:r w:rsidR="00CF7D6E" w:rsidRPr="00A15A40">
        <w:rPr>
          <w:sz w:val="20"/>
          <w:szCs w:val="20"/>
          <w:lang w:val="en-US"/>
        </w:rPr>
        <w:t>first rating between BB and BBB.</w:t>
      </w:r>
      <w:r w:rsidR="00CF7D6E" w:rsidRPr="00A15A40">
        <w:rPr>
          <w:lang w:val="en-US"/>
        </w:rPr>
        <w:t xml:space="preserve"> </w:t>
      </w:r>
      <w:r w:rsidR="00CF7D6E" w:rsidRPr="00A15A40">
        <w:rPr>
          <w:sz w:val="20"/>
          <w:szCs w:val="20"/>
          <w:lang w:val="en-US"/>
        </w:rPr>
        <w:t xml:space="preserve">Columns 2 to 5 report the number </w:t>
      </w:r>
      <w:r w:rsidR="002D4C0E">
        <w:rPr>
          <w:sz w:val="20"/>
          <w:szCs w:val="20"/>
          <w:lang w:val="en-US"/>
        </w:rPr>
        <w:t xml:space="preserve">and percentage </w:t>
      </w:r>
      <w:r w:rsidR="00CF7D6E" w:rsidRPr="00A15A40">
        <w:rPr>
          <w:sz w:val="20"/>
          <w:szCs w:val="20"/>
          <w:lang w:val="en-US"/>
        </w:rPr>
        <w:t>of firms across each CRA by non-investment- and investment-grade credit rating level</w:t>
      </w:r>
      <w:r w:rsidR="000564CB">
        <w:rPr>
          <w:sz w:val="20"/>
          <w:szCs w:val="20"/>
          <w:lang w:val="en-US"/>
        </w:rPr>
        <w:t xml:space="preserve"> (based on their first rating)</w:t>
      </w:r>
      <w:r w:rsidR="00CF7D6E" w:rsidRPr="00A15A40">
        <w:rPr>
          <w:sz w:val="20"/>
          <w:szCs w:val="20"/>
          <w:lang w:val="en-US"/>
        </w:rPr>
        <w:t xml:space="preserve">, respectively. Column 6 tabulates the number of firms that sought a second rating after receiving a first rating at either non-investment or investment grade. Panel </w:t>
      </w:r>
      <w:r w:rsidR="00CF7D6E">
        <w:rPr>
          <w:sz w:val="20"/>
          <w:szCs w:val="20"/>
          <w:lang w:val="en-US"/>
        </w:rPr>
        <w:t>D</w:t>
      </w:r>
      <w:r w:rsidR="00CF7D6E" w:rsidRPr="00A15A40">
        <w:rPr>
          <w:sz w:val="20"/>
          <w:szCs w:val="20"/>
          <w:lang w:val="en-US"/>
        </w:rPr>
        <w:t xml:space="preserve"> reports the number </w:t>
      </w:r>
      <w:r w:rsidR="0030403D">
        <w:rPr>
          <w:sz w:val="20"/>
          <w:szCs w:val="20"/>
          <w:lang w:val="en-US"/>
        </w:rPr>
        <w:t xml:space="preserve">and percentage </w:t>
      </w:r>
      <w:r w:rsidR="00CF7D6E" w:rsidRPr="00A15A40">
        <w:rPr>
          <w:sz w:val="20"/>
          <w:szCs w:val="20"/>
          <w:lang w:val="en-US"/>
        </w:rPr>
        <w:t xml:space="preserve">of firms with </w:t>
      </w:r>
      <w:r w:rsidR="00CF7D6E" w:rsidRPr="00A15A40">
        <w:rPr>
          <w:bCs/>
          <w:color w:val="000000"/>
          <w:sz w:val="20"/>
          <w:szCs w:val="20"/>
          <w:lang w:val="en-US" w:eastAsia="el-GR"/>
        </w:rPr>
        <w:t>a second rating that was a downgrade, at the same level, or an upgrade, respectively (see Columns 1, 2 and 3)</w:t>
      </w:r>
      <w:r w:rsidR="0030403D">
        <w:rPr>
          <w:bCs/>
          <w:color w:val="000000"/>
          <w:sz w:val="20"/>
          <w:szCs w:val="20"/>
          <w:lang w:val="en-US" w:eastAsia="el-GR"/>
        </w:rPr>
        <w:t>, compared to the first rating</w:t>
      </w:r>
      <w:r w:rsidR="00CF7D6E" w:rsidRPr="00A15A40">
        <w:rPr>
          <w:bCs/>
          <w:color w:val="000000"/>
          <w:sz w:val="20"/>
          <w:szCs w:val="20"/>
          <w:lang w:val="en-US" w:eastAsia="el-GR"/>
        </w:rPr>
        <w:t xml:space="preserve">. </w:t>
      </w:r>
      <w:r w:rsidR="00323875">
        <w:rPr>
          <w:bCs/>
          <w:color w:val="000000"/>
          <w:sz w:val="20"/>
          <w:szCs w:val="20"/>
          <w:lang w:val="en-US" w:eastAsia="el-GR"/>
        </w:rPr>
        <w:t>In detail</w:t>
      </w:r>
      <w:r w:rsidR="00CF7D6E" w:rsidRPr="00A15A40">
        <w:rPr>
          <w:bCs/>
          <w:color w:val="000000"/>
          <w:sz w:val="20"/>
          <w:szCs w:val="20"/>
          <w:lang w:val="en-US" w:eastAsia="el-GR"/>
        </w:rPr>
        <w:t xml:space="preserve">, 10 out of the 14 firms that received a first rating at non-investment grade were assigned the same second credit rating, whereas four received a lower one. In contrast, 31 out of the 33 firms with a first rating at investment grade either </w:t>
      </w:r>
      <w:r w:rsidR="00323875">
        <w:rPr>
          <w:bCs/>
          <w:color w:val="000000"/>
          <w:sz w:val="20"/>
          <w:szCs w:val="20"/>
          <w:lang w:val="en-US" w:eastAsia="el-GR"/>
        </w:rPr>
        <w:t xml:space="preserve">saw their rating level </w:t>
      </w:r>
      <w:r w:rsidR="00CF7D6E" w:rsidRPr="00A15A40">
        <w:rPr>
          <w:bCs/>
          <w:color w:val="000000"/>
          <w:sz w:val="20"/>
          <w:szCs w:val="20"/>
          <w:lang w:val="en-US" w:eastAsia="el-GR"/>
        </w:rPr>
        <w:t xml:space="preserve">increase or maintained </w:t>
      </w:r>
      <w:r w:rsidR="00323875">
        <w:rPr>
          <w:bCs/>
          <w:color w:val="000000"/>
          <w:sz w:val="20"/>
          <w:szCs w:val="20"/>
          <w:lang w:val="en-US" w:eastAsia="el-GR"/>
        </w:rPr>
        <w:t>whereas</w:t>
      </w:r>
      <w:r w:rsidR="00CF7D6E" w:rsidRPr="00A15A40">
        <w:rPr>
          <w:bCs/>
          <w:color w:val="000000"/>
          <w:sz w:val="20"/>
          <w:szCs w:val="20"/>
          <w:lang w:val="en-US" w:eastAsia="el-GR"/>
        </w:rPr>
        <w:t xml:space="preserve"> only two received a second rating at non-investment grade. </w:t>
      </w:r>
      <w:r w:rsidR="00892777" w:rsidRPr="00A15A40">
        <w:rPr>
          <w:sz w:val="20"/>
          <w:szCs w:val="20"/>
          <w:lang w:val="en-US"/>
        </w:rPr>
        <w:t>The</w:t>
      </w:r>
      <w:r w:rsidR="00892777" w:rsidRPr="00A15A40">
        <w:rPr>
          <w:spacing w:val="-3"/>
          <w:sz w:val="20"/>
          <w:szCs w:val="20"/>
          <w:lang w:val="en-US"/>
        </w:rPr>
        <w:t xml:space="preserve"> </w:t>
      </w:r>
      <w:r w:rsidR="00892777" w:rsidRPr="00A15A40">
        <w:rPr>
          <w:sz w:val="20"/>
          <w:szCs w:val="20"/>
          <w:lang w:val="en-US"/>
        </w:rPr>
        <w:t>definitions</w:t>
      </w:r>
      <w:r w:rsidR="00892777" w:rsidRPr="00A15A40">
        <w:rPr>
          <w:spacing w:val="-6"/>
          <w:sz w:val="20"/>
          <w:szCs w:val="20"/>
          <w:lang w:val="en-US"/>
        </w:rPr>
        <w:t xml:space="preserve"> </w:t>
      </w:r>
      <w:r w:rsidR="00892777" w:rsidRPr="00A15A40">
        <w:rPr>
          <w:sz w:val="20"/>
          <w:szCs w:val="20"/>
          <w:lang w:val="en-US"/>
        </w:rPr>
        <w:t>of</w:t>
      </w:r>
      <w:r w:rsidR="00892777" w:rsidRPr="00A15A40">
        <w:rPr>
          <w:spacing w:val="-4"/>
          <w:sz w:val="20"/>
          <w:szCs w:val="20"/>
          <w:lang w:val="en-US"/>
        </w:rPr>
        <w:t xml:space="preserve"> </w:t>
      </w:r>
      <w:r w:rsidR="00892777" w:rsidRPr="00A15A40">
        <w:rPr>
          <w:sz w:val="20"/>
          <w:szCs w:val="20"/>
          <w:lang w:val="en-US"/>
        </w:rPr>
        <w:t>all</w:t>
      </w:r>
      <w:r w:rsidR="00892777" w:rsidRPr="00A15A40">
        <w:rPr>
          <w:spacing w:val="-5"/>
          <w:sz w:val="20"/>
          <w:szCs w:val="20"/>
          <w:lang w:val="en-US"/>
        </w:rPr>
        <w:t xml:space="preserve"> </w:t>
      </w:r>
      <w:r w:rsidR="00892777" w:rsidRPr="00A15A40">
        <w:rPr>
          <w:sz w:val="20"/>
          <w:szCs w:val="20"/>
          <w:lang w:val="en-US"/>
        </w:rPr>
        <w:t>variables</w:t>
      </w:r>
      <w:r w:rsidR="00892777" w:rsidRPr="00A15A40">
        <w:rPr>
          <w:spacing w:val="-3"/>
          <w:sz w:val="20"/>
          <w:szCs w:val="20"/>
          <w:lang w:val="en-US"/>
        </w:rPr>
        <w:t xml:space="preserve"> </w:t>
      </w:r>
      <w:r w:rsidR="00892777" w:rsidRPr="00A15A40">
        <w:rPr>
          <w:sz w:val="20"/>
          <w:szCs w:val="20"/>
          <w:lang w:val="en-US"/>
        </w:rPr>
        <w:t>are</w:t>
      </w:r>
      <w:r w:rsidR="00892777" w:rsidRPr="00A15A40">
        <w:rPr>
          <w:spacing w:val="-4"/>
          <w:sz w:val="20"/>
          <w:szCs w:val="20"/>
          <w:lang w:val="en-US"/>
        </w:rPr>
        <w:t xml:space="preserve"> </w:t>
      </w:r>
      <w:r w:rsidR="00892777" w:rsidRPr="00A15A40">
        <w:rPr>
          <w:sz w:val="20"/>
          <w:szCs w:val="20"/>
          <w:lang w:val="en-US"/>
        </w:rPr>
        <w:t>provided</w:t>
      </w:r>
      <w:r w:rsidR="00892777" w:rsidRPr="00A15A40">
        <w:rPr>
          <w:spacing w:val="-3"/>
          <w:sz w:val="20"/>
          <w:szCs w:val="20"/>
          <w:lang w:val="en-US"/>
        </w:rPr>
        <w:t xml:space="preserve"> </w:t>
      </w:r>
      <w:r w:rsidR="00892777" w:rsidRPr="00A15A40">
        <w:rPr>
          <w:sz w:val="20"/>
          <w:szCs w:val="20"/>
          <w:lang w:val="en-US"/>
        </w:rPr>
        <w:t>in</w:t>
      </w:r>
      <w:r w:rsidR="00892777" w:rsidRPr="00A15A40">
        <w:rPr>
          <w:spacing w:val="-3"/>
          <w:sz w:val="20"/>
          <w:szCs w:val="20"/>
          <w:lang w:val="en-US"/>
        </w:rPr>
        <w:t xml:space="preserve"> </w:t>
      </w:r>
      <w:r w:rsidR="00403780" w:rsidRPr="00A15A40">
        <w:rPr>
          <w:sz w:val="20"/>
          <w:szCs w:val="20"/>
          <w:lang w:val="en-US"/>
        </w:rPr>
        <w:t>Appendix A</w:t>
      </w:r>
      <w:r w:rsidR="00892777" w:rsidRPr="00A15A40">
        <w:rPr>
          <w:sz w:val="20"/>
          <w:szCs w:val="20"/>
          <w:lang w:val="en-US"/>
        </w:rPr>
        <w:t>.</w:t>
      </w:r>
    </w:p>
    <w:tbl>
      <w:tblPr>
        <w:tblW w:w="15033" w:type="dxa"/>
        <w:jc w:val="center"/>
        <w:tblLayout w:type="fixed"/>
        <w:tblLook w:val="04A0" w:firstRow="1" w:lastRow="0" w:firstColumn="1" w:lastColumn="0" w:noHBand="0" w:noVBand="1"/>
      </w:tblPr>
      <w:tblGrid>
        <w:gridCol w:w="1034"/>
        <w:gridCol w:w="758"/>
        <w:gridCol w:w="935"/>
        <w:gridCol w:w="81"/>
        <w:gridCol w:w="704"/>
        <w:gridCol w:w="787"/>
        <w:gridCol w:w="827"/>
        <w:gridCol w:w="1018"/>
        <w:gridCol w:w="802"/>
        <w:gridCol w:w="691"/>
        <w:gridCol w:w="827"/>
        <w:gridCol w:w="926"/>
        <w:gridCol w:w="92"/>
        <w:gridCol w:w="706"/>
        <w:gridCol w:w="787"/>
        <w:gridCol w:w="709"/>
        <w:gridCol w:w="871"/>
        <w:gridCol w:w="792"/>
        <w:gridCol w:w="873"/>
        <w:gridCol w:w="798"/>
        <w:gridCol w:w="15"/>
      </w:tblGrid>
      <w:tr w:rsidR="002E4A07" w:rsidRPr="00A15A40" w14:paraId="771506C6" w14:textId="77777777" w:rsidTr="008C5000">
        <w:trPr>
          <w:trHeight w:val="358"/>
          <w:jc w:val="center"/>
        </w:trPr>
        <w:tc>
          <w:tcPr>
            <w:tcW w:w="15033" w:type="dxa"/>
            <w:gridSpan w:val="21"/>
            <w:tcBorders>
              <w:top w:val="single" w:sz="4" w:space="0" w:color="auto"/>
              <w:left w:val="nil"/>
              <w:bottom w:val="single" w:sz="4" w:space="0" w:color="auto"/>
              <w:right w:val="nil"/>
            </w:tcBorders>
            <w:shd w:val="clear" w:color="auto" w:fill="auto"/>
            <w:vAlign w:val="center"/>
          </w:tcPr>
          <w:p w14:paraId="3810C9A8" w14:textId="0C2F6C7E" w:rsidR="002E4A07" w:rsidRPr="00A15A40" w:rsidRDefault="008C5000" w:rsidP="008C5000">
            <w:pPr>
              <w:ind w:right="89"/>
              <w:jc w:val="center"/>
              <w:rPr>
                <w:b/>
                <w:bCs/>
                <w:color w:val="000000"/>
                <w:sz w:val="20"/>
                <w:szCs w:val="20"/>
                <w:lang w:val="en-US"/>
              </w:rPr>
            </w:pPr>
            <w:r w:rsidRPr="00A15A40">
              <w:rPr>
                <w:b/>
                <w:bCs/>
                <w:color w:val="000000"/>
                <w:sz w:val="20"/>
                <w:szCs w:val="20"/>
                <w:lang w:val="en-US"/>
              </w:rPr>
              <w:t>Panel A: IPO Pricing</w:t>
            </w:r>
          </w:p>
        </w:tc>
      </w:tr>
      <w:tr w:rsidR="00587E16" w:rsidRPr="00A71349" w14:paraId="57E6D4C1" w14:textId="77777777" w:rsidTr="005C2272">
        <w:trPr>
          <w:trHeight w:val="487"/>
          <w:jc w:val="center"/>
        </w:trPr>
        <w:tc>
          <w:tcPr>
            <w:tcW w:w="1034" w:type="dxa"/>
            <w:tcBorders>
              <w:top w:val="single" w:sz="4" w:space="0" w:color="auto"/>
              <w:left w:val="nil"/>
              <w:bottom w:val="single" w:sz="4" w:space="0" w:color="auto"/>
              <w:right w:val="nil"/>
            </w:tcBorders>
            <w:shd w:val="clear" w:color="auto" w:fill="auto"/>
            <w:vAlign w:val="center"/>
          </w:tcPr>
          <w:p w14:paraId="7CB1C479" w14:textId="77777777" w:rsidR="00587E16" w:rsidRPr="00A15A40" w:rsidRDefault="00587E16" w:rsidP="0029098E">
            <w:pPr>
              <w:rPr>
                <w:sz w:val="20"/>
                <w:szCs w:val="20"/>
                <w:lang w:val="en-US"/>
              </w:rPr>
            </w:pPr>
          </w:p>
        </w:tc>
        <w:tc>
          <w:tcPr>
            <w:tcW w:w="3265"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14:paraId="4ACB618C" w14:textId="787A0508" w:rsidR="00587E16" w:rsidRPr="008C5000" w:rsidRDefault="00587E16">
            <w:pPr>
              <w:jc w:val="center"/>
              <w:rPr>
                <w:b/>
                <w:bCs/>
                <w:color w:val="000000"/>
                <w:sz w:val="20"/>
                <w:szCs w:val="20"/>
                <w:lang w:val="en-US"/>
              </w:rPr>
            </w:pPr>
            <w:r w:rsidRPr="008C5000">
              <w:rPr>
                <w:b/>
                <w:bCs/>
                <w:color w:val="000000"/>
                <w:sz w:val="20"/>
                <w:szCs w:val="20"/>
                <w:lang w:val="en-US"/>
              </w:rPr>
              <w:t>Full Sample (N = 4251)</w:t>
            </w:r>
          </w:p>
        </w:tc>
        <w:tc>
          <w:tcPr>
            <w:tcW w:w="3338" w:type="dxa"/>
            <w:gridSpan w:val="4"/>
            <w:tcBorders>
              <w:top w:val="single" w:sz="4" w:space="0" w:color="auto"/>
              <w:left w:val="nil"/>
              <w:bottom w:val="single" w:sz="4" w:space="0" w:color="auto"/>
              <w:right w:val="single" w:sz="4" w:space="0" w:color="auto"/>
            </w:tcBorders>
            <w:shd w:val="clear" w:color="auto" w:fill="auto"/>
            <w:noWrap/>
            <w:vAlign w:val="center"/>
          </w:tcPr>
          <w:p w14:paraId="1C98C11A" w14:textId="77777777" w:rsidR="008C5000" w:rsidRDefault="00F82158" w:rsidP="00F82158">
            <w:pPr>
              <w:jc w:val="center"/>
              <w:rPr>
                <w:b/>
                <w:bCs/>
                <w:color w:val="000000"/>
                <w:sz w:val="20"/>
                <w:szCs w:val="20"/>
                <w:lang w:val="en-US"/>
              </w:rPr>
            </w:pPr>
            <w:r w:rsidRPr="008C5000">
              <w:rPr>
                <w:b/>
                <w:bCs/>
                <w:color w:val="000000"/>
                <w:sz w:val="20"/>
                <w:szCs w:val="20"/>
                <w:lang w:val="en-US"/>
              </w:rPr>
              <w:t xml:space="preserve">IPOs Without Credit Ratings </w:t>
            </w:r>
          </w:p>
          <w:p w14:paraId="3D803751" w14:textId="39E4E101" w:rsidR="00587E16" w:rsidRPr="008C5000" w:rsidRDefault="00F82158" w:rsidP="00F82158">
            <w:pPr>
              <w:jc w:val="center"/>
              <w:rPr>
                <w:b/>
                <w:bCs/>
                <w:color w:val="000000"/>
                <w:sz w:val="20"/>
                <w:szCs w:val="20"/>
                <w:lang w:val="en-US"/>
              </w:rPr>
            </w:pPr>
            <w:r w:rsidRPr="008C5000">
              <w:rPr>
                <w:b/>
                <w:bCs/>
                <w:color w:val="000000"/>
                <w:sz w:val="20"/>
                <w:szCs w:val="20"/>
                <w:lang w:val="en-US"/>
              </w:rPr>
              <w:t>(N = 3938)</w:t>
            </w:r>
          </w:p>
        </w:tc>
        <w:tc>
          <w:tcPr>
            <w:tcW w:w="3338" w:type="dxa"/>
            <w:gridSpan w:val="5"/>
            <w:tcBorders>
              <w:top w:val="single" w:sz="4" w:space="0" w:color="auto"/>
              <w:left w:val="nil"/>
              <w:bottom w:val="single" w:sz="4" w:space="0" w:color="auto"/>
              <w:right w:val="single" w:sz="4" w:space="0" w:color="auto"/>
            </w:tcBorders>
            <w:shd w:val="clear" w:color="auto" w:fill="auto"/>
            <w:noWrap/>
            <w:vAlign w:val="center"/>
          </w:tcPr>
          <w:p w14:paraId="7AD6FB42" w14:textId="32C8713F" w:rsidR="00587E16" w:rsidRPr="008C5000" w:rsidRDefault="00F82158">
            <w:pPr>
              <w:jc w:val="center"/>
              <w:rPr>
                <w:b/>
                <w:bCs/>
                <w:color w:val="000000"/>
                <w:sz w:val="20"/>
                <w:szCs w:val="20"/>
                <w:lang w:val="en-US"/>
              </w:rPr>
            </w:pPr>
            <w:r w:rsidRPr="008C5000">
              <w:rPr>
                <w:b/>
                <w:bCs/>
                <w:color w:val="000000"/>
                <w:sz w:val="20"/>
                <w:szCs w:val="20"/>
                <w:lang w:val="en-US"/>
              </w:rPr>
              <w:t>IPOs With Single Credit Ratings            (N = 169)</w:t>
            </w:r>
          </w:p>
        </w:tc>
        <w:tc>
          <w:tcPr>
            <w:tcW w:w="3245" w:type="dxa"/>
            <w:gridSpan w:val="4"/>
            <w:tcBorders>
              <w:top w:val="single" w:sz="4" w:space="0" w:color="auto"/>
              <w:left w:val="nil"/>
              <w:bottom w:val="single" w:sz="4" w:space="0" w:color="auto"/>
              <w:right w:val="single" w:sz="4" w:space="0" w:color="auto"/>
            </w:tcBorders>
            <w:vAlign w:val="bottom"/>
          </w:tcPr>
          <w:p w14:paraId="47A43A0A" w14:textId="4E8A8749" w:rsidR="00587E16" w:rsidRPr="008C5000" w:rsidRDefault="00587E16">
            <w:pPr>
              <w:jc w:val="center"/>
              <w:rPr>
                <w:b/>
                <w:bCs/>
                <w:color w:val="000000"/>
                <w:sz w:val="20"/>
                <w:szCs w:val="20"/>
                <w:lang w:val="en-US"/>
              </w:rPr>
            </w:pPr>
            <w:r w:rsidRPr="008C5000">
              <w:rPr>
                <w:b/>
                <w:bCs/>
                <w:color w:val="000000"/>
                <w:sz w:val="20"/>
                <w:szCs w:val="20"/>
                <w:lang w:val="en-US"/>
              </w:rPr>
              <w:t xml:space="preserve">IPOs </w:t>
            </w:r>
            <w:r w:rsidR="00EC0B44" w:rsidRPr="008C5000">
              <w:rPr>
                <w:b/>
                <w:bCs/>
                <w:color w:val="000000"/>
                <w:sz w:val="20"/>
                <w:szCs w:val="20"/>
                <w:lang w:val="en-US"/>
              </w:rPr>
              <w:t>W</w:t>
            </w:r>
            <w:r w:rsidRPr="008C5000">
              <w:rPr>
                <w:b/>
                <w:bCs/>
                <w:color w:val="000000"/>
                <w:sz w:val="20"/>
                <w:szCs w:val="20"/>
                <w:lang w:val="en-US"/>
              </w:rPr>
              <w:t xml:space="preserve">ith </w:t>
            </w:r>
            <w:r w:rsidR="00EC0B44" w:rsidRPr="008C5000">
              <w:rPr>
                <w:b/>
                <w:bCs/>
                <w:color w:val="000000"/>
                <w:sz w:val="20"/>
                <w:szCs w:val="20"/>
                <w:lang w:val="en-US"/>
              </w:rPr>
              <w:t>M</w:t>
            </w:r>
            <w:r w:rsidRPr="008C5000">
              <w:rPr>
                <w:b/>
                <w:bCs/>
                <w:color w:val="000000"/>
                <w:sz w:val="20"/>
                <w:szCs w:val="20"/>
                <w:lang w:val="en-US"/>
              </w:rPr>
              <w:t xml:space="preserve">ultiple </w:t>
            </w:r>
            <w:r w:rsidR="00EC0B44" w:rsidRPr="008C5000">
              <w:rPr>
                <w:b/>
                <w:bCs/>
                <w:color w:val="000000"/>
                <w:sz w:val="20"/>
                <w:szCs w:val="20"/>
                <w:lang w:val="en-US"/>
              </w:rPr>
              <w:t>C</w:t>
            </w:r>
            <w:r w:rsidRPr="008C5000">
              <w:rPr>
                <w:b/>
                <w:bCs/>
                <w:color w:val="000000"/>
                <w:sz w:val="20"/>
                <w:szCs w:val="20"/>
                <w:lang w:val="en-US"/>
              </w:rPr>
              <w:t xml:space="preserve">redit </w:t>
            </w:r>
            <w:r w:rsidR="00EC0B44" w:rsidRPr="008C5000">
              <w:rPr>
                <w:b/>
                <w:bCs/>
                <w:color w:val="000000"/>
                <w:sz w:val="20"/>
                <w:szCs w:val="20"/>
                <w:lang w:val="en-US"/>
              </w:rPr>
              <w:t>R</w:t>
            </w:r>
            <w:r w:rsidRPr="008C5000">
              <w:rPr>
                <w:b/>
                <w:bCs/>
                <w:color w:val="000000"/>
                <w:sz w:val="20"/>
                <w:szCs w:val="20"/>
                <w:lang w:val="en-US"/>
              </w:rPr>
              <w:t>atings       (N = 144)</w:t>
            </w:r>
          </w:p>
        </w:tc>
        <w:tc>
          <w:tcPr>
            <w:tcW w:w="813" w:type="dxa"/>
            <w:gridSpan w:val="2"/>
            <w:tcBorders>
              <w:top w:val="single" w:sz="4" w:space="0" w:color="auto"/>
              <w:left w:val="nil"/>
              <w:bottom w:val="single" w:sz="4" w:space="0" w:color="auto"/>
              <w:right w:val="nil"/>
            </w:tcBorders>
            <w:shd w:val="clear" w:color="auto" w:fill="auto"/>
            <w:vAlign w:val="center"/>
          </w:tcPr>
          <w:p w14:paraId="02537CC9" w14:textId="77777777" w:rsidR="00587E16" w:rsidRPr="00A15A40" w:rsidRDefault="00587E16" w:rsidP="0029098E">
            <w:pPr>
              <w:rPr>
                <w:b/>
                <w:bCs/>
                <w:color w:val="000000"/>
                <w:sz w:val="18"/>
                <w:szCs w:val="18"/>
                <w:lang w:val="en-US"/>
              </w:rPr>
            </w:pPr>
          </w:p>
        </w:tc>
      </w:tr>
      <w:tr w:rsidR="00CE75F8" w:rsidRPr="00A15A40" w14:paraId="39F35BC8" w14:textId="77777777" w:rsidTr="002F4271">
        <w:trPr>
          <w:gridAfter w:val="1"/>
          <w:wAfter w:w="15" w:type="dxa"/>
          <w:trHeight w:val="328"/>
          <w:jc w:val="center"/>
        </w:trPr>
        <w:tc>
          <w:tcPr>
            <w:tcW w:w="1034" w:type="dxa"/>
            <w:tcBorders>
              <w:top w:val="single" w:sz="4" w:space="0" w:color="auto"/>
              <w:left w:val="nil"/>
              <w:bottom w:val="nil"/>
              <w:right w:val="nil"/>
            </w:tcBorders>
            <w:shd w:val="clear" w:color="auto" w:fill="auto"/>
            <w:vAlign w:val="center"/>
            <w:hideMark/>
          </w:tcPr>
          <w:p w14:paraId="4D7CD09F" w14:textId="77777777" w:rsidR="0029098E" w:rsidRPr="00A15A40" w:rsidRDefault="0029098E" w:rsidP="0029098E">
            <w:pPr>
              <w:rPr>
                <w:sz w:val="20"/>
                <w:szCs w:val="20"/>
                <w:lang w:val="en-US"/>
              </w:rPr>
            </w:pPr>
          </w:p>
        </w:tc>
        <w:tc>
          <w:tcPr>
            <w:tcW w:w="758" w:type="dxa"/>
            <w:tcBorders>
              <w:top w:val="single" w:sz="4" w:space="0" w:color="auto"/>
              <w:left w:val="single" w:sz="4" w:space="0" w:color="auto"/>
              <w:bottom w:val="nil"/>
              <w:right w:val="nil"/>
            </w:tcBorders>
            <w:shd w:val="clear" w:color="auto" w:fill="auto"/>
            <w:noWrap/>
            <w:vAlign w:val="bottom"/>
            <w:hideMark/>
          </w:tcPr>
          <w:p w14:paraId="485C52CE" w14:textId="77777777" w:rsidR="0029098E" w:rsidRPr="00A15A40" w:rsidRDefault="0029098E">
            <w:pPr>
              <w:jc w:val="center"/>
              <w:rPr>
                <w:b/>
                <w:bCs/>
                <w:color w:val="231F20"/>
                <w:sz w:val="16"/>
                <w:szCs w:val="18"/>
                <w:lang w:val="en-US"/>
              </w:rPr>
            </w:pPr>
            <w:r w:rsidRPr="00A15A40">
              <w:rPr>
                <w:b/>
                <w:bCs/>
                <w:color w:val="231F20"/>
                <w:sz w:val="16"/>
                <w:szCs w:val="18"/>
                <w:lang w:val="en-US"/>
              </w:rPr>
              <w:t>Mean</w:t>
            </w:r>
          </w:p>
        </w:tc>
        <w:tc>
          <w:tcPr>
            <w:tcW w:w="935" w:type="dxa"/>
            <w:tcBorders>
              <w:top w:val="single" w:sz="4" w:space="0" w:color="auto"/>
              <w:left w:val="nil"/>
              <w:bottom w:val="nil"/>
              <w:right w:val="nil"/>
            </w:tcBorders>
            <w:shd w:val="clear" w:color="auto" w:fill="auto"/>
            <w:noWrap/>
            <w:vAlign w:val="bottom"/>
            <w:hideMark/>
          </w:tcPr>
          <w:p w14:paraId="18E18A05" w14:textId="77777777" w:rsidR="0029098E" w:rsidRPr="00A15A40" w:rsidRDefault="0029098E">
            <w:pPr>
              <w:jc w:val="center"/>
              <w:rPr>
                <w:b/>
                <w:bCs/>
                <w:color w:val="231F20"/>
                <w:sz w:val="16"/>
                <w:szCs w:val="18"/>
                <w:lang w:val="en-US"/>
              </w:rPr>
            </w:pPr>
            <w:r w:rsidRPr="00A15A40">
              <w:rPr>
                <w:b/>
                <w:bCs/>
                <w:color w:val="231F20"/>
                <w:sz w:val="16"/>
                <w:szCs w:val="18"/>
                <w:lang w:val="en-US"/>
              </w:rPr>
              <w:t>Median</w:t>
            </w:r>
          </w:p>
        </w:tc>
        <w:tc>
          <w:tcPr>
            <w:tcW w:w="785" w:type="dxa"/>
            <w:gridSpan w:val="2"/>
            <w:tcBorders>
              <w:top w:val="single" w:sz="4" w:space="0" w:color="auto"/>
              <w:left w:val="nil"/>
              <w:bottom w:val="nil"/>
              <w:right w:val="nil"/>
            </w:tcBorders>
            <w:shd w:val="clear" w:color="auto" w:fill="auto"/>
            <w:noWrap/>
            <w:vAlign w:val="bottom"/>
            <w:hideMark/>
          </w:tcPr>
          <w:p w14:paraId="1F78ABD9" w14:textId="77777777" w:rsidR="0029098E" w:rsidRPr="00A15A40" w:rsidRDefault="0029098E">
            <w:pPr>
              <w:jc w:val="center"/>
              <w:rPr>
                <w:b/>
                <w:bCs/>
                <w:color w:val="000000"/>
                <w:sz w:val="16"/>
                <w:szCs w:val="18"/>
                <w:lang w:val="en-US"/>
              </w:rPr>
            </w:pPr>
            <w:r w:rsidRPr="00A15A40">
              <w:rPr>
                <w:b/>
                <w:bCs/>
                <w:color w:val="000000"/>
                <w:sz w:val="16"/>
                <w:szCs w:val="18"/>
                <w:lang w:val="en-US"/>
              </w:rPr>
              <w:t>Min</w:t>
            </w:r>
          </w:p>
        </w:tc>
        <w:tc>
          <w:tcPr>
            <w:tcW w:w="787" w:type="dxa"/>
            <w:tcBorders>
              <w:top w:val="single" w:sz="4" w:space="0" w:color="auto"/>
              <w:left w:val="nil"/>
              <w:bottom w:val="nil"/>
              <w:right w:val="single" w:sz="4" w:space="0" w:color="auto"/>
            </w:tcBorders>
            <w:shd w:val="clear" w:color="auto" w:fill="auto"/>
            <w:noWrap/>
            <w:vAlign w:val="bottom"/>
            <w:hideMark/>
          </w:tcPr>
          <w:p w14:paraId="736568FD" w14:textId="77777777" w:rsidR="0029098E" w:rsidRPr="00A15A40" w:rsidRDefault="0029098E">
            <w:pPr>
              <w:jc w:val="center"/>
              <w:rPr>
                <w:b/>
                <w:bCs/>
                <w:color w:val="000000"/>
                <w:sz w:val="16"/>
                <w:szCs w:val="18"/>
                <w:lang w:val="en-US"/>
              </w:rPr>
            </w:pPr>
            <w:r w:rsidRPr="00A15A40">
              <w:rPr>
                <w:b/>
                <w:bCs/>
                <w:color w:val="000000"/>
                <w:sz w:val="16"/>
                <w:szCs w:val="18"/>
                <w:lang w:val="en-US"/>
              </w:rPr>
              <w:t>Max</w:t>
            </w:r>
          </w:p>
        </w:tc>
        <w:tc>
          <w:tcPr>
            <w:tcW w:w="827" w:type="dxa"/>
            <w:tcBorders>
              <w:top w:val="single" w:sz="4" w:space="0" w:color="auto"/>
              <w:left w:val="nil"/>
              <w:bottom w:val="nil"/>
              <w:right w:val="nil"/>
            </w:tcBorders>
            <w:shd w:val="clear" w:color="auto" w:fill="auto"/>
            <w:noWrap/>
            <w:vAlign w:val="bottom"/>
            <w:hideMark/>
          </w:tcPr>
          <w:p w14:paraId="1479A4DA" w14:textId="77777777" w:rsidR="0029098E" w:rsidRPr="00A15A40" w:rsidRDefault="0029098E">
            <w:pPr>
              <w:jc w:val="center"/>
              <w:rPr>
                <w:b/>
                <w:bCs/>
                <w:color w:val="231F20"/>
                <w:sz w:val="16"/>
                <w:szCs w:val="18"/>
                <w:lang w:val="en-US"/>
              </w:rPr>
            </w:pPr>
            <w:r w:rsidRPr="00A15A40">
              <w:rPr>
                <w:b/>
                <w:bCs/>
                <w:color w:val="231F20"/>
                <w:sz w:val="16"/>
                <w:szCs w:val="18"/>
                <w:lang w:val="en-US"/>
              </w:rPr>
              <w:t>Mean</w:t>
            </w:r>
          </w:p>
        </w:tc>
        <w:tc>
          <w:tcPr>
            <w:tcW w:w="1018" w:type="dxa"/>
            <w:tcBorders>
              <w:top w:val="single" w:sz="4" w:space="0" w:color="auto"/>
              <w:left w:val="nil"/>
              <w:bottom w:val="nil"/>
              <w:right w:val="nil"/>
            </w:tcBorders>
            <w:shd w:val="clear" w:color="auto" w:fill="auto"/>
            <w:noWrap/>
            <w:vAlign w:val="bottom"/>
            <w:hideMark/>
          </w:tcPr>
          <w:p w14:paraId="19B60B40" w14:textId="77777777" w:rsidR="0029098E" w:rsidRPr="00A15A40" w:rsidRDefault="0029098E">
            <w:pPr>
              <w:jc w:val="center"/>
              <w:rPr>
                <w:b/>
                <w:bCs/>
                <w:color w:val="231F20"/>
                <w:sz w:val="16"/>
                <w:szCs w:val="18"/>
                <w:lang w:val="en-US"/>
              </w:rPr>
            </w:pPr>
            <w:r w:rsidRPr="00A15A40">
              <w:rPr>
                <w:b/>
                <w:bCs/>
                <w:color w:val="231F20"/>
                <w:sz w:val="16"/>
                <w:szCs w:val="18"/>
                <w:lang w:val="en-US"/>
              </w:rPr>
              <w:t>Median</w:t>
            </w:r>
          </w:p>
        </w:tc>
        <w:tc>
          <w:tcPr>
            <w:tcW w:w="802" w:type="dxa"/>
            <w:tcBorders>
              <w:top w:val="single" w:sz="4" w:space="0" w:color="auto"/>
              <w:left w:val="nil"/>
              <w:bottom w:val="nil"/>
              <w:right w:val="nil"/>
            </w:tcBorders>
            <w:shd w:val="clear" w:color="auto" w:fill="auto"/>
            <w:noWrap/>
            <w:vAlign w:val="bottom"/>
            <w:hideMark/>
          </w:tcPr>
          <w:p w14:paraId="77DA57BC" w14:textId="77777777" w:rsidR="0029098E" w:rsidRPr="00A15A40" w:rsidRDefault="0029098E">
            <w:pPr>
              <w:jc w:val="center"/>
              <w:rPr>
                <w:b/>
                <w:bCs/>
                <w:color w:val="000000"/>
                <w:sz w:val="16"/>
                <w:szCs w:val="18"/>
                <w:lang w:val="en-US"/>
              </w:rPr>
            </w:pPr>
            <w:r w:rsidRPr="00A15A40">
              <w:rPr>
                <w:b/>
                <w:bCs/>
                <w:color w:val="000000"/>
                <w:sz w:val="16"/>
                <w:szCs w:val="18"/>
                <w:lang w:val="en-US"/>
              </w:rPr>
              <w:t>Min</w:t>
            </w:r>
          </w:p>
        </w:tc>
        <w:tc>
          <w:tcPr>
            <w:tcW w:w="691" w:type="dxa"/>
            <w:tcBorders>
              <w:top w:val="single" w:sz="4" w:space="0" w:color="auto"/>
              <w:left w:val="nil"/>
              <w:bottom w:val="nil"/>
              <w:right w:val="single" w:sz="4" w:space="0" w:color="auto"/>
            </w:tcBorders>
            <w:shd w:val="clear" w:color="auto" w:fill="auto"/>
            <w:noWrap/>
            <w:vAlign w:val="bottom"/>
            <w:hideMark/>
          </w:tcPr>
          <w:p w14:paraId="0E64BE10" w14:textId="77777777" w:rsidR="0029098E" w:rsidRPr="00A15A40" w:rsidRDefault="0029098E">
            <w:pPr>
              <w:jc w:val="center"/>
              <w:rPr>
                <w:b/>
                <w:bCs/>
                <w:color w:val="000000"/>
                <w:sz w:val="16"/>
                <w:szCs w:val="18"/>
                <w:lang w:val="en-US"/>
              </w:rPr>
            </w:pPr>
            <w:r w:rsidRPr="00A15A40">
              <w:rPr>
                <w:b/>
                <w:bCs/>
                <w:color w:val="000000"/>
                <w:sz w:val="16"/>
                <w:szCs w:val="18"/>
                <w:lang w:val="en-US"/>
              </w:rPr>
              <w:t>Max</w:t>
            </w:r>
          </w:p>
        </w:tc>
        <w:tc>
          <w:tcPr>
            <w:tcW w:w="827" w:type="dxa"/>
            <w:tcBorders>
              <w:top w:val="single" w:sz="4" w:space="0" w:color="auto"/>
              <w:left w:val="nil"/>
              <w:bottom w:val="nil"/>
              <w:right w:val="nil"/>
            </w:tcBorders>
            <w:shd w:val="clear" w:color="auto" w:fill="auto"/>
            <w:noWrap/>
            <w:vAlign w:val="bottom"/>
            <w:hideMark/>
          </w:tcPr>
          <w:p w14:paraId="49DC1B8B" w14:textId="77777777" w:rsidR="0029098E" w:rsidRPr="00A15A40" w:rsidRDefault="0029098E">
            <w:pPr>
              <w:jc w:val="center"/>
              <w:rPr>
                <w:b/>
                <w:bCs/>
                <w:color w:val="231F20"/>
                <w:sz w:val="16"/>
                <w:szCs w:val="18"/>
                <w:lang w:val="en-US"/>
              </w:rPr>
            </w:pPr>
            <w:r w:rsidRPr="00A15A40">
              <w:rPr>
                <w:b/>
                <w:bCs/>
                <w:color w:val="231F20"/>
                <w:sz w:val="16"/>
                <w:szCs w:val="18"/>
                <w:lang w:val="en-US"/>
              </w:rPr>
              <w:t>Mean</w:t>
            </w:r>
          </w:p>
        </w:tc>
        <w:tc>
          <w:tcPr>
            <w:tcW w:w="926" w:type="dxa"/>
            <w:tcBorders>
              <w:top w:val="single" w:sz="4" w:space="0" w:color="auto"/>
              <w:left w:val="nil"/>
              <w:bottom w:val="nil"/>
              <w:right w:val="nil"/>
            </w:tcBorders>
            <w:shd w:val="clear" w:color="auto" w:fill="auto"/>
            <w:noWrap/>
            <w:vAlign w:val="bottom"/>
            <w:hideMark/>
          </w:tcPr>
          <w:p w14:paraId="1C197206" w14:textId="77777777" w:rsidR="0029098E" w:rsidRPr="00A15A40" w:rsidRDefault="0029098E">
            <w:pPr>
              <w:jc w:val="center"/>
              <w:rPr>
                <w:b/>
                <w:bCs/>
                <w:color w:val="231F20"/>
                <w:sz w:val="16"/>
                <w:szCs w:val="18"/>
                <w:lang w:val="en-US"/>
              </w:rPr>
            </w:pPr>
            <w:r w:rsidRPr="00A15A40">
              <w:rPr>
                <w:b/>
                <w:bCs/>
                <w:color w:val="231F20"/>
                <w:sz w:val="16"/>
                <w:szCs w:val="18"/>
                <w:lang w:val="en-US"/>
              </w:rPr>
              <w:t>Median</w:t>
            </w:r>
          </w:p>
        </w:tc>
        <w:tc>
          <w:tcPr>
            <w:tcW w:w="798" w:type="dxa"/>
            <w:gridSpan w:val="2"/>
            <w:tcBorders>
              <w:top w:val="single" w:sz="4" w:space="0" w:color="auto"/>
              <w:left w:val="nil"/>
              <w:bottom w:val="nil"/>
              <w:right w:val="nil"/>
            </w:tcBorders>
            <w:shd w:val="clear" w:color="auto" w:fill="auto"/>
            <w:noWrap/>
            <w:vAlign w:val="bottom"/>
            <w:hideMark/>
          </w:tcPr>
          <w:p w14:paraId="17381172" w14:textId="77777777" w:rsidR="0029098E" w:rsidRPr="00A15A40" w:rsidRDefault="0029098E">
            <w:pPr>
              <w:jc w:val="center"/>
              <w:rPr>
                <w:b/>
                <w:bCs/>
                <w:color w:val="000000"/>
                <w:sz w:val="16"/>
                <w:szCs w:val="18"/>
                <w:lang w:val="en-US"/>
              </w:rPr>
            </w:pPr>
            <w:r w:rsidRPr="00A15A40">
              <w:rPr>
                <w:b/>
                <w:bCs/>
                <w:color w:val="000000"/>
                <w:sz w:val="16"/>
                <w:szCs w:val="18"/>
                <w:lang w:val="en-US"/>
              </w:rPr>
              <w:t>Min</w:t>
            </w:r>
          </w:p>
        </w:tc>
        <w:tc>
          <w:tcPr>
            <w:tcW w:w="787" w:type="dxa"/>
            <w:tcBorders>
              <w:top w:val="single" w:sz="4" w:space="0" w:color="auto"/>
              <w:left w:val="nil"/>
              <w:bottom w:val="nil"/>
              <w:right w:val="single" w:sz="4" w:space="0" w:color="auto"/>
            </w:tcBorders>
            <w:shd w:val="clear" w:color="auto" w:fill="auto"/>
            <w:noWrap/>
            <w:vAlign w:val="bottom"/>
            <w:hideMark/>
          </w:tcPr>
          <w:p w14:paraId="5D01FDE8" w14:textId="77777777" w:rsidR="0029098E" w:rsidRPr="00A15A40" w:rsidRDefault="0029098E">
            <w:pPr>
              <w:jc w:val="center"/>
              <w:rPr>
                <w:b/>
                <w:bCs/>
                <w:color w:val="000000"/>
                <w:sz w:val="16"/>
                <w:szCs w:val="18"/>
                <w:lang w:val="en-US"/>
              </w:rPr>
            </w:pPr>
            <w:r w:rsidRPr="00A15A40">
              <w:rPr>
                <w:b/>
                <w:bCs/>
                <w:color w:val="000000"/>
                <w:sz w:val="16"/>
                <w:szCs w:val="18"/>
                <w:lang w:val="en-US"/>
              </w:rPr>
              <w:t>Max</w:t>
            </w:r>
          </w:p>
        </w:tc>
        <w:tc>
          <w:tcPr>
            <w:tcW w:w="709" w:type="dxa"/>
            <w:tcBorders>
              <w:top w:val="single" w:sz="4" w:space="0" w:color="auto"/>
              <w:left w:val="nil"/>
              <w:bottom w:val="nil"/>
              <w:right w:val="nil"/>
            </w:tcBorders>
            <w:shd w:val="clear" w:color="auto" w:fill="auto"/>
            <w:vAlign w:val="bottom"/>
            <w:hideMark/>
          </w:tcPr>
          <w:p w14:paraId="30768FAA" w14:textId="77777777" w:rsidR="0029098E" w:rsidRPr="00A15A40" w:rsidRDefault="0029098E">
            <w:pPr>
              <w:jc w:val="center"/>
              <w:rPr>
                <w:b/>
                <w:bCs/>
                <w:color w:val="000000"/>
                <w:sz w:val="16"/>
                <w:szCs w:val="18"/>
                <w:lang w:val="en-US"/>
              </w:rPr>
            </w:pPr>
            <w:r w:rsidRPr="00A15A40">
              <w:rPr>
                <w:b/>
                <w:bCs/>
                <w:color w:val="000000"/>
                <w:sz w:val="16"/>
                <w:szCs w:val="18"/>
                <w:lang w:val="en-US"/>
              </w:rPr>
              <w:t>Mean</w:t>
            </w:r>
          </w:p>
        </w:tc>
        <w:tc>
          <w:tcPr>
            <w:tcW w:w="871" w:type="dxa"/>
            <w:tcBorders>
              <w:top w:val="single" w:sz="4" w:space="0" w:color="auto"/>
              <w:left w:val="nil"/>
              <w:bottom w:val="nil"/>
              <w:right w:val="nil"/>
            </w:tcBorders>
            <w:shd w:val="clear" w:color="auto" w:fill="auto"/>
            <w:vAlign w:val="bottom"/>
            <w:hideMark/>
          </w:tcPr>
          <w:p w14:paraId="4F723331" w14:textId="77777777" w:rsidR="0029098E" w:rsidRPr="00A15A40" w:rsidRDefault="0029098E">
            <w:pPr>
              <w:jc w:val="center"/>
              <w:rPr>
                <w:b/>
                <w:bCs/>
                <w:color w:val="000000"/>
                <w:sz w:val="16"/>
                <w:szCs w:val="18"/>
                <w:lang w:val="en-US"/>
              </w:rPr>
            </w:pPr>
            <w:r w:rsidRPr="00A15A40">
              <w:rPr>
                <w:b/>
                <w:bCs/>
                <w:color w:val="000000"/>
                <w:sz w:val="16"/>
                <w:szCs w:val="18"/>
                <w:lang w:val="en-US"/>
              </w:rPr>
              <w:t>Median</w:t>
            </w:r>
          </w:p>
        </w:tc>
        <w:tc>
          <w:tcPr>
            <w:tcW w:w="792" w:type="dxa"/>
            <w:tcBorders>
              <w:top w:val="single" w:sz="4" w:space="0" w:color="auto"/>
              <w:left w:val="nil"/>
              <w:bottom w:val="nil"/>
              <w:right w:val="nil"/>
            </w:tcBorders>
            <w:vAlign w:val="bottom"/>
          </w:tcPr>
          <w:p w14:paraId="6B22AEBF" w14:textId="77777777" w:rsidR="0029098E" w:rsidRPr="00A15A40" w:rsidRDefault="0029098E">
            <w:pPr>
              <w:jc w:val="center"/>
              <w:rPr>
                <w:b/>
                <w:bCs/>
                <w:color w:val="000000"/>
                <w:sz w:val="16"/>
                <w:szCs w:val="18"/>
                <w:lang w:val="en-US"/>
              </w:rPr>
            </w:pPr>
            <w:r w:rsidRPr="00A15A40">
              <w:rPr>
                <w:b/>
                <w:bCs/>
                <w:color w:val="000000"/>
                <w:sz w:val="16"/>
                <w:szCs w:val="18"/>
                <w:lang w:val="en-US"/>
              </w:rPr>
              <w:t>Min</w:t>
            </w:r>
          </w:p>
        </w:tc>
        <w:tc>
          <w:tcPr>
            <w:tcW w:w="873" w:type="dxa"/>
            <w:tcBorders>
              <w:top w:val="single" w:sz="4" w:space="0" w:color="auto"/>
              <w:left w:val="nil"/>
              <w:bottom w:val="nil"/>
              <w:right w:val="single" w:sz="4" w:space="0" w:color="auto"/>
            </w:tcBorders>
            <w:shd w:val="clear" w:color="auto" w:fill="auto"/>
            <w:vAlign w:val="bottom"/>
            <w:hideMark/>
          </w:tcPr>
          <w:p w14:paraId="2C96CE53" w14:textId="77777777" w:rsidR="0029098E" w:rsidRPr="00A15A40" w:rsidRDefault="0029098E">
            <w:pPr>
              <w:jc w:val="center"/>
              <w:rPr>
                <w:b/>
                <w:bCs/>
                <w:color w:val="000000"/>
                <w:sz w:val="16"/>
                <w:szCs w:val="18"/>
                <w:lang w:val="en-US"/>
              </w:rPr>
            </w:pPr>
            <w:r w:rsidRPr="00A15A40">
              <w:rPr>
                <w:b/>
                <w:bCs/>
                <w:color w:val="000000"/>
                <w:sz w:val="16"/>
                <w:szCs w:val="18"/>
                <w:lang w:val="en-US"/>
              </w:rPr>
              <w:t>Max</w:t>
            </w:r>
          </w:p>
        </w:tc>
        <w:tc>
          <w:tcPr>
            <w:tcW w:w="798" w:type="dxa"/>
            <w:tcBorders>
              <w:top w:val="single" w:sz="4" w:space="0" w:color="auto"/>
              <w:left w:val="nil"/>
              <w:bottom w:val="nil"/>
              <w:right w:val="nil"/>
            </w:tcBorders>
            <w:shd w:val="clear" w:color="auto" w:fill="auto"/>
            <w:vAlign w:val="bottom"/>
            <w:hideMark/>
          </w:tcPr>
          <w:p w14:paraId="30760039" w14:textId="77777777" w:rsidR="0029098E" w:rsidRPr="00A15A40" w:rsidRDefault="0029098E">
            <w:pPr>
              <w:jc w:val="center"/>
              <w:rPr>
                <w:b/>
                <w:bCs/>
                <w:color w:val="000000"/>
                <w:sz w:val="16"/>
                <w:szCs w:val="18"/>
                <w:lang w:val="en-US"/>
              </w:rPr>
            </w:pPr>
            <w:r w:rsidRPr="00A15A40">
              <w:rPr>
                <w:b/>
                <w:bCs/>
                <w:color w:val="000000"/>
                <w:sz w:val="16"/>
                <w:szCs w:val="18"/>
                <w:lang w:val="en-US"/>
              </w:rPr>
              <w:t>Diff</w:t>
            </w:r>
            <w:r w:rsidR="000423AE" w:rsidRPr="00A15A40">
              <w:rPr>
                <w:b/>
                <w:bCs/>
                <w:color w:val="000000"/>
                <w:sz w:val="16"/>
                <w:szCs w:val="18"/>
                <w:lang w:val="en-US"/>
              </w:rPr>
              <w:t>.</w:t>
            </w:r>
          </w:p>
        </w:tc>
      </w:tr>
      <w:tr w:rsidR="00CE75F8" w:rsidRPr="00A15A40" w14:paraId="03B96AAF" w14:textId="77777777" w:rsidTr="002F4271">
        <w:trPr>
          <w:gridAfter w:val="1"/>
          <w:wAfter w:w="15" w:type="dxa"/>
          <w:trHeight w:val="266"/>
          <w:jc w:val="center"/>
        </w:trPr>
        <w:tc>
          <w:tcPr>
            <w:tcW w:w="1034" w:type="dxa"/>
            <w:tcBorders>
              <w:top w:val="nil"/>
              <w:left w:val="nil"/>
              <w:bottom w:val="nil"/>
              <w:right w:val="nil"/>
            </w:tcBorders>
            <w:shd w:val="clear" w:color="auto" w:fill="auto"/>
            <w:hideMark/>
          </w:tcPr>
          <w:p w14:paraId="4814CFAA" w14:textId="77777777" w:rsidR="0029098E" w:rsidRPr="00A15A40" w:rsidRDefault="0029098E" w:rsidP="0029098E">
            <w:pPr>
              <w:rPr>
                <w:b/>
                <w:bCs/>
                <w:color w:val="000000"/>
                <w:sz w:val="18"/>
                <w:szCs w:val="18"/>
                <w:lang w:val="en-US"/>
              </w:rPr>
            </w:pPr>
          </w:p>
        </w:tc>
        <w:tc>
          <w:tcPr>
            <w:tcW w:w="758" w:type="dxa"/>
            <w:tcBorders>
              <w:top w:val="nil"/>
              <w:left w:val="single" w:sz="4" w:space="0" w:color="auto"/>
              <w:bottom w:val="nil"/>
              <w:right w:val="nil"/>
            </w:tcBorders>
            <w:shd w:val="clear" w:color="auto" w:fill="auto"/>
            <w:noWrap/>
            <w:vAlign w:val="center"/>
            <w:hideMark/>
          </w:tcPr>
          <w:p w14:paraId="616F7596" w14:textId="0075889A" w:rsidR="0029098E" w:rsidRPr="00A15A40" w:rsidRDefault="00587E16" w:rsidP="0029098E">
            <w:pPr>
              <w:jc w:val="center"/>
              <w:rPr>
                <w:b/>
                <w:bCs/>
                <w:color w:val="231F20"/>
                <w:sz w:val="16"/>
                <w:szCs w:val="18"/>
                <w:lang w:val="en-US"/>
              </w:rPr>
            </w:pPr>
            <w:r w:rsidRPr="00A15A40">
              <w:rPr>
                <w:b/>
                <w:bCs/>
                <w:color w:val="231F20"/>
                <w:sz w:val="16"/>
                <w:szCs w:val="18"/>
                <w:lang w:val="en-US"/>
              </w:rPr>
              <w:t>(</w:t>
            </w:r>
            <w:proofErr w:type="spellStart"/>
            <w:r w:rsidR="0029098E" w:rsidRPr="00A15A40">
              <w:rPr>
                <w:b/>
                <w:bCs/>
                <w:color w:val="231F20"/>
                <w:sz w:val="16"/>
                <w:szCs w:val="18"/>
                <w:lang w:val="en-US"/>
              </w:rPr>
              <w:t>s.d.</w:t>
            </w:r>
            <w:proofErr w:type="spellEnd"/>
            <w:r w:rsidRPr="00A15A40">
              <w:rPr>
                <w:b/>
                <w:bCs/>
                <w:color w:val="231F20"/>
                <w:sz w:val="16"/>
                <w:szCs w:val="18"/>
                <w:lang w:val="en-US"/>
              </w:rPr>
              <w:t>)</w:t>
            </w:r>
          </w:p>
        </w:tc>
        <w:tc>
          <w:tcPr>
            <w:tcW w:w="935" w:type="dxa"/>
            <w:tcBorders>
              <w:top w:val="nil"/>
              <w:left w:val="nil"/>
              <w:bottom w:val="nil"/>
              <w:right w:val="nil"/>
            </w:tcBorders>
            <w:shd w:val="clear" w:color="auto" w:fill="auto"/>
            <w:noWrap/>
            <w:hideMark/>
          </w:tcPr>
          <w:p w14:paraId="0BFEEA9D" w14:textId="77777777" w:rsidR="0029098E" w:rsidRPr="00A15A40" w:rsidRDefault="0029098E" w:rsidP="0029098E">
            <w:pPr>
              <w:jc w:val="center"/>
              <w:rPr>
                <w:b/>
                <w:bCs/>
                <w:color w:val="231F20"/>
                <w:sz w:val="16"/>
                <w:szCs w:val="18"/>
                <w:lang w:val="en-US"/>
              </w:rPr>
            </w:pPr>
          </w:p>
        </w:tc>
        <w:tc>
          <w:tcPr>
            <w:tcW w:w="785" w:type="dxa"/>
            <w:gridSpan w:val="2"/>
            <w:tcBorders>
              <w:top w:val="nil"/>
              <w:left w:val="nil"/>
              <w:bottom w:val="nil"/>
              <w:right w:val="nil"/>
            </w:tcBorders>
            <w:shd w:val="clear" w:color="auto" w:fill="auto"/>
            <w:noWrap/>
            <w:hideMark/>
          </w:tcPr>
          <w:p w14:paraId="4D7B4AD2" w14:textId="77777777" w:rsidR="0029098E" w:rsidRPr="00A15A40" w:rsidRDefault="0029098E" w:rsidP="0029098E">
            <w:pPr>
              <w:rPr>
                <w:sz w:val="16"/>
                <w:szCs w:val="20"/>
                <w:lang w:val="en-US"/>
              </w:rPr>
            </w:pPr>
          </w:p>
        </w:tc>
        <w:tc>
          <w:tcPr>
            <w:tcW w:w="787" w:type="dxa"/>
            <w:tcBorders>
              <w:top w:val="nil"/>
              <w:left w:val="nil"/>
              <w:bottom w:val="nil"/>
              <w:right w:val="single" w:sz="4" w:space="0" w:color="auto"/>
            </w:tcBorders>
            <w:shd w:val="clear" w:color="auto" w:fill="auto"/>
            <w:noWrap/>
            <w:hideMark/>
          </w:tcPr>
          <w:p w14:paraId="0DF24690" w14:textId="77777777" w:rsidR="0029098E" w:rsidRPr="00A15A40" w:rsidRDefault="0029098E" w:rsidP="0029098E">
            <w:pPr>
              <w:rPr>
                <w:color w:val="000000"/>
                <w:sz w:val="16"/>
                <w:szCs w:val="18"/>
                <w:lang w:val="en-US"/>
              </w:rPr>
            </w:pPr>
            <w:r w:rsidRPr="00A15A40">
              <w:rPr>
                <w:color w:val="000000"/>
                <w:sz w:val="16"/>
                <w:szCs w:val="18"/>
                <w:lang w:val="en-US"/>
              </w:rPr>
              <w:t> </w:t>
            </w:r>
          </w:p>
        </w:tc>
        <w:tc>
          <w:tcPr>
            <w:tcW w:w="827" w:type="dxa"/>
            <w:tcBorders>
              <w:top w:val="nil"/>
              <w:left w:val="nil"/>
              <w:bottom w:val="nil"/>
              <w:right w:val="nil"/>
            </w:tcBorders>
            <w:shd w:val="clear" w:color="auto" w:fill="auto"/>
            <w:noWrap/>
            <w:vAlign w:val="center"/>
            <w:hideMark/>
          </w:tcPr>
          <w:p w14:paraId="2289C7D9" w14:textId="66F3452B" w:rsidR="0029098E" w:rsidRPr="00A15A40" w:rsidRDefault="00587E16" w:rsidP="0029098E">
            <w:pPr>
              <w:jc w:val="center"/>
              <w:rPr>
                <w:b/>
                <w:bCs/>
                <w:color w:val="000000"/>
                <w:sz w:val="16"/>
                <w:szCs w:val="18"/>
                <w:lang w:val="en-US"/>
              </w:rPr>
            </w:pPr>
            <w:r w:rsidRPr="00A15A40">
              <w:rPr>
                <w:b/>
                <w:bCs/>
                <w:color w:val="000000"/>
                <w:sz w:val="16"/>
                <w:szCs w:val="18"/>
                <w:lang w:val="en-US"/>
              </w:rPr>
              <w:t>(</w:t>
            </w:r>
            <w:proofErr w:type="spellStart"/>
            <w:r w:rsidR="0029098E" w:rsidRPr="00A15A40">
              <w:rPr>
                <w:b/>
                <w:bCs/>
                <w:color w:val="000000"/>
                <w:sz w:val="16"/>
                <w:szCs w:val="18"/>
                <w:lang w:val="en-US"/>
              </w:rPr>
              <w:t>s.d.</w:t>
            </w:r>
            <w:proofErr w:type="spellEnd"/>
            <w:r w:rsidRPr="00A15A40">
              <w:rPr>
                <w:b/>
                <w:bCs/>
                <w:color w:val="000000"/>
                <w:sz w:val="16"/>
                <w:szCs w:val="18"/>
                <w:lang w:val="en-US"/>
              </w:rPr>
              <w:t>)</w:t>
            </w:r>
          </w:p>
        </w:tc>
        <w:tc>
          <w:tcPr>
            <w:tcW w:w="1018" w:type="dxa"/>
            <w:tcBorders>
              <w:top w:val="nil"/>
              <w:left w:val="nil"/>
              <w:bottom w:val="nil"/>
              <w:right w:val="nil"/>
            </w:tcBorders>
            <w:shd w:val="clear" w:color="auto" w:fill="auto"/>
            <w:noWrap/>
            <w:hideMark/>
          </w:tcPr>
          <w:p w14:paraId="1AC498E4" w14:textId="77777777" w:rsidR="0029098E" w:rsidRPr="00A15A40" w:rsidRDefault="0029098E" w:rsidP="0029098E">
            <w:pPr>
              <w:jc w:val="center"/>
              <w:rPr>
                <w:b/>
                <w:bCs/>
                <w:color w:val="000000"/>
                <w:sz w:val="16"/>
                <w:szCs w:val="18"/>
                <w:lang w:val="en-US"/>
              </w:rPr>
            </w:pPr>
          </w:p>
        </w:tc>
        <w:tc>
          <w:tcPr>
            <w:tcW w:w="802" w:type="dxa"/>
            <w:tcBorders>
              <w:top w:val="nil"/>
              <w:left w:val="nil"/>
              <w:bottom w:val="nil"/>
              <w:right w:val="nil"/>
            </w:tcBorders>
            <w:shd w:val="clear" w:color="auto" w:fill="auto"/>
            <w:noWrap/>
            <w:hideMark/>
          </w:tcPr>
          <w:p w14:paraId="032A1A21" w14:textId="77777777" w:rsidR="0029098E" w:rsidRPr="00A15A40" w:rsidRDefault="0029098E" w:rsidP="0029098E">
            <w:pPr>
              <w:rPr>
                <w:sz w:val="16"/>
                <w:szCs w:val="20"/>
                <w:lang w:val="en-US"/>
              </w:rPr>
            </w:pPr>
          </w:p>
        </w:tc>
        <w:tc>
          <w:tcPr>
            <w:tcW w:w="691" w:type="dxa"/>
            <w:tcBorders>
              <w:top w:val="nil"/>
              <w:left w:val="nil"/>
              <w:bottom w:val="nil"/>
              <w:right w:val="single" w:sz="4" w:space="0" w:color="auto"/>
            </w:tcBorders>
            <w:shd w:val="clear" w:color="auto" w:fill="auto"/>
            <w:noWrap/>
            <w:hideMark/>
          </w:tcPr>
          <w:p w14:paraId="0139196B" w14:textId="77777777" w:rsidR="0029098E" w:rsidRPr="00A15A40" w:rsidRDefault="0029098E" w:rsidP="0029098E">
            <w:pPr>
              <w:rPr>
                <w:color w:val="000000"/>
                <w:sz w:val="16"/>
                <w:szCs w:val="18"/>
                <w:lang w:val="en-US"/>
              </w:rPr>
            </w:pPr>
            <w:r w:rsidRPr="00A15A40">
              <w:rPr>
                <w:color w:val="000000"/>
                <w:sz w:val="16"/>
                <w:szCs w:val="18"/>
                <w:lang w:val="en-US"/>
              </w:rPr>
              <w:t> </w:t>
            </w:r>
          </w:p>
        </w:tc>
        <w:tc>
          <w:tcPr>
            <w:tcW w:w="827" w:type="dxa"/>
            <w:tcBorders>
              <w:top w:val="nil"/>
              <w:left w:val="nil"/>
              <w:bottom w:val="nil"/>
              <w:right w:val="nil"/>
            </w:tcBorders>
            <w:shd w:val="clear" w:color="auto" w:fill="auto"/>
            <w:noWrap/>
            <w:vAlign w:val="center"/>
            <w:hideMark/>
          </w:tcPr>
          <w:p w14:paraId="0690BE8C" w14:textId="31524C9F" w:rsidR="0029098E" w:rsidRPr="00A15A40" w:rsidRDefault="00587E16" w:rsidP="0029098E">
            <w:pPr>
              <w:jc w:val="center"/>
              <w:rPr>
                <w:b/>
                <w:bCs/>
                <w:color w:val="000000"/>
                <w:sz w:val="16"/>
                <w:szCs w:val="18"/>
                <w:lang w:val="en-US"/>
              </w:rPr>
            </w:pPr>
            <w:r w:rsidRPr="00A15A40">
              <w:rPr>
                <w:b/>
                <w:bCs/>
                <w:color w:val="000000"/>
                <w:sz w:val="16"/>
                <w:szCs w:val="18"/>
                <w:lang w:val="en-US"/>
              </w:rPr>
              <w:t>(</w:t>
            </w:r>
            <w:proofErr w:type="spellStart"/>
            <w:r w:rsidR="0029098E" w:rsidRPr="00A15A40">
              <w:rPr>
                <w:b/>
                <w:bCs/>
                <w:color w:val="000000"/>
                <w:sz w:val="16"/>
                <w:szCs w:val="18"/>
                <w:lang w:val="en-US"/>
              </w:rPr>
              <w:t>s.d.</w:t>
            </w:r>
            <w:proofErr w:type="spellEnd"/>
            <w:r w:rsidRPr="00A15A40">
              <w:rPr>
                <w:b/>
                <w:bCs/>
                <w:color w:val="000000"/>
                <w:sz w:val="16"/>
                <w:szCs w:val="18"/>
                <w:lang w:val="en-US"/>
              </w:rPr>
              <w:t>)</w:t>
            </w:r>
          </w:p>
        </w:tc>
        <w:tc>
          <w:tcPr>
            <w:tcW w:w="926" w:type="dxa"/>
            <w:tcBorders>
              <w:top w:val="nil"/>
              <w:left w:val="nil"/>
              <w:bottom w:val="nil"/>
              <w:right w:val="nil"/>
            </w:tcBorders>
            <w:shd w:val="clear" w:color="auto" w:fill="auto"/>
            <w:noWrap/>
            <w:hideMark/>
          </w:tcPr>
          <w:p w14:paraId="79EAAC75" w14:textId="77777777" w:rsidR="0029098E" w:rsidRPr="00A15A40" w:rsidRDefault="0029098E" w:rsidP="0029098E">
            <w:pPr>
              <w:jc w:val="center"/>
              <w:rPr>
                <w:b/>
                <w:bCs/>
                <w:color w:val="000000"/>
                <w:sz w:val="16"/>
                <w:szCs w:val="18"/>
                <w:lang w:val="en-US"/>
              </w:rPr>
            </w:pPr>
          </w:p>
        </w:tc>
        <w:tc>
          <w:tcPr>
            <w:tcW w:w="798" w:type="dxa"/>
            <w:gridSpan w:val="2"/>
            <w:tcBorders>
              <w:top w:val="nil"/>
              <w:left w:val="nil"/>
              <w:bottom w:val="nil"/>
              <w:right w:val="nil"/>
            </w:tcBorders>
            <w:shd w:val="clear" w:color="auto" w:fill="auto"/>
            <w:noWrap/>
            <w:hideMark/>
          </w:tcPr>
          <w:p w14:paraId="3AE70D01" w14:textId="77777777" w:rsidR="0029098E" w:rsidRPr="00A15A40" w:rsidRDefault="0029098E" w:rsidP="0029098E">
            <w:pPr>
              <w:rPr>
                <w:sz w:val="16"/>
                <w:szCs w:val="20"/>
                <w:lang w:val="en-US"/>
              </w:rPr>
            </w:pPr>
          </w:p>
        </w:tc>
        <w:tc>
          <w:tcPr>
            <w:tcW w:w="787" w:type="dxa"/>
            <w:tcBorders>
              <w:top w:val="nil"/>
              <w:left w:val="nil"/>
              <w:bottom w:val="nil"/>
              <w:right w:val="single" w:sz="4" w:space="0" w:color="auto"/>
            </w:tcBorders>
            <w:shd w:val="clear" w:color="auto" w:fill="auto"/>
            <w:noWrap/>
            <w:hideMark/>
          </w:tcPr>
          <w:p w14:paraId="4CEABF32" w14:textId="77777777" w:rsidR="0029098E" w:rsidRPr="00A15A40" w:rsidRDefault="0029098E" w:rsidP="0029098E">
            <w:pPr>
              <w:rPr>
                <w:color w:val="000000"/>
                <w:sz w:val="16"/>
                <w:szCs w:val="18"/>
                <w:lang w:val="en-US"/>
              </w:rPr>
            </w:pPr>
            <w:r w:rsidRPr="00A15A40">
              <w:rPr>
                <w:color w:val="000000"/>
                <w:sz w:val="16"/>
                <w:szCs w:val="18"/>
                <w:lang w:val="en-US"/>
              </w:rPr>
              <w:t> </w:t>
            </w:r>
          </w:p>
        </w:tc>
        <w:tc>
          <w:tcPr>
            <w:tcW w:w="709" w:type="dxa"/>
            <w:tcBorders>
              <w:top w:val="nil"/>
              <w:left w:val="nil"/>
              <w:bottom w:val="nil"/>
              <w:right w:val="nil"/>
            </w:tcBorders>
            <w:shd w:val="clear" w:color="auto" w:fill="auto"/>
            <w:vAlign w:val="center"/>
            <w:hideMark/>
          </w:tcPr>
          <w:p w14:paraId="64B5C737" w14:textId="6B01C4A2" w:rsidR="0029098E" w:rsidRPr="00A15A40" w:rsidRDefault="00587E16" w:rsidP="0029098E">
            <w:pPr>
              <w:jc w:val="center"/>
              <w:rPr>
                <w:b/>
                <w:bCs/>
                <w:color w:val="000000"/>
                <w:sz w:val="16"/>
                <w:szCs w:val="18"/>
                <w:lang w:val="en-US"/>
              </w:rPr>
            </w:pPr>
            <w:r w:rsidRPr="00A15A40">
              <w:rPr>
                <w:b/>
                <w:bCs/>
                <w:color w:val="000000"/>
                <w:sz w:val="16"/>
                <w:szCs w:val="18"/>
                <w:lang w:val="en-US"/>
              </w:rPr>
              <w:t>(</w:t>
            </w:r>
            <w:proofErr w:type="spellStart"/>
            <w:r w:rsidR="0029098E" w:rsidRPr="00A15A40">
              <w:rPr>
                <w:b/>
                <w:bCs/>
                <w:color w:val="000000"/>
                <w:sz w:val="16"/>
                <w:szCs w:val="18"/>
                <w:lang w:val="en-US"/>
              </w:rPr>
              <w:t>s.d.</w:t>
            </w:r>
            <w:proofErr w:type="spellEnd"/>
            <w:r w:rsidRPr="00A15A40">
              <w:rPr>
                <w:b/>
                <w:bCs/>
                <w:color w:val="000000"/>
                <w:sz w:val="16"/>
                <w:szCs w:val="18"/>
                <w:lang w:val="en-US"/>
              </w:rPr>
              <w:t>)</w:t>
            </w:r>
          </w:p>
        </w:tc>
        <w:tc>
          <w:tcPr>
            <w:tcW w:w="871" w:type="dxa"/>
            <w:tcBorders>
              <w:top w:val="nil"/>
              <w:left w:val="nil"/>
              <w:bottom w:val="nil"/>
              <w:right w:val="nil"/>
            </w:tcBorders>
            <w:shd w:val="clear" w:color="auto" w:fill="auto"/>
            <w:vAlign w:val="center"/>
            <w:hideMark/>
          </w:tcPr>
          <w:p w14:paraId="2CA871F5" w14:textId="77777777" w:rsidR="0029098E" w:rsidRPr="00A15A40" w:rsidRDefault="0029098E" w:rsidP="0029098E">
            <w:pPr>
              <w:jc w:val="center"/>
              <w:rPr>
                <w:b/>
                <w:bCs/>
                <w:color w:val="000000"/>
                <w:sz w:val="16"/>
                <w:szCs w:val="18"/>
                <w:lang w:val="en-US"/>
              </w:rPr>
            </w:pPr>
          </w:p>
        </w:tc>
        <w:tc>
          <w:tcPr>
            <w:tcW w:w="792" w:type="dxa"/>
            <w:tcBorders>
              <w:top w:val="nil"/>
              <w:left w:val="nil"/>
              <w:bottom w:val="nil"/>
              <w:right w:val="nil"/>
            </w:tcBorders>
          </w:tcPr>
          <w:p w14:paraId="552889D6" w14:textId="77777777" w:rsidR="0029098E" w:rsidRPr="00A15A40" w:rsidRDefault="0029098E" w:rsidP="0029098E">
            <w:pPr>
              <w:jc w:val="center"/>
              <w:rPr>
                <w:b/>
                <w:bCs/>
                <w:color w:val="000000"/>
                <w:sz w:val="16"/>
                <w:szCs w:val="18"/>
                <w:lang w:val="en-US"/>
              </w:rPr>
            </w:pPr>
          </w:p>
        </w:tc>
        <w:tc>
          <w:tcPr>
            <w:tcW w:w="873" w:type="dxa"/>
            <w:tcBorders>
              <w:top w:val="nil"/>
              <w:left w:val="nil"/>
              <w:bottom w:val="nil"/>
              <w:right w:val="single" w:sz="4" w:space="0" w:color="auto"/>
            </w:tcBorders>
            <w:shd w:val="clear" w:color="auto" w:fill="auto"/>
            <w:vAlign w:val="center"/>
            <w:hideMark/>
          </w:tcPr>
          <w:p w14:paraId="0F3CBBAD" w14:textId="77777777" w:rsidR="0029098E" w:rsidRPr="00A15A40" w:rsidRDefault="0029098E" w:rsidP="0029098E">
            <w:pPr>
              <w:jc w:val="center"/>
              <w:rPr>
                <w:b/>
                <w:bCs/>
                <w:color w:val="000000"/>
                <w:sz w:val="16"/>
                <w:szCs w:val="18"/>
                <w:lang w:val="en-US"/>
              </w:rPr>
            </w:pPr>
            <w:r w:rsidRPr="00A15A40">
              <w:rPr>
                <w:b/>
                <w:bCs/>
                <w:color w:val="000000"/>
                <w:sz w:val="16"/>
                <w:szCs w:val="18"/>
                <w:lang w:val="en-US"/>
              </w:rPr>
              <w:t> </w:t>
            </w:r>
          </w:p>
        </w:tc>
        <w:tc>
          <w:tcPr>
            <w:tcW w:w="798" w:type="dxa"/>
            <w:tcBorders>
              <w:top w:val="nil"/>
              <w:left w:val="nil"/>
              <w:bottom w:val="nil"/>
              <w:right w:val="nil"/>
            </w:tcBorders>
            <w:shd w:val="clear" w:color="auto" w:fill="auto"/>
            <w:vAlign w:val="center"/>
            <w:hideMark/>
          </w:tcPr>
          <w:p w14:paraId="27F882AA" w14:textId="77777777" w:rsidR="0029098E" w:rsidRPr="00A15A40" w:rsidRDefault="0029098E" w:rsidP="00F11E51">
            <w:pPr>
              <w:jc w:val="center"/>
              <w:rPr>
                <w:b/>
                <w:bCs/>
                <w:color w:val="000000"/>
                <w:sz w:val="16"/>
                <w:szCs w:val="18"/>
                <w:lang w:val="en-US"/>
              </w:rPr>
            </w:pPr>
            <w:r w:rsidRPr="00A15A40">
              <w:rPr>
                <w:b/>
                <w:bCs/>
                <w:color w:val="000000"/>
                <w:sz w:val="16"/>
                <w:szCs w:val="18"/>
                <w:lang w:val="en-US"/>
              </w:rPr>
              <w:t>p-value</w:t>
            </w:r>
          </w:p>
        </w:tc>
      </w:tr>
      <w:tr w:rsidR="009645A9" w:rsidRPr="00A15A40" w14:paraId="53417104" w14:textId="77777777" w:rsidTr="005C2272">
        <w:trPr>
          <w:gridAfter w:val="1"/>
          <w:wAfter w:w="15" w:type="dxa"/>
          <w:trHeight w:val="248"/>
          <w:jc w:val="center"/>
        </w:trPr>
        <w:tc>
          <w:tcPr>
            <w:tcW w:w="1034" w:type="dxa"/>
            <w:vMerge w:val="restart"/>
            <w:tcBorders>
              <w:top w:val="nil"/>
              <w:left w:val="nil"/>
              <w:bottom w:val="nil"/>
              <w:right w:val="single" w:sz="4" w:space="0" w:color="auto"/>
            </w:tcBorders>
            <w:shd w:val="clear" w:color="auto" w:fill="auto"/>
            <w:hideMark/>
          </w:tcPr>
          <w:p w14:paraId="7B3E7484" w14:textId="4A5C84FD" w:rsidR="009645A9" w:rsidRPr="00A15A40" w:rsidRDefault="009645A9" w:rsidP="009645A9">
            <w:pPr>
              <w:rPr>
                <w:color w:val="000000"/>
                <w:sz w:val="16"/>
                <w:szCs w:val="18"/>
                <w:lang w:val="en-US"/>
              </w:rPr>
            </w:pPr>
            <w:r w:rsidRPr="00A15A40">
              <w:rPr>
                <w:color w:val="000000"/>
                <w:sz w:val="16"/>
                <w:szCs w:val="20"/>
                <w:lang w:val="en-US"/>
              </w:rPr>
              <w:t>Initial Return</w:t>
            </w:r>
          </w:p>
        </w:tc>
        <w:tc>
          <w:tcPr>
            <w:tcW w:w="758" w:type="dxa"/>
            <w:tcBorders>
              <w:top w:val="nil"/>
              <w:left w:val="nil"/>
              <w:bottom w:val="nil"/>
              <w:right w:val="nil"/>
            </w:tcBorders>
            <w:shd w:val="clear" w:color="auto" w:fill="auto"/>
            <w:noWrap/>
            <w:hideMark/>
          </w:tcPr>
          <w:p w14:paraId="2608EDF5" w14:textId="77777777" w:rsidR="009645A9" w:rsidRPr="00A15A40" w:rsidRDefault="009645A9" w:rsidP="009645A9">
            <w:pPr>
              <w:jc w:val="center"/>
              <w:rPr>
                <w:color w:val="000000"/>
                <w:sz w:val="16"/>
                <w:szCs w:val="18"/>
                <w:lang w:val="en-US"/>
              </w:rPr>
            </w:pPr>
            <w:r w:rsidRPr="00A15A40">
              <w:rPr>
                <w:color w:val="000000"/>
                <w:sz w:val="16"/>
                <w:szCs w:val="20"/>
                <w:lang w:val="en-US"/>
              </w:rPr>
              <w:t>22.74</w:t>
            </w:r>
          </w:p>
        </w:tc>
        <w:tc>
          <w:tcPr>
            <w:tcW w:w="1016" w:type="dxa"/>
            <w:gridSpan w:val="2"/>
            <w:tcBorders>
              <w:top w:val="nil"/>
              <w:left w:val="nil"/>
              <w:bottom w:val="nil"/>
              <w:right w:val="nil"/>
            </w:tcBorders>
            <w:shd w:val="clear" w:color="auto" w:fill="auto"/>
            <w:noWrap/>
            <w:hideMark/>
          </w:tcPr>
          <w:p w14:paraId="3F9D892D" w14:textId="77777777" w:rsidR="009645A9" w:rsidRPr="00A15A40" w:rsidRDefault="009645A9" w:rsidP="009645A9">
            <w:pPr>
              <w:jc w:val="center"/>
              <w:rPr>
                <w:color w:val="000000"/>
                <w:sz w:val="16"/>
                <w:szCs w:val="18"/>
                <w:lang w:val="en-US"/>
              </w:rPr>
            </w:pPr>
            <w:r w:rsidRPr="00A15A40">
              <w:rPr>
                <w:color w:val="000000"/>
                <w:sz w:val="16"/>
                <w:szCs w:val="20"/>
                <w:lang w:val="en-US"/>
              </w:rPr>
              <w:t>6.67</w:t>
            </w:r>
          </w:p>
        </w:tc>
        <w:tc>
          <w:tcPr>
            <w:tcW w:w="704" w:type="dxa"/>
            <w:tcBorders>
              <w:top w:val="nil"/>
              <w:left w:val="nil"/>
              <w:bottom w:val="nil"/>
              <w:right w:val="nil"/>
            </w:tcBorders>
            <w:shd w:val="clear" w:color="auto" w:fill="auto"/>
            <w:noWrap/>
            <w:hideMark/>
          </w:tcPr>
          <w:p w14:paraId="19A44D88" w14:textId="77777777" w:rsidR="009645A9" w:rsidRPr="00A15A40" w:rsidRDefault="009645A9" w:rsidP="009645A9">
            <w:pPr>
              <w:jc w:val="center"/>
              <w:rPr>
                <w:color w:val="000000"/>
                <w:sz w:val="16"/>
                <w:szCs w:val="18"/>
                <w:lang w:val="en-US"/>
              </w:rPr>
            </w:pPr>
            <w:r w:rsidRPr="00A15A40">
              <w:rPr>
                <w:color w:val="000000"/>
                <w:sz w:val="16"/>
                <w:szCs w:val="20"/>
                <w:lang w:val="en-US"/>
              </w:rPr>
              <w:t>-97.60</w:t>
            </w:r>
          </w:p>
        </w:tc>
        <w:tc>
          <w:tcPr>
            <w:tcW w:w="787" w:type="dxa"/>
            <w:tcBorders>
              <w:top w:val="nil"/>
              <w:left w:val="nil"/>
              <w:bottom w:val="nil"/>
              <w:right w:val="single" w:sz="4" w:space="0" w:color="auto"/>
            </w:tcBorders>
            <w:shd w:val="clear" w:color="auto" w:fill="auto"/>
            <w:noWrap/>
            <w:hideMark/>
          </w:tcPr>
          <w:p w14:paraId="4F3F0723" w14:textId="77777777" w:rsidR="009645A9" w:rsidRPr="00A15A40" w:rsidRDefault="009645A9" w:rsidP="009645A9">
            <w:pPr>
              <w:jc w:val="center"/>
              <w:rPr>
                <w:color w:val="000000"/>
                <w:sz w:val="16"/>
                <w:szCs w:val="18"/>
                <w:lang w:val="en-US"/>
              </w:rPr>
            </w:pPr>
            <w:r w:rsidRPr="00A15A40">
              <w:rPr>
                <w:color w:val="000000"/>
                <w:sz w:val="16"/>
                <w:szCs w:val="20"/>
                <w:lang w:val="en-US"/>
              </w:rPr>
              <w:t>397.60</w:t>
            </w:r>
          </w:p>
        </w:tc>
        <w:tc>
          <w:tcPr>
            <w:tcW w:w="827" w:type="dxa"/>
            <w:tcBorders>
              <w:top w:val="nil"/>
              <w:left w:val="nil"/>
              <w:bottom w:val="nil"/>
              <w:right w:val="nil"/>
            </w:tcBorders>
            <w:shd w:val="clear" w:color="auto" w:fill="auto"/>
            <w:noWrap/>
            <w:vAlign w:val="center"/>
            <w:hideMark/>
          </w:tcPr>
          <w:p w14:paraId="4001B46A" w14:textId="113C6EC1" w:rsidR="009645A9" w:rsidRPr="005C2272" w:rsidRDefault="009645A9" w:rsidP="009645A9">
            <w:pPr>
              <w:jc w:val="center"/>
              <w:rPr>
                <w:color w:val="000000"/>
                <w:sz w:val="16"/>
                <w:szCs w:val="18"/>
                <w:lang w:val="en-US"/>
              </w:rPr>
            </w:pPr>
            <w:r w:rsidRPr="005C2272">
              <w:rPr>
                <w:color w:val="000000"/>
                <w:sz w:val="16"/>
                <w:szCs w:val="16"/>
                <w:lang w:val="en-US"/>
              </w:rPr>
              <w:t>23.43</w:t>
            </w:r>
          </w:p>
        </w:tc>
        <w:tc>
          <w:tcPr>
            <w:tcW w:w="1018" w:type="dxa"/>
            <w:tcBorders>
              <w:top w:val="nil"/>
              <w:left w:val="nil"/>
              <w:bottom w:val="nil"/>
              <w:right w:val="nil"/>
            </w:tcBorders>
            <w:shd w:val="clear" w:color="auto" w:fill="auto"/>
            <w:noWrap/>
            <w:vAlign w:val="center"/>
            <w:hideMark/>
          </w:tcPr>
          <w:p w14:paraId="1C731329" w14:textId="53EF45D2" w:rsidR="009645A9" w:rsidRPr="005C2272" w:rsidRDefault="009645A9" w:rsidP="009645A9">
            <w:pPr>
              <w:jc w:val="center"/>
              <w:rPr>
                <w:color w:val="000000"/>
                <w:sz w:val="16"/>
                <w:szCs w:val="18"/>
                <w:lang w:val="en-US"/>
              </w:rPr>
            </w:pPr>
            <w:r w:rsidRPr="005C2272">
              <w:rPr>
                <w:color w:val="000000"/>
                <w:sz w:val="16"/>
                <w:szCs w:val="16"/>
                <w:lang w:val="en-US"/>
              </w:rPr>
              <w:t>6.82</w:t>
            </w:r>
          </w:p>
        </w:tc>
        <w:tc>
          <w:tcPr>
            <w:tcW w:w="802" w:type="dxa"/>
            <w:tcBorders>
              <w:top w:val="nil"/>
              <w:left w:val="nil"/>
              <w:bottom w:val="nil"/>
              <w:right w:val="nil"/>
            </w:tcBorders>
            <w:shd w:val="clear" w:color="auto" w:fill="auto"/>
            <w:noWrap/>
            <w:vAlign w:val="center"/>
            <w:hideMark/>
          </w:tcPr>
          <w:p w14:paraId="05B2DEC5" w14:textId="477B1BC0" w:rsidR="009645A9" w:rsidRPr="005C2272" w:rsidRDefault="009645A9" w:rsidP="009645A9">
            <w:pPr>
              <w:jc w:val="center"/>
              <w:rPr>
                <w:color w:val="000000"/>
                <w:sz w:val="16"/>
                <w:szCs w:val="18"/>
                <w:lang w:val="en-US"/>
              </w:rPr>
            </w:pPr>
            <w:r w:rsidRPr="005C2272">
              <w:rPr>
                <w:color w:val="000000"/>
                <w:sz w:val="16"/>
                <w:szCs w:val="16"/>
                <w:lang w:val="en-US"/>
              </w:rPr>
              <w:t>97.6</w:t>
            </w:r>
            <w:r w:rsidR="00C358B5">
              <w:rPr>
                <w:color w:val="000000"/>
                <w:sz w:val="16"/>
                <w:szCs w:val="16"/>
                <w:lang w:val="en-US"/>
              </w:rPr>
              <w:t>0</w:t>
            </w:r>
          </w:p>
        </w:tc>
        <w:tc>
          <w:tcPr>
            <w:tcW w:w="691" w:type="dxa"/>
            <w:tcBorders>
              <w:top w:val="nil"/>
              <w:left w:val="nil"/>
              <w:bottom w:val="nil"/>
              <w:right w:val="single" w:sz="4" w:space="0" w:color="auto"/>
            </w:tcBorders>
            <w:shd w:val="clear" w:color="auto" w:fill="auto"/>
            <w:noWrap/>
            <w:vAlign w:val="center"/>
            <w:hideMark/>
          </w:tcPr>
          <w:p w14:paraId="3A18DAFF" w14:textId="3E73D2C8" w:rsidR="009645A9" w:rsidRPr="005C2272" w:rsidRDefault="009645A9" w:rsidP="009645A9">
            <w:pPr>
              <w:jc w:val="center"/>
              <w:rPr>
                <w:color w:val="000000"/>
                <w:sz w:val="16"/>
                <w:szCs w:val="18"/>
                <w:lang w:val="en-US"/>
              </w:rPr>
            </w:pPr>
            <w:r w:rsidRPr="005C2272">
              <w:rPr>
                <w:color w:val="000000"/>
                <w:sz w:val="16"/>
                <w:szCs w:val="16"/>
                <w:lang w:val="en-US"/>
              </w:rPr>
              <w:t>397.6</w:t>
            </w:r>
            <w:r w:rsidR="002B4D3C">
              <w:rPr>
                <w:color w:val="000000"/>
                <w:sz w:val="16"/>
                <w:szCs w:val="16"/>
                <w:lang w:val="en-US"/>
              </w:rPr>
              <w:t>0</w:t>
            </w:r>
          </w:p>
        </w:tc>
        <w:tc>
          <w:tcPr>
            <w:tcW w:w="827" w:type="dxa"/>
            <w:tcBorders>
              <w:top w:val="nil"/>
              <w:left w:val="nil"/>
              <w:bottom w:val="nil"/>
              <w:right w:val="nil"/>
            </w:tcBorders>
            <w:shd w:val="clear" w:color="auto" w:fill="auto"/>
            <w:noWrap/>
            <w:vAlign w:val="center"/>
            <w:hideMark/>
          </w:tcPr>
          <w:p w14:paraId="669641A6" w14:textId="79C138E2" w:rsidR="009645A9" w:rsidRPr="005C2272" w:rsidRDefault="009645A9" w:rsidP="009645A9">
            <w:pPr>
              <w:jc w:val="center"/>
              <w:rPr>
                <w:color w:val="000000"/>
                <w:sz w:val="16"/>
                <w:szCs w:val="18"/>
                <w:lang w:val="en-US"/>
              </w:rPr>
            </w:pPr>
            <w:r w:rsidRPr="005C2272">
              <w:rPr>
                <w:color w:val="000000"/>
                <w:sz w:val="16"/>
                <w:szCs w:val="16"/>
                <w:lang w:val="en-US"/>
              </w:rPr>
              <w:t>15.39</w:t>
            </w:r>
          </w:p>
        </w:tc>
        <w:tc>
          <w:tcPr>
            <w:tcW w:w="1018" w:type="dxa"/>
            <w:gridSpan w:val="2"/>
            <w:tcBorders>
              <w:top w:val="nil"/>
              <w:left w:val="nil"/>
              <w:bottom w:val="nil"/>
              <w:right w:val="nil"/>
            </w:tcBorders>
            <w:shd w:val="clear" w:color="auto" w:fill="auto"/>
            <w:noWrap/>
            <w:vAlign w:val="center"/>
            <w:hideMark/>
          </w:tcPr>
          <w:p w14:paraId="2D61756B" w14:textId="04B025AC" w:rsidR="009645A9" w:rsidRPr="005C2272" w:rsidRDefault="009645A9" w:rsidP="009645A9">
            <w:pPr>
              <w:jc w:val="center"/>
              <w:rPr>
                <w:color w:val="000000"/>
                <w:sz w:val="16"/>
                <w:szCs w:val="18"/>
                <w:lang w:val="en-US"/>
              </w:rPr>
            </w:pPr>
            <w:r w:rsidRPr="005C2272">
              <w:rPr>
                <w:color w:val="000000"/>
                <w:sz w:val="16"/>
                <w:szCs w:val="16"/>
                <w:lang w:val="en-US"/>
              </w:rPr>
              <w:t>6.74</w:t>
            </w:r>
          </w:p>
        </w:tc>
        <w:tc>
          <w:tcPr>
            <w:tcW w:w="706" w:type="dxa"/>
            <w:tcBorders>
              <w:top w:val="nil"/>
              <w:left w:val="nil"/>
              <w:bottom w:val="nil"/>
              <w:right w:val="nil"/>
            </w:tcBorders>
            <w:shd w:val="clear" w:color="auto" w:fill="auto"/>
            <w:noWrap/>
            <w:vAlign w:val="center"/>
            <w:hideMark/>
          </w:tcPr>
          <w:p w14:paraId="0EE243DE" w14:textId="07B5A8FC" w:rsidR="009645A9" w:rsidRPr="005C2272" w:rsidRDefault="009645A9" w:rsidP="009645A9">
            <w:pPr>
              <w:jc w:val="center"/>
              <w:rPr>
                <w:color w:val="000000"/>
                <w:sz w:val="16"/>
                <w:szCs w:val="18"/>
                <w:lang w:val="en-US"/>
              </w:rPr>
            </w:pPr>
            <w:r w:rsidRPr="005C2272">
              <w:rPr>
                <w:color w:val="000000"/>
                <w:sz w:val="16"/>
                <w:szCs w:val="16"/>
                <w:lang w:val="en-US"/>
              </w:rPr>
              <w:t>-21.5</w:t>
            </w:r>
            <w:r w:rsidR="00C358B5">
              <w:rPr>
                <w:color w:val="000000"/>
                <w:sz w:val="16"/>
                <w:szCs w:val="16"/>
                <w:lang w:val="en-US"/>
              </w:rPr>
              <w:t>0</w:t>
            </w:r>
          </w:p>
        </w:tc>
        <w:tc>
          <w:tcPr>
            <w:tcW w:w="787" w:type="dxa"/>
            <w:tcBorders>
              <w:top w:val="nil"/>
              <w:left w:val="nil"/>
              <w:bottom w:val="nil"/>
              <w:right w:val="single" w:sz="4" w:space="0" w:color="auto"/>
            </w:tcBorders>
            <w:shd w:val="clear" w:color="auto" w:fill="auto"/>
            <w:noWrap/>
            <w:vAlign w:val="center"/>
            <w:hideMark/>
          </w:tcPr>
          <w:p w14:paraId="195265C1" w14:textId="3DF63A21" w:rsidR="009645A9" w:rsidRPr="005C2272" w:rsidRDefault="009645A9" w:rsidP="009645A9">
            <w:pPr>
              <w:jc w:val="center"/>
              <w:rPr>
                <w:color w:val="000000"/>
                <w:sz w:val="16"/>
                <w:szCs w:val="18"/>
                <w:lang w:val="en-US"/>
              </w:rPr>
            </w:pPr>
            <w:r w:rsidRPr="005C2272">
              <w:rPr>
                <w:color w:val="000000"/>
                <w:sz w:val="16"/>
                <w:szCs w:val="16"/>
                <w:lang w:val="en-US"/>
              </w:rPr>
              <w:t>219.2</w:t>
            </w:r>
            <w:r w:rsidR="00C358B5">
              <w:rPr>
                <w:color w:val="000000"/>
                <w:sz w:val="16"/>
                <w:szCs w:val="16"/>
                <w:lang w:val="en-US"/>
              </w:rPr>
              <w:t>0</w:t>
            </w:r>
          </w:p>
        </w:tc>
        <w:tc>
          <w:tcPr>
            <w:tcW w:w="709" w:type="dxa"/>
            <w:tcBorders>
              <w:top w:val="nil"/>
              <w:left w:val="nil"/>
              <w:bottom w:val="nil"/>
              <w:right w:val="nil"/>
            </w:tcBorders>
            <w:shd w:val="clear" w:color="auto" w:fill="auto"/>
            <w:hideMark/>
          </w:tcPr>
          <w:p w14:paraId="0916693E" w14:textId="77777777" w:rsidR="009645A9" w:rsidRPr="00A15A40" w:rsidRDefault="009645A9" w:rsidP="009645A9">
            <w:pPr>
              <w:jc w:val="center"/>
              <w:rPr>
                <w:color w:val="000000"/>
                <w:sz w:val="16"/>
                <w:szCs w:val="18"/>
                <w:lang w:val="en-US"/>
              </w:rPr>
            </w:pPr>
            <w:r w:rsidRPr="00A15A40">
              <w:rPr>
                <w:color w:val="000000"/>
                <w:sz w:val="16"/>
                <w:szCs w:val="18"/>
                <w:lang w:val="en-US"/>
              </w:rPr>
              <w:t>9.29</w:t>
            </w:r>
          </w:p>
        </w:tc>
        <w:tc>
          <w:tcPr>
            <w:tcW w:w="871" w:type="dxa"/>
            <w:tcBorders>
              <w:top w:val="nil"/>
              <w:left w:val="nil"/>
              <w:bottom w:val="nil"/>
              <w:right w:val="nil"/>
            </w:tcBorders>
            <w:shd w:val="clear" w:color="auto" w:fill="auto"/>
            <w:hideMark/>
          </w:tcPr>
          <w:p w14:paraId="3BD037FB" w14:textId="77777777" w:rsidR="009645A9" w:rsidRPr="00A15A40" w:rsidRDefault="009645A9" w:rsidP="009645A9">
            <w:pPr>
              <w:jc w:val="center"/>
              <w:rPr>
                <w:color w:val="000000"/>
                <w:sz w:val="16"/>
                <w:szCs w:val="18"/>
                <w:lang w:val="en-US"/>
              </w:rPr>
            </w:pPr>
            <w:r w:rsidRPr="00A15A40">
              <w:rPr>
                <w:color w:val="000000"/>
                <w:sz w:val="16"/>
                <w:szCs w:val="18"/>
                <w:lang w:val="en-US"/>
              </w:rPr>
              <w:t>5.22</w:t>
            </w:r>
          </w:p>
        </w:tc>
        <w:tc>
          <w:tcPr>
            <w:tcW w:w="792" w:type="dxa"/>
            <w:tcBorders>
              <w:top w:val="nil"/>
              <w:left w:val="nil"/>
              <w:bottom w:val="nil"/>
              <w:right w:val="nil"/>
            </w:tcBorders>
          </w:tcPr>
          <w:p w14:paraId="3E006476" w14:textId="77777777" w:rsidR="009645A9" w:rsidRPr="00A15A40" w:rsidRDefault="009645A9" w:rsidP="009645A9">
            <w:pPr>
              <w:jc w:val="center"/>
              <w:rPr>
                <w:color w:val="000000"/>
                <w:sz w:val="16"/>
                <w:szCs w:val="18"/>
                <w:lang w:val="en-US"/>
              </w:rPr>
            </w:pPr>
            <w:r w:rsidRPr="00A15A40">
              <w:rPr>
                <w:color w:val="000000"/>
                <w:sz w:val="16"/>
                <w:szCs w:val="18"/>
                <w:lang w:val="en-US"/>
              </w:rPr>
              <w:t>-47.29</w:t>
            </w:r>
          </w:p>
        </w:tc>
        <w:tc>
          <w:tcPr>
            <w:tcW w:w="873" w:type="dxa"/>
            <w:tcBorders>
              <w:top w:val="nil"/>
              <w:left w:val="nil"/>
              <w:bottom w:val="nil"/>
              <w:right w:val="single" w:sz="4" w:space="0" w:color="auto"/>
            </w:tcBorders>
            <w:shd w:val="clear" w:color="auto" w:fill="auto"/>
            <w:hideMark/>
          </w:tcPr>
          <w:p w14:paraId="301AD943" w14:textId="77777777" w:rsidR="009645A9" w:rsidRPr="00A15A40" w:rsidRDefault="009645A9" w:rsidP="009645A9">
            <w:pPr>
              <w:jc w:val="center"/>
              <w:rPr>
                <w:color w:val="000000"/>
                <w:sz w:val="16"/>
                <w:szCs w:val="18"/>
                <w:lang w:val="en-US"/>
              </w:rPr>
            </w:pPr>
            <w:r w:rsidRPr="00A15A40">
              <w:rPr>
                <w:color w:val="000000"/>
                <w:sz w:val="16"/>
                <w:szCs w:val="18"/>
                <w:lang w:val="en-US"/>
              </w:rPr>
              <w:t>122.83</w:t>
            </w:r>
          </w:p>
        </w:tc>
        <w:tc>
          <w:tcPr>
            <w:tcW w:w="798" w:type="dxa"/>
            <w:tcBorders>
              <w:top w:val="nil"/>
              <w:left w:val="nil"/>
              <w:bottom w:val="nil"/>
              <w:right w:val="nil"/>
            </w:tcBorders>
            <w:shd w:val="clear" w:color="auto" w:fill="auto"/>
            <w:hideMark/>
          </w:tcPr>
          <w:p w14:paraId="110DA361" w14:textId="77777777" w:rsidR="009645A9" w:rsidRPr="00A15A40" w:rsidRDefault="009645A9" w:rsidP="009645A9">
            <w:pPr>
              <w:jc w:val="center"/>
              <w:rPr>
                <w:color w:val="000000"/>
                <w:sz w:val="16"/>
                <w:szCs w:val="18"/>
                <w:lang w:val="en-US"/>
              </w:rPr>
            </w:pPr>
            <w:r w:rsidRPr="00A15A40">
              <w:rPr>
                <w:color w:val="000000"/>
                <w:sz w:val="16"/>
                <w:szCs w:val="18"/>
                <w:lang w:val="en-US"/>
              </w:rPr>
              <w:t>0.00</w:t>
            </w:r>
          </w:p>
        </w:tc>
      </w:tr>
      <w:tr w:rsidR="009645A9" w:rsidRPr="00A15A40" w14:paraId="4DD9326C" w14:textId="77777777" w:rsidTr="005C2272">
        <w:trPr>
          <w:gridAfter w:val="1"/>
          <w:wAfter w:w="15" w:type="dxa"/>
          <w:trHeight w:val="248"/>
          <w:jc w:val="center"/>
        </w:trPr>
        <w:tc>
          <w:tcPr>
            <w:tcW w:w="1034" w:type="dxa"/>
            <w:vMerge/>
            <w:tcBorders>
              <w:top w:val="nil"/>
              <w:left w:val="nil"/>
              <w:bottom w:val="nil"/>
              <w:right w:val="single" w:sz="4" w:space="0" w:color="auto"/>
            </w:tcBorders>
            <w:hideMark/>
          </w:tcPr>
          <w:p w14:paraId="109989D0" w14:textId="77777777" w:rsidR="009645A9" w:rsidRPr="00A15A40" w:rsidRDefault="009645A9" w:rsidP="009645A9">
            <w:pPr>
              <w:rPr>
                <w:color w:val="000000"/>
                <w:sz w:val="16"/>
                <w:szCs w:val="18"/>
                <w:lang w:val="en-US"/>
              </w:rPr>
            </w:pPr>
          </w:p>
        </w:tc>
        <w:tc>
          <w:tcPr>
            <w:tcW w:w="758" w:type="dxa"/>
            <w:tcBorders>
              <w:top w:val="nil"/>
              <w:left w:val="nil"/>
              <w:bottom w:val="nil"/>
              <w:right w:val="nil"/>
            </w:tcBorders>
            <w:shd w:val="clear" w:color="auto" w:fill="auto"/>
            <w:noWrap/>
            <w:hideMark/>
          </w:tcPr>
          <w:p w14:paraId="6D489E7E" w14:textId="5D95D397" w:rsidR="009645A9" w:rsidRPr="00A15A40" w:rsidRDefault="009645A9" w:rsidP="009645A9">
            <w:pPr>
              <w:jc w:val="center"/>
              <w:rPr>
                <w:color w:val="000000"/>
                <w:sz w:val="16"/>
                <w:szCs w:val="18"/>
                <w:lang w:val="en-US"/>
              </w:rPr>
            </w:pPr>
            <w:r w:rsidRPr="00A15A40">
              <w:rPr>
                <w:color w:val="000000"/>
                <w:sz w:val="16"/>
                <w:szCs w:val="20"/>
                <w:lang w:val="en-US"/>
              </w:rPr>
              <w:t>(48.63)</w:t>
            </w:r>
          </w:p>
        </w:tc>
        <w:tc>
          <w:tcPr>
            <w:tcW w:w="935" w:type="dxa"/>
            <w:tcBorders>
              <w:top w:val="nil"/>
              <w:left w:val="nil"/>
              <w:bottom w:val="nil"/>
              <w:right w:val="nil"/>
            </w:tcBorders>
            <w:shd w:val="clear" w:color="auto" w:fill="auto"/>
            <w:noWrap/>
            <w:hideMark/>
          </w:tcPr>
          <w:p w14:paraId="15F52EE1" w14:textId="77777777" w:rsidR="009645A9" w:rsidRPr="00A15A40" w:rsidRDefault="009645A9" w:rsidP="009645A9">
            <w:pPr>
              <w:jc w:val="center"/>
              <w:rPr>
                <w:color w:val="000000"/>
                <w:sz w:val="16"/>
                <w:szCs w:val="18"/>
                <w:lang w:val="en-US"/>
              </w:rPr>
            </w:pPr>
          </w:p>
        </w:tc>
        <w:tc>
          <w:tcPr>
            <w:tcW w:w="785" w:type="dxa"/>
            <w:gridSpan w:val="2"/>
            <w:tcBorders>
              <w:top w:val="nil"/>
              <w:left w:val="nil"/>
              <w:bottom w:val="nil"/>
              <w:right w:val="nil"/>
            </w:tcBorders>
            <w:shd w:val="clear" w:color="auto" w:fill="auto"/>
            <w:noWrap/>
            <w:hideMark/>
          </w:tcPr>
          <w:p w14:paraId="7A141ED0" w14:textId="77777777" w:rsidR="009645A9" w:rsidRPr="00A15A40" w:rsidRDefault="009645A9" w:rsidP="009645A9">
            <w:pPr>
              <w:jc w:val="center"/>
              <w:rPr>
                <w:sz w:val="16"/>
                <w:szCs w:val="20"/>
                <w:lang w:val="en-US"/>
              </w:rPr>
            </w:pPr>
          </w:p>
        </w:tc>
        <w:tc>
          <w:tcPr>
            <w:tcW w:w="787" w:type="dxa"/>
            <w:tcBorders>
              <w:top w:val="nil"/>
              <w:left w:val="nil"/>
              <w:bottom w:val="nil"/>
              <w:right w:val="single" w:sz="4" w:space="0" w:color="auto"/>
            </w:tcBorders>
            <w:shd w:val="clear" w:color="auto" w:fill="auto"/>
            <w:noWrap/>
            <w:hideMark/>
          </w:tcPr>
          <w:p w14:paraId="70EF10CA" w14:textId="77777777" w:rsidR="009645A9" w:rsidRPr="00A15A40" w:rsidRDefault="009645A9" w:rsidP="009645A9">
            <w:pPr>
              <w:jc w:val="center"/>
              <w:rPr>
                <w:color w:val="000000"/>
                <w:sz w:val="16"/>
                <w:szCs w:val="18"/>
                <w:lang w:val="en-US"/>
              </w:rPr>
            </w:pPr>
          </w:p>
        </w:tc>
        <w:tc>
          <w:tcPr>
            <w:tcW w:w="827" w:type="dxa"/>
            <w:tcBorders>
              <w:top w:val="nil"/>
              <w:left w:val="nil"/>
              <w:bottom w:val="nil"/>
              <w:right w:val="nil"/>
            </w:tcBorders>
            <w:shd w:val="clear" w:color="auto" w:fill="auto"/>
            <w:noWrap/>
            <w:vAlign w:val="center"/>
            <w:hideMark/>
          </w:tcPr>
          <w:p w14:paraId="1E63FFB5" w14:textId="25A37F08" w:rsidR="009645A9" w:rsidRPr="005C2272" w:rsidRDefault="009645A9" w:rsidP="009645A9">
            <w:pPr>
              <w:jc w:val="center"/>
              <w:rPr>
                <w:color w:val="000000"/>
                <w:sz w:val="16"/>
                <w:szCs w:val="18"/>
                <w:lang w:val="en-US"/>
              </w:rPr>
            </w:pPr>
            <w:r w:rsidRPr="005C2272">
              <w:rPr>
                <w:color w:val="000000"/>
                <w:sz w:val="16"/>
                <w:szCs w:val="16"/>
                <w:lang w:val="en-US"/>
              </w:rPr>
              <w:t>(49.64)</w:t>
            </w:r>
          </w:p>
        </w:tc>
        <w:tc>
          <w:tcPr>
            <w:tcW w:w="1018" w:type="dxa"/>
            <w:tcBorders>
              <w:top w:val="nil"/>
              <w:left w:val="nil"/>
              <w:bottom w:val="nil"/>
              <w:right w:val="nil"/>
            </w:tcBorders>
            <w:shd w:val="clear" w:color="auto" w:fill="auto"/>
            <w:noWrap/>
            <w:hideMark/>
          </w:tcPr>
          <w:p w14:paraId="7D559300" w14:textId="77777777" w:rsidR="009645A9" w:rsidRPr="005C2272" w:rsidRDefault="009645A9" w:rsidP="009645A9">
            <w:pPr>
              <w:jc w:val="center"/>
              <w:rPr>
                <w:color w:val="000000"/>
                <w:sz w:val="16"/>
                <w:szCs w:val="18"/>
                <w:lang w:val="en-US"/>
              </w:rPr>
            </w:pPr>
          </w:p>
        </w:tc>
        <w:tc>
          <w:tcPr>
            <w:tcW w:w="802" w:type="dxa"/>
            <w:tcBorders>
              <w:top w:val="nil"/>
              <w:left w:val="nil"/>
              <w:bottom w:val="nil"/>
              <w:right w:val="nil"/>
            </w:tcBorders>
            <w:shd w:val="clear" w:color="auto" w:fill="auto"/>
            <w:noWrap/>
            <w:hideMark/>
          </w:tcPr>
          <w:p w14:paraId="56F55571" w14:textId="77777777" w:rsidR="009645A9" w:rsidRPr="005C2272" w:rsidRDefault="009645A9" w:rsidP="009645A9">
            <w:pPr>
              <w:jc w:val="center"/>
              <w:rPr>
                <w:sz w:val="16"/>
                <w:szCs w:val="20"/>
                <w:lang w:val="en-US"/>
              </w:rPr>
            </w:pPr>
          </w:p>
        </w:tc>
        <w:tc>
          <w:tcPr>
            <w:tcW w:w="691" w:type="dxa"/>
            <w:tcBorders>
              <w:top w:val="nil"/>
              <w:left w:val="nil"/>
              <w:bottom w:val="nil"/>
              <w:right w:val="single" w:sz="4" w:space="0" w:color="auto"/>
            </w:tcBorders>
            <w:shd w:val="clear" w:color="auto" w:fill="auto"/>
            <w:noWrap/>
            <w:hideMark/>
          </w:tcPr>
          <w:p w14:paraId="1CDBC65D" w14:textId="710268FA" w:rsidR="009645A9" w:rsidRPr="005C2272" w:rsidRDefault="009645A9" w:rsidP="009645A9">
            <w:pPr>
              <w:jc w:val="center"/>
              <w:rPr>
                <w:color w:val="000000"/>
                <w:sz w:val="16"/>
                <w:szCs w:val="18"/>
                <w:lang w:val="en-US"/>
              </w:rPr>
            </w:pPr>
            <w:r w:rsidRPr="005C2272">
              <w:rPr>
                <w:color w:val="000000"/>
                <w:sz w:val="20"/>
                <w:szCs w:val="20"/>
              </w:rPr>
              <w:t> </w:t>
            </w:r>
          </w:p>
        </w:tc>
        <w:tc>
          <w:tcPr>
            <w:tcW w:w="827" w:type="dxa"/>
            <w:tcBorders>
              <w:top w:val="nil"/>
              <w:left w:val="nil"/>
              <w:bottom w:val="nil"/>
              <w:right w:val="nil"/>
            </w:tcBorders>
            <w:shd w:val="clear" w:color="auto" w:fill="auto"/>
            <w:noWrap/>
            <w:vAlign w:val="center"/>
            <w:hideMark/>
          </w:tcPr>
          <w:p w14:paraId="3655B05B" w14:textId="3975A71A" w:rsidR="009645A9" w:rsidRPr="005C2272" w:rsidRDefault="005C2272" w:rsidP="009645A9">
            <w:pPr>
              <w:jc w:val="center"/>
              <w:rPr>
                <w:color w:val="000000"/>
                <w:sz w:val="16"/>
                <w:szCs w:val="18"/>
                <w:lang w:val="en-US"/>
              </w:rPr>
            </w:pPr>
            <w:r w:rsidRPr="005C2272">
              <w:rPr>
                <w:color w:val="000000"/>
                <w:sz w:val="16"/>
                <w:szCs w:val="16"/>
                <w:lang w:val="en-US"/>
              </w:rPr>
              <w:t>(</w:t>
            </w:r>
            <w:r w:rsidR="009645A9" w:rsidRPr="005C2272">
              <w:rPr>
                <w:color w:val="000000"/>
                <w:sz w:val="16"/>
                <w:szCs w:val="16"/>
                <w:lang w:val="en-US"/>
              </w:rPr>
              <w:t>31.01</w:t>
            </w:r>
            <w:r w:rsidRPr="005C2272">
              <w:rPr>
                <w:color w:val="000000"/>
                <w:sz w:val="16"/>
                <w:szCs w:val="16"/>
                <w:lang w:val="en-US"/>
              </w:rPr>
              <w:t>)</w:t>
            </w:r>
          </w:p>
        </w:tc>
        <w:tc>
          <w:tcPr>
            <w:tcW w:w="926" w:type="dxa"/>
            <w:tcBorders>
              <w:top w:val="nil"/>
              <w:left w:val="nil"/>
              <w:bottom w:val="nil"/>
              <w:right w:val="nil"/>
            </w:tcBorders>
            <w:shd w:val="clear" w:color="auto" w:fill="auto"/>
            <w:noWrap/>
            <w:hideMark/>
          </w:tcPr>
          <w:p w14:paraId="105B7358" w14:textId="77777777" w:rsidR="009645A9" w:rsidRPr="005C2272" w:rsidRDefault="009645A9" w:rsidP="009645A9">
            <w:pPr>
              <w:jc w:val="center"/>
              <w:rPr>
                <w:color w:val="000000"/>
                <w:sz w:val="16"/>
                <w:szCs w:val="18"/>
                <w:lang w:val="en-US"/>
              </w:rPr>
            </w:pPr>
          </w:p>
        </w:tc>
        <w:tc>
          <w:tcPr>
            <w:tcW w:w="798" w:type="dxa"/>
            <w:gridSpan w:val="2"/>
            <w:tcBorders>
              <w:top w:val="nil"/>
              <w:left w:val="nil"/>
              <w:bottom w:val="nil"/>
              <w:right w:val="nil"/>
            </w:tcBorders>
            <w:shd w:val="clear" w:color="auto" w:fill="auto"/>
            <w:noWrap/>
            <w:hideMark/>
          </w:tcPr>
          <w:p w14:paraId="1F64BA1B" w14:textId="77777777" w:rsidR="009645A9" w:rsidRPr="005C2272" w:rsidRDefault="009645A9" w:rsidP="009645A9">
            <w:pPr>
              <w:jc w:val="center"/>
              <w:rPr>
                <w:sz w:val="16"/>
                <w:szCs w:val="20"/>
                <w:lang w:val="en-US"/>
              </w:rPr>
            </w:pPr>
          </w:p>
        </w:tc>
        <w:tc>
          <w:tcPr>
            <w:tcW w:w="787" w:type="dxa"/>
            <w:tcBorders>
              <w:top w:val="nil"/>
              <w:left w:val="nil"/>
              <w:bottom w:val="nil"/>
              <w:right w:val="single" w:sz="4" w:space="0" w:color="auto"/>
            </w:tcBorders>
            <w:shd w:val="clear" w:color="auto" w:fill="auto"/>
            <w:noWrap/>
            <w:hideMark/>
          </w:tcPr>
          <w:p w14:paraId="76446E0E" w14:textId="285F70C2" w:rsidR="009645A9" w:rsidRPr="005C2272" w:rsidRDefault="009645A9" w:rsidP="009645A9">
            <w:pPr>
              <w:jc w:val="center"/>
              <w:rPr>
                <w:color w:val="000000"/>
                <w:sz w:val="16"/>
                <w:szCs w:val="18"/>
                <w:lang w:val="en-US"/>
              </w:rPr>
            </w:pPr>
            <w:r w:rsidRPr="005C2272">
              <w:rPr>
                <w:color w:val="000000"/>
                <w:sz w:val="20"/>
                <w:szCs w:val="20"/>
              </w:rPr>
              <w:t> </w:t>
            </w:r>
          </w:p>
        </w:tc>
        <w:tc>
          <w:tcPr>
            <w:tcW w:w="709" w:type="dxa"/>
            <w:tcBorders>
              <w:top w:val="nil"/>
              <w:left w:val="nil"/>
              <w:bottom w:val="nil"/>
              <w:right w:val="nil"/>
            </w:tcBorders>
            <w:shd w:val="clear" w:color="auto" w:fill="auto"/>
            <w:hideMark/>
          </w:tcPr>
          <w:p w14:paraId="3A3EFD88" w14:textId="098BEFD7" w:rsidR="009645A9" w:rsidRPr="00A15A40" w:rsidRDefault="009645A9" w:rsidP="009645A9">
            <w:pPr>
              <w:jc w:val="center"/>
              <w:rPr>
                <w:color w:val="000000"/>
                <w:sz w:val="16"/>
                <w:szCs w:val="18"/>
                <w:lang w:val="en-US"/>
              </w:rPr>
            </w:pPr>
            <w:r w:rsidRPr="00A15A40">
              <w:rPr>
                <w:color w:val="000000"/>
                <w:sz w:val="16"/>
                <w:szCs w:val="18"/>
                <w:lang w:val="en-US"/>
              </w:rPr>
              <w:t>(19.81)</w:t>
            </w:r>
          </w:p>
        </w:tc>
        <w:tc>
          <w:tcPr>
            <w:tcW w:w="871" w:type="dxa"/>
            <w:tcBorders>
              <w:top w:val="nil"/>
              <w:left w:val="nil"/>
              <w:bottom w:val="nil"/>
              <w:right w:val="nil"/>
            </w:tcBorders>
            <w:shd w:val="clear" w:color="auto" w:fill="auto"/>
            <w:hideMark/>
          </w:tcPr>
          <w:p w14:paraId="1D911A5B" w14:textId="77777777" w:rsidR="009645A9" w:rsidRPr="00A15A40" w:rsidRDefault="009645A9" w:rsidP="009645A9">
            <w:pPr>
              <w:jc w:val="center"/>
              <w:rPr>
                <w:color w:val="000000"/>
                <w:sz w:val="16"/>
                <w:szCs w:val="18"/>
                <w:lang w:val="en-US"/>
              </w:rPr>
            </w:pPr>
          </w:p>
        </w:tc>
        <w:tc>
          <w:tcPr>
            <w:tcW w:w="792" w:type="dxa"/>
            <w:tcBorders>
              <w:top w:val="nil"/>
              <w:left w:val="nil"/>
              <w:bottom w:val="nil"/>
              <w:right w:val="nil"/>
            </w:tcBorders>
          </w:tcPr>
          <w:p w14:paraId="62ACE7A1" w14:textId="77777777" w:rsidR="009645A9" w:rsidRPr="00A15A40" w:rsidRDefault="009645A9" w:rsidP="009645A9">
            <w:pPr>
              <w:jc w:val="center"/>
              <w:rPr>
                <w:color w:val="000000"/>
                <w:sz w:val="16"/>
                <w:szCs w:val="20"/>
                <w:lang w:val="en-US"/>
              </w:rPr>
            </w:pPr>
          </w:p>
        </w:tc>
        <w:tc>
          <w:tcPr>
            <w:tcW w:w="873" w:type="dxa"/>
            <w:tcBorders>
              <w:top w:val="nil"/>
              <w:left w:val="nil"/>
              <w:bottom w:val="nil"/>
              <w:right w:val="single" w:sz="4" w:space="0" w:color="auto"/>
            </w:tcBorders>
            <w:shd w:val="clear" w:color="auto" w:fill="auto"/>
            <w:hideMark/>
          </w:tcPr>
          <w:p w14:paraId="1E3EEBC6" w14:textId="77777777" w:rsidR="009645A9" w:rsidRPr="00A15A40" w:rsidRDefault="009645A9" w:rsidP="009645A9">
            <w:pPr>
              <w:jc w:val="center"/>
              <w:rPr>
                <w:color w:val="000000"/>
                <w:sz w:val="16"/>
                <w:szCs w:val="18"/>
                <w:lang w:val="en-US"/>
              </w:rPr>
            </w:pPr>
          </w:p>
        </w:tc>
        <w:tc>
          <w:tcPr>
            <w:tcW w:w="798" w:type="dxa"/>
            <w:tcBorders>
              <w:top w:val="nil"/>
              <w:left w:val="nil"/>
              <w:bottom w:val="nil"/>
              <w:right w:val="nil"/>
            </w:tcBorders>
            <w:shd w:val="clear" w:color="auto" w:fill="auto"/>
            <w:hideMark/>
          </w:tcPr>
          <w:p w14:paraId="6EE7CE10" w14:textId="77777777" w:rsidR="009645A9" w:rsidRPr="00A15A40" w:rsidRDefault="009645A9" w:rsidP="009645A9">
            <w:pPr>
              <w:jc w:val="center"/>
              <w:rPr>
                <w:color w:val="000000"/>
                <w:sz w:val="16"/>
                <w:szCs w:val="18"/>
                <w:lang w:val="en-US"/>
              </w:rPr>
            </w:pPr>
          </w:p>
        </w:tc>
      </w:tr>
      <w:tr w:rsidR="009645A9" w:rsidRPr="00A15A40" w14:paraId="6709E682" w14:textId="77777777" w:rsidTr="005C2272">
        <w:trPr>
          <w:gridAfter w:val="1"/>
          <w:wAfter w:w="15" w:type="dxa"/>
          <w:trHeight w:val="248"/>
          <w:jc w:val="center"/>
        </w:trPr>
        <w:tc>
          <w:tcPr>
            <w:tcW w:w="1034" w:type="dxa"/>
            <w:vMerge w:val="restart"/>
            <w:tcBorders>
              <w:top w:val="nil"/>
              <w:left w:val="nil"/>
              <w:bottom w:val="nil"/>
              <w:right w:val="single" w:sz="4" w:space="0" w:color="auto"/>
            </w:tcBorders>
            <w:shd w:val="clear" w:color="auto" w:fill="auto"/>
            <w:hideMark/>
          </w:tcPr>
          <w:p w14:paraId="207047C1" w14:textId="3AD65904" w:rsidR="009645A9" w:rsidRPr="00A15A40" w:rsidRDefault="00585183" w:rsidP="009645A9">
            <w:pPr>
              <w:rPr>
                <w:color w:val="000000"/>
                <w:sz w:val="16"/>
                <w:szCs w:val="18"/>
                <w:lang w:val="en-US"/>
              </w:rPr>
            </w:pPr>
            <w:r>
              <w:rPr>
                <w:color w:val="000000"/>
                <w:sz w:val="16"/>
                <w:szCs w:val="20"/>
                <w:lang w:val="en-US"/>
              </w:rPr>
              <w:t>Filing</w:t>
            </w:r>
            <w:r w:rsidR="009645A9" w:rsidRPr="00A15A40">
              <w:rPr>
                <w:color w:val="000000"/>
                <w:sz w:val="16"/>
                <w:szCs w:val="20"/>
                <w:lang w:val="en-US"/>
              </w:rPr>
              <w:t xml:space="preserve"> Price Revision </w:t>
            </w:r>
          </w:p>
        </w:tc>
        <w:tc>
          <w:tcPr>
            <w:tcW w:w="758" w:type="dxa"/>
            <w:tcBorders>
              <w:top w:val="nil"/>
              <w:left w:val="nil"/>
              <w:bottom w:val="nil"/>
              <w:right w:val="nil"/>
            </w:tcBorders>
            <w:shd w:val="clear" w:color="auto" w:fill="auto"/>
            <w:noWrap/>
            <w:hideMark/>
          </w:tcPr>
          <w:p w14:paraId="0E7D8DE2" w14:textId="77777777" w:rsidR="009645A9" w:rsidRPr="00A15A40" w:rsidRDefault="009645A9" w:rsidP="009645A9">
            <w:pPr>
              <w:jc w:val="center"/>
              <w:rPr>
                <w:color w:val="231F20"/>
                <w:sz w:val="16"/>
                <w:szCs w:val="18"/>
                <w:lang w:val="en-US"/>
              </w:rPr>
            </w:pPr>
            <w:r w:rsidRPr="00A15A40">
              <w:rPr>
                <w:color w:val="231F20"/>
                <w:sz w:val="16"/>
                <w:szCs w:val="20"/>
                <w:lang w:val="en-US"/>
              </w:rPr>
              <w:t>0.24</w:t>
            </w:r>
          </w:p>
        </w:tc>
        <w:tc>
          <w:tcPr>
            <w:tcW w:w="1016" w:type="dxa"/>
            <w:gridSpan w:val="2"/>
            <w:tcBorders>
              <w:top w:val="nil"/>
              <w:left w:val="nil"/>
              <w:bottom w:val="nil"/>
              <w:right w:val="nil"/>
            </w:tcBorders>
            <w:shd w:val="clear" w:color="auto" w:fill="auto"/>
            <w:noWrap/>
            <w:hideMark/>
          </w:tcPr>
          <w:p w14:paraId="01B8D79E" w14:textId="77777777" w:rsidR="009645A9" w:rsidRPr="00A15A40" w:rsidRDefault="009645A9" w:rsidP="009645A9">
            <w:pPr>
              <w:jc w:val="center"/>
              <w:rPr>
                <w:color w:val="231F20"/>
                <w:sz w:val="16"/>
                <w:szCs w:val="18"/>
                <w:lang w:val="en-US"/>
              </w:rPr>
            </w:pPr>
            <w:r w:rsidRPr="00A15A40">
              <w:rPr>
                <w:color w:val="231F20"/>
                <w:sz w:val="16"/>
                <w:szCs w:val="20"/>
                <w:lang w:val="en-US"/>
              </w:rPr>
              <w:t>0.00</w:t>
            </w:r>
          </w:p>
        </w:tc>
        <w:tc>
          <w:tcPr>
            <w:tcW w:w="704" w:type="dxa"/>
            <w:tcBorders>
              <w:top w:val="nil"/>
              <w:left w:val="nil"/>
              <w:bottom w:val="nil"/>
              <w:right w:val="nil"/>
            </w:tcBorders>
            <w:shd w:val="clear" w:color="auto" w:fill="auto"/>
            <w:noWrap/>
            <w:hideMark/>
          </w:tcPr>
          <w:p w14:paraId="2B348AF0" w14:textId="77777777" w:rsidR="009645A9" w:rsidRPr="00A15A40" w:rsidRDefault="009645A9" w:rsidP="009645A9">
            <w:pPr>
              <w:jc w:val="center"/>
              <w:rPr>
                <w:color w:val="231F20"/>
                <w:sz w:val="16"/>
                <w:szCs w:val="18"/>
                <w:lang w:val="en-US"/>
              </w:rPr>
            </w:pPr>
            <w:r w:rsidRPr="00A15A40">
              <w:rPr>
                <w:color w:val="231F20"/>
                <w:sz w:val="16"/>
                <w:szCs w:val="20"/>
                <w:lang w:val="en-US"/>
              </w:rPr>
              <w:t>-86.1</w:t>
            </w:r>
          </w:p>
        </w:tc>
        <w:tc>
          <w:tcPr>
            <w:tcW w:w="787" w:type="dxa"/>
            <w:tcBorders>
              <w:top w:val="nil"/>
              <w:left w:val="nil"/>
              <w:bottom w:val="nil"/>
              <w:right w:val="single" w:sz="4" w:space="0" w:color="auto"/>
            </w:tcBorders>
            <w:shd w:val="clear" w:color="auto" w:fill="auto"/>
            <w:noWrap/>
            <w:hideMark/>
          </w:tcPr>
          <w:p w14:paraId="19C2D80F" w14:textId="77777777" w:rsidR="009645A9" w:rsidRPr="00A15A40" w:rsidRDefault="009645A9" w:rsidP="009645A9">
            <w:pPr>
              <w:jc w:val="center"/>
              <w:rPr>
                <w:color w:val="231F20"/>
                <w:sz w:val="16"/>
                <w:szCs w:val="18"/>
                <w:lang w:val="en-US"/>
              </w:rPr>
            </w:pPr>
            <w:r w:rsidRPr="00A15A40">
              <w:rPr>
                <w:color w:val="231F20"/>
                <w:sz w:val="16"/>
                <w:szCs w:val="20"/>
                <w:lang w:val="en-US"/>
              </w:rPr>
              <w:t>717.30</w:t>
            </w:r>
          </w:p>
        </w:tc>
        <w:tc>
          <w:tcPr>
            <w:tcW w:w="827" w:type="dxa"/>
            <w:tcBorders>
              <w:top w:val="nil"/>
              <w:left w:val="nil"/>
              <w:bottom w:val="nil"/>
              <w:right w:val="nil"/>
            </w:tcBorders>
            <w:shd w:val="clear" w:color="auto" w:fill="auto"/>
            <w:noWrap/>
            <w:vAlign w:val="center"/>
            <w:hideMark/>
          </w:tcPr>
          <w:p w14:paraId="62E76AC6" w14:textId="79ABC469" w:rsidR="009645A9" w:rsidRPr="005C2272" w:rsidRDefault="009645A9" w:rsidP="009645A9">
            <w:pPr>
              <w:jc w:val="center"/>
              <w:rPr>
                <w:color w:val="231F20"/>
                <w:sz w:val="16"/>
                <w:szCs w:val="18"/>
                <w:lang w:val="en-US"/>
              </w:rPr>
            </w:pPr>
            <w:r w:rsidRPr="005C2272">
              <w:rPr>
                <w:color w:val="231F20"/>
                <w:sz w:val="16"/>
                <w:szCs w:val="16"/>
                <w:lang w:val="en-US"/>
              </w:rPr>
              <w:t>0.38</w:t>
            </w:r>
          </w:p>
        </w:tc>
        <w:tc>
          <w:tcPr>
            <w:tcW w:w="1018" w:type="dxa"/>
            <w:tcBorders>
              <w:top w:val="nil"/>
              <w:left w:val="nil"/>
              <w:bottom w:val="nil"/>
              <w:right w:val="nil"/>
            </w:tcBorders>
            <w:shd w:val="clear" w:color="auto" w:fill="auto"/>
            <w:noWrap/>
            <w:vAlign w:val="center"/>
            <w:hideMark/>
          </w:tcPr>
          <w:p w14:paraId="62F81807" w14:textId="78A93B02" w:rsidR="009645A9" w:rsidRPr="005C2272" w:rsidRDefault="009645A9" w:rsidP="009645A9">
            <w:pPr>
              <w:jc w:val="center"/>
              <w:rPr>
                <w:color w:val="231F20"/>
                <w:sz w:val="16"/>
                <w:szCs w:val="18"/>
                <w:lang w:val="en-US"/>
              </w:rPr>
            </w:pPr>
            <w:r w:rsidRPr="005C2272">
              <w:rPr>
                <w:color w:val="231F20"/>
                <w:sz w:val="16"/>
                <w:szCs w:val="16"/>
                <w:lang w:val="en-US"/>
              </w:rPr>
              <w:t>0</w:t>
            </w:r>
            <w:r w:rsidR="00C358B5">
              <w:rPr>
                <w:color w:val="231F20"/>
                <w:sz w:val="16"/>
                <w:szCs w:val="16"/>
                <w:lang w:val="en-US"/>
              </w:rPr>
              <w:t>.00</w:t>
            </w:r>
          </w:p>
        </w:tc>
        <w:tc>
          <w:tcPr>
            <w:tcW w:w="802" w:type="dxa"/>
            <w:tcBorders>
              <w:top w:val="nil"/>
              <w:left w:val="nil"/>
              <w:bottom w:val="nil"/>
              <w:right w:val="nil"/>
            </w:tcBorders>
            <w:shd w:val="clear" w:color="auto" w:fill="auto"/>
            <w:noWrap/>
            <w:vAlign w:val="center"/>
            <w:hideMark/>
          </w:tcPr>
          <w:p w14:paraId="62BEA62C" w14:textId="0F49A335" w:rsidR="009645A9" w:rsidRPr="005C2272" w:rsidRDefault="009645A9" w:rsidP="009645A9">
            <w:pPr>
              <w:jc w:val="center"/>
              <w:rPr>
                <w:color w:val="231F20"/>
                <w:sz w:val="16"/>
                <w:szCs w:val="18"/>
                <w:lang w:val="en-US"/>
              </w:rPr>
            </w:pPr>
            <w:r w:rsidRPr="005C2272">
              <w:rPr>
                <w:color w:val="231F20"/>
                <w:sz w:val="16"/>
                <w:szCs w:val="16"/>
                <w:lang w:val="en-US"/>
              </w:rPr>
              <w:t>-86.1</w:t>
            </w:r>
            <w:r w:rsidR="00C358B5">
              <w:rPr>
                <w:color w:val="231F20"/>
                <w:sz w:val="16"/>
                <w:szCs w:val="16"/>
                <w:lang w:val="en-US"/>
              </w:rPr>
              <w:t>0</w:t>
            </w:r>
          </w:p>
        </w:tc>
        <w:tc>
          <w:tcPr>
            <w:tcW w:w="691" w:type="dxa"/>
            <w:tcBorders>
              <w:top w:val="nil"/>
              <w:left w:val="nil"/>
              <w:bottom w:val="nil"/>
              <w:right w:val="single" w:sz="4" w:space="0" w:color="auto"/>
            </w:tcBorders>
            <w:shd w:val="clear" w:color="auto" w:fill="auto"/>
            <w:noWrap/>
            <w:vAlign w:val="center"/>
            <w:hideMark/>
          </w:tcPr>
          <w:p w14:paraId="46F9D9D3" w14:textId="62343562" w:rsidR="009645A9" w:rsidRPr="005C2272" w:rsidRDefault="009645A9" w:rsidP="009645A9">
            <w:pPr>
              <w:jc w:val="center"/>
              <w:rPr>
                <w:color w:val="231F20"/>
                <w:sz w:val="16"/>
                <w:szCs w:val="18"/>
                <w:lang w:val="en-US"/>
              </w:rPr>
            </w:pPr>
            <w:r w:rsidRPr="005C2272">
              <w:rPr>
                <w:color w:val="231F20"/>
                <w:sz w:val="16"/>
                <w:szCs w:val="16"/>
                <w:lang w:val="en-US"/>
              </w:rPr>
              <w:t>717.4</w:t>
            </w:r>
          </w:p>
        </w:tc>
        <w:tc>
          <w:tcPr>
            <w:tcW w:w="827" w:type="dxa"/>
            <w:tcBorders>
              <w:top w:val="nil"/>
              <w:left w:val="nil"/>
              <w:bottom w:val="nil"/>
              <w:right w:val="nil"/>
            </w:tcBorders>
            <w:shd w:val="clear" w:color="auto" w:fill="auto"/>
            <w:noWrap/>
            <w:vAlign w:val="center"/>
            <w:hideMark/>
          </w:tcPr>
          <w:p w14:paraId="7A264672" w14:textId="07F0EA5D" w:rsidR="009645A9" w:rsidRPr="005C2272" w:rsidRDefault="009645A9" w:rsidP="009645A9">
            <w:pPr>
              <w:jc w:val="center"/>
              <w:rPr>
                <w:color w:val="231F20"/>
                <w:sz w:val="16"/>
                <w:szCs w:val="18"/>
                <w:lang w:val="en-US"/>
              </w:rPr>
            </w:pPr>
            <w:r w:rsidRPr="005C2272">
              <w:rPr>
                <w:color w:val="231F20"/>
                <w:sz w:val="16"/>
                <w:szCs w:val="16"/>
                <w:lang w:val="en-US"/>
              </w:rPr>
              <w:t>-0.25</w:t>
            </w:r>
          </w:p>
        </w:tc>
        <w:tc>
          <w:tcPr>
            <w:tcW w:w="1018" w:type="dxa"/>
            <w:gridSpan w:val="2"/>
            <w:tcBorders>
              <w:top w:val="nil"/>
              <w:left w:val="nil"/>
              <w:bottom w:val="nil"/>
              <w:right w:val="nil"/>
            </w:tcBorders>
            <w:shd w:val="clear" w:color="auto" w:fill="auto"/>
            <w:noWrap/>
            <w:vAlign w:val="center"/>
            <w:hideMark/>
          </w:tcPr>
          <w:p w14:paraId="2969789B" w14:textId="0DC63396" w:rsidR="009645A9" w:rsidRPr="005C2272" w:rsidRDefault="009645A9" w:rsidP="009645A9">
            <w:pPr>
              <w:jc w:val="center"/>
              <w:rPr>
                <w:color w:val="231F20"/>
                <w:sz w:val="16"/>
                <w:szCs w:val="18"/>
                <w:lang w:val="en-US"/>
              </w:rPr>
            </w:pPr>
            <w:r w:rsidRPr="005C2272">
              <w:rPr>
                <w:color w:val="231F20"/>
                <w:sz w:val="16"/>
                <w:szCs w:val="16"/>
                <w:lang w:val="en-US"/>
              </w:rPr>
              <w:t>0</w:t>
            </w:r>
            <w:r w:rsidR="00C358B5">
              <w:rPr>
                <w:color w:val="231F20"/>
                <w:sz w:val="16"/>
                <w:szCs w:val="16"/>
                <w:lang w:val="en-US"/>
              </w:rPr>
              <w:t>.00</w:t>
            </w:r>
          </w:p>
        </w:tc>
        <w:tc>
          <w:tcPr>
            <w:tcW w:w="706" w:type="dxa"/>
            <w:tcBorders>
              <w:top w:val="nil"/>
              <w:left w:val="nil"/>
              <w:bottom w:val="nil"/>
              <w:right w:val="nil"/>
            </w:tcBorders>
            <w:shd w:val="clear" w:color="auto" w:fill="auto"/>
            <w:noWrap/>
            <w:vAlign w:val="center"/>
            <w:hideMark/>
          </w:tcPr>
          <w:p w14:paraId="4E448915" w14:textId="23A36F25" w:rsidR="009645A9" w:rsidRPr="005C2272" w:rsidRDefault="009645A9" w:rsidP="009645A9">
            <w:pPr>
              <w:jc w:val="center"/>
              <w:rPr>
                <w:color w:val="231F20"/>
                <w:sz w:val="16"/>
                <w:szCs w:val="18"/>
                <w:lang w:val="en-US"/>
              </w:rPr>
            </w:pPr>
            <w:r w:rsidRPr="005C2272">
              <w:rPr>
                <w:color w:val="231F20"/>
                <w:sz w:val="16"/>
                <w:szCs w:val="16"/>
                <w:lang w:val="en-US"/>
              </w:rPr>
              <w:t>-26.66</w:t>
            </w:r>
          </w:p>
        </w:tc>
        <w:tc>
          <w:tcPr>
            <w:tcW w:w="787" w:type="dxa"/>
            <w:tcBorders>
              <w:top w:val="nil"/>
              <w:left w:val="nil"/>
              <w:bottom w:val="nil"/>
              <w:right w:val="single" w:sz="4" w:space="0" w:color="auto"/>
            </w:tcBorders>
            <w:shd w:val="clear" w:color="auto" w:fill="auto"/>
            <w:noWrap/>
            <w:vAlign w:val="center"/>
            <w:hideMark/>
          </w:tcPr>
          <w:p w14:paraId="364BBC00" w14:textId="200F5F15" w:rsidR="009645A9" w:rsidRPr="005C2272" w:rsidRDefault="009645A9" w:rsidP="009645A9">
            <w:pPr>
              <w:jc w:val="center"/>
              <w:rPr>
                <w:color w:val="231F20"/>
                <w:sz w:val="16"/>
                <w:szCs w:val="18"/>
                <w:lang w:val="en-US"/>
              </w:rPr>
            </w:pPr>
            <w:r w:rsidRPr="005C2272">
              <w:rPr>
                <w:color w:val="231F20"/>
                <w:sz w:val="16"/>
                <w:szCs w:val="16"/>
                <w:lang w:val="en-US"/>
              </w:rPr>
              <w:t>33.33</w:t>
            </w:r>
          </w:p>
        </w:tc>
        <w:tc>
          <w:tcPr>
            <w:tcW w:w="709" w:type="dxa"/>
            <w:tcBorders>
              <w:top w:val="nil"/>
              <w:left w:val="nil"/>
              <w:bottom w:val="nil"/>
              <w:right w:val="nil"/>
            </w:tcBorders>
            <w:shd w:val="clear" w:color="auto" w:fill="auto"/>
            <w:hideMark/>
          </w:tcPr>
          <w:p w14:paraId="12782FE2" w14:textId="77777777" w:rsidR="009645A9" w:rsidRPr="00A15A40" w:rsidRDefault="009645A9" w:rsidP="009645A9">
            <w:pPr>
              <w:jc w:val="center"/>
              <w:rPr>
                <w:color w:val="231F20"/>
                <w:sz w:val="16"/>
                <w:szCs w:val="18"/>
                <w:lang w:val="en-US"/>
              </w:rPr>
            </w:pPr>
            <w:r w:rsidRPr="00A15A40">
              <w:rPr>
                <w:color w:val="231F20"/>
                <w:sz w:val="16"/>
                <w:szCs w:val="18"/>
                <w:lang w:val="en-US"/>
              </w:rPr>
              <w:t>-3.17</w:t>
            </w:r>
          </w:p>
        </w:tc>
        <w:tc>
          <w:tcPr>
            <w:tcW w:w="871" w:type="dxa"/>
            <w:tcBorders>
              <w:top w:val="nil"/>
              <w:left w:val="nil"/>
              <w:bottom w:val="nil"/>
              <w:right w:val="nil"/>
            </w:tcBorders>
            <w:shd w:val="clear" w:color="auto" w:fill="auto"/>
            <w:hideMark/>
          </w:tcPr>
          <w:p w14:paraId="27D1A973" w14:textId="77777777" w:rsidR="009645A9" w:rsidRPr="00A15A40" w:rsidRDefault="009645A9" w:rsidP="009645A9">
            <w:pPr>
              <w:jc w:val="center"/>
              <w:rPr>
                <w:color w:val="231F20"/>
                <w:sz w:val="16"/>
                <w:szCs w:val="18"/>
                <w:lang w:val="en-US"/>
              </w:rPr>
            </w:pPr>
            <w:r w:rsidRPr="00A15A40">
              <w:rPr>
                <w:color w:val="231F20"/>
                <w:sz w:val="16"/>
                <w:szCs w:val="18"/>
                <w:lang w:val="en-US"/>
              </w:rPr>
              <w:t>0.00</w:t>
            </w:r>
          </w:p>
        </w:tc>
        <w:tc>
          <w:tcPr>
            <w:tcW w:w="792" w:type="dxa"/>
            <w:tcBorders>
              <w:top w:val="nil"/>
              <w:left w:val="nil"/>
              <w:bottom w:val="nil"/>
              <w:right w:val="nil"/>
            </w:tcBorders>
          </w:tcPr>
          <w:p w14:paraId="315E6B08" w14:textId="77777777" w:rsidR="009645A9" w:rsidRPr="00A15A40" w:rsidRDefault="009645A9" w:rsidP="009645A9">
            <w:pPr>
              <w:jc w:val="center"/>
              <w:rPr>
                <w:color w:val="231F20"/>
                <w:sz w:val="16"/>
                <w:szCs w:val="18"/>
                <w:lang w:val="en-US"/>
              </w:rPr>
            </w:pPr>
            <w:r w:rsidRPr="00A15A40">
              <w:rPr>
                <w:color w:val="231F20"/>
                <w:sz w:val="16"/>
                <w:szCs w:val="18"/>
                <w:lang w:val="en-US"/>
              </w:rPr>
              <w:t>-47.06</w:t>
            </w:r>
          </w:p>
        </w:tc>
        <w:tc>
          <w:tcPr>
            <w:tcW w:w="873" w:type="dxa"/>
            <w:tcBorders>
              <w:top w:val="nil"/>
              <w:left w:val="nil"/>
              <w:bottom w:val="nil"/>
              <w:right w:val="single" w:sz="4" w:space="0" w:color="auto"/>
            </w:tcBorders>
            <w:shd w:val="clear" w:color="auto" w:fill="auto"/>
            <w:hideMark/>
          </w:tcPr>
          <w:p w14:paraId="0E3CEBF9" w14:textId="77777777" w:rsidR="009645A9" w:rsidRPr="00A15A40" w:rsidRDefault="009645A9" w:rsidP="009645A9">
            <w:pPr>
              <w:jc w:val="center"/>
              <w:rPr>
                <w:color w:val="231F20"/>
                <w:sz w:val="16"/>
                <w:szCs w:val="18"/>
                <w:lang w:val="en-US"/>
              </w:rPr>
            </w:pPr>
            <w:r w:rsidRPr="00A15A40">
              <w:rPr>
                <w:color w:val="231F20"/>
                <w:sz w:val="16"/>
                <w:szCs w:val="18"/>
                <w:lang w:val="en-US"/>
              </w:rPr>
              <w:t>27.27</w:t>
            </w:r>
          </w:p>
        </w:tc>
        <w:tc>
          <w:tcPr>
            <w:tcW w:w="798" w:type="dxa"/>
            <w:tcBorders>
              <w:top w:val="nil"/>
              <w:left w:val="nil"/>
              <w:bottom w:val="nil"/>
              <w:right w:val="nil"/>
            </w:tcBorders>
            <w:shd w:val="clear" w:color="auto" w:fill="auto"/>
            <w:hideMark/>
          </w:tcPr>
          <w:p w14:paraId="52356FAB" w14:textId="77777777" w:rsidR="009645A9" w:rsidRPr="00A15A40" w:rsidRDefault="009645A9" w:rsidP="009645A9">
            <w:pPr>
              <w:jc w:val="center"/>
              <w:rPr>
                <w:color w:val="231F20"/>
                <w:sz w:val="16"/>
                <w:szCs w:val="18"/>
                <w:lang w:val="en-US"/>
              </w:rPr>
            </w:pPr>
            <w:r w:rsidRPr="00A15A40">
              <w:rPr>
                <w:color w:val="231F20"/>
                <w:sz w:val="16"/>
                <w:szCs w:val="18"/>
                <w:lang w:val="en-US"/>
              </w:rPr>
              <w:t>0.07</w:t>
            </w:r>
          </w:p>
        </w:tc>
      </w:tr>
      <w:tr w:rsidR="009645A9" w:rsidRPr="00A15A40" w14:paraId="6A8065E4" w14:textId="77777777" w:rsidTr="005C2272">
        <w:trPr>
          <w:gridAfter w:val="1"/>
          <w:wAfter w:w="15" w:type="dxa"/>
          <w:trHeight w:val="248"/>
          <w:jc w:val="center"/>
        </w:trPr>
        <w:tc>
          <w:tcPr>
            <w:tcW w:w="1034" w:type="dxa"/>
            <w:vMerge/>
            <w:tcBorders>
              <w:top w:val="nil"/>
              <w:left w:val="nil"/>
              <w:bottom w:val="nil"/>
              <w:right w:val="single" w:sz="4" w:space="0" w:color="auto"/>
            </w:tcBorders>
            <w:hideMark/>
          </w:tcPr>
          <w:p w14:paraId="01DCFEF1" w14:textId="77777777" w:rsidR="009645A9" w:rsidRPr="00A15A40" w:rsidRDefault="009645A9" w:rsidP="009645A9">
            <w:pPr>
              <w:rPr>
                <w:color w:val="000000"/>
                <w:sz w:val="16"/>
                <w:szCs w:val="18"/>
                <w:lang w:val="en-US"/>
              </w:rPr>
            </w:pPr>
          </w:p>
        </w:tc>
        <w:tc>
          <w:tcPr>
            <w:tcW w:w="758" w:type="dxa"/>
            <w:tcBorders>
              <w:top w:val="nil"/>
              <w:left w:val="nil"/>
              <w:bottom w:val="nil"/>
              <w:right w:val="nil"/>
            </w:tcBorders>
            <w:shd w:val="clear" w:color="auto" w:fill="auto"/>
            <w:noWrap/>
            <w:hideMark/>
          </w:tcPr>
          <w:p w14:paraId="162D24BE" w14:textId="430B933F" w:rsidR="009645A9" w:rsidRPr="00A15A40" w:rsidRDefault="009645A9" w:rsidP="009645A9">
            <w:pPr>
              <w:jc w:val="center"/>
              <w:rPr>
                <w:color w:val="231F20"/>
                <w:sz w:val="16"/>
                <w:szCs w:val="18"/>
                <w:lang w:val="en-US"/>
              </w:rPr>
            </w:pPr>
            <w:r w:rsidRPr="00A15A40">
              <w:rPr>
                <w:color w:val="231F20"/>
                <w:sz w:val="16"/>
                <w:szCs w:val="20"/>
                <w:lang w:val="en-US"/>
              </w:rPr>
              <w:t>(22.70)</w:t>
            </w:r>
          </w:p>
        </w:tc>
        <w:tc>
          <w:tcPr>
            <w:tcW w:w="935" w:type="dxa"/>
            <w:tcBorders>
              <w:top w:val="nil"/>
              <w:left w:val="nil"/>
              <w:bottom w:val="nil"/>
              <w:right w:val="nil"/>
            </w:tcBorders>
            <w:shd w:val="clear" w:color="auto" w:fill="auto"/>
            <w:noWrap/>
            <w:hideMark/>
          </w:tcPr>
          <w:p w14:paraId="5CE7418D" w14:textId="77777777" w:rsidR="009645A9" w:rsidRPr="00A15A40" w:rsidRDefault="009645A9" w:rsidP="009645A9">
            <w:pPr>
              <w:jc w:val="center"/>
              <w:rPr>
                <w:color w:val="231F20"/>
                <w:sz w:val="16"/>
                <w:szCs w:val="18"/>
                <w:lang w:val="en-US"/>
              </w:rPr>
            </w:pPr>
          </w:p>
        </w:tc>
        <w:tc>
          <w:tcPr>
            <w:tcW w:w="785" w:type="dxa"/>
            <w:gridSpan w:val="2"/>
            <w:tcBorders>
              <w:top w:val="nil"/>
              <w:left w:val="nil"/>
              <w:bottom w:val="nil"/>
              <w:right w:val="nil"/>
            </w:tcBorders>
            <w:shd w:val="clear" w:color="auto" w:fill="auto"/>
            <w:noWrap/>
            <w:hideMark/>
          </w:tcPr>
          <w:p w14:paraId="2ECA955E" w14:textId="77777777" w:rsidR="009645A9" w:rsidRPr="00A15A40" w:rsidRDefault="009645A9" w:rsidP="009645A9">
            <w:pPr>
              <w:jc w:val="center"/>
              <w:rPr>
                <w:sz w:val="16"/>
                <w:szCs w:val="20"/>
                <w:lang w:val="en-US"/>
              </w:rPr>
            </w:pPr>
          </w:p>
        </w:tc>
        <w:tc>
          <w:tcPr>
            <w:tcW w:w="787" w:type="dxa"/>
            <w:tcBorders>
              <w:top w:val="nil"/>
              <w:left w:val="nil"/>
              <w:bottom w:val="nil"/>
              <w:right w:val="single" w:sz="4" w:space="0" w:color="auto"/>
            </w:tcBorders>
            <w:shd w:val="clear" w:color="auto" w:fill="auto"/>
            <w:noWrap/>
            <w:hideMark/>
          </w:tcPr>
          <w:p w14:paraId="2CD0F424" w14:textId="77777777" w:rsidR="009645A9" w:rsidRPr="00A15A40" w:rsidRDefault="009645A9" w:rsidP="009645A9">
            <w:pPr>
              <w:jc w:val="center"/>
              <w:rPr>
                <w:color w:val="000000"/>
                <w:sz w:val="16"/>
                <w:szCs w:val="18"/>
                <w:lang w:val="en-US"/>
              </w:rPr>
            </w:pPr>
          </w:p>
        </w:tc>
        <w:tc>
          <w:tcPr>
            <w:tcW w:w="827" w:type="dxa"/>
            <w:tcBorders>
              <w:top w:val="nil"/>
              <w:left w:val="nil"/>
              <w:bottom w:val="nil"/>
              <w:right w:val="nil"/>
            </w:tcBorders>
            <w:shd w:val="clear" w:color="auto" w:fill="auto"/>
            <w:noWrap/>
            <w:vAlign w:val="center"/>
            <w:hideMark/>
          </w:tcPr>
          <w:p w14:paraId="6732DD5F" w14:textId="6419B2CC" w:rsidR="009645A9" w:rsidRPr="005C2272" w:rsidRDefault="009645A9" w:rsidP="009645A9">
            <w:pPr>
              <w:jc w:val="center"/>
              <w:rPr>
                <w:color w:val="231F20"/>
                <w:sz w:val="16"/>
                <w:szCs w:val="18"/>
                <w:lang w:val="en-US"/>
              </w:rPr>
            </w:pPr>
            <w:r w:rsidRPr="005C2272">
              <w:rPr>
                <w:color w:val="231F20"/>
                <w:sz w:val="16"/>
                <w:szCs w:val="16"/>
                <w:lang w:val="en-US"/>
              </w:rPr>
              <w:t>(23.33)</w:t>
            </w:r>
          </w:p>
        </w:tc>
        <w:tc>
          <w:tcPr>
            <w:tcW w:w="1018" w:type="dxa"/>
            <w:tcBorders>
              <w:top w:val="nil"/>
              <w:left w:val="nil"/>
              <w:bottom w:val="nil"/>
              <w:right w:val="nil"/>
            </w:tcBorders>
            <w:shd w:val="clear" w:color="auto" w:fill="auto"/>
            <w:noWrap/>
            <w:hideMark/>
          </w:tcPr>
          <w:p w14:paraId="25636C9D" w14:textId="77777777" w:rsidR="009645A9" w:rsidRPr="005C2272" w:rsidRDefault="009645A9" w:rsidP="009645A9">
            <w:pPr>
              <w:jc w:val="center"/>
              <w:rPr>
                <w:color w:val="231F20"/>
                <w:sz w:val="16"/>
                <w:szCs w:val="18"/>
                <w:lang w:val="en-US"/>
              </w:rPr>
            </w:pPr>
          </w:p>
        </w:tc>
        <w:tc>
          <w:tcPr>
            <w:tcW w:w="802" w:type="dxa"/>
            <w:tcBorders>
              <w:top w:val="nil"/>
              <w:left w:val="nil"/>
              <w:bottom w:val="nil"/>
              <w:right w:val="nil"/>
            </w:tcBorders>
            <w:shd w:val="clear" w:color="auto" w:fill="auto"/>
            <w:noWrap/>
            <w:hideMark/>
          </w:tcPr>
          <w:p w14:paraId="724A9A79" w14:textId="77777777" w:rsidR="009645A9" w:rsidRPr="005C2272" w:rsidRDefault="009645A9" w:rsidP="009645A9">
            <w:pPr>
              <w:jc w:val="center"/>
              <w:rPr>
                <w:sz w:val="16"/>
                <w:szCs w:val="20"/>
                <w:lang w:val="en-US"/>
              </w:rPr>
            </w:pPr>
          </w:p>
        </w:tc>
        <w:tc>
          <w:tcPr>
            <w:tcW w:w="691" w:type="dxa"/>
            <w:tcBorders>
              <w:top w:val="nil"/>
              <w:left w:val="nil"/>
              <w:bottom w:val="nil"/>
              <w:right w:val="single" w:sz="4" w:space="0" w:color="auto"/>
            </w:tcBorders>
            <w:shd w:val="clear" w:color="auto" w:fill="auto"/>
            <w:noWrap/>
            <w:hideMark/>
          </w:tcPr>
          <w:p w14:paraId="33151330" w14:textId="652ECF7A" w:rsidR="009645A9" w:rsidRPr="005C2272" w:rsidRDefault="009645A9" w:rsidP="009645A9">
            <w:pPr>
              <w:jc w:val="center"/>
              <w:rPr>
                <w:color w:val="000000"/>
                <w:sz w:val="16"/>
                <w:szCs w:val="18"/>
                <w:lang w:val="en-US"/>
              </w:rPr>
            </w:pPr>
            <w:r w:rsidRPr="005C2272">
              <w:rPr>
                <w:color w:val="000000"/>
                <w:sz w:val="20"/>
                <w:szCs w:val="20"/>
              </w:rPr>
              <w:t> </w:t>
            </w:r>
          </w:p>
        </w:tc>
        <w:tc>
          <w:tcPr>
            <w:tcW w:w="827" w:type="dxa"/>
            <w:tcBorders>
              <w:top w:val="nil"/>
              <w:left w:val="nil"/>
              <w:bottom w:val="nil"/>
              <w:right w:val="nil"/>
            </w:tcBorders>
            <w:shd w:val="clear" w:color="auto" w:fill="auto"/>
            <w:noWrap/>
            <w:vAlign w:val="center"/>
            <w:hideMark/>
          </w:tcPr>
          <w:p w14:paraId="4A8DDC66" w14:textId="131022E4" w:rsidR="009645A9" w:rsidRPr="005C2272" w:rsidRDefault="005C2272" w:rsidP="009645A9">
            <w:pPr>
              <w:jc w:val="center"/>
              <w:rPr>
                <w:color w:val="231F20"/>
                <w:sz w:val="16"/>
                <w:szCs w:val="18"/>
                <w:lang w:val="en-US"/>
              </w:rPr>
            </w:pPr>
            <w:r w:rsidRPr="005C2272">
              <w:rPr>
                <w:color w:val="231F20"/>
                <w:sz w:val="16"/>
                <w:szCs w:val="16"/>
                <w:lang w:val="en-US"/>
              </w:rPr>
              <w:t>(</w:t>
            </w:r>
            <w:r w:rsidR="009645A9" w:rsidRPr="005C2272">
              <w:rPr>
                <w:color w:val="231F20"/>
                <w:sz w:val="16"/>
                <w:szCs w:val="16"/>
                <w:lang w:val="en-US"/>
              </w:rPr>
              <w:t>11.49</w:t>
            </w:r>
            <w:r w:rsidRPr="005C2272">
              <w:rPr>
                <w:color w:val="231F20"/>
                <w:sz w:val="16"/>
                <w:szCs w:val="16"/>
                <w:lang w:val="en-US"/>
              </w:rPr>
              <w:t>)</w:t>
            </w:r>
          </w:p>
        </w:tc>
        <w:tc>
          <w:tcPr>
            <w:tcW w:w="926" w:type="dxa"/>
            <w:tcBorders>
              <w:top w:val="nil"/>
              <w:left w:val="nil"/>
              <w:bottom w:val="nil"/>
              <w:right w:val="nil"/>
            </w:tcBorders>
            <w:shd w:val="clear" w:color="auto" w:fill="auto"/>
            <w:noWrap/>
            <w:hideMark/>
          </w:tcPr>
          <w:p w14:paraId="3F4D053A" w14:textId="77777777" w:rsidR="009645A9" w:rsidRPr="005C2272" w:rsidRDefault="009645A9" w:rsidP="009645A9">
            <w:pPr>
              <w:jc w:val="center"/>
              <w:rPr>
                <w:color w:val="231F20"/>
                <w:sz w:val="16"/>
                <w:szCs w:val="18"/>
                <w:lang w:val="en-US"/>
              </w:rPr>
            </w:pPr>
          </w:p>
        </w:tc>
        <w:tc>
          <w:tcPr>
            <w:tcW w:w="798" w:type="dxa"/>
            <w:gridSpan w:val="2"/>
            <w:tcBorders>
              <w:top w:val="nil"/>
              <w:left w:val="nil"/>
              <w:bottom w:val="nil"/>
              <w:right w:val="nil"/>
            </w:tcBorders>
            <w:shd w:val="clear" w:color="auto" w:fill="auto"/>
            <w:noWrap/>
            <w:hideMark/>
          </w:tcPr>
          <w:p w14:paraId="08CE698D" w14:textId="77777777" w:rsidR="009645A9" w:rsidRPr="005C2272" w:rsidRDefault="009645A9" w:rsidP="009645A9">
            <w:pPr>
              <w:jc w:val="center"/>
              <w:rPr>
                <w:sz w:val="16"/>
                <w:szCs w:val="20"/>
                <w:lang w:val="en-US"/>
              </w:rPr>
            </w:pPr>
          </w:p>
        </w:tc>
        <w:tc>
          <w:tcPr>
            <w:tcW w:w="787" w:type="dxa"/>
            <w:tcBorders>
              <w:top w:val="nil"/>
              <w:left w:val="nil"/>
              <w:bottom w:val="nil"/>
              <w:right w:val="single" w:sz="4" w:space="0" w:color="auto"/>
            </w:tcBorders>
            <w:shd w:val="clear" w:color="auto" w:fill="auto"/>
            <w:noWrap/>
            <w:hideMark/>
          </w:tcPr>
          <w:p w14:paraId="71B3F3C7" w14:textId="18003F13" w:rsidR="009645A9" w:rsidRPr="005C2272" w:rsidRDefault="009645A9" w:rsidP="009645A9">
            <w:pPr>
              <w:jc w:val="center"/>
              <w:rPr>
                <w:color w:val="000000"/>
                <w:sz w:val="16"/>
                <w:szCs w:val="18"/>
                <w:lang w:val="en-US"/>
              </w:rPr>
            </w:pPr>
            <w:r w:rsidRPr="005C2272">
              <w:rPr>
                <w:color w:val="000000"/>
                <w:sz w:val="20"/>
                <w:szCs w:val="20"/>
              </w:rPr>
              <w:t> </w:t>
            </w:r>
          </w:p>
        </w:tc>
        <w:tc>
          <w:tcPr>
            <w:tcW w:w="709" w:type="dxa"/>
            <w:tcBorders>
              <w:top w:val="nil"/>
              <w:left w:val="nil"/>
              <w:bottom w:val="nil"/>
              <w:right w:val="nil"/>
            </w:tcBorders>
            <w:shd w:val="clear" w:color="auto" w:fill="auto"/>
            <w:hideMark/>
          </w:tcPr>
          <w:p w14:paraId="1F9C03EB" w14:textId="457FC21A" w:rsidR="009645A9" w:rsidRPr="00A15A40" w:rsidRDefault="009645A9" w:rsidP="009645A9">
            <w:pPr>
              <w:jc w:val="center"/>
              <w:rPr>
                <w:color w:val="231F20"/>
                <w:sz w:val="16"/>
                <w:szCs w:val="18"/>
                <w:lang w:val="en-US"/>
              </w:rPr>
            </w:pPr>
            <w:r w:rsidRPr="00A15A40">
              <w:rPr>
                <w:color w:val="231F20"/>
                <w:sz w:val="16"/>
                <w:szCs w:val="18"/>
                <w:lang w:val="en-US"/>
              </w:rPr>
              <w:t>(12.48)</w:t>
            </w:r>
          </w:p>
        </w:tc>
        <w:tc>
          <w:tcPr>
            <w:tcW w:w="871" w:type="dxa"/>
            <w:tcBorders>
              <w:top w:val="nil"/>
              <w:left w:val="nil"/>
              <w:bottom w:val="nil"/>
              <w:right w:val="nil"/>
            </w:tcBorders>
            <w:shd w:val="clear" w:color="auto" w:fill="auto"/>
            <w:hideMark/>
          </w:tcPr>
          <w:p w14:paraId="3F4F1421" w14:textId="77777777" w:rsidR="009645A9" w:rsidRPr="00A15A40" w:rsidRDefault="009645A9" w:rsidP="009645A9">
            <w:pPr>
              <w:jc w:val="center"/>
              <w:rPr>
                <w:color w:val="231F20"/>
                <w:sz w:val="16"/>
                <w:szCs w:val="18"/>
                <w:lang w:val="en-US"/>
              </w:rPr>
            </w:pPr>
          </w:p>
        </w:tc>
        <w:tc>
          <w:tcPr>
            <w:tcW w:w="792" w:type="dxa"/>
            <w:tcBorders>
              <w:top w:val="nil"/>
              <w:left w:val="nil"/>
              <w:bottom w:val="nil"/>
              <w:right w:val="nil"/>
            </w:tcBorders>
          </w:tcPr>
          <w:p w14:paraId="57C413F2" w14:textId="77777777" w:rsidR="009645A9" w:rsidRPr="00A15A40" w:rsidRDefault="009645A9" w:rsidP="009645A9">
            <w:pPr>
              <w:jc w:val="center"/>
              <w:rPr>
                <w:color w:val="231F20"/>
                <w:sz w:val="16"/>
                <w:szCs w:val="20"/>
                <w:lang w:val="en-US"/>
              </w:rPr>
            </w:pPr>
          </w:p>
        </w:tc>
        <w:tc>
          <w:tcPr>
            <w:tcW w:w="873" w:type="dxa"/>
            <w:tcBorders>
              <w:top w:val="nil"/>
              <w:left w:val="nil"/>
              <w:bottom w:val="nil"/>
              <w:right w:val="single" w:sz="4" w:space="0" w:color="auto"/>
            </w:tcBorders>
            <w:shd w:val="clear" w:color="auto" w:fill="auto"/>
            <w:hideMark/>
          </w:tcPr>
          <w:p w14:paraId="183E2294" w14:textId="77777777" w:rsidR="009645A9" w:rsidRPr="00A15A40" w:rsidRDefault="009645A9" w:rsidP="009645A9">
            <w:pPr>
              <w:jc w:val="center"/>
              <w:rPr>
                <w:color w:val="231F20"/>
                <w:sz w:val="16"/>
                <w:szCs w:val="18"/>
                <w:lang w:val="en-US"/>
              </w:rPr>
            </w:pPr>
          </w:p>
        </w:tc>
        <w:tc>
          <w:tcPr>
            <w:tcW w:w="798" w:type="dxa"/>
            <w:tcBorders>
              <w:top w:val="nil"/>
              <w:left w:val="nil"/>
              <w:bottom w:val="nil"/>
              <w:right w:val="nil"/>
            </w:tcBorders>
            <w:shd w:val="clear" w:color="auto" w:fill="auto"/>
            <w:hideMark/>
          </w:tcPr>
          <w:p w14:paraId="22C13E51" w14:textId="77777777" w:rsidR="009645A9" w:rsidRPr="00A15A40" w:rsidRDefault="009645A9" w:rsidP="009645A9">
            <w:pPr>
              <w:jc w:val="center"/>
              <w:rPr>
                <w:color w:val="231F20"/>
                <w:sz w:val="16"/>
                <w:szCs w:val="18"/>
                <w:lang w:val="en-US"/>
              </w:rPr>
            </w:pPr>
          </w:p>
        </w:tc>
      </w:tr>
      <w:tr w:rsidR="009645A9" w:rsidRPr="00A15A40" w14:paraId="23CF84F8" w14:textId="77777777" w:rsidTr="005C2272">
        <w:trPr>
          <w:gridAfter w:val="1"/>
          <w:wAfter w:w="15" w:type="dxa"/>
          <w:trHeight w:val="248"/>
          <w:jc w:val="center"/>
        </w:trPr>
        <w:tc>
          <w:tcPr>
            <w:tcW w:w="1034" w:type="dxa"/>
            <w:vMerge w:val="restart"/>
            <w:tcBorders>
              <w:top w:val="nil"/>
              <w:left w:val="nil"/>
              <w:bottom w:val="nil"/>
              <w:right w:val="single" w:sz="4" w:space="0" w:color="auto"/>
            </w:tcBorders>
            <w:shd w:val="clear" w:color="auto" w:fill="auto"/>
            <w:hideMark/>
          </w:tcPr>
          <w:p w14:paraId="5AD1CC12" w14:textId="77777777" w:rsidR="009645A9" w:rsidRPr="00A15A40" w:rsidRDefault="009645A9" w:rsidP="009645A9">
            <w:pPr>
              <w:rPr>
                <w:color w:val="000000"/>
                <w:sz w:val="16"/>
                <w:szCs w:val="18"/>
                <w:lang w:val="en-US"/>
              </w:rPr>
            </w:pPr>
            <w:r w:rsidRPr="00A15A40">
              <w:rPr>
                <w:color w:val="000000"/>
                <w:sz w:val="16"/>
                <w:szCs w:val="20"/>
                <w:lang w:val="en-US"/>
              </w:rPr>
              <w:t>Tobin's Q</w:t>
            </w:r>
          </w:p>
        </w:tc>
        <w:tc>
          <w:tcPr>
            <w:tcW w:w="758" w:type="dxa"/>
            <w:tcBorders>
              <w:top w:val="nil"/>
              <w:left w:val="nil"/>
              <w:bottom w:val="nil"/>
              <w:right w:val="nil"/>
            </w:tcBorders>
            <w:shd w:val="clear" w:color="auto" w:fill="auto"/>
            <w:noWrap/>
            <w:hideMark/>
          </w:tcPr>
          <w:p w14:paraId="3D8EAC20" w14:textId="77777777" w:rsidR="009645A9" w:rsidRPr="00A15A40" w:rsidRDefault="009645A9" w:rsidP="009645A9">
            <w:pPr>
              <w:jc w:val="center"/>
              <w:rPr>
                <w:color w:val="231F20"/>
                <w:sz w:val="16"/>
                <w:szCs w:val="18"/>
                <w:lang w:val="en-US"/>
              </w:rPr>
            </w:pPr>
            <w:r w:rsidRPr="00A15A40">
              <w:rPr>
                <w:color w:val="231F20"/>
                <w:sz w:val="16"/>
                <w:szCs w:val="20"/>
                <w:lang w:val="en-US"/>
              </w:rPr>
              <w:t>4.67</w:t>
            </w:r>
          </w:p>
        </w:tc>
        <w:tc>
          <w:tcPr>
            <w:tcW w:w="935" w:type="dxa"/>
            <w:tcBorders>
              <w:top w:val="nil"/>
              <w:left w:val="nil"/>
              <w:bottom w:val="nil"/>
              <w:right w:val="nil"/>
            </w:tcBorders>
            <w:shd w:val="clear" w:color="auto" w:fill="auto"/>
            <w:noWrap/>
            <w:hideMark/>
          </w:tcPr>
          <w:p w14:paraId="256E1C72" w14:textId="77777777" w:rsidR="009645A9" w:rsidRPr="00A15A40" w:rsidRDefault="009645A9" w:rsidP="009645A9">
            <w:pPr>
              <w:jc w:val="center"/>
              <w:rPr>
                <w:color w:val="231F20"/>
                <w:sz w:val="16"/>
                <w:szCs w:val="18"/>
                <w:lang w:val="en-US"/>
              </w:rPr>
            </w:pPr>
            <w:r w:rsidRPr="00A15A40">
              <w:rPr>
                <w:color w:val="231F20"/>
                <w:sz w:val="16"/>
                <w:szCs w:val="20"/>
                <w:lang w:val="en-US"/>
              </w:rPr>
              <w:t>1.16</w:t>
            </w:r>
          </w:p>
        </w:tc>
        <w:tc>
          <w:tcPr>
            <w:tcW w:w="785" w:type="dxa"/>
            <w:gridSpan w:val="2"/>
            <w:tcBorders>
              <w:top w:val="nil"/>
              <w:left w:val="nil"/>
              <w:bottom w:val="nil"/>
              <w:right w:val="nil"/>
            </w:tcBorders>
            <w:shd w:val="clear" w:color="auto" w:fill="auto"/>
            <w:noWrap/>
            <w:hideMark/>
          </w:tcPr>
          <w:p w14:paraId="0C460C92" w14:textId="77777777" w:rsidR="009645A9" w:rsidRPr="00A15A40" w:rsidRDefault="009645A9" w:rsidP="009645A9">
            <w:pPr>
              <w:jc w:val="center"/>
              <w:rPr>
                <w:color w:val="231F20"/>
                <w:sz w:val="16"/>
                <w:szCs w:val="18"/>
                <w:lang w:val="en-US"/>
              </w:rPr>
            </w:pPr>
            <w:r w:rsidRPr="00A15A40">
              <w:rPr>
                <w:color w:val="231F20"/>
                <w:sz w:val="16"/>
                <w:szCs w:val="20"/>
                <w:lang w:val="en-US"/>
              </w:rPr>
              <w:t>0.00</w:t>
            </w:r>
          </w:p>
        </w:tc>
        <w:tc>
          <w:tcPr>
            <w:tcW w:w="787" w:type="dxa"/>
            <w:tcBorders>
              <w:top w:val="nil"/>
              <w:left w:val="nil"/>
              <w:bottom w:val="nil"/>
              <w:right w:val="single" w:sz="4" w:space="0" w:color="auto"/>
            </w:tcBorders>
            <w:shd w:val="clear" w:color="auto" w:fill="auto"/>
            <w:noWrap/>
            <w:hideMark/>
          </w:tcPr>
          <w:p w14:paraId="765CF7A1" w14:textId="77777777" w:rsidR="009645A9" w:rsidRPr="00A15A40" w:rsidRDefault="009645A9" w:rsidP="009645A9">
            <w:pPr>
              <w:jc w:val="center"/>
              <w:rPr>
                <w:color w:val="231F20"/>
                <w:sz w:val="16"/>
                <w:szCs w:val="18"/>
                <w:lang w:val="en-US"/>
              </w:rPr>
            </w:pPr>
            <w:r w:rsidRPr="00A15A40">
              <w:rPr>
                <w:color w:val="231F20"/>
                <w:sz w:val="16"/>
                <w:szCs w:val="20"/>
                <w:lang w:val="en-US"/>
              </w:rPr>
              <w:t>75.40</w:t>
            </w:r>
          </w:p>
        </w:tc>
        <w:tc>
          <w:tcPr>
            <w:tcW w:w="827" w:type="dxa"/>
            <w:tcBorders>
              <w:top w:val="nil"/>
              <w:left w:val="nil"/>
              <w:bottom w:val="nil"/>
              <w:right w:val="nil"/>
            </w:tcBorders>
            <w:shd w:val="clear" w:color="auto" w:fill="auto"/>
            <w:noWrap/>
            <w:vAlign w:val="center"/>
            <w:hideMark/>
          </w:tcPr>
          <w:p w14:paraId="6794DD56" w14:textId="1278EB28" w:rsidR="009645A9" w:rsidRPr="005C2272" w:rsidRDefault="009645A9" w:rsidP="009645A9">
            <w:pPr>
              <w:jc w:val="center"/>
              <w:rPr>
                <w:color w:val="231F20"/>
                <w:sz w:val="16"/>
                <w:szCs w:val="18"/>
                <w:lang w:val="en-US"/>
              </w:rPr>
            </w:pPr>
            <w:r w:rsidRPr="005C2272">
              <w:rPr>
                <w:color w:val="231F20"/>
                <w:sz w:val="16"/>
                <w:szCs w:val="16"/>
                <w:lang w:val="en-US"/>
              </w:rPr>
              <w:t>4.97</w:t>
            </w:r>
          </w:p>
        </w:tc>
        <w:tc>
          <w:tcPr>
            <w:tcW w:w="1018" w:type="dxa"/>
            <w:tcBorders>
              <w:top w:val="nil"/>
              <w:left w:val="nil"/>
              <w:bottom w:val="nil"/>
              <w:right w:val="nil"/>
            </w:tcBorders>
            <w:shd w:val="clear" w:color="auto" w:fill="auto"/>
            <w:noWrap/>
            <w:vAlign w:val="center"/>
            <w:hideMark/>
          </w:tcPr>
          <w:p w14:paraId="54FC2434" w14:textId="43E22709" w:rsidR="009645A9" w:rsidRPr="005C2272" w:rsidRDefault="009645A9" w:rsidP="009645A9">
            <w:pPr>
              <w:jc w:val="center"/>
              <w:rPr>
                <w:color w:val="231F20"/>
                <w:sz w:val="16"/>
                <w:szCs w:val="18"/>
                <w:lang w:val="en-US"/>
              </w:rPr>
            </w:pPr>
            <w:r w:rsidRPr="005C2272">
              <w:rPr>
                <w:color w:val="231F20"/>
                <w:sz w:val="16"/>
                <w:szCs w:val="16"/>
                <w:lang w:val="en-US"/>
              </w:rPr>
              <w:t>2.07</w:t>
            </w:r>
          </w:p>
        </w:tc>
        <w:tc>
          <w:tcPr>
            <w:tcW w:w="802" w:type="dxa"/>
            <w:tcBorders>
              <w:top w:val="nil"/>
              <w:left w:val="nil"/>
              <w:bottom w:val="nil"/>
              <w:right w:val="nil"/>
            </w:tcBorders>
            <w:shd w:val="clear" w:color="auto" w:fill="auto"/>
            <w:noWrap/>
            <w:vAlign w:val="center"/>
            <w:hideMark/>
          </w:tcPr>
          <w:p w14:paraId="6805B14F" w14:textId="02DA2E84" w:rsidR="009645A9" w:rsidRPr="005C2272" w:rsidRDefault="009645A9" w:rsidP="009645A9">
            <w:pPr>
              <w:jc w:val="center"/>
              <w:rPr>
                <w:color w:val="231F20"/>
                <w:sz w:val="16"/>
                <w:szCs w:val="18"/>
                <w:lang w:val="en-US"/>
              </w:rPr>
            </w:pPr>
            <w:r w:rsidRPr="005C2272">
              <w:rPr>
                <w:color w:val="231F20"/>
                <w:sz w:val="16"/>
                <w:szCs w:val="16"/>
                <w:lang w:val="en-US"/>
              </w:rPr>
              <w:t>0</w:t>
            </w:r>
            <w:r w:rsidR="00C358B5">
              <w:rPr>
                <w:color w:val="231F20"/>
                <w:sz w:val="16"/>
                <w:szCs w:val="16"/>
                <w:lang w:val="en-US"/>
              </w:rPr>
              <w:t>.00</w:t>
            </w:r>
          </w:p>
        </w:tc>
        <w:tc>
          <w:tcPr>
            <w:tcW w:w="691" w:type="dxa"/>
            <w:tcBorders>
              <w:top w:val="nil"/>
              <w:left w:val="nil"/>
              <w:bottom w:val="nil"/>
              <w:right w:val="single" w:sz="4" w:space="0" w:color="auto"/>
            </w:tcBorders>
            <w:shd w:val="clear" w:color="auto" w:fill="auto"/>
            <w:noWrap/>
            <w:vAlign w:val="center"/>
            <w:hideMark/>
          </w:tcPr>
          <w:p w14:paraId="3D701C69" w14:textId="2D2B3C41" w:rsidR="009645A9" w:rsidRPr="005C2272" w:rsidRDefault="009645A9" w:rsidP="009645A9">
            <w:pPr>
              <w:jc w:val="center"/>
              <w:rPr>
                <w:color w:val="231F20"/>
                <w:sz w:val="16"/>
                <w:szCs w:val="18"/>
                <w:lang w:val="en-US"/>
              </w:rPr>
            </w:pPr>
            <w:r w:rsidRPr="005C2272">
              <w:rPr>
                <w:color w:val="231F20"/>
                <w:sz w:val="16"/>
                <w:szCs w:val="16"/>
                <w:lang w:val="en-US"/>
              </w:rPr>
              <w:t>75.4</w:t>
            </w:r>
          </w:p>
        </w:tc>
        <w:tc>
          <w:tcPr>
            <w:tcW w:w="827" w:type="dxa"/>
            <w:tcBorders>
              <w:top w:val="nil"/>
              <w:left w:val="nil"/>
              <w:bottom w:val="nil"/>
              <w:right w:val="nil"/>
            </w:tcBorders>
            <w:shd w:val="clear" w:color="auto" w:fill="auto"/>
            <w:noWrap/>
            <w:vAlign w:val="center"/>
            <w:hideMark/>
          </w:tcPr>
          <w:p w14:paraId="10FEB387" w14:textId="6EB355D0" w:rsidR="009645A9" w:rsidRPr="005C2272" w:rsidRDefault="009645A9" w:rsidP="009645A9">
            <w:pPr>
              <w:jc w:val="center"/>
              <w:rPr>
                <w:color w:val="231F20"/>
                <w:sz w:val="16"/>
                <w:szCs w:val="18"/>
                <w:lang w:val="en-US"/>
              </w:rPr>
            </w:pPr>
            <w:r w:rsidRPr="005C2272">
              <w:rPr>
                <w:color w:val="231F20"/>
                <w:sz w:val="16"/>
                <w:szCs w:val="16"/>
                <w:lang w:val="en-US"/>
              </w:rPr>
              <w:t>1.51</w:t>
            </w:r>
          </w:p>
        </w:tc>
        <w:tc>
          <w:tcPr>
            <w:tcW w:w="926" w:type="dxa"/>
            <w:tcBorders>
              <w:top w:val="nil"/>
              <w:left w:val="nil"/>
              <w:bottom w:val="nil"/>
              <w:right w:val="nil"/>
            </w:tcBorders>
            <w:shd w:val="clear" w:color="auto" w:fill="auto"/>
            <w:noWrap/>
            <w:vAlign w:val="center"/>
            <w:hideMark/>
          </w:tcPr>
          <w:p w14:paraId="1639EB2E" w14:textId="70F00259" w:rsidR="009645A9" w:rsidRPr="005C2272" w:rsidRDefault="009645A9" w:rsidP="009645A9">
            <w:pPr>
              <w:jc w:val="center"/>
              <w:rPr>
                <w:color w:val="231F20"/>
                <w:sz w:val="16"/>
                <w:szCs w:val="18"/>
                <w:lang w:val="en-US"/>
              </w:rPr>
            </w:pPr>
            <w:r w:rsidRPr="005C2272">
              <w:rPr>
                <w:color w:val="231F20"/>
                <w:sz w:val="16"/>
                <w:szCs w:val="16"/>
                <w:lang w:val="en-US"/>
              </w:rPr>
              <w:t>0.86</w:t>
            </w:r>
          </w:p>
        </w:tc>
        <w:tc>
          <w:tcPr>
            <w:tcW w:w="798" w:type="dxa"/>
            <w:gridSpan w:val="2"/>
            <w:tcBorders>
              <w:top w:val="nil"/>
              <w:left w:val="nil"/>
              <w:bottom w:val="nil"/>
              <w:right w:val="nil"/>
            </w:tcBorders>
            <w:shd w:val="clear" w:color="auto" w:fill="auto"/>
            <w:noWrap/>
            <w:vAlign w:val="center"/>
            <w:hideMark/>
          </w:tcPr>
          <w:p w14:paraId="470012D6" w14:textId="2AD16401" w:rsidR="009645A9" w:rsidRPr="005C2272" w:rsidRDefault="009645A9" w:rsidP="009645A9">
            <w:pPr>
              <w:jc w:val="center"/>
              <w:rPr>
                <w:color w:val="231F20"/>
                <w:sz w:val="16"/>
                <w:szCs w:val="18"/>
                <w:lang w:val="en-US"/>
              </w:rPr>
            </w:pPr>
            <w:r w:rsidRPr="005C2272">
              <w:rPr>
                <w:color w:val="231F20"/>
                <w:sz w:val="16"/>
                <w:szCs w:val="16"/>
                <w:lang w:val="en-US"/>
              </w:rPr>
              <w:t>0</w:t>
            </w:r>
            <w:r w:rsidR="00C358B5">
              <w:rPr>
                <w:color w:val="231F20"/>
                <w:sz w:val="16"/>
                <w:szCs w:val="16"/>
                <w:lang w:val="en-US"/>
              </w:rPr>
              <w:t>.00</w:t>
            </w:r>
          </w:p>
        </w:tc>
        <w:tc>
          <w:tcPr>
            <w:tcW w:w="787" w:type="dxa"/>
            <w:tcBorders>
              <w:top w:val="nil"/>
              <w:left w:val="nil"/>
              <w:bottom w:val="nil"/>
              <w:right w:val="single" w:sz="4" w:space="0" w:color="auto"/>
            </w:tcBorders>
            <w:shd w:val="clear" w:color="auto" w:fill="auto"/>
            <w:noWrap/>
            <w:vAlign w:val="center"/>
            <w:hideMark/>
          </w:tcPr>
          <w:p w14:paraId="68DF6E63" w14:textId="18E31051" w:rsidR="009645A9" w:rsidRPr="005C2272" w:rsidRDefault="009645A9" w:rsidP="009645A9">
            <w:pPr>
              <w:jc w:val="center"/>
              <w:rPr>
                <w:color w:val="231F20"/>
                <w:sz w:val="16"/>
                <w:szCs w:val="18"/>
                <w:lang w:val="en-US"/>
              </w:rPr>
            </w:pPr>
            <w:r w:rsidRPr="005C2272">
              <w:rPr>
                <w:color w:val="231F20"/>
                <w:sz w:val="16"/>
                <w:szCs w:val="16"/>
                <w:lang w:val="en-US"/>
              </w:rPr>
              <w:t>23.96</w:t>
            </w:r>
          </w:p>
        </w:tc>
        <w:tc>
          <w:tcPr>
            <w:tcW w:w="709" w:type="dxa"/>
            <w:tcBorders>
              <w:top w:val="nil"/>
              <w:left w:val="nil"/>
              <w:bottom w:val="nil"/>
              <w:right w:val="nil"/>
            </w:tcBorders>
            <w:shd w:val="clear" w:color="auto" w:fill="auto"/>
            <w:hideMark/>
          </w:tcPr>
          <w:p w14:paraId="5E9AB337" w14:textId="77777777" w:rsidR="009645A9" w:rsidRPr="00A15A40" w:rsidRDefault="009645A9" w:rsidP="009645A9">
            <w:pPr>
              <w:jc w:val="center"/>
              <w:rPr>
                <w:color w:val="231F20"/>
                <w:sz w:val="16"/>
                <w:szCs w:val="18"/>
                <w:lang w:val="en-US"/>
              </w:rPr>
            </w:pPr>
            <w:r w:rsidRPr="00A15A40">
              <w:rPr>
                <w:color w:val="231F20"/>
                <w:sz w:val="16"/>
                <w:szCs w:val="18"/>
                <w:lang w:val="en-US"/>
              </w:rPr>
              <w:t>1.65</w:t>
            </w:r>
          </w:p>
        </w:tc>
        <w:tc>
          <w:tcPr>
            <w:tcW w:w="871" w:type="dxa"/>
            <w:tcBorders>
              <w:top w:val="nil"/>
              <w:left w:val="nil"/>
              <w:bottom w:val="nil"/>
              <w:right w:val="nil"/>
            </w:tcBorders>
            <w:shd w:val="clear" w:color="auto" w:fill="auto"/>
            <w:hideMark/>
          </w:tcPr>
          <w:p w14:paraId="6FDA2A5B" w14:textId="77777777" w:rsidR="009645A9" w:rsidRPr="00A15A40" w:rsidRDefault="009645A9" w:rsidP="009645A9">
            <w:pPr>
              <w:jc w:val="center"/>
              <w:rPr>
                <w:color w:val="231F20"/>
                <w:sz w:val="16"/>
                <w:szCs w:val="18"/>
                <w:lang w:val="en-US"/>
              </w:rPr>
            </w:pPr>
            <w:r w:rsidRPr="00A15A40">
              <w:rPr>
                <w:color w:val="231F20"/>
                <w:sz w:val="16"/>
                <w:szCs w:val="18"/>
                <w:lang w:val="en-US"/>
              </w:rPr>
              <w:t>0.79</w:t>
            </w:r>
          </w:p>
        </w:tc>
        <w:tc>
          <w:tcPr>
            <w:tcW w:w="792" w:type="dxa"/>
            <w:tcBorders>
              <w:top w:val="nil"/>
              <w:left w:val="nil"/>
              <w:bottom w:val="nil"/>
              <w:right w:val="nil"/>
            </w:tcBorders>
          </w:tcPr>
          <w:p w14:paraId="1F97DC0C" w14:textId="77777777" w:rsidR="009645A9" w:rsidRPr="00A15A40" w:rsidRDefault="009645A9" w:rsidP="009645A9">
            <w:pPr>
              <w:jc w:val="center"/>
              <w:rPr>
                <w:color w:val="231F20"/>
                <w:sz w:val="16"/>
                <w:szCs w:val="18"/>
                <w:lang w:val="en-US"/>
              </w:rPr>
            </w:pPr>
            <w:r w:rsidRPr="00A15A40">
              <w:rPr>
                <w:color w:val="231F20"/>
                <w:sz w:val="16"/>
                <w:szCs w:val="18"/>
                <w:lang w:val="en-US"/>
              </w:rPr>
              <w:t>0.00</w:t>
            </w:r>
          </w:p>
        </w:tc>
        <w:tc>
          <w:tcPr>
            <w:tcW w:w="873" w:type="dxa"/>
            <w:tcBorders>
              <w:top w:val="nil"/>
              <w:left w:val="nil"/>
              <w:bottom w:val="nil"/>
              <w:right w:val="single" w:sz="4" w:space="0" w:color="auto"/>
            </w:tcBorders>
            <w:shd w:val="clear" w:color="auto" w:fill="auto"/>
            <w:hideMark/>
          </w:tcPr>
          <w:p w14:paraId="1FE17CEC" w14:textId="77777777" w:rsidR="009645A9" w:rsidRPr="00A15A40" w:rsidRDefault="009645A9" w:rsidP="009645A9">
            <w:pPr>
              <w:jc w:val="center"/>
              <w:rPr>
                <w:color w:val="231F20"/>
                <w:sz w:val="16"/>
                <w:szCs w:val="18"/>
                <w:lang w:val="en-US"/>
              </w:rPr>
            </w:pPr>
            <w:r w:rsidRPr="00A15A40">
              <w:rPr>
                <w:color w:val="231F20"/>
                <w:sz w:val="16"/>
                <w:szCs w:val="18"/>
                <w:lang w:val="en-US"/>
              </w:rPr>
              <w:t>7.36</w:t>
            </w:r>
          </w:p>
        </w:tc>
        <w:tc>
          <w:tcPr>
            <w:tcW w:w="798" w:type="dxa"/>
            <w:tcBorders>
              <w:top w:val="nil"/>
              <w:left w:val="nil"/>
              <w:bottom w:val="nil"/>
              <w:right w:val="nil"/>
            </w:tcBorders>
            <w:shd w:val="clear" w:color="auto" w:fill="auto"/>
            <w:hideMark/>
          </w:tcPr>
          <w:p w14:paraId="288224EE" w14:textId="77777777" w:rsidR="009645A9" w:rsidRPr="00A15A40" w:rsidRDefault="009645A9" w:rsidP="009645A9">
            <w:pPr>
              <w:jc w:val="center"/>
              <w:rPr>
                <w:color w:val="231F20"/>
                <w:sz w:val="16"/>
                <w:szCs w:val="18"/>
                <w:lang w:val="en-US"/>
              </w:rPr>
            </w:pPr>
            <w:r w:rsidRPr="00A15A40">
              <w:rPr>
                <w:color w:val="231F20"/>
                <w:sz w:val="16"/>
                <w:szCs w:val="18"/>
                <w:lang w:val="en-US"/>
              </w:rPr>
              <w:t>0.00</w:t>
            </w:r>
          </w:p>
        </w:tc>
      </w:tr>
      <w:tr w:rsidR="009645A9" w:rsidRPr="00A15A40" w14:paraId="561360E0" w14:textId="77777777" w:rsidTr="005C2272">
        <w:trPr>
          <w:gridAfter w:val="1"/>
          <w:wAfter w:w="15" w:type="dxa"/>
          <w:trHeight w:val="248"/>
          <w:jc w:val="center"/>
        </w:trPr>
        <w:tc>
          <w:tcPr>
            <w:tcW w:w="1034" w:type="dxa"/>
            <w:vMerge/>
            <w:tcBorders>
              <w:top w:val="nil"/>
              <w:left w:val="nil"/>
              <w:right w:val="single" w:sz="4" w:space="0" w:color="auto"/>
            </w:tcBorders>
            <w:hideMark/>
          </w:tcPr>
          <w:p w14:paraId="6B2CF502" w14:textId="77777777" w:rsidR="009645A9" w:rsidRPr="00A15A40" w:rsidRDefault="009645A9" w:rsidP="009645A9">
            <w:pPr>
              <w:rPr>
                <w:color w:val="000000"/>
                <w:sz w:val="16"/>
                <w:szCs w:val="18"/>
                <w:lang w:val="en-US"/>
              </w:rPr>
            </w:pPr>
          </w:p>
        </w:tc>
        <w:tc>
          <w:tcPr>
            <w:tcW w:w="758" w:type="dxa"/>
            <w:tcBorders>
              <w:top w:val="nil"/>
              <w:left w:val="nil"/>
              <w:right w:val="nil"/>
            </w:tcBorders>
            <w:shd w:val="clear" w:color="auto" w:fill="auto"/>
            <w:noWrap/>
            <w:hideMark/>
          </w:tcPr>
          <w:p w14:paraId="36C0428A" w14:textId="1C0F12F0" w:rsidR="009645A9" w:rsidRPr="00A15A40" w:rsidRDefault="009645A9" w:rsidP="009645A9">
            <w:pPr>
              <w:jc w:val="center"/>
              <w:rPr>
                <w:color w:val="231F20"/>
                <w:sz w:val="16"/>
                <w:szCs w:val="18"/>
                <w:lang w:val="en-US"/>
              </w:rPr>
            </w:pPr>
            <w:r w:rsidRPr="00A15A40">
              <w:rPr>
                <w:color w:val="231F20"/>
                <w:sz w:val="16"/>
                <w:szCs w:val="20"/>
                <w:lang w:val="en-US"/>
              </w:rPr>
              <w:t>(8.97)</w:t>
            </w:r>
          </w:p>
        </w:tc>
        <w:tc>
          <w:tcPr>
            <w:tcW w:w="935" w:type="dxa"/>
            <w:tcBorders>
              <w:top w:val="nil"/>
              <w:left w:val="nil"/>
              <w:right w:val="nil"/>
            </w:tcBorders>
            <w:shd w:val="clear" w:color="auto" w:fill="auto"/>
            <w:noWrap/>
            <w:hideMark/>
          </w:tcPr>
          <w:p w14:paraId="08C588DE" w14:textId="77777777" w:rsidR="009645A9" w:rsidRPr="00A15A40" w:rsidRDefault="009645A9" w:rsidP="009645A9">
            <w:pPr>
              <w:jc w:val="center"/>
              <w:rPr>
                <w:color w:val="231F20"/>
                <w:sz w:val="16"/>
                <w:szCs w:val="18"/>
                <w:lang w:val="en-US"/>
              </w:rPr>
            </w:pPr>
          </w:p>
        </w:tc>
        <w:tc>
          <w:tcPr>
            <w:tcW w:w="785" w:type="dxa"/>
            <w:gridSpan w:val="2"/>
            <w:tcBorders>
              <w:top w:val="nil"/>
              <w:left w:val="nil"/>
              <w:right w:val="nil"/>
            </w:tcBorders>
            <w:shd w:val="clear" w:color="auto" w:fill="auto"/>
            <w:noWrap/>
            <w:hideMark/>
          </w:tcPr>
          <w:p w14:paraId="1D20733C" w14:textId="77777777" w:rsidR="009645A9" w:rsidRPr="00A15A40" w:rsidRDefault="009645A9" w:rsidP="009645A9">
            <w:pPr>
              <w:jc w:val="center"/>
              <w:rPr>
                <w:sz w:val="16"/>
                <w:szCs w:val="20"/>
                <w:lang w:val="en-US"/>
              </w:rPr>
            </w:pPr>
          </w:p>
        </w:tc>
        <w:tc>
          <w:tcPr>
            <w:tcW w:w="787" w:type="dxa"/>
            <w:tcBorders>
              <w:top w:val="nil"/>
              <w:left w:val="nil"/>
              <w:right w:val="single" w:sz="4" w:space="0" w:color="auto"/>
            </w:tcBorders>
            <w:shd w:val="clear" w:color="auto" w:fill="auto"/>
            <w:noWrap/>
            <w:hideMark/>
          </w:tcPr>
          <w:p w14:paraId="00F17C53" w14:textId="77777777" w:rsidR="009645A9" w:rsidRPr="00A15A40" w:rsidRDefault="009645A9" w:rsidP="009645A9">
            <w:pPr>
              <w:jc w:val="center"/>
              <w:rPr>
                <w:color w:val="000000"/>
                <w:sz w:val="16"/>
                <w:szCs w:val="18"/>
                <w:lang w:val="en-US"/>
              </w:rPr>
            </w:pPr>
          </w:p>
        </w:tc>
        <w:tc>
          <w:tcPr>
            <w:tcW w:w="827" w:type="dxa"/>
            <w:tcBorders>
              <w:top w:val="nil"/>
              <w:left w:val="nil"/>
              <w:right w:val="nil"/>
            </w:tcBorders>
            <w:shd w:val="clear" w:color="auto" w:fill="auto"/>
            <w:noWrap/>
            <w:vAlign w:val="center"/>
            <w:hideMark/>
          </w:tcPr>
          <w:p w14:paraId="4B3B201E" w14:textId="0D076D43" w:rsidR="009645A9" w:rsidRPr="005C2272" w:rsidRDefault="00981CEA" w:rsidP="009645A9">
            <w:pPr>
              <w:jc w:val="center"/>
              <w:rPr>
                <w:color w:val="231F20"/>
                <w:sz w:val="16"/>
                <w:szCs w:val="18"/>
                <w:lang w:val="en-US"/>
              </w:rPr>
            </w:pPr>
            <w:r w:rsidRPr="005C2272">
              <w:rPr>
                <w:color w:val="231F20"/>
                <w:sz w:val="16"/>
                <w:szCs w:val="16"/>
                <w:lang w:val="en-US"/>
              </w:rPr>
              <w:t>(</w:t>
            </w:r>
            <w:r w:rsidR="009645A9" w:rsidRPr="005C2272">
              <w:rPr>
                <w:color w:val="231F20"/>
                <w:sz w:val="16"/>
                <w:szCs w:val="16"/>
                <w:lang w:val="en-US"/>
              </w:rPr>
              <w:t>9.3</w:t>
            </w:r>
            <w:r w:rsidR="00C358B5">
              <w:rPr>
                <w:color w:val="231F20"/>
                <w:sz w:val="16"/>
                <w:szCs w:val="16"/>
                <w:lang w:val="en-US"/>
              </w:rPr>
              <w:t>0</w:t>
            </w:r>
            <w:r w:rsidRPr="005C2272">
              <w:rPr>
                <w:color w:val="231F20"/>
                <w:sz w:val="16"/>
                <w:szCs w:val="16"/>
                <w:lang w:val="en-US"/>
              </w:rPr>
              <w:t>)</w:t>
            </w:r>
          </w:p>
        </w:tc>
        <w:tc>
          <w:tcPr>
            <w:tcW w:w="1018" w:type="dxa"/>
            <w:tcBorders>
              <w:top w:val="nil"/>
              <w:left w:val="nil"/>
              <w:right w:val="nil"/>
            </w:tcBorders>
            <w:shd w:val="clear" w:color="auto" w:fill="auto"/>
            <w:noWrap/>
            <w:hideMark/>
          </w:tcPr>
          <w:p w14:paraId="364BFFEF" w14:textId="77777777" w:rsidR="009645A9" w:rsidRPr="005C2272" w:rsidRDefault="009645A9" w:rsidP="009645A9">
            <w:pPr>
              <w:jc w:val="center"/>
              <w:rPr>
                <w:color w:val="231F20"/>
                <w:sz w:val="16"/>
                <w:szCs w:val="18"/>
                <w:lang w:val="en-US"/>
              </w:rPr>
            </w:pPr>
          </w:p>
        </w:tc>
        <w:tc>
          <w:tcPr>
            <w:tcW w:w="802" w:type="dxa"/>
            <w:tcBorders>
              <w:top w:val="nil"/>
              <w:left w:val="nil"/>
              <w:right w:val="nil"/>
            </w:tcBorders>
            <w:shd w:val="clear" w:color="auto" w:fill="auto"/>
            <w:noWrap/>
            <w:hideMark/>
          </w:tcPr>
          <w:p w14:paraId="1CA63B62" w14:textId="77777777" w:rsidR="009645A9" w:rsidRPr="005C2272" w:rsidRDefault="009645A9" w:rsidP="009645A9">
            <w:pPr>
              <w:jc w:val="center"/>
              <w:rPr>
                <w:sz w:val="16"/>
                <w:szCs w:val="20"/>
                <w:lang w:val="en-US"/>
              </w:rPr>
            </w:pPr>
          </w:p>
        </w:tc>
        <w:tc>
          <w:tcPr>
            <w:tcW w:w="691" w:type="dxa"/>
            <w:tcBorders>
              <w:top w:val="nil"/>
              <w:left w:val="nil"/>
              <w:right w:val="single" w:sz="4" w:space="0" w:color="auto"/>
            </w:tcBorders>
            <w:shd w:val="clear" w:color="auto" w:fill="auto"/>
            <w:noWrap/>
            <w:hideMark/>
          </w:tcPr>
          <w:p w14:paraId="3040E3FD" w14:textId="58D3D7FC" w:rsidR="009645A9" w:rsidRPr="005C2272" w:rsidRDefault="009645A9" w:rsidP="009645A9">
            <w:pPr>
              <w:jc w:val="center"/>
              <w:rPr>
                <w:color w:val="000000"/>
                <w:sz w:val="16"/>
                <w:szCs w:val="18"/>
                <w:lang w:val="en-US"/>
              </w:rPr>
            </w:pPr>
            <w:r w:rsidRPr="005C2272">
              <w:rPr>
                <w:color w:val="000000"/>
                <w:sz w:val="20"/>
                <w:szCs w:val="20"/>
              </w:rPr>
              <w:t> </w:t>
            </w:r>
          </w:p>
        </w:tc>
        <w:tc>
          <w:tcPr>
            <w:tcW w:w="827" w:type="dxa"/>
            <w:tcBorders>
              <w:top w:val="nil"/>
              <w:left w:val="nil"/>
              <w:right w:val="nil"/>
            </w:tcBorders>
            <w:shd w:val="clear" w:color="auto" w:fill="auto"/>
            <w:noWrap/>
            <w:vAlign w:val="center"/>
            <w:hideMark/>
          </w:tcPr>
          <w:p w14:paraId="44771C07" w14:textId="70F767D2" w:rsidR="009645A9" w:rsidRPr="005C2272" w:rsidRDefault="005C2272" w:rsidP="009645A9">
            <w:pPr>
              <w:jc w:val="center"/>
              <w:rPr>
                <w:color w:val="231F20"/>
                <w:sz w:val="16"/>
                <w:szCs w:val="18"/>
                <w:lang w:val="en-US"/>
              </w:rPr>
            </w:pPr>
            <w:r w:rsidRPr="005C2272">
              <w:rPr>
                <w:color w:val="231F20"/>
                <w:sz w:val="16"/>
                <w:szCs w:val="16"/>
                <w:lang w:val="en-US"/>
              </w:rPr>
              <w:t>(</w:t>
            </w:r>
            <w:r w:rsidR="009645A9" w:rsidRPr="005C2272">
              <w:rPr>
                <w:color w:val="231F20"/>
                <w:sz w:val="16"/>
                <w:szCs w:val="16"/>
                <w:lang w:val="en-US"/>
              </w:rPr>
              <w:t>2.9</w:t>
            </w:r>
            <w:r w:rsidR="00C358B5">
              <w:rPr>
                <w:color w:val="231F20"/>
                <w:sz w:val="16"/>
                <w:szCs w:val="16"/>
                <w:lang w:val="en-US"/>
              </w:rPr>
              <w:t>0</w:t>
            </w:r>
            <w:r w:rsidRPr="005C2272">
              <w:rPr>
                <w:color w:val="231F20"/>
                <w:sz w:val="16"/>
                <w:szCs w:val="16"/>
                <w:lang w:val="en-US"/>
              </w:rPr>
              <w:t>)</w:t>
            </w:r>
          </w:p>
        </w:tc>
        <w:tc>
          <w:tcPr>
            <w:tcW w:w="926" w:type="dxa"/>
            <w:tcBorders>
              <w:top w:val="nil"/>
              <w:left w:val="nil"/>
              <w:right w:val="nil"/>
            </w:tcBorders>
            <w:shd w:val="clear" w:color="auto" w:fill="auto"/>
            <w:noWrap/>
            <w:hideMark/>
          </w:tcPr>
          <w:p w14:paraId="287B1E72" w14:textId="77777777" w:rsidR="009645A9" w:rsidRPr="005C2272" w:rsidRDefault="009645A9" w:rsidP="009645A9">
            <w:pPr>
              <w:jc w:val="center"/>
              <w:rPr>
                <w:color w:val="231F20"/>
                <w:sz w:val="16"/>
                <w:szCs w:val="18"/>
                <w:lang w:val="en-US"/>
              </w:rPr>
            </w:pPr>
          </w:p>
        </w:tc>
        <w:tc>
          <w:tcPr>
            <w:tcW w:w="798" w:type="dxa"/>
            <w:gridSpan w:val="2"/>
            <w:tcBorders>
              <w:top w:val="nil"/>
              <w:left w:val="nil"/>
              <w:right w:val="nil"/>
            </w:tcBorders>
            <w:shd w:val="clear" w:color="auto" w:fill="auto"/>
            <w:noWrap/>
            <w:hideMark/>
          </w:tcPr>
          <w:p w14:paraId="164BD674" w14:textId="77777777" w:rsidR="009645A9" w:rsidRPr="005C2272" w:rsidRDefault="009645A9" w:rsidP="009645A9">
            <w:pPr>
              <w:jc w:val="center"/>
              <w:rPr>
                <w:sz w:val="16"/>
                <w:szCs w:val="20"/>
                <w:lang w:val="en-US"/>
              </w:rPr>
            </w:pPr>
          </w:p>
        </w:tc>
        <w:tc>
          <w:tcPr>
            <w:tcW w:w="787" w:type="dxa"/>
            <w:tcBorders>
              <w:top w:val="nil"/>
              <w:left w:val="nil"/>
              <w:right w:val="single" w:sz="4" w:space="0" w:color="auto"/>
            </w:tcBorders>
            <w:shd w:val="clear" w:color="auto" w:fill="auto"/>
            <w:noWrap/>
            <w:hideMark/>
          </w:tcPr>
          <w:p w14:paraId="766EEE37" w14:textId="26F84F76" w:rsidR="009645A9" w:rsidRPr="005C2272" w:rsidRDefault="009645A9" w:rsidP="009645A9">
            <w:pPr>
              <w:jc w:val="center"/>
              <w:rPr>
                <w:color w:val="000000"/>
                <w:sz w:val="16"/>
                <w:szCs w:val="18"/>
                <w:lang w:val="en-US"/>
              </w:rPr>
            </w:pPr>
            <w:r w:rsidRPr="005C2272">
              <w:rPr>
                <w:color w:val="000000"/>
                <w:sz w:val="20"/>
                <w:szCs w:val="20"/>
              </w:rPr>
              <w:t> </w:t>
            </w:r>
          </w:p>
        </w:tc>
        <w:tc>
          <w:tcPr>
            <w:tcW w:w="709" w:type="dxa"/>
            <w:tcBorders>
              <w:top w:val="nil"/>
              <w:left w:val="nil"/>
              <w:right w:val="nil"/>
            </w:tcBorders>
            <w:shd w:val="clear" w:color="auto" w:fill="auto"/>
            <w:hideMark/>
          </w:tcPr>
          <w:p w14:paraId="18B5982A" w14:textId="0DABDBB9" w:rsidR="009645A9" w:rsidRPr="00A15A40" w:rsidRDefault="009645A9" w:rsidP="009645A9">
            <w:pPr>
              <w:jc w:val="center"/>
              <w:rPr>
                <w:color w:val="231F20"/>
                <w:sz w:val="16"/>
                <w:szCs w:val="18"/>
                <w:lang w:val="en-US"/>
              </w:rPr>
            </w:pPr>
            <w:r w:rsidRPr="00A15A40">
              <w:rPr>
                <w:color w:val="231F20"/>
                <w:sz w:val="16"/>
                <w:szCs w:val="18"/>
                <w:lang w:val="en-US"/>
              </w:rPr>
              <w:t>(0.98)</w:t>
            </w:r>
          </w:p>
        </w:tc>
        <w:tc>
          <w:tcPr>
            <w:tcW w:w="871" w:type="dxa"/>
            <w:tcBorders>
              <w:top w:val="nil"/>
              <w:left w:val="nil"/>
              <w:right w:val="nil"/>
            </w:tcBorders>
            <w:shd w:val="clear" w:color="auto" w:fill="auto"/>
            <w:hideMark/>
          </w:tcPr>
          <w:p w14:paraId="099B3131" w14:textId="77777777" w:rsidR="009645A9" w:rsidRPr="00A15A40" w:rsidRDefault="009645A9" w:rsidP="009645A9">
            <w:pPr>
              <w:jc w:val="center"/>
              <w:rPr>
                <w:color w:val="231F20"/>
                <w:sz w:val="16"/>
                <w:szCs w:val="18"/>
                <w:lang w:val="en-US"/>
              </w:rPr>
            </w:pPr>
          </w:p>
        </w:tc>
        <w:tc>
          <w:tcPr>
            <w:tcW w:w="792" w:type="dxa"/>
            <w:tcBorders>
              <w:top w:val="nil"/>
              <w:left w:val="nil"/>
              <w:right w:val="nil"/>
            </w:tcBorders>
          </w:tcPr>
          <w:p w14:paraId="21BAE58A" w14:textId="77777777" w:rsidR="009645A9" w:rsidRPr="00A15A40" w:rsidRDefault="009645A9" w:rsidP="009645A9">
            <w:pPr>
              <w:jc w:val="center"/>
              <w:rPr>
                <w:color w:val="231F20"/>
                <w:sz w:val="16"/>
                <w:szCs w:val="20"/>
                <w:lang w:val="en-US"/>
              </w:rPr>
            </w:pPr>
          </w:p>
        </w:tc>
        <w:tc>
          <w:tcPr>
            <w:tcW w:w="873" w:type="dxa"/>
            <w:tcBorders>
              <w:top w:val="nil"/>
              <w:left w:val="nil"/>
              <w:right w:val="single" w:sz="4" w:space="0" w:color="auto"/>
            </w:tcBorders>
            <w:shd w:val="clear" w:color="auto" w:fill="auto"/>
            <w:hideMark/>
          </w:tcPr>
          <w:p w14:paraId="1A04B694" w14:textId="77777777" w:rsidR="009645A9" w:rsidRPr="00A15A40" w:rsidRDefault="009645A9" w:rsidP="009645A9">
            <w:pPr>
              <w:jc w:val="center"/>
              <w:rPr>
                <w:color w:val="231F20"/>
                <w:sz w:val="16"/>
                <w:szCs w:val="18"/>
                <w:lang w:val="en-US"/>
              </w:rPr>
            </w:pPr>
          </w:p>
        </w:tc>
        <w:tc>
          <w:tcPr>
            <w:tcW w:w="798" w:type="dxa"/>
            <w:tcBorders>
              <w:top w:val="nil"/>
              <w:left w:val="nil"/>
              <w:right w:val="nil"/>
            </w:tcBorders>
            <w:shd w:val="clear" w:color="auto" w:fill="auto"/>
            <w:hideMark/>
          </w:tcPr>
          <w:p w14:paraId="41DCFE44" w14:textId="77777777" w:rsidR="009645A9" w:rsidRPr="00A15A40" w:rsidRDefault="009645A9" w:rsidP="009645A9">
            <w:pPr>
              <w:jc w:val="center"/>
              <w:rPr>
                <w:color w:val="231F20"/>
                <w:sz w:val="16"/>
                <w:szCs w:val="18"/>
                <w:lang w:val="en-US"/>
              </w:rPr>
            </w:pPr>
          </w:p>
        </w:tc>
      </w:tr>
      <w:tr w:rsidR="009645A9" w:rsidRPr="00A15A40" w14:paraId="43D3DD6D" w14:textId="77777777" w:rsidTr="005C2272">
        <w:trPr>
          <w:gridAfter w:val="1"/>
          <w:wAfter w:w="15" w:type="dxa"/>
          <w:trHeight w:val="248"/>
          <w:jc w:val="center"/>
        </w:trPr>
        <w:tc>
          <w:tcPr>
            <w:tcW w:w="1034" w:type="dxa"/>
            <w:vMerge w:val="restart"/>
            <w:tcBorders>
              <w:top w:val="nil"/>
              <w:left w:val="nil"/>
              <w:bottom w:val="single" w:sz="8" w:space="0" w:color="000000"/>
              <w:right w:val="single" w:sz="4" w:space="0" w:color="auto"/>
            </w:tcBorders>
            <w:shd w:val="clear" w:color="auto" w:fill="auto"/>
            <w:hideMark/>
          </w:tcPr>
          <w:p w14:paraId="407859FA" w14:textId="5A66B4D3" w:rsidR="009645A9" w:rsidRPr="00A15A40" w:rsidRDefault="009645A9" w:rsidP="009645A9">
            <w:pPr>
              <w:rPr>
                <w:color w:val="000000"/>
                <w:sz w:val="16"/>
                <w:szCs w:val="18"/>
                <w:lang w:val="en-US"/>
              </w:rPr>
            </w:pPr>
            <w:r w:rsidRPr="00A15A40">
              <w:rPr>
                <w:color w:val="000000"/>
                <w:sz w:val="16"/>
                <w:szCs w:val="18"/>
                <w:lang w:val="en-US"/>
              </w:rPr>
              <w:t>Investor Valuation</w:t>
            </w:r>
          </w:p>
        </w:tc>
        <w:tc>
          <w:tcPr>
            <w:tcW w:w="758" w:type="dxa"/>
            <w:tcBorders>
              <w:top w:val="nil"/>
              <w:left w:val="nil"/>
              <w:bottom w:val="nil"/>
              <w:right w:val="nil"/>
            </w:tcBorders>
            <w:shd w:val="clear" w:color="auto" w:fill="auto"/>
            <w:noWrap/>
            <w:hideMark/>
          </w:tcPr>
          <w:p w14:paraId="6420952C" w14:textId="77777777" w:rsidR="009645A9" w:rsidRPr="00A15A40" w:rsidRDefault="009645A9" w:rsidP="009645A9">
            <w:pPr>
              <w:jc w:val="center"/>
              <w:rPr>
                <w:color w:val="000000"/>
                <w:sz w:val="16"/>
                <w:szCs w:val="18"/>
                <w:lang w:val="en-US"/>
              </w:rPr>
            </w:pPr>
            <w:r w:rsidRPr="00A15A40">
              <w:rPr>
                <w:color w:val="000000"/>
                <w:sz w:val="16"/>
                <w:szCs w:val="18"/>
                <w:lang w:val="en-US"/>
              </w:rPr>
              <w:t>1.31</w:t>
            </w:r>
          </w:p>
        </w:tc>
        <w:tc>
          <w:tcPr>
            <w:tcW w:w="1016" w:type="dxa"/>
            <w:gridSpan w:val="2"/>
            <w:tcBorders>
              <w:top w:val="nil"/>
              <w:left w:val="nil"/>
              <w:bottom w:val="nil"/>
              <w:right w:val="nil"/>
            </w:tcBorders>
            <w:shd w:val="clear" w:color="auto" w:fill="auto"/>
            <w:noWrap/>
            <w:hideMark/>
          </w:tcPr>
          <w:p w14:paraId="5107B284" w14:textId="77777777" w:rsidR="009645A9" w:rsidRPr="00A15A40" w:rsidRDefault="009645A9" w:rsidP="009645A9">
            <w:pPr>
              <w:jc w:val="center"/>
              <w:rPr>
                <w:color w:val="000000"/>
                <w:sz w:val="16"/>
                <w:szCs w:val="18"/>
                <w:lang w:val="en-US"/>
              </w:rPr>
            </w:pPr>
            <w:r w:rsidRPr="00A15A40">
              <w:rPr>
                <w:color w:val="000000"/>
                <w:sz w:val="16"/>
                <w:szCs w:val="18"/>
                <w:lang w:val="en-US"/>
              </w:rPr>
              <w:t>0.97</w:t>
            </w:r>
          </w:p>
        </w:tc>
        <w:tc>
          <w:tcPr>
            <w:tcW w:w="704" w:type="dxa"/>
            <w:tcBorders>
              <w:top w:val="nil"/>
              <w:left w:val="nil"/>
              <w:bottom w:val="nil"/>
              <w:right w:val="nil"/>
            </w:tcBorders>
            <w:shd w:val="clear" w:color="auto" w:fill="auto"/>
            <w:noWrap/>
            <w:hideMark/>
          </w:tcPr>
          <w:p w14:paraId="2F58639F" w14:textId="77777777" w:rsidR="009645A9" w:rsidRPr="00A15A40" w:rsidRDefault="009645A9" w:rsidP="009645A9">
            <w:pPr>
              <w:jc w:val="center"/>
              <w:rPr>
                <w:color w:val="000000"/>
                <w:sz w:val="16"/>
                <w:szCs w:val="18"/>
                <w:lang w:val="en-US"/>
              </w:rPr>
            </w:pPr>
            <w:r w:rsidRPr="00A15A40">
              <w:rPr>
                <w:color w:val="000000"/>
                <w:sz w:val="16"/>
                <w:szCs w:val="18"/>
                <w:lang w:val="en-US"/>
              </w:rPr>
              <w:t>-0.90</w:t>
            </w:r>
          </w:p>
        </w:tc>
        <w:tc>
          <w:tcPr>
            <w:tcW w:w="787" w:type="dxa"/>
            <w:tcBorders>
              <w:top w:val="nil"/>
              <w:left w:val="nil"/>
              <w:bottom w:val="nil"/>
              <w:right w:val="single" w:sz="4" w:space="0" w:color="auto"/>
            </w:tcBorders>
            <w:shd w:val="clear" w:color="auto" w:fill="auto"/>
            <w:noWrap/>
            <w:hideMark/>
          </w:tcPr>
          <w:p w14:paraId="6CF2934A" w14:textId="77777777" w:rsidR="009645A9" w:rsidRPr="00A15A40" w:rsidRDefault="009645A9" w:rsidP="009645A9">
            <w:pPr>
              <w:jc w:val="center"/>
              <w:rPr>
                <w:color w:val="000000"/>
                <w:sz w:val="16"/>
                <w:szCs w:val="18"/>
                <w:lang w:val="en-US"/>
              </w:rPr>
            </w:pPr>
            <w:r w:rsidRPr="00A15A40">
              <w:rPr>
                <w:color w:val="000000"/>
                <w:sz w:val="16"/>
                <w:szCs w:val="18"/>
                <w:lang w:val="en-US"/>
              </w:rPr>
              <w:t>7.79</w:t>
            </w:r>
          </w:p>
        </w:tc>
        <w:tc>
          <w:tcPr>
            <w:tcW w:w="827" w:type="dxa"/>
            <w:tcBorders>
              <w:top w:val="nil"/>
              <w:left w:val="nil"/>
              <w:bottom w:val="nil"/>
              <w:right w:val="nil"/>
            </w:tcBorders>
            <w:shd w:val="clear" w:color="auto" w:fill="auto"/>
            <w:noWrap/>
            <w:vAlign w:val="center"/>
            <w:hideMark/>
          </w:tcPr>
          <w:p w14:paraId="3109777E" w14:textId="7AB8DBF7" w:rsidR="009645A9" w:rsidRPr="005C2272" w:rsidRDefault="009645A9" w:rsidP="009645A9">
            <w:pPr>
              <w:jc w:val="center"/>
              <w:rPr>
                <w:color w:val="000000"/>
                <w:sz w:val="16"/>
                <w:szCs w:val="18"/>
                <w:lang w:val="en-US"/>
              </w:rPr>
            </w:pPr>
            <w:r w:rsidRPr="005C2272">
              <w:rPr>
                <w:color w:val="000000"/>
                <w:sz w:val="16"/>
                <w:szCs w:val="16"/>
                <w:lang w:val="en-US"/>
              </w:rPr>
              <w:t>1.19</w:t>
            </w:r>
          </w:p>
        </w:tc>
        <w:tc>
          <w:tcPr>
            <w:tcW w:w="1018" w:type="dxa"/>
            <w:tcBorders>
              <w:top w:val="nil"/>
              <w:left w:val="nil"/>
              <w:bottom w:val="nil"/>
              <w:right w:val="nil"/>
            </w:tcBorders>
            <w:shd w:val="clear" w:color="auto" w:fill="auto"/>
            <w:noWrap/>
            <w:vAlign w:val="center"/>
            <w:hideMark/>
          </w:tcPr>
          <w:p w14:paraId="5339EF1E" w14:textId="776EC464" w:rsidR="009645A9" w:rsidRPr="005C2272" w:rsidRDefault="009645A9" w:rsidP="009645A9">
            <w:pPr>
              <w:jc w:val="center"/>
              <w:rPr>
                <w:color w:val="000000"/>
                <w:sz w:val="16"/>
                <w:szCs w:val="18"/>
                <w:lang w:val="en-US"/>
              </w:rPr>
            </w:pPr>
            <w:r w:rsidRPr="005C2272">
              <w:rPr>
                <w:color w:val="000000"/>
                <w:sz w:val="16"/>
                <w:szCs w:val="16"/>
                <w:lang w:val="en-US"/>
              </w:rPr>
              <w:t>0.96</w:t>
            </w:r>
          </w:p>
        </w:tc>
        <w:tc>
          <w:tcPr>
            <w:tcW w:w="802" w:type="dxa"/>
            <w:tcBorders>
              <w:top w:val="nil"/>
              <w:left w:val="nil"/>
              <w:bottom w:val="nil"/>
              <w:right w:val="nil"/>
            </w:tcBorders>
            <w:shd w:val="clear" w:color="auto" w:fill="auto"/>
            <w:noWrap/>
            <w:vAlign w:val="center"/>
            <w:hideMark/>
          </w:tcPr>
          <w:p w14:paraId="709743A3" w14:textId="4F29AE10" w:rsidR="009645A9" w:rsidRPr="005C2272" w:rsidRDefault="009645A9" w:rsidP="009645A9">
            <w:pPr>
              <w:jc w:val="center"/>
              <w:rPr>
                <w:color w:val="000000"/>
                <w:sz w:val="16"/>
                <w:szCs w:val="18"/>
                <w:lang w:val="en-US"/>
              </w:rPr>
            </w:pPr>
            <w:r w:rsidRPr="005C2272">
              <w:rPr>
                <w:color w:val="000000"/>
                <w:sz w:val="16"/>
                <w:szCs w:val="16"/>
                <w:lang w:val="en-US"/>
              </w:rPr>
              <w:t>-0.9</w:t>
            </w:r>
            <w:r w:rsidR="00C358B5">
              <w:rPr>
                <w:color w:val="000000"/>
                <w:sz w:val="16"/>
                <w:szCs w:val="16"/>
                <w:lang w:val="en-US"/>
              </w:rPr>
              <w:t>0</w:t>
            </w:r>
          </w:p>
        </w:tc>
        <w:tc>
          <w:tcPr>
            <w:tcW w:w="691" w:type="dxa"/>
            <w:tcBorders>
              <w:top w:val="nil"/>
              <w:left w:val="nil"/>
              <w:bottom w:val="nil"/>
              <w:right w:val="single" w:sz="4" w:space="0" w:color="auto"/>
            </w:tcBorders>
            <w:shd w:val="clear" w:color="auto" w:fill="auto"/>
            <w:noWrap/>
            <w:vAlign w:val="center"/>
            <w:hideMark/>
          </w:tcPr>
          <w:p w14:paraId="760ABA13" w14:textId="030F7D93" w:rsidR="009645A9" w:rsidRPr="005C2272" w:rsidRDefault="009645A9" w:rsidP="009645A9">
            <w:pPr>
              <w:jc w:val="center"/>
              <w:rPr>
                <w:color w:val="000000"/>
                <w:sz w:val="16"/>
                <w:szCs w:val="18"/>
                <w:lang w:val="en-US"/>
              </w:rPr>
            </w:pPr>
            <w:r w:rsidRPr="005C2272">
              <w:rPr>
                <w:color w:val="000000"/>
                <w:sz w:val="16"/>
                <w:szCs w:val="16"/>
                <w:lang w:val="en-US"/>
              </w:rPr>
              <w:t>7.73</w:t>
            </w:r>
          </w:p>
        </w:tc>
        <w:tc>
          <w:tcPr>
            <w:tcW w:w="827" w:type="dxa"/>
            <w:tcBorders>
              <w:top w:val="nil"/>
              <w:left w:val="nil"/>
              <w:bottom w:val="nil"/>
              <w:right w:val="nil"/>
            </w:tcBorders>
            <w:shd w:val="clear" w:color="auto" w:fill="auto"/>
            <w:noWrap/>
            <w:vAlign w:val="center"/>
            <w:hideMark/>
          </w:tcPr>
          <w:p w14:paraId="14916078" w14:textId="0451145F" w:rsidR="009645A9" w:rsidRPr="005C2272" w:rsidRDefault="009645A9" w:rsidP="009645A9">
            <w:pPr>
              <w:jc w:val="center"/>
              <w:rPr>
                <w:color w:val="000000"/>
                <w:sz w:val="16"/>
                <w:szCs w:val="18"/>
                <w:lang w:val="en-US"/>
              </w:rPr>
            </w:pPr>
            <w:r w:rsidRPr="005C2272">
              <w:rPr>
                <w:color w:val="000000"/>
                <w:sz w:val="16"/>
                <w:szCs w:val="16"/>
                <w:lang w:val="en-US"/>
              </w:rPr>
              <w:t>1.02</w:t>
            </w:r>
          </w:p>
        </w:tc>
        <w:tc>
          <w:tcPr>
            <w:tcW w:w="1018" w:type="dxa"/>
            <w:gridSpan w:val="2"/>
            <w:tcBorders>
              <w:top w:val="nil"/>
              <w:left w:val="nil"/>
              <w:bottom w:val="nil"/>
              <w:right w:val="nil"/>
            </w:tcBorders>
            <w:shd w:val="clear" w:color="auto" w:fill="auto"/>
            <w:noWrap/>
            <w:vAlign w:val="center"/>
            <w:hideMark/>
          </w:tcPr>
          <w:p w14:paraId="282E8EEC" w14:textId="35873B2F" w:rsidR="009645A9" w:rsidRPr="005C2272" w:rsidRDefault="009645A9" w:rsidP="009645A9">
            <w:pPr>
              <w:jc w:val="center"/>
              <w:rPr>
                <w:color w:val="000000"/>
                <w:sz w:val="16"/>
                <w:szCs w:val="18"/>
                <w:lang w:val="en-US"/>
              </w:rPr>
            </w:pPr>
            <w:r w:rsidRPr="005C2272">
              <w:rPr>
                <w:color w:val="000000"/>
                <w:sz w:val="16"/>
                <w:szCs w:val="16"/>
                <w:lang w:val="en-US"/>
              </w:rPr>
              <w:t>0.96</w:t>
            </w:r>
          </w:p>
        </w:tc>
        <w:tc>
          <w:tcPr>
            <w:tcW w:w="706" w:type="dxa"/>
            <w:tcBorders>
              <w:top w:val="nil"/>
              <w:left w:val="nil"/>
              <w:bottom w:val="nil"/>
              <w:right w:val="nil"/>
            </w:tcBorders>
            <w:shd w:val="clear" w:color="auto" w:fill="auto"/>
            <w:noWrap/>
            <w:vAlign w:val="center"/>
            <w:hideMark/>
          </w:tcPr>
          <w:p w14:paraId="1D2DB779" w14:textId="46FAF94F" w:rsidR="009645A9" w:rsidRPr="005C2272" w:rsidRDefault="009645A9" w:rsidP="009645A9">
            <w:pPr>
              <w:jc w:val="center"/>
              <w:rPr>
                <w:color w:val="000000"/>
                <w:sz w:val="16"/>
                <w:szCs w:val="18"/>
                <w:lang w:val="en-US"/>
              </w:rPr>
            </w:pPr>
            <w:r w:rsidRPr="005C2272">
              <w:rPr>
                <w:color w:val="000000"/>
                <w:sz w:val="16"/>
                <w:szCs w:val="16"/>
                <w:lang w:val="en-US"/>
              </w:rPr>
              <w:t>-0.13</w:t>
            </w:r>
          </w:p>
        </w:tc>
        <w:tc>
          <w:tcPr>
            <w:tcW w:w="787" w:type="dxa"/>
            <w:tcBorders>
              <w:top w:val="nil"/>
              <w:left w:val="nil"/>
              <w:bottom w:val="nil"/>
              <w:right w:val="single" w:sz="4" w:space="0" w:color="auto"/>
            </w:tcBorders>
            <w:shd w:val="clear" w:color="auto" w:fill="auto"/>
            <w:noWrap/>
            <w:vAlign w:val="center"/>
            <w:hideMark/>
          </w:tcPr>
          <w:p w14:paraId="7DE45839" w14:textId="253B1641" w:rsidR="009645A9" w:rsidRPr="005C2272" w:rsidRDefault="009645A9" w:rsidP="009645A9">
            <w:pPr>
              <w:jc w:val="center"/>
              <w:rPr>
                <w:color w:val="000000"/>
                <w:sz w:val="16"/>
                <w:szCs w:val="18"/>
                <w:lang w:val="en-US"/>
              </w:rPr>
            </w:pPr>
            <w:r w:rsidRPr="005C2272">
              <w:rPr>
                <w:color w:val="000000"/>
                <w:sz w:val="16"/>
                <w:szCs w:val="16"/>
                <w:lang w:val="en-US"/>
              </w:rPr>
              <w:t>2.94</w:t>
            </w:r>
          </w:p>
        </w:tc>
        <w:tc>
          <w:tcPr>
            <w:tcW w:w="709" w:type="dxa"/>
            <w:tcBorders>
              <w:top w:val="nil"/>
              <w:left w:val="nil"/>
              <w:bottom w:val="nil"/>
              <w:right w:val="nil"/>
            </w:tcBorders>
            <w:shd w:val="clear" w:color="auto" w:fill="auto"/>
            <w:hideMark/>
          </w:tcPr>
          <w:p w14:paraId="3C19768C" w14:textId="77777777" w:rsidR="009645A9" w:rsidRPr="00A15A40" w:rsidRDefault="009645A9" w:rsidP="009645A9">
            <w:pPr>
              <w:jc w:val="center"/>
              <w:rPr>
                <w:color w:val="000000"/>
                <w:sz w:val="16"/>
                <w:szCs w:val="18"/>
                <w:lang w:val="en-US"/>
              </w:rPr>
            </w:pPr>
            <w:r w:rsidRPr="00A15A40">
              <w:rPr>
                <w:color w:val="000000"/>
                <w:sz w:val="16"/>
                <w:szCs w:val="18"/>
                <w:lang w:val="en-US"/>
              </w:rPr>
              <w:t>1.44</w:t>
            </w:r>
          </w:p>
        </w:tc>
        <w:tc>
          <w:tcPr>
            <w:tcW w:w="871" w:type="dxa"/>
            <w:tcBorders>
              <w:top w:val="nil"/>
              <w:left w:val="nil"/>
              <w:bottom w:val="nil"/>
              <w:right w:val="nil"/>
            </w:tcBorders>
            <w:shd w:val="clear" w:color="auto" w:fill="auto"/>
            <w:hideMark/>
          </w:tcPr>
          <w:p w14:paraId="37E5ABCE" w14:textId="77777777" w:rsidR="009645A9" w:rsidRPr="00A15A40" w:rsidRDefault="009645A9" w:rsidP="009645A9">
            <w:pPr>
              <w:jc w:val="center"/>
              <w:rPr>
                <w:color w:val="000000"/>
                <w:sz w:val="16"/>
                <w:szCs w:val="18"/>
                <w:lang w:val="en-US"/>
              </w:rPr>
            </w:pPr>
            <w:r w:rsidRPr="00A15A40">
              <w:rPr>
                <w:color w:val="000000"/>
                <w:sz w:val="16"/>
                <w:szCs w:val="18"/>
                <w:lang w:val="en-US"/>
              </w:rPr>
              <w:t>0.94</w:t>
            </w:r>
          </w:p>
        </w:tc>
        <w:tc>
          <w:tcPr>
            <w:tcW w:w="792" w:type="dxa"/>
            <w:tcBorders>
              <w:top w:val="nil"/>
              <w:left w:val="nil"/>
              <w:bottom w:val="nil"/>
              <w:right w:val="nil"/>
            </w:tcBorders>
          </w:tcPr>
          <w:p w14:paraId="00FCDA9A" w14:textId="77777777" w:rsidR="009645A9" w:rsidRPr="00A15A40" w:rsidRDefault="009645A9" w:rsidP="009645A9">
            <w:pPr>
              <w:jc w:val="center"/>
              <w:rPr>
                <w:color w:val="000000"/>
                <w:sz w:val="16"/>
                <w:szCs w:val="18"/>
                <w:lang w:val="en-US"/>
              </w:rPr>
            </w:pPr>
            <w:r w:rsidRPr="00A15A40">
              <w:rPr>
                <w:color w:val="000000"/>
                <w:sz w:val="16"/>
                <w:szCs w:val="18"/>
                <w:lang w:val="en-US"/>
              </w:rPr>
              <w:t>-0.01</w:t>
            </w:r>
          </w:p>
        </w:tc>
        <w:tc>
          <w:tcPr>
            <w:tcW w:w="873" w:type="dxa"/>
            <w:tcBorders>
              <w:top w:val="nil"/>
              <w:left w:val="nil"/>
              <w:bottom w:val="nil"/>
              <w:right w:val="single" w:sz="4" w:space="0" w:color="auto"/>
            </w:tcBorders>
            <w:shd w:val="clear" w:color="auto" w:fill="auto"/>
            <w:hideMark/>
          </w:tcPr>
          <w:p w14:paraId="7F5AF479" w14:textId="77777777" w:rsidR="009645A9" w:rsidRPr="00A15A40" w:rsidRDefault="009645A9" w:rsidP="009645A9">
            <w:pPr>
              <w:jc w:val="center"/>
              <w:rPr>
                <w:color w:val="000000"/>
                <w:sz w:val="16"/>
                <w:szCs w:val="18"/>
                <w:lang w:val="en-US"/>
              </w:rPr>
            </w:pPr>
            <w:r w:rsidRPr="00A15A40">
              <w:rPr>
                <w:color w:val="000000"/>
                <w:sz w:val="16"/>
                <w:szCs w:val="18"/>
                <w:lang w:val="en-US"/>
              </w:rPr>
              <w:t>7.79</w:t>
            </w:r>
          </w:p>
        </w:tc>
        <w:tc>
          <w:tcPr>
            <w:tcW w:w="798" w:type="dxa"/>
            <w:tcBorders>
              <w:top w:val="nil"/>
              <w:left w:val="nil"/>
              <w:bottom w:val="nil"/>
              <w:right w:val="nil"/>
            </w:tcBorders>
            <w:shd w:val="clear" w:color="auto" w:fill="auto"/>
            <w:hideMark/>
          </w:tcPr>
          <w:p w14:paraId="5F61BE71" w14:textId="77777777" w:rsidR="009645A9" w:rsidRPr="00A15A40" w:rsidRDefault="009645A9" w:rsidP="009645A9">
            <w:pPr>
              <w:jc w:val="center"/>
              <w:rPr>
                <w:color w:val="000000"/>
                <w:sz w:val="16"/>
                <w:szCs w:val="18"/>
                <w:lang w:val="en-US"/>
              </w:rPr>
            </w:pPr>
            <w:r w:rsidRPr="00A15A40">
              <w:rPr>
                <w:color w:val="000000"/>
                <w:sz w:val="16"/>
                <w:szCs w:val="18"/>
                <w:lang w:val="en-US"/>
              </w:rPr>
              <w:t>0.00</w:t>
            </w:r>
          </w:p>
        </w:tc>
      </w:tr>
      <w:tr w:rsidR="009645A9" w:rsidRPr="00A15A40" w14:paraId="6A58594A" w14:textId="77777777" w:rsidTr="005C2272">
        <w:trPr>
          <w:gridAfter w:val="1"/>
          <w:wAfter w:w="15" w:type="dxa"/>
          <w:trHeight w:val="248"/>
          <w:jc w:val="center"/>
        </w:trPr>
        <w:tc>
          <w:tcPr>
            <w:tcW w:w="1034" w:type="dxa"/>
            <w:vMerge/>
            <w:tcBorders>
              <w:top w:val="nil"/>
              <w:left w:val="nil"/>
              <w:bottom w:val="single" w:sz="4" w:space="0" w:color="auto"/>
              <w:right w:val="single" w:sz="4" w:space="0" w:color="auto"/>
            </w:tcBorders>
            <w:hideMark/>
          </w:tcPr>
          <w:p w14:paraId="31E27969" w14:textId="77777777" w:rsidR="009645A9" w:rsidRPr="00A15A40" w:rsidRDefault="009645A9" w:rsidP="009645A9">
            <w:pPr>
              <w:jc w:val="center"/>
              <w:rPr>
                <w:color w:val="000000"/>
                <w:sz w:val="18"/>
                <w:szCs w:val="18"/>
                <w:lang w:val="en-US"/>
              </w:rPr>
            </w:pPr>
          </w:p>
        </w:tc>
        <w:tc>
          <w:tcPr>
            <w:tcW w:w="758" w:type="dxa"/>
            <w:tcBorders>
              <w:top w:val="nil"/>
              <w:left w:val="nil"/>
              <w:bottom w:val="single" w:sz="4" w:space="0" w:color="auto"/>
              <w:right w:val="nil"/>
            </w:tcBorders>
            <w:shd w:val="clear" w:color="auto" w:fill="auto"/>
            <w:noWrap/>
            <w:hideMark/>
          </w:tcPr>
          <w:p w14:paraId="585890AD" w14:textId="4C31E3CA" w:rsidR="009645A9" w:rsidRPr="00A15A40" w:rsidRDefault="009645A9" w:rsidP="009645A9">
            <w:pPr>
              <w:jc w:val="center"/>
              <w:rPr>
                <w:color w:val="000000"/>
                <w:sz w:val="16"/>
                <w:szCs w:val="18"/>
                <w:lang w:val="en-US"/>
              </w:rPr>
            </w:pPr>
            <w:r w:rsidRPr="00A15A40">
              <w:rPr>
                <w:color w:val="000000"/>
                <w:sz w:val="16"/>
                <w:szCs w:val="18"/>
                <w:lang w:val="en-US"/>
              </w:rPr>
              <w:t>(1.11)</w:t>
            </w:r>
          </w:p>
        </w:tc>
        <w:tc>
          <w:tcPr>
            <w:tcW w:w="935" w:type="dxa"/>
            <w:tcBorders>
              <w:top w:val="nil"/>
              <w:left w:val="nil"/>
              <w:bottom w:val="single" w:sz="4" w:space="0" w:color="auto"/>
              <w:right w:val="nil"/>
            </w:tcBorders>
            <w:shd w:val="clear" w:color="auto" w:fill="auto"/>
            <w:noWrap/>
            <w:hideMark/>
          </w:tcPr>
          <w:p w14:paraId="58B32D64" w14:textId="77777777" w:rsidR="009645A9" w:rsidRPr="00A15A40" w:rsidRDefault="009645A9" w:rsidP="009645A9">
            <w:pPr>
              <w:jc w:val="center"/>
              <w:rPr>
                <w:color w:val="000000"/>
                <w:sz w:val="16"/>
                <w:szCs w:val="18"/>
                <w:lang w:val="en-US"/>
              </w:rPr>
            </w:pPr>
          </w:p>
        </w:tc>
        <w:tc>
          <w:tcPr>
            <w:tcW w:w="785" w:type="dxa"/>
            <w:gridSpan w:val="2"/>
            <w:tcBorders>
              <w:top w:val="nil"/>
              <w:left w:val="nil"/>
              <w:bottom w:val="single" w:sz="4" w:space="0" w:color="auto"/>
              <w:right w:val="nil"/>
            </w:tcBorders>
            <w:shd w:val="clear" w:color="auto" w:fill="auto"/>
            <w:noWrap/>
            <w:hideMark/>
          </w:tcPr>
          <w:p w14:paraId="6CE1286C" w14:textId="77777777" w:rsidR="009645A9" w:rsidRPr="00A15A40" w:rsidRDefault="009645A9" w:rsidP="009645A9">
            <w:pPr>
              <w:jc w:val="center"/>
              <w:rPr>
                <w:color w:val="000000"/>
                <w:sz w:val="16"/>
                <w:szCs w:val="18"/>
                <w:lang w:val="en-US"/>
              </w:rPr>
            </w:pPr>
          </w:p>
        </w:tc>
        <w:tc>
          <w:tcPr>
            <w:tcW w:w="787" w:type="dxa"/>
            <w:tcBorders>
              <w:top w:val="nil"/>
              <w:left w:val="nil"/>
              <w:bottom w:val="single" w:sz="4" w:space="0" w:color="auto"/>
              <w:right w:val="single" w:sz="4" w:space="0" w:color="auto"/>
            </w:tcBorders>
            <w:shd w:val="clear" w:color="auto" w:fill="auto"/>
            <w:noWrap/>
            <w:hideMark/>
          </w:tcPr>
          <w:p w14:paraId="14D8A1EF" w14:textId="77777777" w:rsidR="009645A9" w:rsidRPr="00A15A40" w:rsidRDefault="009645A9" w:rsidP="009645A9">
            <w:pPr>
              <w:jc w:val="center"/>
              <w:rPr>
                <w:color w:val="000000"/>
                <w:sz w:val="16"/>
                <w:szCs w:val="18"/>
                <w:lang w:val="en-US"/>
              </w:rPr>
            </w:pPr>
          </w:p>
        </w:tc>
        <w:tc>
          <w:tcPr>
            <w:tcW w:w="827" w:type="dxa"/>
            <w:tcBorders>
              <w:top w:val="nil"/>
              <w:left w:val="nil"/>
              <w:bottom w:val="single" w:sz="4" w:space="0" w:color="auto"/>
              <w:right w:val="nil"/>
            </w:tcBorders>
            <w:shd w:val="clear" w:color="auto" w:fill="auto"/>
            <w:noWrap/>
            <w:vAlign w:val="center"/>
            <w:hideMark/>
          </w:tcPr>
          <w:p w14:paraId="55C91A7A" w14:textId="0D96DDEF" w:rsidR="009645A9" w:rsidRPr="005C2272" w:rsidRDefault="00981CEA" w:rsidP="009645A9">
            <w:pPr>
              <w:jc w:val="center"/>
              <w:rPr>
                <w:color w:val="000000"/>
                <w:sz w:val="16"/>
                <w:szCs w:val="18"/>
                <w:lang w:val="en-US"/>
              </w:rPr>
            </w:pPr>
            <w:r w:rsidRPr="005C2272">
              <w:rPr>
                <w:color w:val="000000"/>
                <w:sz w:val="16"/>
                <w:szCs w:val="16"/>
                <w:lang w:val="en-US"/>
              </w:rPr>
              <w:t>(</w:t>
            </w:r>
            <w:r w:rsidR="009645A9" w:rsidRPr="005C2272">
              <w:rPr>
                <w:color w:val="000000"/>
                <w:sz w:val="16"/>
                <w:szCs w:val="16"/>
                <w:lang w:val="en-US"/>
              </w:rPr>
              <w:t>1.12</w:t>
            </w:r>
            <w:r w:rsidRPr="005C2272">
              <w:rPr>
                <w:color w:val="000000"/>
                <w:sz w:val="16"/>
                <w:szCs w:val="16"/>
                <w:lang w:val="en-US"/>
              </w:rPr>
              <w:t>)</w:t>
            </w:r>
          </w:p>
        </w:tc>
        <w:tc>
          <w:tcPr>
            <w:tcW w:w="1018" w:type="dxa"/>
            <w:tcBorders>
              <w:top w:val="nil"/>
              <w:left w:val="nil"/>
              <w:bottom w:val="single" w:sz="4" w:space="0" w:color="auto"/>
              <w:right w:val="nil"/>
            </w:tcBorders>
            <w:shd w:val="clear" w:color="auto" w:fill="auto"/>
            <w:noWrap/>
            <w:hideMark/>
          </w:tcPr>
          <w:p w14:paraId="1F098D31" w14:textId="564EBADF" w:rsidR="009645A9" w:rsidRPr="005C2272" w:rsidRDefault="009645A9" w:rsidP="009645A9">
            <w:pPr>
              <w:jc w:val="center"/>
              <w:rPr>
                <w:color w:val="000000"/>
                <w:sz w:val="16"/>
                <w:szCs w:val="18"/>
                <w:lang w:val="en-US"/>
              </w:rPr>
            </w:pPr>
            <w:r w:rsidRPr="005C2272">
              <w:rPr>
                <w:color w:val="000000"/>
                <w:sz w:val="20"/>
                <w:szCs w:val="20"/>
              </w:rPr>
              <w:t> </w:t>
            </w:r>
          </w:p>
        </w:tc>
        <w:tc>
          <w:tcPr>
            <w:tcW w:w="802" w:type="dxa"/>
            <w:tcBorders>
              <w:top w:val="nil"/>
              <w:left w:val="nil"/>
              <w:bottom w:val="single" w:sz="4" w:space="0" w:color="auto"/>
              <w:right w:val="nil"/>
            </w:tcBorders>
            <w:shd w:val="clear" w:color="auto" w:fill="auto"/>
            <w:noWrap/>
            <w:hideMark/>
          </w:tcPr>
          <w:p w14:paraId="4C7A6698" w14:textId="2563DFFE" w:rsidR="009645A9" w:rsidRPr="005C2272" w:rsidRDefault="009645A9" w:rsidP="009645A9">
            <w:pPr>
              <w:jc w:val="center"/>
              <w:rPr>
                <w:color w:val="000000"/>
                <w:sz w:val="16"/>
                <w:szCs w:val="18"/>
                <w:lang w:val="en-US"/>
              </w:rPr>
            </w:pPr>
            <w:r w:rsidRPr="005C2272">
              <w:rPr>
                <w:color w:val="000000"/>
                <w:sz w:val="20"/>
                <w:szCs w:val="20"/>
              </w:rPr>
              <w:t> </w:t>
            </w:r>
          </w:p>
        </w:tc>
        <w:tc>
          <w:tcPr>
            <w:tcW w:w="691" w:type="dxa"/>
            <w:tcBorders>
              <w:top w:val="nil"/>
              <w:left w:val="nil"/>
              <w:bottom w:val="single" w:sz="4" w:space="0" w:color="auto"/>
              <w:right w:val="single" w:sz="4" w:space="0" w:color="auto"/>
            </w:tcBorders>
            <w:shd w:val="clear" w:color="auto" w:fill="auto"/>
            <w:noWrap/>
            <w:hideMark/>
          </w:tcPr>
          <w:p w14:paraId="0EBEAE3D" w14:textId="0394EB18" w:rsidR="009645A9" w:rsidRPr="005C2272" w:rsidRDefault="009645A9" w:rsidP="009645A9">
            <w:pPr>
              <w:jc w:val="center"/>
              <w:rPr>
                <w:color w:val="000000"/>
                <w:sz w:val="16"/>
                <w:szCs w:val="18"/>
                <w:lang w:val="en-US"/>
              </w:rPr>
            </w:pPr>
            <w:r w:rsidRPr="005C2272">
              <w:rPr>
                <w:color w:val="000000"/>
                <w:sz w:val="20"/>
                <w:szCs w:val="20"/>
              </w:rPr>
              <w:t> </w:t>
            </w:r>
          </w:p>
        </w:tc>
        <w:tc>
          <w:tcPr>
            <w:tcW w:w="827" w:type="dxa"/>
            <w:tcBorders>
              <w:top w:val="nil"/>
              <w:left w:val="nil"/>
              <w:bottom w:val="single" w:sz="4" w:space="0" w:color="auto"/>
              <w:right w:val="nil"/>
            </w:tcBorders>
            <w:shd w:val="clear" w:color="auto" w:fill="auto"/>
            <w:noWrap/>
            <w:vAlign w:val="center"/>
            <w:hideMark/>
          </w:tcPr>
          <w:p w14:paraId="442F058B" w14:textId="160ECE25" w:rsidR="009645A9" w:rsidRPr="005C2272" w:rsidRDefault="005C2272" w:rsidP="009645A9">
            <w:pPr>
              <w:jc w:val="center"/>
              <w:rPr>
                <w:color w:val="000000"/>
                <w:sz w:val="16"/>
                <w:szCs w:val="18"/>
                <w:lang w:val="en-US"/>
              </w:rPr>
            </w:pPr>
            <w:r w:rsidRPr="005C2272">
              <w:rPr>
                <w:color w:val="000000"/>
                <w:sz w:val="16"/>
                <w:szCs w:val="16"/>
                <w:lang w:val="en-US"/>
              </w:rPr>
              <w:t>(</w:t>
            </w:r>
            <w:r w:rsidR="009645A9" w:rsidRPr="005C2272">
              <w:rPr>
                <w:color w:val="000000"/>
                <w:sz w:val="16"/>
                <w:szCs w:val="16"/>
                <w:lang w:val="en-US"/>
              </w:rPr>
              <w:t>0.87</w:t>
            </w:r>
            <w:r w:rsidRPr="005C2272">
              <w:rPr>
                <w:color w:val="000000"/>
                <w:sz w:val="16"/>
                <w:szCs w:val="16"/>
                <w:lang w:val="en-US"/>
              </w:rPr>
              <w:t>)</w:t>
            </w:r>
          </w:p>
        </w:tc>
        <w:tc>
          <w:tcPr>
            <w:tcW w:w="926" w:type="dxa"/>
            <w:tcBorders>
              <w:top w:val="nil"/>
              <w:left w:val="nil"/>
              <w:bottom w:val="single" w:sz="4" w:space="0" w:color="auto"/>
              <w:right w:val="nil"/>
            </w:tcBorders>
            <w:shd w:val="clear" w:color="auto" w:fill="auto"/>
            <w:noWrap/>
            <w:hideMark/>
          </w:tcPr>
          <w:p w14:paraId="5AF485DA" w14:textId="07D15828" w:rsidR="009645A9" w:rsidRPr="005C2272" w:rsidRDefault="009645A9" w:rsidP="009645A9">
            <w:pPr>
              <w:jc w:val="center"/>
              <w:rPr>
                <w:color w:val="000000"/>
                <w:sz w:val="16"/>
                <w:szCs w:val="18"/>
                <w:lang w:val="en-US"/>
              </w:rPr>
            </w:pPr>
            <w:r w:rsidRPr="005C2272">
              <w:rPr>
                <w:color w:val="000000"/>
                <w:sz w:val="20"/>
                <w:szCs w:val="20"/>
              </w:rPr>
              <w:t> </w:t>
            </w:r>
          </w:p>
        </w:tc>
        <w:tc>
          <w:tcPr>
            <w:tcW w:w="798" w:type="dxa"/>
            <w:gridSpan w:val="2"/>
            <w:tcBorders>
              <w:top w:val="nil"/>
              <w:left w:val="nil"/>
              <w:bottom w:val="single" w:sz="4" w:space="0" w:color="auto"/>
              <w:right w:val="nil"/>
            </w:tcBorders>
            <w:shd w:val="clear" w:color="auto" w:fill="auto"/>
            <w:noWrap/>
            <w:hideMark/>
          </w:tcPr>
          <w:p w14:paraId="71BFECA9" w14:textId="052FAB96" w:rsidR="009645A9" w:rsidRPr="005C2272" w:rsidRDefault="009645A9" w:rsidP="009645A9">
            <w:pPr>
              <w:jc w:val="center"/>
              <w:rPr>
                <w:color w:val="000000"/>
                <w:sz w:val="16"/>
                <w:szCs w:val="18"/>
                <w:lang w:val="en-US"/>
              </w:rPr>
            </w:pPr>
            <w:r w:rsidRPr="005C2272">
              <w:rPr>
                <w:color w:val="000000"/>
                <w:sz w:val="20"/>
                <w:szCs w:val="20"/>
              </w:rPr>
              <w:t> </w:t>
            </w:r>
          </w:p>
        </w:tc>
        <w:tc>
          <w:tcPr>
            <w:tcW w:w="787" w:type="dxa"/>
            <w:tcBorders>
              <w:top w:val="nil"/>
              <w:left w:val="nil"/>
              <w:bottom w:val="single" w:sz="4" w:space="0" w:color="auto"/>
              <w:right w:val="single" w:sz="4" w:space="0" w:color="auto"/>
            </w:tcBorders>
            <w:shd w:val="clear" w:color="auto" w:fill="auto"/>
            <w:noWrap/>
            <w:hideMark/>
          </w:tcPr>
          <w:p w14:paraId="6AE701E2" w14:textId="10D63DB0" w:rsidR="009645A9" w:rsidRPr="005C2272" w:rsidRDefault="009645A9" w:rsidP="009645A9">
            <w:pPr>
              <w:jc w:val="center"/>
              <w:rPr>
                <w:color w:val="000000"/>
                <w:sz w:val="16"/>
                <w:szCs w:val="18"/>
                <w:lang w:val="en-US"/>
              </w:rPr>
            </w:pPr>
            <w:r w:rsidRPr="005C2272">
              <w:rPr>
                <w:color w:val="000000"/>
                <w:sz w:val="20"/>
                <w:szCs w:val="20"/>
              </w:rPr>
              <w:t> </w:t>
            </w:r>
          </w:p>
        </w:tc>
        <w:tc>
          <w:tcPr>
            <w:tcW w:w="709" w:type="dxa"/>
            <w:tcBorders>
              <w:top w:val="nil"/>
              <w:left w:val="nil"/>
              <w:bottom w:val="single" w:sz="4" w:space="0" w:color="auto"/>
              <w:right w:val="nil"/>
            </w:tcBorders>
            <w:shd w:val="clear" w:color="auto" w:fill="auto"/>
            <w:hideMark/>
          </w:tcPr>
          <w:p w14:paraId="3B4029EC" w14:textId="79096AED" w:rsidR="009645A9" w:rsidRPr="00A15A40" w:rsidRDefault="009645A9" w:rsidP="009645A9">
            <w:pPr>
              <w:jc w:val="center"/>
              <w:rPr>
                <w:color w:val="000000"/>
                <w:sz w:val="16"/>
                <w:szCs w:val="18"/>
                <w:lang w:val="en-US"/>
              </w:rPr>
            </w:pPr>
            <w:r w:rsidRPr="00A15A40">
              <w:rPr>
                <w:color w:val="000000"/>
                <w:sz w:val="16"/>
                <w:szCs w:val="18"/>
                <w:lang w:val="en-US"/>
              </w:rPr>
              <w:t>(1.20)</w:t>
            </w:r>
          </w:p>
        </w:tc>
        <w:tc>
          <w:tcPr>
            <w:tcW w:w="871" w:type="dxa"/>
            <w:tcBorders>
              <w:top w:val="nil"/>
              <w:left w:val="nil"/>
              <w:bottom w:val="single" w:sz="4" w:space="0" w:color="auto"/>
              <w:right w:val="nil"/>
            </w:tcBorders>
            <w:shd w:val="clear" w:color="auto" w:fill="auto"/>
            <w:hideMark/>
          </w:tcPr>
          <w:p w14:paraId="27950F17" w14:textId="77777777" w:rsidR="009645A9" w:rsidRPr="00A15A40" w:rsidRDefault="009645A9" w:rsidP="009645A9">
            <w:pPr>
              <w:jc w:val="center"/>
              <w:rPr>
                <w:color w:val="000000"/>
                <w:sz w:val="16"/>
                <w:szCs w:val="18"/>
                <w:lang w:val="en-US"/>
              </w:rPr>
            </w:pPr>
          </w:p>
        </w:tc>
        <w:tc>
          <w:tcPr>
            <w:tcW w:w="792" w:type="dxa"/>
            <w:tcBorders>
              <w:top w:val="nil"/>
              <w:left w:val="nil"/>
              <w:bottom w:val="single" w:sz="4" w:space="0" w:color="auto"/>
              <w:right w:val="nil"/>
            </w:tcBorders>
          </w:tcPr>
          <w:p w14:paraId="1C709C5B" w14:textId="77777777" w:rsidR="009645A9" w:rsidRPr="00A15A40" w:rsidRDefault="009645A9" w:rsidP="009645A9">
            <w:pPr>
              <w:jc w:val="center"/>
              <w:rPr>
                <w:color w:val="000000"/>
                <w:sz w:val="16"/>
                <w:szCs w:val="20"/>
                <w:lang w:val="en-US"/>
              </w:rPr>
            </w:pPr>
          </w:p>
        </w:tc>
        <w:tc>
          <w:tcPr>
            <w:tcW w:w="873" w:type="dxa"/>
            <w:tcBorders>
              <w:top w:val="nil"/>
              <w:left w:val="nil"/>
              <w:bottom w:val="single" w:sz="4" w:space="0" w:color="auto"/>
              <w:right w:val="single" w:sz="4" w:space="0" w:color="auto"/>
            </w:tcBorders>
            <w:shd w:val="clear" w:color="auto" w:fill="auto"/>
            <w:hideMark/>
          </w:tcPr>
          <w:p w14:paraId="272B0EF9" w14:textId="77777777" w:rsidR="009645A9" w:rsidRPr="00A15A40" w:rsidRDefault="009645A9" w:rsidP="009645A9">
            <w:pPr>
              <w:jc w:val="center"/>
              <w:rPr>
                <w:color w:val="000000"/>
                <w:sz w:val="16"/>
                <w:szCs w:val="18"/>
                <w:lang w:val="en-US"/>
              </w:rPr>
            </w:pPr>
          </w:p>
        </w:tc>
        <w:tc>
          <w:tcPr>
            <w:tcW w:w="798" w:type="dxa"/>
            <w:tcBorders>
              <w:top w:val="nil"/>
              <w:left w:val="nil"/>
              <w:bottom w:val="single" w:sz="4" w:space="0" w:color="auto"/>
              <w:right w:val="nil"/>
            </w:tcBorders>
            <w:shd w:val="clear" w:color="auto" w:fill="auto"/>
            <w:hideMark/>
          </w:tcPr>
          <w:p w14:paraId="39EA3DF9" w14:textId="77777777" w:rsidR="009645A9" w:rsidRPr="00A15A40" w:rsidRDefault="009645A9" w:rsidP="009645A9">
            <w:pPr>
              <w:jc w:val="center"/>
              <w:rPr>
                <w:color w:val="000000"/>
                <w:sz w:val="16"/>
                <w:szCs w:val="18"/>
                <w:lang w:val="en-US"/>
              </w:rPr>
            </w:pPr>
          </w:p>
        </w:tc>
      </w:tr>
    </w:tbl>
    <w:p w14:paraId="37E9CAE1" w14:textId="77777777" w:rsidR="002E4A07" w:rsidRPr="00A15A40" w:rsidRDefault="002E4A07" w:rsidP="00C45EE1">
      <w:pPr>
        <w:rPr>
          <w:b/>
          <w:lang w:val="en-US"/>
        </w:rPr>
        <w:sectPr w:rsidR="002E4A07" w:rsidRPr="00A15A40" w:rsidSect="00713FA4">
          <w:pgSz w:w="16838" w:h="11906" w:orient="landscape"/>
          <w:pgMar w:top="1440" w:right="1134" w:bottom="1440" w:left="1134" w:header="709" w:footer="709" w:gutter="0"/>
          <w:cols w:space="720"/>
        </w:sectPr>
      </w:pPr>
    </w:p>
    <w:p w14:paraId="1F18F707" w14:textId="5602552A" w:rsidR="0001142E" w:rsidRPr="00A15A40" w:rsidRDefault="0001142E" w:rsidP="008C5000">
      <w:pPr>
        <w:ind w:right="1342"/>
        <w:jc w:val="center"/>
        <w:outlineLvl w:val="0"/>
        <w:rPr>
          <w:b/>
          <w:iCs/>
          <w:color w:val="231F20"/>
          <w:szCs w:val="20"/>
          <w:lang w:val="en-US"/>
        </w:rPr>
      </w:pPr>
      <w:r w:rsidRPr="00A15A40">
        <w:rPr>
          <w:b/>
          <w:iCs/>
          <w:color w:val="231F20"/>
          <w:szCs w:val="20"/>
          <w:lang w:val="en-US"/>
        </w:rPr>
        <w:lastRenderedPageBreak/>
        <w:t>Table 2 (</w:t>
      </w:r>
      <w:r w:rsidR="001E196D" w:rsidRPr="00A15A40">
        <w:rPr>
          <w:b/>
          <w:iCs/>
          <w:color w:val="231F20"/>
          <w:szCs w:val="20"/>
          <w:lang w:val="en-US"/>
        </w:rPr>
        <w:t>C</w:t>
      </w:r>
      <w:r w:rsidRPr="00A15A40">
        <w:rPr>
          <w:b/>
          <w:iCs/>
          <w:color w:val="231F20"/>
          <w:szCs w:val="20"/>
          <w:lang w:val="en-US"/>
        </w:rPr>
        <w:t>ontinued)</w:t>
      </w:r>
    </w:p>
    <w:tbl>
      <w:tblPr>
        <w:tblW w:w="14629" w:type="dxa"/>
        <w:tblLayout w:type="fixed"/>
        <w:tblLook w:val="04A0" w:firstRow="1" w:lastRow="0" w:firstColumn="1" w:lastColumn="0" w:noHBand="0" w:noVBand="1"/>
      </w:tblPr>
      <w:tblGrid>
        <w:gridCol w:w="1486"/>
        <w:gridCol w:w="791"/>
        <w:gridCol w:w="792"/>
        <w:gridCol w:w="602"/>
        <w:gridCol w:w="793"/>
        <w:gridCol w:w="848"/>
        <w:gridCol w:w="755"/>
        <w:gridCol w:w="716"/>
        <w:gridCol w:w="798"/>
        <w:gridCol w:w="849"/>
        <w:gridCol w:w="794"/>
        <w:gridCol w:w="708"/>
        <w:gridCol w:w="794"/>
        <w:gridCol w:w="849"/>
        <w:gridCol w:w="794"/>
        <w:gridCol w:w="709"/>
        <w:gridCol w:w="799"/>
        <w:gridCol w:w="752"/>
      </w:tblGrid>
      <w:tr w:rsidR="0001142E" w:rsidRPr="00A15A40" w14:paraId="1C53170D" w14:textId="77777777" w:rsidTr="009645A9">
        <w:trPr>
          <w:trHeight w:val="309"/>
        </w:trPr>
        <w:tc>
          <w:tcPr>
            <w:tcW w:w="14629" w:type="dxa"/>
            <w:gridSpan w:val="18"/>
            <w:tcBorders>
              <w:top w:val="single" w:sz="4" w:space="0" w:color="auto"/>
              <w:left w:val="nil"/>
              <w:bottom w:val="nil"/>
              <w:right w:val="nil"/>
            </w:tcBorders>
            <w:shd w:val="clear" w:color="auto" w:fill="auto"/>
            <w:noWrap/>
            <w:vAlign w:val="center"/>
          </w:tcPr>
          <w:p w14:paraId="1BC9807E" w14:textId="77777777" w:rsidR="0001142E" w:rsidRPr="00A15A40" w:rsidRDefault="0001142E" w:rsidP="00EF2F12">
            <w:pPr>
              <w:jc w:val="center"/>
              <w:rPr>
                <w:b/>
                <w:bCs/>
                <w:color w:val="000000"/>
                <w:sz w:val="20"/>
                <w:szCs w:val="20"/>
                <w:lang w:val="en-US"/>
              </w:rPr>
            </w:pPr>
            <w:r w:rsidRPr="008C5000">
              <w:rPr>
                <w:b/>
                <w:bCs/>
                <w:color w:val="000000"/>
                <w:sz w:val="21"/>
                <w:szCs w:val="21"/>
                <w:lang w:val="en-US"/>
              </w:rPr>
              <w:t>Panel B: IPO Characteristics</w:t>
            </w:r>
          </w:p>
        </w:tc>
      </w:tr>
      <w:tr w:rsidR="0099708A" w:rsidRPr="00A71349" w14:paraId="39C7E1D0" w14:textId="77777777" w:rsidTr="009645A9">
        <w:trPr>
          <w:trHeight w:val="309"/>
        </w:trPr>
        <w:tc>
          <w:tcPr>
            <w:tcW w:w="1486" w:type="dxa"/>
            <w:tcBorders>
              <w:top w:val="single" w:sz="4" w:space="0" w:color="auto"/>
              <w:left w:val="nil"/>
              <w:bottom w:val="nil"/>
              <w:right w:val="nil"/>
            </w:tcBorders>
            <w:shd w:val="clear" w:color="auto" w:fill="auto"/>
            <w:noWrap/>
            <w:vAlign w:val="center"/>
          </w:tcPr>
          <w:p w14:paraId="3AA806D2" w14:textId="77777777" w:rsidR="0001142E" w:rsidRPr="00A15A40" w:rsidRDefault="0001142E" w:rsidP="00EF2F12">
            <w:pPr>
              <w:rPr>
                <w:sz w:val="20"/>
                <w:szCs w:val="20"/>
                <w:lang w:val="en-US"/>
              </w:rPr>
            </w:pPr>
          </w:p>
        </w:tc>
        <w:tc>
          <w:tcPr>
            <w:tcW w:w="2978" w:type="dxa"/>
            <w:gridSpan w:val="4"/>
            <w:tcBorders>
              <w:top w:val="single" w:sz="4" w:space="0" w:color="auto"/>
              <w:left w:val="single" w:sz="4" w:space="0" w:color="auto"/>
              <w:bottom w:val="nil"/>
              <w:right w:val="single" w:sz="4" w:space="0" w:color="auto"/>
            </w:tcBorders>
            <w:shd w:val="clear" w:color="auto" w:fill="auto"/>
            <w:noWrap/>
            <w:vAlign w:val="center"/>
          </w:tcPr>
          <w:p w14:paraId="5B1A6980" w14:textId="78CF8CEF" w:rsidR="0001142E" w:rsidRPr="008C5000" w:rsidRDefault="0001142E" w:rsidP="00EF2F12">
            <w:pPr>
              <w:jc w:val="center"/>
              <w:rPr>
                <w:b/>
                <w:bCs/>
                <w:color w:val="000000"/>
                <w:sz w:val="20"/>
                <w:szCs w:val="20"/>
                <w:lang w:val="en-US"/>
              </w:rPr>
            </w:pPr>
            <w:r w:rsidRPr="008C5000">
              <w:rPr>
                <w:b/>
                <w:bCs/>
                <w:color w:val="000000"/>
                <w:sz w:val="20"/>
                <w:szCs w:val="20"/>
                <w:lang w:val="en-US"/>
              </w:rPr>
              <w:t xml:space="preserve">Full Sample </w:t>
            </w:r>
            <w:r w:rsidRPr="008C5000">
              <w:rPr>
                <w:b/>
                <w:bCs/>
                <w:color w:val="000000"/>
                <w:sz w:val="20"/>
                <w:szCs w:val="20"/>
                <w:lang w:val="en-US"/>
              </w:rPr>
              <w:br/>
              <w:t>(N</w:t>
            </w:r>
            <w:r w:rsidR="008548FB" w:rsidRPr="008C5000">
              <w:rPr>
                <w:b/>
                <w:bCs/>
                <w:color w:val="000000"/>
                <w:sz w:val="20"/>
                <w:szCs w:val="20"/>
                <w:lang w:val="en-US"/>
              </w:rPr>
              <w:t xml:space="preserve"> </w:t>
            </w:r>
            <w:r w:rsidRPr="008C5000">
              <w:rPr>
                <w:b/>
                <w:bCs/>
                <w:color w:val="000000"/>
                <w:sz w:val="20"/>
                <w:szCs w:val="20"/>
                <w:lang w:val="en-US"/>
              </w:rPr>
              <w:t>= 4251)</w:t>
            </w:r>
          </w:p>
        </w:tc>
        <w:tc>
          <w:tcPr>
            <w:tcW w:w="3117" w:type="dxa"/>
            <w:gridSpan w:val="4"/>
            <w:tcBorders>
              <w:top w:val="single" w:sz="4" w:space="0" w:color="auto"/>
              <w:left w:val="nil"/>
              <w:bottom w:val="nil"/>
              <w:right w:val="single" w:sz="4" w:space="0" w:color="auto"/>
            </w:tcBorders>
            <w:shd w:val="clear" w:color="auto" w:fill="auto"/>
            <w:noWrap/>
            <w:vAlign w:val="center"/>
          </w:tcPr>
          <w:p w14:paraId="1F4E2AB8" w14:textId="33D58121" w:rsidR="009645A9" w:rsidRPr="008C5000" w:rsidRDefault="009645A9" w:rsidP="00EF2F12">
            <w:pPr>
              <w:jc w:val="center"/>
              <w:rPr>
                <w:b/>
                <w:bCs/>
                <w:color w:val="000000"/>
                <w:sz w:val="20"/>
                <w:szCs w:val="20"/>
                <w:lang w:val="en-US"/>
              </w:rPr>
            </w:pPr>
            <w:r w:rsidRPr="008C5000">
              <w:rPr>
                <w:b/>
                <w:bCs/>
                <w:color w:val="000000"/>
                <w:sz w:val="20"/>
                <w:szCs w:val="20"/>
                <w:lang w:val="en-US"/>
              </w:rPr>
              <w:t xml:space="preserve">IPOs Without Credit Ratings </w:t>
            </w:r>
            <w:r w:rsidRPr="008C5000">
              <w:rPr>
                <w:b/>
                <w:bCs/>
                <w:color w:val="000000"/>
                <w:sz w:val="20"/>
                <w:szCs w:val="20"/>
                <w:lang w:val="en-US"/>
              </w:rPr>
              <w:br/>
              <w:t>(N = 3938)</w:t>
            </w:r>
          </w:p>
        </w:tc>
        <w:tc>
          <w:tcPr>
            <w:tcW w:w="3145" w:type="dxa"/>
            <w:gridSpan w:val="4"/>
            <w:tcBorders>
              <w:top w:val="single" w:sz="4" w:space="0" w:color="auto"/>
              <w:left w:val="nil"/>
              <w:bottom w:val="nil"/>
              <w:right w:val="single" w:sz="4" w:space="0" w:color="auto"/>
            </w:tcBorders>
            <w:shd w:val="clear" w:color="auto" w:fill="auto"/>
            <w:noWrap/>
            <w:vAlign w:val="center"/>
          </w:tcPr>
          <w:p w14:paraId="14C998CF" w14:textId="1B21AAFF" w:rsidR="0001142E" w:rsidRPr="008C5000" w:rsidRDefault="009645A9" w:rsidP="009645A9">
            <w:pPr>
              <w:jc w:val="center"/>
              <w:rPr>
                <w:b/>
                <w:bCs/>
                <w:color w:val="000000"/>
                <w:sz w:val="20"/>
                <w:szCs w:val="20"/>
                <w:lang w:val="en-US"/>
              </w:rPr>
            </w:pPr>
            <w:r w:rsidRPr="008C5000">
              <w:rPr>
                <w:b/>
                <w:bCs/>
                <w:color w:val="000000"/>
                <w:sz w:val="20"/>
                <w:szCs w:val="20"/>
                <w:lang w:val="en-US"/>
              </w:rPr>
              <w:t xml:space="preserve">IPOs With Single Credit Ratings </w:t>
            </w:r>
            <w:r w:rsidRPr="008C5000">
              <w:rPr>
                <w:b/>
                <w:bCs/>
                <w:color w:val="000000"/>
                <w:sz w:val="20"/>
                <w:szCs w:val="20"/>
                <w:lang w:val="en-US"/>
              </w:rPr>
              <w:br/>
              <w:t>(N = 169)</w:t>
            </w:r>
          </w:p>
        </w:tc>
        <w:tc>
          <w:tcPr>
            <w:tcW w:w="3151" w:type="dxa"/>
            <w:gridSpan w:val="4"/>
            <w:tcBorders>
              <w:top w:val="single" w:sz="4" w:space="0" w:color="auto"/>
              <w:left w:val="nil"/>
              <w:bottom w:val="nil"/>
              <w:right w:val="single" w:sz="4" w:space="0" w:color="auto"/>
            </w:tcBorders>
            <w:shd w:val="clear" w:color="auto" w:fill="auto"/>
            <w:vAlign w:val="center"/>
          </w:tcPr>
          <w:p w14:paraId="16272FC0" w14:textId="44F45C0A" w:rsidR="0099708A" w:rsidRPr="008C5000" w:rsidRDefault="0001142E" w:rsidP="00EF2F12">
            <w:pPr>
              <w:jc w:val="center"/>
              <w:rPr>
                <w:b/>
                <w:bCs/>
                <w:color w:val="000000"/>
                <w:sz w:val="20"/>
                <w:szCs w:val="20"/>
                <w:lang w:val="en-US"/>
              </w:rPr>
            </w:pPr>
            <w:r w:rsidRPr="008C5000">
              <w:rPr>
                <w:b/>
                <w:bCs/>
                <w:color w:val="000000"/>
                <w:sz w:val="20"/>
                <w:szCs w:val="20"/>
                <w:lang w:val="en-US"/>
              </w:rPr>
              <w:t xml:space="preserve">IPOs </w:t>
            </w:r>
            <w:r w:rsidR="00EC0B44" w:rsidRPr="008C5000">
              <w:rPr>
                <w:b/>
                <w:bCs/>
                <w:color w:val="000000"/>
                <w:sz w:val="20"/>
                <w:szCs w:val="20"/>
                <w:lang w:val="en-US"/>
              </w:rPr>
              <w:t>W</w:t>
            </w:r>
            <w:r w:rsidR="008548FB" w:rsidRPr="008C5000">
              <w:rPr>
                <w:b/>
                <w:bCs/>
                <w:color w:val="000000"/>
                <w:sz w:val="20"/>
                <w:szCs w:val="20"/>
                <w:lang w:val="en-US"/>
              </w:rPr>
              <w:t xml:space="preserve">ith </w:t>
            </w:r>
            <w:r w:rsidR="00EC0B44" w:rsidRPr="008C5000">
              <w:rPr>
                <w:b/>
                <w:bCs/>
                <w:color w:val="000000"/>
                <w:sz w:val="20"/>
                <w:szCs w:val="20"/>
                <w:lang w:val="en-US"/>
              </w:rPr>
              <w:t>M</w:t>
            </w:r>
            <w:r w:rsidR="008548FB" w:rsidRPr="008C5000">
              <w:rPr>
                <w:b/>
                <w:bCs/>
                <w:color w:val="000000"/>
                <w:sz w:val="20"/>
                <w:szCs w:val="20"/>
                <w:lang w:val="en-US"/>
              </w:rPr>
              <w:t xml:space="preserve">ultiple </w:t>
            </w:r>
            <w:r w:rsidR="00EC0B44" w:rsidRPr="008C5000">
              <w:rPr>
                <w:b/>
                <w:bCs/>
                <w:color w:val="000000"/>
                <w:sz w:val="20"/>
                <w:szCs w:val="20"/>
                <w:lang w:val="en-US"/>
              </w:rPr>
              <w:t>C</w:t>
            </w:r>
            <w:r w:rsidR="008548FB" w:rsidRPr="008C5000">
              <w:rPr>
                <w:b/>
                <w:bCs/>
                <w:color w:val="000000"/>
                <w:sz w:val="20"/>
                <w:szCs w:val="20"/>
                <w:lang w:val="en-US"/>
              </w:rPr>
              <w:t xml:space="preserve">redit </w:t>
            </w:r>
            <w:r w:rsidR="00EC0B44" w:rsidRPr="008C5000">
              <w:rPr>
                <w:b/>
                <w:bCs/>
                <w:color w:val="000000"/>
                <w:sz w:val="20"/>
                <w:szCs w:val="20"/>
                <w:lang w:val="en-US"/>
              </w:rPr>
              <w:t>R</w:t>
            </w:r>
            <w:r w:rsidR="008548FB" w:rsidRPr="008C5000">
              <w:rPr>
                <w:b/>
                <w:bCs/>
                <w:color w:val="000000"/>
                <w:sz w:val="20"/>
                <w:szCs w:val="20"/>
                <w:lang w:val="en-US"/>
              </w:rPr>
              <w:t>atings</w:t>
            </w:r>
          </w:p>
          <w:p w14:paraId="14F7E703" w14:textId="785FA8FF" w:rsidR="0001142E" w:rsidRPr="008C5000" w:rsidRDefault="008548FB" w:rsidP="00EF2F12">
            <w:pPr>
              <w:jc w:val="center"/>
              <w:rPr>
                <w:b/>
                <w:bCs/>
                <w:color w:val="000000"/>
                <w:sz w:val="20"/>
                <w:szCs w:val="20"/>
                <w:lang w:val="en-US"/>
              </w:rPr>
            </w:pPr>
            <w:r w:rsidRPr="008C5000">
              <w:rPr>
                <w:b/>
                <w:bCs/>
                <w:color w:val="000000"/>
                <w:sz w:val="20"/>
                <w:szCs w:val="20"/>
                <w:lang w:val="en-US"/>
              </w:rPr>
              <w:t xml:space="preserve"> </w:t>
            </w:r>
            <w:r w:rsidR="0001142E" w:rsidRPr="008C5000">
              <w:rPr>
                <w:b/>
                <w:bCs/>
                <w:color w:val="000000"/>
                <w:sz w:val="20"/>
                <w:szCs w:val="20"/>
                <w:lang w:val="en-US"/>
              </w:rPr>
              <w:t>(N = 144)</w:t>
            </w:r>
          </w:p>
        </w:tc>
        <w:tc>
          <w:tcPr>
            <w:tcW w:w="752" w:type="dxa"/>
            <w:tcBorders>
              <w:top w:val="single" w:sz="4" w:space="0" w:color="auto"/>
              <w:left w:val="nil"/>
              <w:bottom w:val="nil"/>
              <w:right w:val="nil"/>
            </w:tcBorders>
            <w:shd w:val="clear" w:color="auto" w:fill="auto"/>
            <w:vAlign w:val="center"/>
          </w:tcPr>
          <w:p w14:paraId="05661F35" w14:textId="77777777" w:rsidR="0001142E" w:rsidRPr="00A15A40" w:rsidRDefault="0001142E" w:rsidP="00EF2F12">
            <w:pPr>
              <w:rPr>
                <w:b/>
                <w:bCs/>
                <w:color w:val="000000"/>
                <w:sz w:val="18"/>
                <w:szCs w:val="18"/>
                <w:lang w:val="en-US"/>
              </w:rPr>
            </w:pPr>
          </w:p>
        </w:tc>
      </w:tr>
      <w:tr w:rsidR="001158FD" w:rsidRPr="00A15A40" w14:paraId="5E8989F9" w14:textId="77777777" w:rsidTr="009645A9">
        <w:trPr>
          <w:trHeight w:val="309"/>
        </w:trPr>
        <w:tc>
          <w:tcPr>
            <w:tcW w:w="1486" w:type="dxa"/>
            <w:tcBorders>
              <w:top w:val="single" w:sz="4" w:space="0" w:color="auto"/>
              <w:left w:val="nil"/>
              <w:bottom w:val="nil"/>
              <w:right w:val="nil"/>
            </w:tcBorders>
            <w:shd w:val="clear" w:color="auto" w:fill="auto"/>
            <w:noWrap/>
            <w:vAlign w:val="center"/>
            <w:hideMark/>
          </w:tcPr>
          <w:p w14:paraId="442EACD2" w14:textId="77777777" w:rsidR="0001142E" w:rsidRPr="00A15A40" w:rsidRDefault="0001142E" w:rsidP="00EF2F12">
            <w:pPr>
              <w:rPr>
                <w:sz w:val="20"/>
                <w:szCs w:val="20"/>
                <w:lang w:val="en-US"/>
              </w:rPr>
            </w:pPr>
          </w:p>
        </w:tc>
        <w:tc>
          <w:tcPr>
            <w:tcW w:w="791" w:type="dxa"/>
            <w:tcBorders>
              <w:top w:val="single" w:sz="4" w:space="0" w:color="auto"/>
              <w:left w:val="single" w:sz="4" w:space="0" w:color="auto"/>
              <w:bottom w:val="nil"/>
              <w:right w:val="nil"/>
            </w:tcBorders>
            <w:shd w:val="clear" w:color="auto" w:fill="auto"/>
            <w:noWrap/>
            <w:vAlign w:val="bottom"/>
            <w:hideMark/>
          </w:tcPr>
          <w:p w14:paraId="4DA8E056" w14:textId="77777777" w:rsidR="0001142E" w:rsidRPr="00A15A40" w:rsidRDefault="0001142E">
            <w:pPr>
              <w:jc w:val="center"/>
              <w:rPr>
                <w:b/>
                <w:bCs/>
                <w:color w:val="231F20"/>
                <w:sz w:val="16"/>
                <w:szCs w:val="18"/>
                <w:lang w:val="en-US"/>
              </w:rPr>
            </w:pPr>
            <w:r w:rsidRPr="00A15A40">
              <w:rPr>
                <w:b/>
                <w:bCs/>
                <w:color w:val="231F20"/>
                <w:sz w:val="16"/>
                <w:szCs w:val="18"/>
                <w:lang w:val="en-US"/>
              </w:rPr>
              <w:t>Mean</w:t>
            </w:r>
          </w:p>
        </w:tc>
        <w:tc>
          <w:tcPr>
            <w:tcW w:w="792" w:type="dxa"/>
            <w:tcBorders>
              <w:top w:val="single" w:sz="4" w:space="0" w:color="auto"/>
              <w:left w:val="nil"/>
              <w:bottom w:val="nil"/>
              <w:right w:val="nil"/>
            </w:tcBorders>
            <w:shd w:val="clear" w:color="auto" w:fill="auto"/>
            <w:noWrap/>
            <w:vAlign w:val="bottom"/>
            <w:hideMark/>
          </w:tcPr>
          <w:p w14:paraId="62B31A3B" w14:textId="77777777" w:rsidR="0001142E" w:rsidRPr="00A15A40" w:rsidRDefault="0001142E">
            <w:pPr>
              <w:jc w:val="center"/>
              <w:rPr>
                <w:b/>
                <w:bCs/>
                <w:color w:val="231F20"/>
                <w:sz w:val="16"/>
                <w:szCs w:val="18"/>
                <w:lang w:val="en-US"/>
              </w:rPr>
            </w:pPr>
            <w:r w:rsidRPr="00A15A40">
              <w:rPr>
                <w:b/>
                <w:bCs/>
                <w:color w:val="231F20"/>
                <w:sz w:val="16"/>
                <w:szCs w:val="18"/>
                <w:lang w:val="en-US"/>
              </w:rPr>
              <w:t>Median</w:t>
            </w:r>
          </w:p>
        </w:tc>
        <w:tc>
          <w:tcPr>
            <w:tcW w:w="602" w:type="dxa"/>
            <w:tcBorders>
              <w:top w:val="single" w:sz="4" w:space="0" w:color="auto"/>
              <w:left w:val="nil"/>
              <w:bottom w:val="nil"/>
              <w:right w:val="nil"/>
            </w:tcBorders>
            <w:shd w:val="clear" w:color="auto" w:fill="auto"/>
            <w:noWrap/>
            <w:vAlign w:val="bottom"/>
            <w:hideMark/>
          </w:tcPr>
          <w:p w14:paraId="0C024538" w14:textId="77777777" w:rsidR="0001142E" w:rsidRPr="00A15A40" w:rsidRDefault="0001142E">
            <w:pPr>
              <w:jc w:val="center"/>
              <w:rPr>
                <w:b/>
                <w:bCs/>
                <w:color w:val="000000"/>
                <w:sz w:val="16"/>
                <w:szCs w:val="18"/>
                <w:lang w:val="en-US"/>
              </w:rPr>
            </w:pPr>
            <w:r w:rsidRPr="00A15A40">
              <w:rPr>
                <w:b/>
                <w:bCs/>
                <w:color w:val="000000"/>
                <w:sz w:val="16"/>
                <w:szCs w:val="18"/>
                <w:lang w:val="en-US"/>
              </w:rPr>
              <w:t>Min</w:t>
            </w:r>
          </w:p>
        </w:tc>
        <w:tc>
          <w:tcPr>
            <w:tcW w:w="793" w:type="dxa"/>
            <w:tcBorders>
              <w:top w:val="single" w:sz="4" w:space="0" w:color="auto"/>
              <w:left w:val="nil"/>
              <w:bottom w:val="nil"/>
              <w:right w:val="single" w:sz="4" w:space="0" w:color="auto"/>
            </w:tcBorders>
            <w:shd w:val="clear" w:color="auto" w:fill="auto"/>
            <w:noWrap/>
            <w:vAlign w:val="bottom"/>
            <w:hideMark/>
          </w:tcPr>
          <w:p w14:paraId="4E262B84" w14:textId="77777777" w:rsidR="0001142E" w:rsidRPr="00A15A40" w:rsidRDefault="0001142E">
            <w:pPr>
              <w:jc w:val="center"/>
              <w:rPr>
                <w:b/>
                <w:bCs/>
                <w:color w:val="000000"/>
                <w:sz w:val="16"/>
                <w:szCs w:val="18"/>
                <w:lang w:val="en-US"/>
              </w:rPr>
            </w:pPr>
            <w:r w:rsidRPr="00A15A40">
              <w:rPr>
                <w:b/>
                <w:bCs/>
                <w:color w:val="000000"/>
                <w:sz w:val="16"/>
                <w:szCs w:val="18"/>
                <w:lang w:val="en-US"/>
              </w:rPr>
              <w:t>Max</w:t>
            </w:r>
          </w:p>
        </w:tc>
        <w:tc>
          <w:tcPr>
            <w:tcW w:w="848" w:type="dxa"/>
            <w:tcBorders>
              <w:top w:val="single" w:sz="4" w:space="0" w:color="auto"/>
              <w:left w:val="nil"/>
              <w:bottom w:val="nil"/>
              <w:right w:val="nil"/>
            </w:tcBorders>
            <w:shd w:val="clear" w:color="auto" w:fill="auto"/>
            <w:noWrap/>
            <w:vAlign w:val="bottom"/>
            <w:hideMark/>
          </w:tcPr>
          <w:p w14:paraId="29604D4F" w14:textId="77777777" w:rsidR="0001142E" w:rsidRPr="00A15A40" w:rsidRDefault="0001142E">
            <w:pPr>
              <w:jc w:val="center"/>
              <w:rPr>
                <w:b/>
                <w:bCs/>
                <w:color w:val="231F20"/>
                <w:sz w:val="16"/>
                <w:szCs w:val="18"/>
                <w:lang w:val="en-US"/>
              </w:rPr>
            </w:pPr>
            <w:r w:rsidRPr="00A15A40">
              <w:rPr>
                <w:b/>
                <w:bCs/>
                <w:color w:val="231F20"/>
                <w:sz w:val="16"/>
                <w:szCs w:val="18"/>
                <w:lang w:val="en-US"/>
              </w:rPr>
              <w:t>Mean</w:t>
            </w:r>
          </w:p>
        </w:tc>
        <w:tc>
          <w:tcPr>
            <w:tcW w:w="755" w:type="dxa"/>
            <w:tcBorders>
              <w:top w:val="single" w:sz="4" w:space="0" w:color="auto"/>
              <w:left w:val="nil"/>
              <w:bottom w:val="nil"/>
              <w:right w:val="nil"/>
            </w:tcBorders>
            <w:shd w:val="clear" w:color="auto" w:fill="auto"/>
            <w:noWrap/>
            <w:vAlign w:val="bottom"/>
            <w:hideMark/>
          </w:tcPr>
          <w:p w14:paraId="6E8287D1" w14:textId="77777777" w:rsidR="0001142E" w:rsidRPr="00A15A40" w:rsidRDefault="0001142E">
            <w:pPr>
              <w:jc w:val="center"/>
              <w:rPr>
                <w:b/>
                <w:bCs/>
                <w:color w:val="231F20"/>
                <w:sz w:val="16"/>
                <w:szCs w:val="18"/>
                <w:lang w:val="en-US"/>
              </w:rPr>
            </w:pPr>
            <w:r w:rsidRPr="00A15A40">
              <w:rPr>
                <w:b/>
                <w:bCs/>
                <w:color w:val="231F20"/>
                <w:sz w:val="16"/>
                <w:szCs w:val="18"/>
                <w:lang w:val="en-US"/>
              </w:rPr>
              <w:t>Median</w:t>
            </w:r>
          </w:p>
        </w:tc>
        <w:tc>
          <w:tcPr>
            <w:tcW w:w="716" w:type="dxa"/>
            <w:tcBorders>
              <w:top w:val="single" w:sz="4" w:space="0" w:color="auto"/>
              <w:left w:val="nil"/>
              <w:bottom w:val="nil"/>
              <w:right w:val="nil"/>
            </w:tcBorders>
            <w:shd w:val="clear" w:color="auto" w:fill="auto"/>
            <w:noWrap/>
            <w:vAlign w:val="bottom"/>
            <w:hideMark/>
          </w:tcPr>
          <w:p w14:paraId="20A15F01" w14:textId="77777777" w:rsidR="0001142E" w:rsidRPr="00A15A40" w:rsidRDefault="0001142E">
            <w:pPr>
              <w:jc w:val="center"/>
              <w:rPr>
                <w:b/>
                <w:bCs/>
                <w:color w:val="000000"/>
                <w:sz w:val="16"/>
                <w:szCs w:val="18"/>
                <w:lang w:val="en-US"/>
              </w:rPr>
            </w:pPr>
            <w:r w:rsidRPr="00A15A40">
              <w:rPr>
                <w:b/>
                <w:bCs/>
                <w:color w:val="000000"/>
                <w:sz w:val="16"/>
                <w:szCs w:val="18"/>
                <w:lang w:val="en-US"/>
              </w:rPr>
              <w:t>Min</w:t>
            </w:r>
          </w:p>
        </w:tc>
        <w:tc>
          <w:tcPr>
            <w:tcW w:w="798" w:type="dxa"/>
            <w:tcBorders>
              <w:top w:val="single" w:sz="4" w:space="0" w:color="auto"/>
              <w:left w:val="nil"/>
              <w:bottom w:val="nil"/>
              <w:right w:val="single" w:sz="4" w:space="0" w:color="auto"/>
            </w:tcBorders>
            <w:shd w:val="clear" w:color="auto" w:fill="auto"/>
            <w:noWrap/>
            <w:vAlign w:val="bottom"/>
            <w:hideMark/>
          </w:tcPr>
          <w:p w14:paraId="69C6696D" w14:textId="77777777" w:rsidR="0001142E" w:rsidRPr="00A15A40" w:rsidRDefault="0001142E">
            <w:pPr>
              <w:jc w:val="center"/>
              <w:rPr>
                <w:b/>
                <w:bCs/>
                <w:color w:val="000000"/>
                <w:sz w:val="16"/>
                <w:szCs w:val="18"/>
                <w:lang w:val="en-US"/>
              </w:rPr>
            </w:pPr>
            <w:r w:rsidRPr="00A15A40">
              <w:rPr>
                <w:b/>
                <w:bCs/>
                <w:color w:val="000000"/>
                <w:sz w:val="16"/>
                <w:szCs w:val="18"/>
                <w:lang w:val="en-US"/>
              </w:rPr>
              <w:t>Max</w:t>
            </w:r>
          </w:p>
        </w:tc>
        <w:tc>
          <w:tcPr>
            <w:tcW w:w="849" w:type="dxa"/>
            <w:tcBorders>
              <w:top w:val="single" w:sz="4" w:space="0" w:color="auto"/>
              <w:left w:val="nil"/>
              <w:bottom w:val="nil"/>
              <w:right w:val="nil"/>
            </w:tcBorders>
            <w:shd w:val="clear" w:color="auto" w:fill="auto"/>
            <w:noWrap/>
            <w:vAlign w:val="bottom"/>
            <w:hideMark/>
          </w:tcPr>
          <w:p w14:paraId="7BC7600C" w14:textId="77777777" w:rsidR="0001142E" w:rsidRPr="00A15A40" w:rsidRDefault="0001142E">
            <w:pPr>
              <w:jc w:val="center"/>
              <w:rPr>
                <w:b/>
                <w:bCs/>
                <w:color w:val="231F20"/>
                <w:sz w:val="16"/>
                <w:szCs w:val="18"/>
                <w:lang w:val="en-US"/>
              </w:rPr>
            </w:pPr>
            <w:r w:rsidRPr="00A15A40">
              <w:rPr>
                <w:b/>
                <w:bCs/>
                <w:color w:val="231F20"/>
                <w:sz w:val="16"/>
                <w:szCs w:val="18"/>
                <w:lang w:val="en-US"/>
              </w:rPr>
              <w:t>Mean</w:t>
            </w:r>
          </w:p>
        </w:tc>
        <w:tc>
          <w:tcPr>
            <w:tcW w:w="794" w:type="dxa"/>
            <w:tcBorders>
              <w:top w:val="single" w:sz="4" w:space="0" w:color="auto"/>
              <w:left w:val="nil"/>
              <w:bottom w:val="nil"/>
              <w:right w:val="nil"/>
            </w:tcBorders>
            <w:shd w:val="clear" w:color="auto" w:fill="auto"/>
            <w:noWrap/>
            <w:vAlign w:val="bottom"/>
            <w:hideMark/>
          </w:tcPr>
          <w:p w14:paraId="2ABCAA51" w14:textId="77777777" w:rsidR="0001142E" w:rsidRPr="00A15A40" w:rsidRDefault="0001142E">
            <w:pPr>
              <w:jc w:val="center"/>
              <w:rPr>
                <w:b/>
                <w:bCs/>
                <w:color w:val="231F20"/>
                <w:sz w:val="16"/>
                <w:szCs w:val="18"/>
                <w:lang w:val="en-US"/>
              </w:rPr>
            </w:pPr>
            <w:r w:rsidRPr="00A15A40">
              <w:rPr>
                <w:b/>
                <w:bCs/>
                <w:color w:val="231F20"/>
                <w:sz w:val="16"/>
                <w:szCs w:val="18"/>
                <w:lang w:val="en-US"/>
              </w:rPr>
              <w:t>Median</w:t>
            </w:r>
          </w:p>
        </w:tc>
        <w:tc>
          <w:tcPr>
            <w:tcW w:w="708" w:type="dxa"/>
            <w:tcBorders>
              <w:top w:val="single" w:sz="4" w:space="0" w:color="auto"/>
              <w:left w:val="nil"/>
              <w:bottom w:val="nil"/>
              <w:right w:val="nil"/>
            </w:tcBorders>
            <w:shd w:val="clear" w:color="auto" w:fill="auto"/>
            <w:noWrap/>
            <w:vAlign w:val="bottom"/>
            <w:hideMark/>
          </w:tcPr>
          <w:p w14:paraId="22DEA5F1" w14:textId="77777777" w:rsidR="0001142E" w:rsidRPr="00A15A40" w:rsidRDefault="0001142E">
            <w:pPr>
              <w:jc w:val="center"/>
              <w:rPr>
                <w:b/>
                <w:bCs/>
                <w:color w:val="000000"/>
                <w:sz w:val="16"/>
                <w:szCs w:val="18"/>
                <w:lang w:val="en-US"/>
              </w:rPr>
            </w:pPr>
            <w:r w:rsidRPr="00A15A40">
              <w:rPr>
                <w:b/>
                <w:bCs/>
                <w:color w:val="000000"/>
                <w:sz w:val="16"/>
                <w:szCs w:val="18"/>
                <w:lang w:val="en-US"/>
              </w:rPr>
              <w:t>Min</w:t>
            </w:r>
          </w:p>
        </w:tc>
        <w:tc>
          <w:tcPr>
            <w:tcW w:w="794" w:type="dxa"/>
            <w:tcBorders>
              <w:top w:val="single" w:sz="4" w:space="0" w:color="auto"/>
              <w:left w:val="nil"/>
              <w:bottom w:val="nil"/>
              <w:right w:val="single" w:sz="4" w:space="0" w:color="auto"/>
            </w:tcBorders>
            <w:shd w:val="clear" w:color="auto" w:fill="auto"/>
            <w:noWrap/>
            <w:vAlign w:val="bottom"/>
            <w:hideMark/>
          </w:tcPr>
          <w:p w14:paraId="5290D116" w14:textId="77777777" w:rsidR="0001142E" w:rsidRPr="00A15A40" w:rsidRDefault="0001142E">
            <w:pPr>
              <w:jc w:val="center"/>
              <w:rPr>
                <w:b/>
                <w:bCs/>
                <w:color w:val="000000"/>
                <w:sz w:val="16"/>
                <w:szCs w:val="18"/>
                <w:lang w:val="en-US"/>
              </w:rPr>
            </w:pPr>
            <w:r w:rsidRPr="00A15A40">
              <w:rPr>
                <w:b/>
                <w:bCs/>
                <w:color w:val="000000"/>
                <w:sz w:val="16"/>
                <w:szCs w:val="18"/>
                <w:lang w:val="en-US"/>
              </w:rPr>
              <w:t>Max</w:t>
            </w:r>
          </w:p>
        </w:tc>
        <w:tc>
          <w:tcPr>
            <w:tcW w:w="849" w:type="dxa"/>
            <w:tcBorders>
              <w:top w:val="single" w:sz="4" w:space="0" w:color="auto"/>
              <w:left w:val="nil"/>
              <w:bottom w:val="nil"/>
              <w:right w:val="nil"/>
            </w:tcBorders>
            <w:shd w:val="clear" w:color="auto" w:fill="auto"/>
            <w:vAlign w:val="bottom"/>
            <w:hideMark/>
          </w:tcPr>
          <w:p w14:paraId="18B21E39" w14:textId="47ED80B7" w:rsidR="0001142E" w:rsidRPr="00A15A40" w:rsidRDefault="0001142E">
            <w:pPr>
              <w:jc w:val="center"/>
              <w:rPr>
                <w:b/>
                <w:bCs/>
                <w:color w:val="000000"/>
                <w:sz w:val="16"/>
                <w:szCs w:val="18"/>
                <w:lang w:val="en-US"/>
              </w:rPr>
            </w:pPr>
            <w:r w:rsidRPr="00A15A40">
              <w:rPr>
                <w:b/>
                <w:bCs/>
                <w:color w:val="000000"/>
                <w:sz w:val="16"/>
                <w:szCs w:val="18"/>
                <w:lang w:val="en-US"/>
              </w:rPr>
              <w:t>Mean</w:t>
            </w:r>
          </w:p>
        </w:tc>
        <w:tc>
          <w:tcPr>
            <w:tcW w:w="794" w:type="dxa"/>
            <w:tcBorders>
              <w:top w:val="single" w:sz="4" w:space="0" w:color="auto"/>
              <w:left w:val="nil"/>
              <w:bottom w:val="nil"/>
              <w:right w:val="nil"/>
            </w:tcBorders>
            <w:shd w:val="clear" w:color="auto" w:fill="auto"/>
            <w:vAlign w:val="bottom"/>
            <w:hideMark/>
          </w:tcPr>
          <w:p w14:paraId="043E3366" w14:textId="7D6FC08C" w:rsidR="0001142E" w:rsidRPr="00A15A40" w:rsidRDefault="0001142E">
            <w:pPr>
              <w:jc w:val="center"/>
              <w:rPr>
                <w:b/>
                <w:bCs/>
                <w:color w:val="000000"/>
                <w:sz w:val="16"/>
                <w:szCs w:val="18"/>
                <w:lang w:val="en-US"/>
              </w:rPr>
            </w:pPr>
            <w:r w:rsidRPr="00A15A40">
              <w:rPr>
                <w:b/>
                <w:bCs/>
                <w:color w:val="000000"/>
                <w:sz w:val="16"/>
                <w:szCs w:val="18"/>
                <w:lang w:val="en-US"/>
              </w:rPr>
              <w:t>Median</w:t>
            </w:r>
          </w:p>
        </w:tc>
        <w:tc>
          <w:tcPr>
            <w:tcW w:w="709" w:type="dxa"/>
            <w:tcBorders>
              <w:top w:val="single" w:sz="4" w:space="0" w:color="auto"/>
              <w:left w:val="nil"/>
              <w:bottom w:val="nil"/>
              <w:right w:val="nil"/>
            </w:tcBorders>
            <w:shd w:val="clear" w:color="auto" w:fill="auto"/>
            <w:noWrap/>
            <w:vAlign w:val="bottom"/>
            <w:hideMark/>
          </w:tcPr>
          <w:p w14:paraId="6146767E" w14:textId="77777777" w:rsidR="0001142E" w:rsidRPr="00A15A40" w:rsidRDefault="0001142E">
            <w:pPr>
              <w:jc w:val="center"/>
              <w:rPr>
                <w:b/>
                <w:bCs/>
                <w:color w:val="000000"/>
                <w:sz w:val="16"/>
                <w:szCs w:val="18"/>
                <w:lang w:val="en-US"/>
              </w:rPr>
            </w:pPr>
            <w:r w:rsidRPr="00A15A40">
              <w:rPr>
                <w:b/>
                <w:bCs/>
                <w:color w:val="000000"/>
                <w:sz w:val="16"/>
                <w:szCs w:val="18"/>
                <w:lang w:val="en-US"/>
              </w:rPr>
              <w:t>Min</w:t>
            </w:r>
          </w:p>
        </w:tc>
        <w:tc>
          <w:tcPr>
            <w:tcW w:w="799" w:type="dxa"/>
            <w:tcBorders>
              <w:top w:val="single" w:sz="4" w:space="0" w:color="auto"/>
              <w:left w:val="nil"/>
              <w:bottom w:val="nil"/>
              <w:right w:val="single" w:sz="4" w:space="0" w:color="auto"/>
            </w:tcBorders>
            <w:shd w:val="clear" w:color="auto" w:fill="auto"/>
            <w:noWrap/>
            <w:vAlign w:val="bottom"/>
            <w:hideMark/>
          </w:tcPr>
          <w:p w14:paraId="673CA094" w14:textId="77777777" w:rsidR="0001142E" w:rsidRPr="00A15A40" w:rsidRDefault="0001142E">
            <w:pPr>
              <w:jc w:val="center"/>
              <w:rPr>
                <w:b/>
                <w:bCs/>
                <w:color w:val="000000"/>
                <w:sz w:val="16"/>
                <w:szCs w:val="18"/>
                <w:lang w:val="en-US"/>
              </w:rPr>
            </w:pPr>
            <w:r w:rsidRPr="00A15A40">
              <w:rPr>
                <w:b/>
                <w:bCs/>
                <w:color w:val="000000"/>
                <w:sz w:val="16"/>
                <w:szCs w:val="18"/>
                <w:lang w:val="en-US"/>
              </w:rPr>
              <w:t>Max</w:t>
            </w:r>
          </w:p>
        </w:tc>
        <w:tc>
          <w:tcPr>
            <w:tcW w:w="752" w:type="dxa"/>
            <w:tcBorders>
              <w:top w:val="single" w:sz="4" w:space="0" w:color="auto"/>
              <w:left w:val="nil"/>
              <w:bottom w:val="nil"/>
              <w:right w:val="nil"/>
            </w:tcBorders>
            <w:shd w:val="clear" w:color="auto" w:fill="auto"/>
            <w:vAlign w:val="bottom"/>
            <w:hideMark/>
          </w:tcPr>
          <w:p w14:paraId="1BE941AF" w14:textId="4BC00726" w:rsidR="0001142E" w:rsidRPr="00A15A40" w:rsidRDefault="0001142E">
            <w:pPr>
              <w:jc w:val="center"/>
              <w:rPr>
                <w:b/>
                <w:bCs/>
                <w:color w:val="000000"/>
                <w:sz w:val="16"/>
                <w:szCs w:val="18"/>
                <w:lang w:val="en-US"/>
              </w:rPr>
            </w:pPr>
            <w:r w:rsidRPr="00A15A40">
              <w:rPr>
                <w:b/>
                <w:bCs/>
                <w:color w:val="000000"/>
                <w:sz w:val="16"/>
                <w:szCs w:val="18"/>
                <w:lang w:val="en-US"/>
              </w:rPr>
              <w:t>Diff</w:t>
            </w:r>
            <w:r w:rsidR="008548FB" w:rsidRPr="00A15A40">
              <w:rPr>
                <w:b/>
                <w:bCs/>
                <w:color w:val="000000"/>
                <w:sz w:val="16"/>
                <w:szCs w:val="18"/>
                <w:lang w:val="en-US"/>
              </w:rPr>
              <w:t>.</w:t>
            </w:r>
          </w:p>
        </w:tc>
      </w:tr>
      <w:tr w:rsidR="001158FD" w:rsidRPr="00A15A40" w14:paraId="4C312AA2" w14:textId="77777777" w:rsidTr="009645A9">
        <w:trPr>
          <w:trHeight w:val="247"/>
        </w:trPr>
        <w:tc>
          <w:tcPr>
            <w:tcW w:w="1486" w:type="dxa"/>
            <w:tcBorders>
              <w:top w:val="nil"/>
              <w:left w:val="nil"/>
              <w:bottom w:val="nil"/>
              <w:right w:val="nil"/>
            </w:tcBorders>
            <w:shd w:val="clear" w:color="auto" w:fill="auto"/>
            <w:noWrap/>
            <w:vAlign w:val="center"/>
            <w:hideMark/>
          </w:tcPr>
          <w:p w14:paraId="5D7F0686" w14:textId="77777777" w:rsidR="0001142E" w:rsidRPr="00A15A40" w:rsidRDefault="0001142E" w:rsidP="00EF2F12">
            <w:pPr>
              <w:rPr>
                <w:b/>
                <w:bCs/>
                <w:color w:val="000000"/>
                <w:sz w:val="18"/>
                <w:szCs w:val="18"/>
                <w:lang w:val="en-US"/>
              </w:rPr>
            </w:pPr>
          </w:p>
        </w:tc>
        <w:tc>
          <w:tcPr>
            <w:tcW w:w="791" w:type="dxa"/>
            <w:tcBorders>
              <w:top w:val="nil"/>
              <w:left w:val="single" w:sz="4" w:space="0" w:color="auto"/>
              <w:bottom w:val="nil"/>
              <w:right w:val="nil"/>
            </w:tcBorders>
            <w:shd w:val="clear" w:color="auto" w:fill="auto"/>
            <w:noWrap/>
            <w:vAlign w:val="center"/>
            <w:hideMark/>
          </w:tcPr>
          <w:p w14:paraId="6D2A2030" w14:textId="10DC61DE" w:rsidR="0001142E" w:rsidRPr="00A15A40" w:rsidRDefault="008548FB" w:rsidP="00EF2F12">
            <w:pPr>
              <w:jc w:val="center"/>
              <w:rPr>
                <w:b/>
                <w:bCs/>
                <w:color w:val="231F20"/>
                <w:sz w:val="16"/>
                <w:szCs w:val="18"/>
                <w:lang w:val="en-US"/>
              </w:rPr>
            </w:pPr>
            <w:r w:rsidRPr="00A15A40">
              <w:rPr>
                <w:b/>
                <w:bCs/>
                <w:color w:val="231F20"/>
                <w:sz w:val="16"/>
                <w:szCs w:val="18"/>
                <w:lang w:val="en-US"/>
              </w:rPr>
              <w:t>(</w:t>
            </w:r>
            <w:proofErr w:type="spellStart"/>
            <w:r w:rsidR="0001142E" w:rsidRPr="00A15A40">
              <w:rPr>
                <w:b/>
                <w:bCs/>
                <w:color w:val="231F20"/>
                <w:sz w:val="16"/>
                <w:szCs w:val="18"/>
                <w:lang w:val="en-US"/>
              </w:rPr>
              <w:t>s.d.</w:t>
            </w:r>
            <w:proofErr w:type="spellEnd"/>
            <w:r w:rsidRPr="00A15A40">
              <w:rPr>
                <w:b/>
                <w:bCs/>
                <w:color w:val="231F20"/>
                <w:sz w:val="16"/>
                <w:szCs w:val="18"/>
                <w:lang w:val="en-US"/>
              </w:rPr>
              <w:t>)</w:t>
            </w:r>
          </w:p>
        </w:tc>
        <w:tc>
          <w:tcPr>
            <w:tcW w:w="792" w:type="dxa"/>
            <w:tcBorders>
              <w:top w:val="nil"/>
              <w:left w:val="nil"/>
              <w:bottom w:val="nil"/>
              <w:right w:val="nil"/>
            </w:tcBorders>
            <w:shd w:val="clear" w:color="auto" w:fill="auto"/>
            <w:noWrap/>
            <w:vAlign w:val="center"/>
            <w:hideMark/>
          </w:tcPr>
          <w:p w14:paraId="0421C5A8" w14:textId="77777777" w:rsidR="0001142E" w:rsidRPr="00A15A40" w:rsidRDefault="0001142E" w:rsidP="00EF2F12">
            <w:pPr>
              <w:jc w:val="center"/>
              <w:rPr>
                <w:b/>
                <w:bCs/>
                <w:color w:val="231F20"/>
                <w:sz w:val="16"/>
                <w:szCs w:val="18"/>
                <w:lang w:val="en-US"/>
              </w:rPr>
            </w:pPr>
          </w:p>
        </w:tc>
        <w:tc>
          <w:tcPr>
            <w:tcW w:w="602" w:type="dxa"/>
            <w:tcBorders>
              <w:top w:val="nil"/>
              <w:left w:val="nil"/>
              <w:bottom w:val="nil"/>
              <w:right w:val="nil"/>
            </w:tcBorders>
            <w:shd w:val="clear" w:color="auto" w:fill="auto"/>
            <w:noWrap/>
            <w:vAlign w:val="center"/>
            <w:hideMark/>
          </w:tcPr>
          <w:p w14:paraId="1EA86705" w14:textId="77777777" w:rsidR="0001142E" w:rsidRPr="00A15A40" w:rsidRDefault="0001142E" w:rsidP="00EF2F12">
            <w:pPr>
              <w:jc w:val="center"/>
              <w:rPr>
                <w:sz w:val="16"/>
                <w:szCs w:val="20"/>
                <w:lang w:val="en-US"/>
              </w:rPr>
            </w:pPr>
          </w:p>
        </w:tc>
        <w:tc>
          <w:tcPr>
            <w:tcW w:w="793" w:type="dxa"/>
            <w:tcBorders>
              <w:top w:val="nil"/>
              <w:left w:val="nil"/>
              <w:bottom w:val="nil"/>
              <w:right w:val="single" w:sz="4" w:space="0" w:color="auto"/>
            </w:tcBorders>
            <w:shd w:val="clear" w:color="auto" w:fill="auto"/>
            <w:noWrap/>
            <w:vAlign w:val="center"/>
            <w:hideMark/>
          </w:tcPr>
          <w:p w14:paraId="3D84EC01" w14:textId="77777777" w:rsidR="0001142E" w:rsidRPr="00A15A40" w:rsidRDefault="0001142E" w:rsidP="00EF2F12">
            <w:pPr>
              <w:jc w:val="center"/>
              <w:rPr>
                <w:b/>
                <w:bCs/>
                <w:color w:val="000000"/>
                <w:sz w:val="16"/>
                <w:szCs w:val="18"/>
                <w:lang w:val="en-US"/>
              </w:rPr>
            </w:pPr>
            <w:r w:rsidRPr="00A15A40">
              <w:rPr>
                <w:b/>
                <w:bCs/>
                <w:color w:val="000000"/>
                <w:sz w:val="16"/>
                <w:szCs w:val="18"/>
                <w:lang w:val="en-US"/>
              </w:rPr>
              <w:t> </w:t>
            </w:r>
          </w:p>
        </w:tc>
        <w:tc>
          <w:tcPr>
            <w:tcW w:w="848" w:type="dxa"/>
            <w:tcBorders>
              <w:top w:val="nil"/>
              <w:left w:val="nil"/>
              <w:bottom w:val="nil"/>
              <w:right w:val="nil"/>
            </w:tcBorders>
            <w:shd w:val="clear" w:color="auto" w:fill="auto"/>
            <w:noWrap/>
            <w:vAlign w:val="center"/>
            <w:hideMark/>
          </w:tcPr>
          <w:p w14:paraId="2F5EBD41" w14:textId="1CE3A22E" w:rsidR="0001142E" w:rsidRPr="00A15A40" w:rsidRDefault="008548FB" w:rsidP="00EF2F12">
            <w:pPr>
              <w:jc w:val="center"/>
              <w:rPr>
                <w:b/>
                <w:bCs/>
                <w:color w:val="000000"/>
                <w:sz w:val="16"/>
                <w:szCs w:val="18"/>
                <w:lang w:val="en-US"/>
              </w:rPr>
            </w:pPr>
            <w:r w:rsidRPr="00A15A40">
              <w:rPr>
                <w:b/>
                <w:bCs/>
                <w:color w:val="000000"/>
                <w:sz w:val="16"/>
                <w:szCs w:val="18"/>
                <w:lang w:val="en-US"/>
              </w:rPr>
              <w:t>(</w:t>
            </w:r>
            <w:proofErr w:type="spellStart"/>
            <w:r w:rsidR="0001142E" w:rsidRPr="00A15A40">
              <w:rPr>
                <w:b/>
                <w:bCs/>
                <w:color w:val="000000"/>
                <w:sz w:val="16"/>
                <w:szCs w:val="18"/>
                <w:lang w:val="en-US"/>
              </w:rPr>
              <w:t>s.d.</w:t>
            </w:r>
            <w:proofErr w:type="spellEnd"/>
            <w:r w:rsidRPr="00A15A40">
              <w:rPr>
                <w:b/>
                <w:bCs/>
                <w:color w:val="000000"/>
                <w:sz w:val="16"/>
                <w:szCs w:val="18"/>
                <w:lang w:val="en-US"/>
              </w:rPr>
              <w:t>)</w:t>
            </w:r>
          </w:p>
        </w:tc>
        <w:tc>
          <w:tcPr>
            <w:tcW w:w="755" w:type="dxa"/>
            <w:tcBorders>
              <w:top w:val="nil"/>
              <w:left w:val="nil"/>
              <w:bottom w:val="nil"/>
              <w:right w:val="nil"/>
            </w:tcBorders>
            <w:shd w:val="clear" w:color="auto" w:fill="auto"/>
            <w:noWrap/>
            <w:vAlign w:val="center"/>
            <w:hideMark/>
          </w:tcPr>
          <w:p w14:paraId="608F26C0" w14:textId="77777777" w:rsidR="0001142E" w:rsidRPr="00A15A40" w:rsidRDefault="0001142E" w:rsidP="00EF2F12">
            <w:pPr>
              <w:jc w:val="center"/>
              <w:rPr>
                <w:b/>
                <w:bCs/>
                <w:color w:val="000000"/>
                <w:sz w:val="16"/>
                <w:szCs w:val="18"/>
                <w:lang w:val="en-US"/>
              </w:rPr>
            </w:pPr>
          </w:p>
        </w:tc>
        <w:tc>
          <w:tcPr>
            <w:tcW w:w="716" w:type="dxa"/>
            <w:tcBorders>
              <w:top w:val="nil"/>
              <w:left w:val="nil"/>
              <w:bottom w:val="nil"/>
              <w:right w:val="nil"/>
            </w:tcBorders>
            <w:shd w:val="clear" w:color="auto" w:fill="auto"/>
            <w:noWrap/>
            <w:vAlign w:val="center"/>
            <w:hideMark/>
          </w:tcPr>
          <w:p w14:paraId="6ECE802B" w14:textId="77777777" w:rsidR="0001142E" w:rsidRPr="00A15A40" w:rsidRDefault="0001142E" w:rsidP="00EF2F12">
            <w:pPr>
              <w:jc w:val="center"/>
              <w:rPr>
                <w:sz w:val="16"/>
                <w:szCs w:val="20"/>
                <w:lang w:val="en-US"/>
              </w:rPr>
            </w:pPr>
          </w:p>
        </w:tc>
        <w:tc>
          <w:tcPr>
            <w:tcW w:w="798" w:type="dxa"/>
            <w:tcBorders>
              <w:top w:val="nil"/>
              <w:left w:val="nil"/>
              <w:bottom w:val="nil"/>
              <w:right w:val="single" w:sz="4" w:space="0" w:color="auto"/>
            </w:tcBorders>
            <w:shd w:val="clear" w:color="auto" w:fill="auto"/>
            <w:noWrap/>
            <w:vAlign w:val="center"/>
            <w:hideMark/>
          </w:tcPr>
          <w:p w14:paraId="0317EB75" w14:textId="77777777" w:rsidR="0001142E" w:rsidRPr="00A15A40" w:rsidRDefault="0001142E" w:rsidP="00EF2F12">
            <w:pPr>
              <w:jc w:val="center"/>
              <w:rPr>
                <w:b/>
                <w:bCs/>
                <w:color w:val="000000"/>
                <w:sz w:val="16"/>
                <w:szCs w:val="18"/>
                <w:lang w:val="en-US"/>
              </w:rPr>
            </w:pPr>
            <w:r w:rsidRPr="00A15A40">
              <w:rPr>
                <w:b/>
                <w:bCs/>
                <w:color w:val="000000"/>
                <w:sz w:val="16"/>
                <w:szCs w:val="18"/>
                <w:lang w:val="en-US"/>
              </w:rPr>
              <w:t> </w:t>
            </w:r>
          </w:p>
        </w:tc>
        <w:tc>
          <w:tcPr>
            <w:tcW w:w="849" w:type="dxa"/>
            <w:tcBorders>
              <w:top w:val="nil"/>
              <w:left w:val="nil"/>
              <w:bottom w:val="nil"/>
              <w:right w:val="nil"/>
            </w:tcBorders>
            <w:shd w:val="clear" w:color="auto" w:fill="auto"/>
            <w:noWrap/>
            <w:vAlign w:val="center"/>
            <w:hideMark/>
          </w:tcPr>
          <w:p w14:paraId="47B0A877" w14:textId="764CDF24" w:rsidR="0001142E" w:rsidRPr="00A15A40" w:rsidRDefault="008548FB" w:rsidP="00EF2F12">
            <w:pPr>
              <w:jc w:val="center"/>
              <w:rPr>
                <w:b/>
                <w:bCs/>
                <w:color w:val="000000"/>
                <w:sz w:val="16"/>
                <w:szCs w:val="18"/>
                <w:lang w:val="en-US"/>
              </w:rPr>
            </w:pPr>
            <w:r w:rsidRPr="00A15A40">
              <w:rPr>
                <w:b/>
                <w:bCs/>
                <w:color w:val="000000"/>
                <w:sz w:val="16"/>
                <w:szCs w:val="18"/>
                <w:lang w:val="en-US"/>
              </w:rPr>
              <w:t>(</w:t>
            </w:r>
            <w:proofErr w:type="spellStart"/>
            <w:r w:rsidR="0001142E" w:rsidRPr="00A15A40">
              <w:rPr>
                <w:b/>
                <w:bCs/>
                <w:color w:val="000000"/>
                <w:sz w:val="16"/>
                <w:szCs w:val="18"/>
                <w:lang w:val="en-US"/>
              </w:rPr>
              <w:t>s.d.</w:t>
            </w:r>
            <w:proofErr w:type="spellEnd"/>
            <w:r w:rsidRPr="00A15A40">
              <w:rPr>
                <w:b/>
                <w:bCs/>
                <w:color w:val="000000"/>
                <w:sz w:val="16"/>
                <w:szCs w:val="18"/>
                <w:lang w:val="en-US"/>
              </w:rPr>
              <w:t>)</w:t>
            </w:r>
          </w:p>
        </w:tc>
        <w:tc>
          <w:tcPr>
            <w:tcW w:w="794" w:type="dxa"/>
            <w:tcBorders>
              <w:top w:val="nil"/>
              <w:left w:val="nil"/>
              <w:bottom w:val="nil"/>
              <w:right w:val="nil"/>
            </w:tcBorders>
            <w:shd w:val="clear" w:color="auto" w:fill="auto"/>
            <w:noWrap/>
            <w:vAlign w:val="center"/>
            <w:hideMark/>
          </w:tcPr>
          <w:p w14:paraId="5F3BC994" w14:textId="77777777" w:rsidR="0001142E" w:rsidRPr="00A15A40" w:rsidRDefault="0001142E" w:rsidP="00EF2F12">
            <w:pPr>
              <w:jc w:val="center"/>
              <w:rPr>
                <w:b/>
                <w:bCs/>
                <w:color w:val="000000"/>
                <w:sz w:val="16"/>
                <w:szCs w:val="18"/>
                <w:lang w:val="en-US"/>
              </w:rPr>
            </w:pPr>
          </w:p>
        </w:tc>
        <w:tc>
          <w:tcPr>
            <w:tcW w:w="708" w:type="dxa"/>
            <w:tcBorders>
              <w:top w:val="nil"/>
              <w:left w:val="nil"/>
              <w:bottom w:val="nil"/>
              <w:right w:val="nil"/>
            </w:tcBorders>
            <w:shd w:val="clear" w:color="auto" w:fill="auto"/>
            <w:noWrap/>
            <w:vAlign w:val="center"/>
            <w:hideMark/>
          </w:tcPr>
          <w:p w14:paraId="13B11646" w14:textId="77777777" w:rsidR="0001142E" w:rsidRPr="00A15A40" w:rsidRDefault="0001142E" w:rsidP="00EF2F12">
            <w:pPr>
              <w:jc w:val="center"/>
              <w:rPr>
                <w:sz w:val="16"/>
                <w:szCs w:val="20"/>
                <w:lang w:val="en-US"/>
              </w:rPr>
            </w:pPr>
          </w:p>
        </w:tc>
        <w:tc>
          <w:tcPr>
            <w:tcW w:w="794" w:type="dxa"/>
            <w:tcBorders>
              <w:top w:val="nil"/>
              <w:left w:val="nil"/>
              <w:bottom w:val="nil"/>
              <w:right w:val="single" w:sz="4" w:space="0" w:color="auto"/>
            </w:tcBorders>
            <w:shd w:val="clear" w:color="auto" w:fill="auto"/>
            <w:noWrap/>
            <w:vAlign w:val="center"/>
            <w:hideMark/>
          </w:tcPr>
          <w:p w14:paraId="0BB0374D" w14:textId="77777777" w:rsidR="0001142E" w:rsidRPr="00A15A40" w:rsidRDefault="0001142E" w:rsidP="00EF2F12">
            <w:pPr>
              <w:jc w:val="center"/>
              <w:rPr>
                <w:b/>
                <w:bCs/>
                <w:color w:val="000000"/>
                <w:sz w:val="16"/>
                <w:szCs w:val="18"/>
                <w:lang w:val="en-US"/>
              </w:rPr>
            </w:pPr>
            <w:r w:rsidRPr="00A15A40">
              <w:rPr>
                <w:b/>
                <w:bCs/>
                <w:color w:val="000000"/>
                <w:sz w:val="16"/>
                <w:szCs w:val="18"/>
                <w:lang w:val="en-US"/>
              </w:rPr>
              <w:t> </w:t>
            </w:r>
          </w:p>
        </w:tc>
        <w:tc>
          <w:tcPr>
            <w:tcW w:w="849" w:type="dxa"/>
            <w:tcBorders>
              <w:top w:val="nil"/>
              <w:left w:val="nil"/>
              <w:bottom w:val="nil"/>
              <w:right w:val="nil"/>
            </w:tcBorders>
            <w:shd w:val="clear" w:color="auto" w:fill="auto"/>
            <w:vAlign w:val="center"/>
            <w:hideMark/>
          </w:tcPr>
          <w:p w14:paraId="02463D79" w14:textId="2C3BCC83" w:rsidR="0001142E" w:rsidRPr="00A15A40" w:rsidRDefault="008548FB" w:rsidP="00EF2F12">
            <w:pPr>
              <w:jc w:val="center"/>
              <w:rPr>
                <w:b/>
                <w:bCs/>
                <w:color w:val="000000"/>
                <w:sz w:val="16"/>
                <w:szCs w:val="18"/>
                <w:lang w:val="en-US"/>
              </w:rPr>
            </w:pPr>
            <w:r w:rsidRPr="00A15A40">
              <w:rPr>
                <w:b/>
                <w:bCs/>
                <w:color w:val="000000"/>
                <w:sz w:val="16"/>
                <w:szCs w:val="18"/>
                <w:lang w:val="en-US"/>
              </w:rPr>
              <w:t>(</w:t>
            </w:r>
            <w:proofErr w:type="spellStart"/>
            <w:r w:rsidR="0001142E" w:rsidRPr="00A15A40">
              <w:rPr>
                <w:b/>
                <w:bCs/>
                <w:color w:val="000000"/>
                <w:sz w:val="16"/>
                <w:szCs w:val="18"/>
                <w:lang w:val="en-US"/>
              </w:rPr>
              <w:t>s.d.</w:t>
            </w:r>
            <w:proofErr w:type="spellEnd"/>
            <w:r w:rsidRPr="00A15A40">
              <w:rPr>
                <w:b/>
                <w:bCs/>
                <w:color w:val="000000"/>
                <w:sz w:val="16"/>
                <w:szCs w:val="18"/>
                <w:lang w:val="en-US"/>
              </w:rPr>
              <w:t>)</w:t>
            </w:r>
          </w:p>
        </w:tc>
        <w:tc>
          <w:tcPr>
            <w:tcW w:w="794" w:type="dxa"/>
            <w:tcBorders>
              <w:top w:val="nil"/>
              <w:left w:val="nil"/>
              <w:bottom w:val="nil"/>
              <w:right w:val="nil"/>
            </w:tcBorders>
            <w:shd w:val="clear" w:color="auto" w:fill="auto"/>
            <w:vAlign w:val="center"/>
            <w:hideMark/>
          </w:tcPr>
          <w:p w14:paraId="5BB0FCC8" w14:textId="77777777" w:rsidR="0001142E" w:rsidRPr="00A15A40" w:rsidRDefault="0001142E" w:rsidP="00EF2F12">
            <w:pPr>
              <w:jc w:val="center"/>
              <w:rPr>
                <w:b/>
                <w:bCs/>
                <w:color w:val="000000"/>
                <w:sz w:val="16"/>
                <w:szCs w:val="18"/>
                <w:lang w:val="en-US"/>
              </w:rPr>
            </w:pPr>
          </w:p>
        </w:tc>
        <w:tc>
          <w:tcPr>
            <w:tcW w:w="709" w:type="dxa"/>
            <w:tcBorders>
              <w:top w:val="nil"/>
              <w:left w:val="nil"/>
              <w:bottom w:val="nil"/>
              <w:right w:val="nil"/>
            </w:tcBorders>
            <w:shd w:val="clear" w:color="auto" w:fill="auto"/>
            <w:vAlign w:val="center"/>
            <w:hideMark/>
          </w:tcPr>
          <w:p w14:paraId="2FDE7CD8" w14:textId="77777777" w:rsidR="0001142E" w:rsidRPr="00A15A40" w:rsidRDefault="0001142E" w:rsidP="00EF2F12">
            <w:pPr>
              <w:jc w:val="center"/>
              <w:rPr>
                <w:sz w:val="16"/>
                <w:szCs w:val="20"/>
                <w:lang w:val="en-US"/>
              </w:rPr>
            </w:pPr>
          </w:p>
        </w:tc>
        <w:tc>
          <w:tcPr>
            <w:tcW w:w="799" w:type="dxa"/>
            <w:tcBorders>
              <w:top w:val="nil"/>
              <w:left w:val="nil"/>
              <w:bottom w:val="nil"/>
              <w:right w:val="single" w:sz="4" w:space="0" w:color="auto"/>
            </w:tcBorders>
            <w:shd w:val="clear" w:color="auto" w:fill="auto"/>
            <w:noWrap/>
            <w:vAlign w:val="bottom"/>
            <w:hideMark/>
          </w:tcPr>
          <w:p w14:paraId="05684270" w14:textId="77777777" w:rsidR="0001142E" w:rsidRPr="00A15A40" w:rsidRDefault="0001142E" w:rsidP="00EF2F12">
            <w:pPr>
              <w:rPr>
                <w:color w:val="000000"/>
                <w:sz w:val="16"/>
                <w:szCs w:val="18"/>
                <w:lang w:val="en-US"/>
              </w:rPr>
            </w:pPr>
            <w:r w:rsidRPr="00A15A40">
              <w:rPr>
                <w:color w:val="000000"/>
                <w:sz w:val="16"/>
                <w:szCs w:val="18"/>
                <w:lang w:val="en-US"/>
              </w:rPr>
              <w:t> </w:t>
            </w:r>
          </w:p>
        </w:tc>
        <w:tc>
          <w:tcPr>
            <w:tcW w:w="752" w:type="dxa"/>
            <w:tcBorders>
              <w:top w:val="nil"/>
              <w:left w:val="nil"/>
              <w:bottom w:val="nil"/>
              <w:right w:val="nil"/>
            </w:tcBorders>
            <w:shd w:val="clear" w:color="auto" w:fill="auto"/>
            <w:vAlign w:val="center"/>
            <w:hideMark/>
          </w:tcPr>
          <w:p w14:paraId="0BC97F9C" w14:textId="77777777" w:rsidR="0001142E" w:rsidRPr="00A15A40" w:rsidRDefault="0001142E" w:rsidP="00D87E20">
            <w:pPr>
              <w:jc w:val="center"/>
              <w:rPr>
                <w:b/>
                <w:bCs/>
                <w:color w:val="000000"/>
                <w:sz w:val="16"/>
                <w:szCs w:val="18"/>
                <w:lang w:val="en-US"/>
              </w:rPr>
            </w:pPr>
            <w:r w:rsidRPr="00A15A40">
              <w:rPr>
                <w:b/>
                <w:bCs/>
                <w:color w:val="000000"/>
                <w:sz w:val="16"/>
                <w:szCs w:val="18"/>
                <w:lang w:val="en-US"/>
              </w:rPr>
              <w:t>p-value</w:t>
            </w:r>
          </w:p>
        </w:tc>
      </w:tr>
      <w:tr w:rsidR="009645A9" w:rsidRPr="00A15A40" w14:paraId="71E3EAF2" w14:textId="77777777" w:rsidTr="005C2272">
        <w:trPr>
          <w:trHeight w:val="246"/>
        </w:trPr>
        <w:tc>
          <w:tcPr>
            <w:tcW w:w="1486" w:type="dxa"/>
            <w:vMerge w:val="restart"/>
            <w:tcBorders>
              <w:top w:val="nil"/>
              <w:left w:val="nil"/>
              <w:bottom w:val="nil"/>
              <w:right w:val="nil"/>
            </w:tcBorders>
            <w:shd w:val="clear" w:color="auto" w:fill="auto"/>
            <w:hideMark/>
          </w:tcPr>
          <w:p w14:paraId="153D7414" w14:textId="77777777" w:rsidR="009645A9" w:rsidRPr="00A15A40" w:rsidRDefault="009645A9" w:rsidP="009645A9">
            <w:pPr>
              <w:rPr>
                <w:color w:val="000000"/>
                <w:sz w:val="16"/>
                <w:szCs w:val="18"/>
                <w:lang w:val="en-US"/>
              </w:rPr>
            </w:pPr>
            <w:r w:rsidRPr="00A15A40">
              <w:rPr>
                <w:color w:val="000000"/>
                <w:sz w:val="16"/>
                <w:szCs w:val="18"/>
                <w:lang w:val="en-US"/>
              </w:rPr>
              <w:t>Proceeds</w:t>
            </w:r>
          </w:p>
        </w:tc>
        <w:tc>
          <w:tcPr>
            <w:tcW w:w="791" w:type="dxa"/>
            <w:tcBorders>
              <w:top w:val="nil"/>
              <w:left w:val="single" w:sz="4" w:space="0" w:color="auto"/>
              <w:bottom w:val="nil"/>
              <w:right w:val="nil"/>
            </w:tcBorders>
            <w:shd w:val="clear" w:color="auto" w:fill="auto"/>
            <w:noWrap/>
            <w:hideMark/>
          </w:tcPr>
          <w:p w14:paraId="719AD3F7" w14:textId="77777777" w:rsidR="009645A9" w:rsidRPr="00A15A40" w:rsidRDefault="009645A9" w:rsidP="009645A9">
            <w:pPr>
              <w:jc w:val="center"/>
              <w:rPr>
                <w:color w:val="000000"/>
                <w:sz w:val="14"/>
                <w:szCs w:val="16"/>
                <w:lang w:val="en-US"/>
              </w:rPr>
            </w:pPr>
            <w:r w:rsidRPr="00A15A40">
              <w:rPr>
                <w:color w:val="000000"/>
                <w:sz w:val="14"/>
                <w:szCs w:val="16"/>
                <w:lang w:val="en-US"/>
              </w:rPr>
              <w:t>176.50</w:t>
            </w:r>
          </w:p>
        </w:tc>
        <w:tc>
          <w:tcPr>
            <w:tcW w:w="792" w:type="dxa"/>
            <w:tcBorders>
              <w:top w:val="nil"/>
              <w:left w:val="nil"/>
              <w:bottom w:val="nil"/>
              <w:right w:val="nil"/>
            </w:tcBorders>
            <w:shd w:val="clear" w:color="auto" w:fill="auto"/>
            <w:noWrap/>
            <w:hideMark/>
          </w:tcPr>
          <w:p w14:paraId="5BC2AD7B" w14:textId="77777777" w:rsidR="009645A9" w:rsidRPr="00A15A40" w:rsidRDefault="009645A9" w:rsidP="009645A9">
            <w:pPr>
              <w:jc w:val="center"/>
              <w:rPr>
                <w:color w:val="000000"/>
                <w:sz w:val="14"/>
                <w:szCs w:val="16"/>
                <w:lang w:val="en-US"/>
              </w:rPr>
            </w:pPr>
            <w:r w:rsidRPr="00A15A40">
              <w:rPr>
                <w:color w:val="000000"/>
                <w:sz w:val="14"/>
                <w:szCs w:val="16"/>
                <w:lang w:val="en-US"/>
              </w:rPr>
              <w:t>78.00</w:t>
            </w:r>
          </w:p>
        </w:tc>
        <w:tc>
          <w:tcPr>
            <w:tcW w:w="602" w:type="dxa"/>
            <w:tcBorders>
              <w:top w:val="nil"/>
              <w:left w:val="nil"/>
              <w:bottom w:val="nil"/>
              <w:right w:val="nil"/>
            </w:tcBorders>
            <w:shd w:val="clear" w:color="auto" w:fill="auto"/>
            <w:noWrap/>
            <w:hideMark/>
          </w:tcPr>
          <w:p w14:paraId="5686202C" w14:textId="77777777" w:rsidR="009645A9" w:rsidRPr="00A15A40" w:rsidRDefault="009645A9" w:rsidP="009645A9">
            <w:pPr>
              <w:jc w:val="center"/>
              <w:rPr>
                <w:color w:val="000000"/>
                <w:sz w:val="14"/>
                <w:szCs w:val="16"/>
                <w:lang w:val="en-US"/>
              </w:rPr>
            </w:pPr>
            <w:r w:rsidRPr="00A15A40">
              <w:rPr>
                <w:color w:val="000000"/>
                <w:sz w:val="14"/>
                <w:szCs w:val="16"/>
                <w:lang w:val="en-US"/>
              </w:rPr>
              <w:t>4.00</w:t>
            </w:r>
          </w:p>
        </w:tc>
        <w:tc>
          <w:tcPr>
            <w:tcW w:w="793" w:type="dxa"/>
            <w:tcBorders>
              <w:top w:val="nil"/>
              <w:left w:val="nil"/>
              <w:bottom w:val="nil"/>
              <w:right w:val="single" w:sz="4" w:space="0" w:color="auto"/>
            </w:tcBorders>
            <w:shd w:val="clear" w:color="auto" w:fill="auto"/>
            <w:noWrap/>
            <w:hideMark/>
          </w:tcPr>
          <w:p w14:paraId="728D25AD" w14:textId="77777777" w:rsidR="009645A9" w:rsidRPr="00A15A40" w:rsidRDefault="009645A9" w:rsidP="009645A9">
            <w:pPr>
              <w:jc w:val="center"/>
              <w:rPr>
                <w:color w:val="000000"/>
                <w:sz w:val="14"/>
                <w:szCs w:val="16"/>
                <w:lang w:val="en-US"/>
              </w:rPr>
            </w:pPr>
            <w:r w:rsidRPr="00A15A40">
              <w:rPr>
                <w:color w:val="000000"/>
                <w:sz w:val="14"/>
                <w:szCs w:val="16"/>
                <w:lang w:val="en-US"/>
              </w:rPr>
              <w:t>4600.00</w:t>
            </w:r>
          </w:p>
        </w:tc>
        <w:tc>
          <w:tcPr>
            <w:tcW w:w="848" w:type="dxa"/>
            <w:tcBorders>
              <w:top w:val="nil"/>
              <w:left w:val="nil"/>
              <w:bottom w:val="nil"/>
              <w:right w:val="nil"/>
            </w:tcBorders>
            <w:shd w:val="clear" w:color="auto" w:fill="auto"/>
            <w:noWrap/>
            <w:vAlign w:val="center"/>
            <w:hideMark/>
          </w:tcPr>
          <w:p w14:paraId="2BEB5B0E" w14:textId="255F632F" w:rsidR="009645A9" w:rsidRPr="005C2272" w:rsidRDefault="009645A9" w:rsidP="009645A9">
            <w:pPr>
              <w:jc w:val="center"/>
              <w:rPr>
                <w:color w:val="000000"/>
                <w:sz w:val="14"/>
                <w:szCs w:val="16"/>
                <w:lang w:val="en-US"/>
              </w:rPr>
            </w:pPr>
            <w:r w:rsidRPr="005C2272">
              <w:rPr>
                <w:color w:val="000000"/>
                <w:sz w:val="14"/>
                <w:szCs w:val="14"/>
                <w:lang w:val="en-US"/>
              </w:rPr>
              <w:t>140.94</w:t>
            </w:r>
          </w:p>
        </w:tc>
        <w:tc>
          <w:tcPr>
            <w:tcW w:w="755" w:type="dxa"/>
            <w:tcBorders>
              <w:top w:val="nil"/>
              <w:left w:val="nil"/>
              <w:bottom w:val="nil"/>
              <w:right w:val="nil"/>
            </w:tcBorders>
            <w:shd w:val="clear" w:color="auto" w:fill="auto"/>
            <w:noWrap/>
            <w:vAlign w:val="center"/>
            <w:hideMark/>
          </w:tcPr>
          <w:p w14:paraId="7F10EFA4" w14:textId="6D2A79DD" w:rsidR="009645A9" w:rsidRPr="005C2272" w:rsidRDefault="009645A9" w:rsidP="009645A9">
            <w:pPr>
              <w:jc w:val="center"/>
              <w:rPr>
                <w:color w:val="000000"/>
                <w:sz w:val="14"/>
                <w:szCs w:val="16"/>
                <w:lang w:val="en-US"/>
              </w:rPr>
            </w:pPr>
            <w:r w:rsidRPr="005C2272">
              <w:rPr>
                <w:color w:val="000000"/>
                <w:sz w:val="14"/>
                <w:szCs w:val="14"/>
                <w:lang w:val="en-US"/>
              </w:rPr>
              <w:t>73.5</w:t>
            </w:r>
            <w:r w:rsidR="00C358B5">
              <w:rPr>
                <w:color w:val="000000"/>
                <w:sz w:val="14"/>
                <w:szCs w:val="14"/>
                <w:lang w:val="en-US"/>
              </w:rPr>
              <w:t>0</w:t>
            </w:r>
          </w:p>
        </w:tc>
        <w:tc>
          <w:tcPr>
            <w:tcW w:w="716" w:type="dxa"/>
            <w:tcBorders>
              <w:top w:val="nil"/>
              <w:left w:val="nil"/>
              <w:bottom w:val="nil"/>
              <w:right w:val="nil"/>
            </w:tcBorders>
            <w:shd w:val="clear" w:color="auto" w:fill="auto"/>
            <w:noWrap/>
            <w:vAlign w:val="center"/>
            <w:hideMark/>
          </w:tcPr>
          <w:p w14:paraId="47C65253" w14:textId="381733C9" w:rsidR="009645A9" w:rsidRPr="005C2272" w:rsidRDefault="009645A9" w:rsidP="009645A9">
            <w:pPr>
              <w:jc w:val="center"/>
              <w:rPr>
                <w:color w:val="000000"/>
                <w:sz w:val="14"/>
                <w:szCs w:val="16"/>
                <w:lang w:val="en-US"/>
              </w:rPr>
            </w:pPr>
            <w:r w:rsidRPr="005C2272">
              <w:rPr>
                <w:color w:val="000000"/>
                <w:sz w:val="14"/>
                <w:szCs w:val="14"/>
                <w:lang w:val="en-US"/>
              </w:rPr>
              <w:t>4</w:t>
            </w:r>
            <w:r w:rsidR="00C358B5">
              <w:rPr>
                <w:color w:val="000000"/>
                <w:sz w:val="14"/>
                <w:szCs w:val="14"/>
                <w:lang w:val="en-US"/>
              </w:rPr>
              <w:t>.00</w:t>
            </w:r>
          </w:p>
        </w:tc>
        <w:tc>
          <w:tcPr>
            <w:tcW w:w="798" w:type="dxa"/>
            <w:tcBorders>
              <w:top w:val="nil"/>
              <w:left w:val="nil"/>
              <w:bottom w:val="nil"/>
              <w:right w:val="single" w:sz="4" w:space="0" w:color="auto"/>
            </w:tcBorders>
            <w:shd w:val="clear" w:color="auto" w:fill="auto"/>
            <w:noWrap/>
            <w:vAlign w:val="center"/>
            <w:hideMark/>
          </w:tcPr>
          <w:p w14:paraId="1E511BC9" w14:textId="7E553925" w:rsidR="009645A9" w:rsidRPr="005C2272" w:rsidRDefault="009645A9" w:rsidP="009645A9">
            <w:pPr>
              <w:jc w:val="center"/>
              <w:rPr>
                <w:color w:val="000000"/>
                <w:sz w:val="14"/>
                <w:szCs w:val="16"/>
                <w:lang w:val="en-US"/>
              </w:rPr>
            </w:pPr>
            <w:r w:rsidRPr="005C2272">
              <w:rPr>
                <w:color w:val="000000"/>
                <w:sz w:val="14"/>
                <w:szCs w:val="14"/>
                <w:lang w:val="en-US"/>
              </w:rPr>
              <w:t>4133.33</w:t>
            </w:r>
          </w:p>
        </w:tc>
        <w:tc>
          <w:tcPr>
            <w:tcW w:w="849" w:type="dxa"/>
            <w:tcBorders>
              <w:top w:val="nil"/>
              <w:left w:val="nil"/>
              <w:bottom w:val="nil"/>
              <w:right w:val="nil"/>
            </w:tcBorders>
            <w:shd w:val="clear" w:color="auto" w:fill="auto"/>
            <w:noWrap/>
            <w:vAlign w:val="center"/>
            <w:hideMark/>
          </w:tcPr>
          <w:p w14:paraId="28A3BB7F" w14:textId="267E3DCC" w:rsidR="009645A9" w:rsidRPr="005C2272" w:rsidRDefault="009645A9" w:rsidP="009645A9">
            <w:pPr>
              <w:jc w:val="center"/>
              <w:rPr>
                <w:color w:val="000000"/>
                <w:sz w:val="14"/>
                <w:szCs w:val="16"/>
                <w:lang w:val="en-US"/>
              </w:rPr>
            </w:pPr>
            <w:r w:rsidRPr="005C2272">
              <w:rPr>
                <w:color w:val="000000"/>
                <w:sz w:val="14"/>
                <w:szCs w:val="14"/>
                <w:lang w:val="en-US"/>
              </w:rPr>
              <w:t>346.04</w:t>
            </w:r>
          </w:p>
        </w:tc>
        <w:tc>
          <w:tcPr>
            <w:tcW w:w="794" w:type="dxa"/>
            <w:tcBorders>
              <w:top w:val="nil"/>
              <w:left w:val="nil"/>
              <w:bottom w:val="nil"/>
              <w:right w:val="nil"/>
            </w:tcBorders>
            <w:shd w:val="clear" w:color="auto" w:fill="auto"/>
            <w:noWrap/>
            <w:vAlign w:val="center"/>
            <w:hideMark/>
          </w:tcPr>
          <w:p w14:paraId="2C5CC9EF" w14:textId="33592D4F" w:rsidR="009645A9" w:rsidRPr="005C2272" w:rsidRDefault="009645A9" w:rsidP="009645A9">
            <w:pPr>
              <w:jc w:val="center"/>
              <w:rPr>
                <w:color w:val="000000"/>
                <w:sz w:val="14"/>
                <w:szCs w:val="16"/>
                <w:lang w:val="en-US"/>
              </w:rPr>
            </w:pPr>
            <w:r w:rsidRPr="005C2272">
              <w:rPr>
                <w:color w:val="000000"/>
                <w:sz w:val="14"/>
                <w:szCs w:val="14"/>
                <w:lang w:val="en-US"/>
              </w:rPr>
              <w:t>190</w:t>
            </w:r>
            <w:r w:rsidR="002B4D3C">
              <w:rPr>
                <w:color w:val="000000"/>
                <w:sz w:val="14"/>
                <w:szCs w:val="14"/>
                <w:lang w:val="en-US"/>
              </w:rPr>
              <w:t>.00</w:t>
            </w:r>
          </w:p>
        </w:tc>
        <w:tc>
          <w:tcPr>
            <w:tcW w:w="708" w:type="dxa"/>
            <w:tcBorders>
              <w:top w:val="nil"/>
              <w:left w:val="nil"/>
              <w:bottom w:val="nil"/>
              <w:right w:val="nil"/>
            </w:tcBorders>
            <w:shd w:val="clear" w:color="auto" w:fill="auto"/>
            <w:noWrap/>
            <w:vAlign w:val="center"/>
            <w:hideMark/>
          </w:tcPr>
          <w:p w14:paraId="7EBBA4A5" w14:textId="3FF5D096" w:rsidR="009645A9" w:rsidRPr="005C2272" w:rsidRDefault="009645A9" w:rsidP="009645A9">
            <w:pPr>
              <w:jc w:val="center"/>
              <w:rPr>
                <w:color w:val="000000"/>
                <w:sz w:val="14"/>
                <w:szCs w:val="16"/>
                <w:lang w:val="en-US"/>
              </w:rPr>
            </w:pPr>
            <w:r w:rsidRPr="005C2272">
              <w:rPr>
                <w:color w:val="000000"/>
                <w:sz w:val="14"/>
                <w:szCs w:val="14"/>
                <w:lang w:val="en-US"/>
              </w:rPr>
              <w:t>8.25</w:t>
            </w:r>
          </w:p>
        </w:tc>
        <w:tc>
          <w:tcPr>
            <w:tcW w:w="794" w:type="dxa"/>
            <w:tcBorders>
              <w:top w:val="nil"/>
              <w:left w:val="nil"/>
              <w:bottom w:val="nil"/>
              <w:right w:val="single" w:sz="4" w:space="0" w:color="auto"/>
            </w:tcBorders>
            <w:shd w:val="clear" w:color="auto" w:fill="auto"/>
            <w:noWrap/>
            <w:vAlign w:val="center"/>
            <w:hideMark/>
          </w:tcPr>
          <w:p w14:paraId="7FA85170" w14:textId="576D3789" w:rsidR="009645A9" w:rsidRPr="005C2272" w:rsidRDefault="009645A9" w:rsidP="009645A9">
            <w:pPr>
              <w:jc w:val="center"/>
              <w:rPr>
                <w:color w:val="000000"/>
                <w:sz w:val="14"/>
                <w:szCs w:val="16"/>
                <w:lang w:val="en-US"/>
              </w:rPr>
            </w:pPr>
            <w:r w:rsidRPr="005C2272">
              <w:rPr>
                <w:color w:val="000000"/>
                <w:sz w:val="14"/>
                <w:szCs w:val="14"/>
                <w:lang w:val="en-US"/>
              </w:rPr>
              <w:t>4600</w:t>
            </w:r>
            <w:r w:rsidR="002B4D3C">
              <w:rPr>
                <w:color w:val="000000"/>
                <w:sz w:val="14"/>
                <w:szCs w:val="14"/>
                <w:lang w:val="en-US"/>
              </w:rPr>
              <w:t>.00</w:t>
            </w:r>
          </w:p>
        </w:tc>
        <w:tc>
          <w:tcPr>
            <w:tcW w:w="849" w:type="dxa"/>
            <w:tcBorders>
              <w:top w:val="nil"/>
              <w:left w:val="nil"/>
              <w:bottom w:val="nil"/>
              <w:right w:val="nil"/>
            </w:tcBorders>
            <w:shd w:val="clear" w:color="auto" w:fill="auto"/>
            <w:hideMark/>
          </w:tcPr>
          <w:p w14:paraId="77492D7F" w14:textId="77777777" w:rsidR="009645A9" w:rsidRPr="00A15A40" w:rsidRDefault="009645A9" w:rsidP="009645A9">
            <w:pPr>
              <w:jc w:val="center"/>
              <w:rPr>
                <w:color w:val="000000"/>
                <w:sz w:val="14"/>
                <w:szCs w:val="16"/>
                <w:lang w:val="en-US"/>
              </w:rPr>
            </w:pPr>
            <w:r w:rsidRPr="00A15A40">
              <w:rPr>
                <w:color w:val="000000"/>
                <w:sz w:val="14"/>
                <w:szCs w:val="16"/>
                <w:lang w:val="en-US"/>
              </w:rPr>
              <w:t>363.10</w:t>
            </w:r>
          </w:p>
        </w:tc>
        <w:tc>
          <w:tcPr>
            <w:tcW w:w="794" w:type="dxa"/>
            <w:tcBorders>
              <w:top w:val="nil"/>
              <w:left w:val="nil"/>
              <w:bottom w:val="nil"/>
              <w:right w:val="nil"/>
            </w:tcBorders>
            <w:shd w:val="clear" w:color="auto" w:fill="auto"/>
            <w:hideMark/>
          </w:tcPr>
          <w:p w14:paraId="4D634C0F" w14:textId="77777777" w:rsidR="009645A9" w:rsidRPr="00A15A40" w:rsidRDefault="009645A9" w:rsidP="009645A9">
            <w:pPr>
              <w:jc w:val="center"/>
              <w:rPr>
                <w:color w:val="000000"/>
                <w:sz w:val="14"/>
                <w:szCs w:val="16"/>
                <w:lang w:val="en-US"/>
              </w:rPr>
            </w:pPr>
            <w:r w:rsidRPr="00A15A40">
              <w:rPr>
                <w:color w:val="000000"/>
                <w:sz w:val="14"/>
                <w:szCs w:val="16"/>
                <w:lang w:val="en-US"/>
              </w:rPr>
              <w:t>206.50</w:t>
            </w:r>
          </w:p>
        </w:tc>
        <w:tc>
          <w:tcPr>
            <w:tcW w:w="709" w:type="dxa"/>
            <w:tcBorders>
              <w:top w:val="nil"/>
              <w:left w:val="nil"/>
              <w:bottom w:val="nil"/>
              <w:right w:val="nil"/>
            </w:tcBorders>
            <w:shd w:val="clear" w:color="auto" w:fill="auto"/>
            <w:hideMark/>
          </w:tcPr>
          <w:p w14:paraId="7569BD14" w14:textId="77777777" w:rsidR="009645A9" w:rsidRPr="00A15A40" w:rsidRDefault="009645A9" w:rsidP="009645A9">
            <w:pPr>
              <w:jc w:val="center"/>
              <w:rPr>
                <w:sz w:val="14"/>
                <w:szCs w:val="16"/>
                <w:lang w:val="en-US"/>
              </w:rPr>
            </w:pPr>
            <w:r w:rsidRPr="00A15A40">
              <w:rPr>
                <w:sz w:val="14"/>
                <w:szCs w:val="16"/>
                <w:lang w:val="en-US"/>
              </w:rPr>
              <w:t>11.40</w:t>
            </w:r>
          </w:p>
        </w:tc>
        <w:tc>
          <w:tcPr>
            <w:tcW w:w="799" w:type="dxa"/>
            <w:tcBorders>
              <w:top w:val="nil"/>
              <w:left w:val="nil"/>
              <w:bottom w:val="nil"/>
              <w:right w:val="single" w:sz="4" w:space="0" w:color="auto"/>
            </w:tcBorders>
            <w:shd w:val="clear" w:color="auto" w:fill="auto"/>
            <w:noWrap/>
            <w:hideMark/>
          </w:tcPr>
          <w:p w14:paraId="74879C1A" w14:textId="77777777" w:rsidR="009645A9" w:rsidRPr="00A15A40" w:rsidRDefault="009645A9" w:rsidP="009645A9">
            <w:pPr>
              <w:jc w:val="center"/>
              <w:rPr>
                <w:color w:val="000000"/>
                <w:sz w:val="14"/>
                <w:szCs w:val="16"/>
                <w:lang w:val="en-US"/>
              </w:rPr>
            </w:pPr>
            <w:r w:rsidRPr="00A15A40">
              <w:rPr>
                <w:color w:val="000000"/>
                <w:sz w:val="14"/>
                <w:szCs w:val="16"/>
                <w:lang w:val="en-US"/>
              </w:rPr>
              <w:t>3010.00</w:t>
            </w:r>
          </w:p>
        </w:tc>
        <w:tc>
          <w:tcPr>
            <w:tcW w:w="752" w:type="dxa"/>
            <w:tcBorders>
              <w:top w:val="nil"/>
              <w:left w:val="nil"/>
              <w:bottom w:val="nil"/>
              <w:right w:val="nil"/>
            </w:tcBorders>
            <w:shd w:val="clear" w:color="auto" w:fill="auto"/>
            <w:hideMark/>
          </w:tcPr>
          <w:p w14:paraId="117C8AC2" w14:textId="77777777" w:rsidR="009645A9" w:rsidRPr="00A15A40" w:rsidRDefault="009645A9" w:rsidP="009645A9">
            <w:pPr>
              <w:jc w:val="center"/>
              <w:rPr>
                <w:color w:val="000000"/>
                <w:sz w:val="14"/>
                <w:szCs w:val="16"/>
                <w:lang w:val="en-US"/>
              </w:rPr>
            </w:pPr>
            <w:r w:rsidRPr="00A15A40">
              <w:rPr>
                <w:color w:val="000000"/>
                <w:sz w:val="14"/>
                <w:szCs w:val="16"/>
                <w:lang w:val="en-US"/>
              </w:rPr>
              <w:t>0.00</w:t>
            </w:r>
          </w:p>
        </w:tc>
      </w:tr>
      <w:tr w:rsidR="009645A9" w:rsidRPr="00A15A40" w14:paraId="3055B227" w14:textId="77777777" w:rsidTr="005C2272">
        <w:trPr>
          <w:trHeight w:val="246"/>
        </w:trPr>
        <w:tc>
          <w:tcPr>
            <w:tcW w:w="1486" w:type="dxa"/>
            <w:vMerge/>
            <w:tcBorders>
              <w:top w:val="nil"/>
              <w:left w:val="nil"/>
              <w:bottom w:val="nil"/>
              <w:right w:val="nil"/>
            </w:tcBorders>
            <w:hideMark/>
          </w:tcPr>
          <w:p w14:paraId="4FB94824" w14:textId="77777777" w:rsidR="009645A9" w:rsidRPr="00A15A40" w:rsidRDefault="009645A9" w:rsidP="009645A9">
            <w:pPr>
              <w:rPr>
                <w:color w:val="000000"/>
                <w:sz w:val="16"/>
                <w:szCs w:val="18"/>
                <w:lang w:val="en-US"/>
              </w:rPr>
            </w:pPr>
          </w:p>
        </w:tc>
        <w:tc>
          <w:tcPr>
            <w:tcW w:w="791" w:type="dxa"/>
            <w:tcBorders>
              <w:top w:val="nil"/>
              <w:left w:val="single" w:sz="4" w:space="0" w:color="auto"/>
              <w:bottom w:val="nil"/>
              <w:right w:val="nil"/>
            </w:tcBorders>
            <w:shd w:val="clear" w:color="auto" w:fill="auto"/>
            <w:noWrap/>
            <w:hideMark/>
          </w:tcPr>
          <w:p w14:paraId="12115B3B" w14:textId="67E143A8" w:rsidR="009645A9" w:rsidRPr="00A15A40" w:rsidRDefault="009645A9" w:rsidP="009645A9">
            <w:pPr>
              <w:jc w:val="center"/>
              <w:rPr>
                <w:color w:val="000000"/>
                <w:sz w:val="14"/>
                <w:szCs w:val="16"/>
                <w:lang w:val="en-US"/>
              </w:rPr>
            </w:pPr>
            <w:r w:rsidRPr="00A15A40">
              <w:rPr>
                <w:color w:val="000000"/>
                <w:sz w:val="14"/>
                <w:szCs w:val="16"/>
                <w:lang w:val="en-US"/>
              </w:rPr>
              <w:t>(295.81)</w:t>
            </w:r>
          </w:p>
        </w:tc>
        <w:tc>
          <w:tcPr>
            <w:tcW w:w="792" w:type="dxa"/>
            <w:tcBorders>
              <w:top w:val="nil"/>
              <w:left w:val="nil"/>
              <w:bottom w:val="nil"/>
              <w:right w:val="nil"/>
            </w:tcBorders>
            <w:shd w:val="clear" w:color="auto" w:fill="auto"/>
            <w:noWrap/>
            <w:hideMark/>
          </w:tcPr>
          <w:p w14:paraId="3EE5AB38" w14:textId="77777777" w:rsidR="009645A9" w:rsidRPr="00A15A40" w:rsidRDefault="009645A9" w:rsidP="009645A9">
            <w:pPr>
              <w:jc w:val="center"/>
              <w:rPr>
                <w:color w:val="000000"/>
                <w:sz w:val="14"/>
                <w:szCs w:val="16"/>
                <w:lang w:val="en-US"/>
              </w:rPr>
            </w:pPr>
          </w:p>
        </w:tc>
        <w:tc>
          <w:tcPr>
            <w:tcW w:w="602" w:type="dxa"/>
            <w:tcBorders>
              <w:top w:val="nil"/>
              <w:left w:val="nil"/>
              <w:bottom w:val="nil"/>
              <w:right w:val="nil"/>
            </w:tcBorders>
            <w:shd w:val="clear" w:color="auto" w:fill="auto"/>
            <w:noWrap/>
            <w:hideMark/>
          </w:tcPr>
          <w:p w14:paraId="0BE65372" w14:textId="77777777" w:rsidR="009645A9" w:rsidRPr="00A15A40" w:rsidRDefault="009645A9" w:rsidP="009645A9">
            <w:pPr>
              <w:jc w:val="center"/>
              <w:rPr>
                <w:sz w:val="14"/>
                <w:szCs w:val="16"/>
                <w:lang w:val="en-US"/>
              </w:rPr>
            </w:pPr>
          </w:p>
        </w:tc>
        <w:tc>
          <w:tcPr>
            <w:tcW w:w="793" w:type="dxa"/>
            <w:tcBorders>
              <w:top w:val="nil"/>
              <w:left w:val="nil"/>
              <w:bottom w:val="nil"/>
              <w:right w:val="single" w:sz="4" w:space="0" w:color="auto"/>
            </w:tcBorders>
            <w:shd w:val="clear" w:color="auto" w:fill="auto"/>
            <w:noWrap/>
            <w:hideMark/>
          </w:tcPr>
          <w:p w14:paraId="1E1BF690" w14:textId="77777777" w:rsidR="009645A9" w:rsidRPr="00A15A40" w:rsidRDefault="009645A9" w:rsidP="009645A9">
            <w:pPr>
              <w:jc w:val="center"/>
              <w:rPr>
                <w:color w:val="000000"/>
                <w:sz w:val="14"/>
                <w:szCs w:val="16"/>
                <w:lang w:val="en-US"/>
              </w:rPr>
            </w:pPr>
          </w:p>
        </w:tc>
        <w:tc>
          <w:tcPr>
            <w:tcW w:w="848" w:type="dxa"/>
            <w:tcBorders>
              <w:top w:val="nil"/>
              <w:left w:val="nil"/>
              <w:bottom w:val="nil"/>
              <w:right w:val="nil"/>
            </w:tcBorders>
            <w:shd w:val="clear" w:color="auto" w:fill="auto"/>
            <w:noWrap/>
            <w:vAlign w:val="center"/>
            <w:hideMark/>
          </w:tcPr>
          <w:p w14:paraId="31CEA3FE" w14:textId="46DB32D9" w:rsidR="009645A9" w:rsidRPr="005C2272" w:rsidRDefault="00262A92" w:rsidP="009645A9">
            <w:pPr>
              <w:jc w:val="center"/>
              <w:rPr>
                <w:color w:val="000000"/>
                <w:sz w:val="14"/>
                <w:szCs w:val="16"/>
                <w:lang w:val="en-US"/>
              </w:rPr>
            </w:pPr>
            <w:r>
              <w:rPr>
                <w:color w:val="000000"/>
                <w:sz w:val="14"/>
                <w:szCs w:val="14"/>
                <w:lang w:val="en-US"/>
              </w:rPr>
              <w:t>(</w:t>
            </w:r>
            <w:r w:rsidR="009645A9" w:rsidRPr="005C2272">
              <w:rPr>
                <w:color w:val="000000"/>
                <w:sz w:val="14"/>
                <w:szCs w:val="14"/>
                <w:lang w:val="en-US"/>
              </w:rPr>
              <w:t>247.62</w:t>
            </w:r>
            <w:r>
              <w:rPr>
                <w:color w:val="000000"/>
                <w:sz w:val="14"/>
                <w:szCs w:val="14"/>
                <w:lang w:val="en-US"/>
              </w:rPr>
              <w:t>)</w:t>
            </w:r>
          </w:p>
        </w:tc>
        <w:tc>
          <w:tcPr>
            <w:tcW w:w="755" w:type="dxa"/>
            <w:tcBorders>
              <w:top w:val="nil"/>
              <w:left w:val="nil"/>
              <w:bottom w:val="nil"/>
              <w:right w:val="nil"/>
            </w:tcBorders>
            <w:shd w:val="clear" w:color="auto" w:fill="auto"/>
            <w:noWrap/>
            <w:hideMark/>
          </w:tcPr>
          <w:p w14:paraId="5F760B28" w14:textId="77777777" w:rsidR="009645A9" w:rsidRPr="005C2272" w:rsidRDefault="009645A9" w:rsidP="009645A9">
            <w:pPr>
              <w:jc w:val="center"/>
              <w:rPr>
                <w:color w:val="000000"/>
                <w:sz w:val="14"/>
                <w:szCs w:val="16"/>
                <w:lang w:val="en-US"/>
              </w:rPr>
            </w:pPr>
          </w:p>
        </w:tc>
        <w:tc>
          <w:tcPr>
            <w:tcW w:w="716" w:type="dxa"/>
            <w:tcBorders>
              <w:top w:val="nil"/>
              <w:left w:val="nil"/>
              <w:bottom w:val="nil"/>
              <w:right w:val="nil"/>
            </w:tcBorders>
            <w:shd w:val="clear" w:color="auto" w:fill="auto"/>
            <w:noWrap/>
            <w:hideMark/>
          </w:tcPr>
          <w:p w14:paraId="4E96ED19" w14:textId="77777777" w:rsidR="009645A9" w:rsidRPr="005C2272" w:rsidRDefault="009645A9" w:rsidP="009645A9">
            <w:pPr>
              <w:jc w:val="center"/>
              <w:rPr>
                <w:sz w:val="14"/>
                <w:szCs w:val="16"/>
                <w:lang w:val="en-US"/>
              </w:rPr>
            </w:pPr>
          </w:p>
        </w:tc>
        <w:tc>
          <w:tcPr>
            <w:tcW w:w="798" w:type="dxa"/>
            <w:tcBorders>
              <w:top w:val="nil"/>
              <w:left w:val="nil"/>
              <w:bottom w:val="nil"/>
              <w:right w:val="single" w:sz="4" w:space="0" w:color="auto"/>
            </w:tcBorders>
            <w:shd w:val="clear" w:color="auto" w:fill="auto"/>
            <w:noWrap/>
            <w:hideMark/>
          </w:tcPr>
          <w:p w14:paraId="0F12C3AF" w14:textId="42D41F70" w:rsidR="009645A9" w:rsidRPr="005C2272" w:rsidRDefault="009645A9" w:rsidP="009645A9">
            <w:pPr>
              <w:jc w:val="center"/>
              <w:rPr>
                <w:color w:val="000000"/>
                <w:sz w:val="14"/>
                <w:szCs w:val="16"/>
                <w:lang w:val="en-US"/>
              </w:rPr>
            </w:pPr>
            <w:r w:rsidRPr="005C2272">
              <w:rPr>
                <w:color w:val="000000"/>
                <w:sz w:val="20"/>
                <w:szCs w:val="20"/>
              </w:rPr>
              <w:t> </w:t>
            </w:r>
          </w:p>
        </w:tc>
        <w:tc>
          <w:tcPr>
            <w:tcW w:w="849" w:type="dxa"/>
            <w:tcBorders>
              <w:top w:val="nil"/>
              <w:left w:val="nil"/>
              <w:bottom w:val="nil"/>
              <w:right w:val="nil"/>
            </w:tcBorders>
            <w:shd w:val="clear" w:color="auto" w:fill="auto"/>
            <w:noWrap/>
            <w:vAlign w:val="center"/>
            <w:hideMark/>
          </w:tcPr>
          <w:p w14:paraId="5DE9BDC1" w14:textId="0F9D84C0" w:rsidR="009645A9" w:rsidRPr="005C2272" w:rsidRDefault="00262A92" w:rsidP="009645A9">
            <w:pPr>
              <w:jc w:val="center"/>
              <w:rPr>
                <w:color w:val="000000"/>
                <w:sz w:val="14"/>
                <w:szCs w:val="16"/>
                <w:lang w:val="en-US"/>
              </w:rPr>
            </w:pPr>
            <w:r>
              <w:rPr>
                <w:color w:val="000000"/>
                <w:sz w:val="14"/>
                <w:szCs w:val="14"/>
                <w:lang w:val="en-US"/>
              </w:rPr>
              <w:t>(</w:t>
            </w:r>
            <w:r w:rsidR="009645A9" w:rsidRPr="005C2272">
              <w:rPr>
                <w:color w:val="000000"/>
                <w:sz w:val="14"/>
                <w:szCs w:val="14"/>
                <w:lang w:val="en-US"/>
              </w:rPr>
              <w:t>558.32</w:t>
            </w:r>
            <w:r>
              <w:rPr>
                <w:color w:val="000000"/>
                <w:sz w:val="14"/>
                <w:szCs w:val="14"/>
                <w:lang w:val="en-US"/>
              </w:rPr>
              <w:t>)</w:t>
            </w:r>
          </w:p>
        </w:tc>
        <w:tc>
          <w:tcPr>
            <w:tcW w:w="794" w:type="dxa"/>
            <w:tcBorders>
              <w:top w:val="nil"/>
              <w:left w:val="nil"/>
              <w:bottom w:val="nil"/>
              <w:right w:val="nil"/>
            </w:tcBorders>
            <w:shd w:val="clear" w:color="auto" w:fill="auto"/>
            <w:noWrap/>
            <w:hideMark/>
          </w:tcPr>
          <w:p w14:paraId="6B218341" w14:textId="77777777" w:rsidR="009645A9" w:rsidRPr="005C2272" w:rsidRDefault="009645A9" w:rsidP="009645A9">
            <w:pPr>
              <w:jc w:val="center"/>
              <w:rPr>
                <w:color w:val="000000"/>
                <w:sz w:val="14"/>
                <w:szCs w:val="16"/>
                <w:lang w:val="en-US"/>
              </w:rPr>
            </w:pPr>
          </w:p>
        </w:tc>
        <w:tc>
          <w:tcPr>
            <w:tcW w:w="708" w:type="dxa"/>
            <w:tcBorders>
              <w:top w:val="nil"/>
              <w:left w:val="nil"/>
              <w:bottom w:val="nil"/>
              <w:right w:val="nil"/>
            </w:tcBorders>
            <w:shd w:val="clear" w:color="auto" w:fill="auto"/>
            <w:noWrap/>
            <w:hideMark/>
          </w:tcPr>
          <w:p w14:paraId="7FB55543" w14:textId="77777777" w:rsidR="009645A9" w:rsidRPr="005C2272" w:rsidRDefault="009645A9" w:rsidP="009645A9">
            <w:pPr>
              <w:jc w:val="center"/>
              <w:rPr>
                <w:sz w:val="14"/>
                <w:szCs w:val="16"/>
                <w:lang w:val="en-US"/>
              </w:rPr>
            </w:pPr>
          </w:p>
        </w:tc>
        <w:tc>
          <w:tcPr>
            <w:tcW w:w="794" w:type="dxa"/>
            <w:tcBorders>
              <w:top w:val="nil"/>
              <w:left w:val="nil"/>
              <w:bottom w:val="nil"/>
              <w:right w:val="single" w:sz="4" w:space="0" w:color="auto"/>
            </w:tcBorders>
            <w:shd w:val="clear" w:color="auto" w:fill="auto"/>
            <w:noWrap/>
            <w:hideMark/>
          </w:tcPr>
          <w:p w14:paraId="6A94E6E5" w14:textId="26B2DEBB" w:rsidR="009645A9" w:rsidRPr="005C2272" w:rsidRDefault="009645A9" w:rsidP="009645A9">
            <w:pPr>
              <w:jc w:val="center"/>
              <w:rPr>
                <w:color w:val="000000"/>
                <w:sz w:val="14"/>
                <w:szCs w:val="16"/>
                <w:lang w:val="en-US"/>
              </w:rPr>
            </w:pPr>
            <w:r w:rsidRPr="005C2272">
              <w:rPr>
                <w:color w:val="000000"/>
                <w:sz w:val="20"/>
                <w:szCs w:val="20"/>
              </w:rPr>
              <w:t> </w:t>
            </w:r>
          </w:p>
        </w:tc>
        <w:tc>
          <w:tcPr>
            <w:tcW w:w="849" w:type="dxa"/>
            <w:tcBorders>
              <w:top w:val="nil"/>
              <w:left w:val="nil"/>
              <w:bottom w:val="nil"/>
              <w:right w:val="nil"/>
            </w:tcBorders>
            <w:shd w:val="clear" w:color="auto" w:fill="auto"/>
            <w:hideMark/>
          </w:tcPr>
          <w:p w14:paraId="6D6ACD42" w14:textId="6BFAC245" w:rsidR="009645A9" w:rsidRPr="00A15A40" w:rsidRDefault="009645A9" w:rsidP="009645A9">
            <w:pPr>
              <w:jc w:val="center"/>
              <w:rPr>
                <w:color w:val="000000"/>
                <w:sz w:val="14"/>
                <w:szCs w:val="16"/>
                <w:lang w:val="en-US"/>
              </w:rPr>
            </w:pPr>
            <w:r w:rsidRPr="00A15A40">
              <w:rPr>
                <w:color w:val="000000"/>
                <w:sz w:val="14"/>
                <w:szCs w:val="16"/>
                <w:lang w:val="en-US"/>
              </w:rPr>
              <w:t>(501.70)</w:t>
            </w:r>
          </w:p>
        </w:tc>
        <w:tc>
          <w:tcPr>
            <w:tcW w:w="794" w:type="dxa"/>
            <w:tcBorders>
              <w:top w:val="nil"/>
              <w:left w:val="nil"/>
              <w:bottom w:val="nil"/>
              <w:right w:val="nil"/>
            </w:tcBorders>
            <w:shd w:val="clear" w:color="auto" w:fill="auto"/>
            <w:hideMark/>
          </w:tcPr>
          <w:p w14:paraId="355156A9" w14:textId="77777777" w:rsidR="009645A9" w:rsidRPr="00A15A40" w:rsidRDefault="009645A9" w:rsidP="009645A9">
            <w:pPr>
              <w:jc w:val="center"/>
              <w:rPr>
                <w:color w:val="000000"/>
                <w:sz w:val="14"/>
                <w:szCs w:val="16"/>
                <w:lang w:val="en-US"/>
              </w:rPr>
            </w:pPr>
          </w:p>
        </w:tc>
        <w:tc>
          <w:tcPr>
            <w:tcW w:w="709" w:type="dxa"/>
            <w:tcBorders>
              <w:top w:val="nil"/>
              <w:left w:val="nil"/>
              <w:bottom w:val="nil"/>
              <w:right w:val="nil"/>
            </w:tcBorders>
            <w:shd w:val="clear" w:color="auto" w:fill="auto"/>
            <w:hideMark/>
          </w:tcPr>
          <w:p w14:paraId="0C766AA3" w14:textId="77777777" w:rsidR="009645A9" w:rsidRPr="00A15A40" w:rsidRDefault="009645A9" w:rsidP="009645A9">
            <w:pPr>
              <w:jc w:val="center"/>
              <w:rPr>
                <w:sz w:val="14"/>
                <w:szCs w:val="16"/>
                <w:lang w:val="en-US"/>
              </w:rPr>
            </w:pPr>
          </w:p>
        </w:tc>
        <w:tc>
          <w:tcPr>
            <w:tcW w:w="799" w:type="dxa"/>
            <w:tcBorders>
              <w:top w:val="nil"/>
              <w:left w:val="nil"/>
              <w:bottom w:val="nil"/>
              <w:right w:val="single" w:sz="4" w:space="0" w:color="auto"/>
            </w:tcBorders>
            <w:shd w:val="clear" w:color="auto" w:fill="auto"/>
            <w:noWrap/>
            <w:hideMark/>
          </w:tcPr>
          <w:p w14:paraId="35E5AF81" w14:textId="77777777" w:rsidR="009645A9" w:rsidRPr="00A15A40" w:rsidRDefault="009645A9" w:rsidP="009645A9">
            <w:pPr>
              <w:jc w:val="center"/>
              <w:rPr>
                <w:color w:val="000000"/>
                <w:sz w:val="14"/>
                <w:szCs w:val="16"/>
                <w:lang w:val="en-US"/>
              </w:rPr>
            </w:pPr>
          </w:p>
        </w:tc>
        <w:tc>
          <w:tcPr>
            <w:tcW w:w="752" w:type="dxa"/>
            <w:tcBorders>
              <w:top w:val="nil"/>
              <w:left w:val="nil"/>
              <w:bottom w:val="nil"/>
              <w:right w:val="nil"/>
            </w:tcBorders>
            <w:shd w:val="clear" w:color="auto" w:fill="auto"/>
            <w:hideMark/>
          </w:tcPr>
          <w:p w14:paraId="478ABBDC" w14:textId="77777777" w:rsidR="009645A9" w:rsidRPr="00A15A40" w:rsidRDefault="009645A9" w:rsidP="009645A9">
            <w:pPr>
              <w:jc w:val="center"/>
              <w:rPr>
                <w:color w:val="000000"/>
                <w:sz w:val="14"/>
                <w:szCs w:val="16"/>
                <w:lang w:val="en-US"/>
              </w:rPr>
            </w:pPr>
          </w:p>
        </w:tc>
      </w:tr>
      <w:tr w:rsidR="009645A9" w:rsidRPr="00A15A40" w14:paraId="144383A9" w14:textId="77777777" w:rsidTr="005C2272">
        <w:trPr>
          <w:trHeight w:val="246"/>
        </w:trPr>
        <w:tc>
          <w:tcPr>
            <w:tcW w:w="1486" w:type="dxa"/>
            <w:vMerge w:val="restart"/>
            <w:tcBorders>
              <w:top w:val="nil"/>
              <w:left w:val="nil"/>
              <w:bottom w:val="nil"/>
              <w:right w:val="nil"/>
            </w:tcBorders>
            <w:shd w:val="clear" w:color="auto" w:fill="auto"/>
            <w:hideMark/>
          </w:tcPr>
          <w:p w14:paraId="62A043BA" w14:textId="77777777" w:rsidR="009645A9" w:rsidRPr="00A15A40" w:rsidRDefault="009645A9" w:rsidP="009645A9">
            <w:pPr>
              <w:rPr>
                <w:color w:val="000000"/>
                <w:sz w:val="16"/>
                <w:szCs w:val="18"/>
                <w:lang w:val="en-US"/>
              </w:rPr>
            </w:pPr>
            <w:r w:rsidRPr="00A15A40">
              <w:rPr>
                <w:color w:val="000000"/>
                <w:sz w:val="16"/>
                <w:szCs w:val="18"/>
                <w:lang w:val="en-US"/>
              </w:rPr>
              <w:t>Sales</w:t>
            </w:r>
          </w:p>
        </w:tc>
        <w:tc>
          <w:tcPr>
            <w:tcW w:w="791" w:type="dxa"/>
            <w:tcBorders>
              <w:top w:val="nil"/>
              <w:left w:val="single" w:sz="4" w:space="0" w:color="auto"/>
              <w:bottom w:val="nil"/>
              <w:right w:val="nil"/>
            </w:tcBorders>
            <w:shd w:val="clear" w:color="auto" w:fill="auto"/>
            <w:noWrap/>
            <w:hideMark/>
          </w:tcPr>
          <w:p w14:paraId="3953344D" w14:textId="77777777" w:rsidR="009645A9" w:rsidRPr="00A15A40" w:rsidRDefault="009645A9" w:rsidP="009645A9">
            <w:pPr>
              <w:jc w:val="center"/>
              <w:rPr>
                <w:color w:val="000000"/>
                <w:sz w:val="14"/>
                <w:szCs w:val="16"/>
                <w:lang w:val="en-US"/>
              </w:rPr>
            </w:pPr>
            <w:r w:rsidRPr="00A15A40">
              <w:rPr>
                <w:color w:val="000000"/>
                <w:sz w:val="14"/>
                <w:szCs w:val="16"/>
                <w:lang w:val="en-US"/>
              </w:rPr>
              <w:t>507.32</w:t>
            </w:r>
          </w:p>
        </w:tc>
        <w:tc>
          <w:tcPr>
            <w:tcW w:w="792" w:type="dxa"/>
            <w:tcBorders>
              <w:top w:val="nil"/>
              <w:left w:val="nil"/>
              <w:bottom w:val="nil"/>
              <w:right w:val="nil"/>
            </w:tcBorders>
            <w:shd w:val="clear" w:color="auto" w:fill="auto"/>
            <w:noWrap/>
            <w:hideMark/>
          </w:tcPr>
          <w:p w14:paraId="480A3FDE" w14:textId="77777777" w:rsidR="009645A9" w:rsidRPr="00A15A40" w:rsidRDefault="009645A9" w:rsidP="009645A9">
            <w:pPr>
              <w:jc w:val="center"/>
              <w:rPr>
                <w:color w:val="000000"/>
                <w:sz w:val="14"/>
                <w:szCs w:val="16"/>
                <w:lang w:val="en-US"/>
              </w:rPr>
            </w:pPr>
            <w:r w:rsidRPr="00A15A40">
              <w:rPr>
                <w:color w:val="000000"/>
                <w:sz w:val="14"/>
                <w:szCs w:val="16"/>
                <w:lang w:val="en-US"/>
              </w:rPr>
              <w:t>65.25</w:t>
            </w:r>
          </w:p>
        </w:tc>
        <w:tc>
          <w:tcPr>
            <w:tcW w:w="602" w:type="dxa"/>
            <w:tcBorders>
              <w:top w:val="nil"/>
              <w:left w:val="nil"/>
              <w:bottom w:val="nil"/>
              <w:right w:val="nil"/>
            </w:tcBorders>
            <w:shd w:val="clear" w:color="auto" w:fill="auto"/>
            <w:noWrap/>
            <w:hideMark/>
          </w:tcPr>
          <w:p w14:paraId="4C4115F1" w14:textId="77777777" w:rsidR="009645A9" w:rsidRPr="00A15A40" w:rsidRDefault="009645A9" w:rsidP="009645A9">
            <w:pPr>
              <w:jc w:val="center"/>
              <w:rPr>
                <w:color w:val="000000"/>
                <w:sz w:val="14"/>
                <w:szCs w:val="16"/>
                <w:lang w:val="en-US"/>
              </w:rPr>
            </w:pPr>
            <w:r w:rsidRPr="00A15A40">
              <w:rPr>
                <w:color w:val="000000"/>
                <w:sz w:val="14"/>
                <w:szCs w:val="16"/>
                <w:lang w:val="en-US"/>
              </w:rPr>
              <w:t>0.22</w:t>
            </w:r>
          </w:p>
        </w:tc>
        <w:tc>
          <w:tcPr>
            <w:tcW w:w="793" w:type="dxa"/>
            <w:tcBorders>
              <w:top w:val="nil"/>
              <w:left w:val="nil"/>
              <w:bottom w:val="nil"/>
              <w:right w:val="single" w:sz="4" w:space="0" w:color="auto"/>
            </w:tcBorders>
            <w:shd w:val="clear" w:color="auto" w:fill="auto"/>
            <w:noWrap/>
            <w:hideMark/>
          </w:tcPr>
          <w:p w14:paraId="77F3A6C6" w14:textId="77777777" w:rsidR="009645A9" w:rsidRPr="00A15A40" w:rsidRDefault="009645A9" w:rsidP="009645A9">
            <w:pPr>
              <w:jc w:val="center"/>
              <w:rPr>
                <w:color w:val="000000"/>
                <w:sz w:val="14"/>
                <w:szCs w:val="16"/>
                <w:lang w:val="en-US"/>
              </w:rPr>
            </w:pPr>
            <w:r w:rsidRPr="00A15A40">
              <w:rPr>
                <w:color w:val="000000"/>
                <w:sz w:val="14"/>
                <w:szCs w:val="16"/>
                <w:lang w:val="en-US"/>
              </w:rPr>
              <w:t>29234.00</w:t>
            </w:r>
          </w:p>
        </w:tc>
        <w:tc>
          <w:tcPr>
            <w:tcW w:w="848" w:type="dxa"/>
            <w:tcBorders>
              <w:top w:val="nil"/>
              <w:left w:val="nil"/>
              <w:bottom w:val="nil"/>
              <w:right w:val="nil"/>
            </w:tcBorders>
            <w:shd w:val="clear" w:color="auto" w:fill="auto"/>
            <w:noWrap/>
            <w:vAlign w:val="center"/>
            <w:hideMark/>
          </w:tcPr>
          <w:p w14:paraId="5951ED2B" w14:textId="44C355A8" w:rsidR="009645A9" w:rsidRPr="005C2272" w:rsidRDefault="009645A9" w:rsidP="009645A9">
            <w:pPr>
              <w:jc w:val="center"/>
              <w:rPr>
                <w:color w:val="000000"/>
                <w:sz w:val="14"/>
                <w:szCs w:val="16"/>
                <w:lang w:val="en-US"/>
              </w:rPr>
            </w:pPr>
            <w:r w:rsidRPr="005C2272">
              <w:rPr>
                <w:color w:val="000000"/>
                <w:sz w:val="14"/>
                <w:szCs w:val="14"/>
                <w:lang w:val="en-US"/>
              </w:rPr>
              <w:t>408.93</w:t>
            </w:r>
          </w:p>
        </w:tc>
        <w:tc>
          <w:tcPr>
            <w:tcW w:w="755" w:type="dxa"/>
            <w:tcBorders>
              <w:top w:val="nil"/>
              <w:left w:val="nil"/>
              <w:bottom w:val="nil"/>
              <w:right w:val="nil"/>
            </w:tcBorders>
            <w:shd w:val="clear" w:color="auto" w:fill="auto"/>
            <w:noWrap/>
            <w:vAlign w:val="center"/>
            <w:hideMark/>
          </w:tcPr>
          <w:p w14:paraId="3704728C" w14:textId="1699098E" w:rsidR="009645A9" w:rsidRPr="005C2272" w:rsidRDefault="009645A9" w:rsidP="009645A9">
            <w:pPr>
              <w:jc w:val="center"/>
              <w:rPr>
                <w:color w:val="000000"/>
                <w:sz w:val="14"/>
                <w:szCs w:val="16"/>
                <w:lang w:val="en-US"/>
              </w:rPr>
            </w:pPr>
            <w:r w:rsidRPr="005C2272">
              <w:rPr>
                <w:color w:val="000000"/>
                <w:sz w:val="14"/>
                <w:szCs w:val="14"/>
                <w:lang w:val="en-US"/>
              </w:rPr>
              <w:t>56.24</w:t>
            </w:r>
          </w:p>
        </w:tc>
        <w:tc>
          <w:tcPr>
            <w:tcW w:w="716" w:type="dxa"/>
            <w:tcBorders>
              <w:top w:val="nil"/>
              <w:left w:val="nil"/>
              <w:bottom w:val="nil"/>
              <w:right w:val="nil"/>
            </w:tcBorders>
            <w:shd w:val="clear" w:color="auto" w:fill="auto"/>
            <w:noWrap/>
            <w:vAlign w:val="center"/>
            <w:hideMark/>
          </w:tcPr>
          <w:p w14:paraId="40AB3C3A" w14:textId="0810586B" w:rsidR="009645A9" w:rsidRPr="005C2272" w:rsidRDefault="009645A9" w:rsidP="009645A9">
            <w:pPr>
              <w:jc w:val="center"/>
              <w:rPr>
                <w:color w:val="000000"/>
                <w:sz w:val="14"/>
                <w:szCs w:val="16"/>
                <w:lang w:val="en-US"/>
              </w:rPr>
            </w:pPr>
            <w:r w:rsidRPr="00D13382">
              <w:rPr>
                <w:color w:val="000000"/>
                <w:sz w:val="14"/>
                <w:szCs w:val="14"/>
                <w:lang w:val="en-US"/>
              </w:rPr>
              <w:t>0.22</w:t>
            </w:r>
          </w:p>
        </w:tc>
        <w:tc>
          <w:tcPr>
            <w:tcW w:w="798" w:type="dxa"/>
            <w:tcBorders>
              <w:top w:val="nil"/>
              <w:left w:val="nil"/>
              <w:bottom w:val="nil"/>
              <w:right w:val="single" w:sz="4" w:space="0" w:color="auto"/>
            </w:tcBorders>
            <w:shd w:val="clear" w:color="auto" w:fill="auto"/>
            <w:noWrap/>
            <w:vAlign w:val="center"/>
            <w:hideMark/>
          </w:tcPr>
          <w:p w14:paraId="04324EF9" w14:textId="0D2652FC" w:rsidR="009645A9" w:rsidRPr="005C2272" w:rsidRDefault="009645A9" w:rsidP="009645A9">
            <w:pPr>
              <w:jc w:val="center"/>
              <w:rPr>
                <w:color w:val="000000"/>
                <w:sz w:val="14"/>
                <w:szCs w:val="16"/>
                <w:lang w:val="en-US"/>
              </w:rPr>
            </w:pPr>
            <w:r w:rsidRPr="00D13382">
              <w:rPr>
                <w:color w:val="000000"/>
                <w:sz w:val="14"/>
                <w:szCs w:val="14"/>
                <w:lang w:val="en-US"/>
              </w:rPr>
              <w:t>29234</w:t>
            </w:r>
            <w:r w:rsidR="002B4D3C">
              <w:rPr>
                <w:color w:val="000000"/>
                <w:sz w:val="14"/>
                <w:szCs w:val="14"/>
                <w:lang w:val="en-US"/>
              </w:rPr>
              <w:t>.00</w:t>
            </w:r>
          </w:p>
        </w:tc>
        <w:tc>
          <w:tcPr>
            <w:tcW w:w="849" w:type="dxa"/>
            <w:tcBorders>
              <w:top w:val="nil"/>
              <w:left w:val="nil"/>
              <w:bottom w:val="nil"/>
              <w:right w:val="nil"/>
            </w:tcBorders>
            <w:shd w:val="clear" w:color="auto" w:fill="auto"/>
            <w:noWrap/>
            <w:vAlign w:val="center"/>
            <w:hideMark/>
          </w:tcPr>
          <w:p w14:paraId="190C4807" w14:textId="6D9CCDF6" w:rsidR="009645A9" w:rsidRPr="005C2272" w:rsidRDefault="009645A9" w:rsidP="009645A9">
            <w:pPr>
              <w:jc w:val="center"/>
              <w:rPr>
                <w:color w:val="000000"/>
                <w:sz w:val="14"/>
                <w:szCs w:val="16"/>
                <w:lang w:val="en-US"/>
              </w:rPr>
            </w:pPr>
            <w:r w:rsidRPr="00D13382">
              <w:rPr>
                <w:color w:val="000000"/>
                <w:sz w:val="14"/>
                <w:szCs w:val="14"/>
                <w:lang w:val="en-US"/>
              </w:rPr>
              <w:t>1315.76</w:t>
            </w:r>
          </w:p>
        </w:tc>
        <w:tc>
          <w:tcPr>
            <w:tcW w:w="794" w:type="dxa"/>
            <w:tcBorders>
              <w:top w:val="nil"/>
              <w:left w:val="nil"/>
              <w:bottom w:val="nil"/>
              <w:right w:val="nil"/>
            </w:tcBorders>
            <w:shd w:val="clear" w:color="auto" w:fill="auto"/>
            <w:noWrap/>
            <w:vAlign w:val="center"/>
            <w:hideMark/>
          </w:tcPr>
          <w:p w14:paraId="0733F669" w14:textId="3396366D" w:rsidR="009645A9" w:rsidRPr="005C2272" w:rsidRDefault="009645A9" w:rsidP="009645A9">
            <w:pPr>
              <w:jc w:val="center"/>
              <w:rPr>
                <w:color w:val="000000"/>
                <w:sz w:val="14"/>
                <w:szCs w:val="16"/>
                <w:lang w:val="en-US"/>
              </w:rPr>
            </w:pPr>
            <w:r w:rsidRPr="00D13382">
              <w:rPr>
                <w:color w:val="000000"/>
                <w:sz w:val="14"/>
                <w:szCs w:val="14"/>
                <w:lang w:val="en-US"/>
              </w:rPr>
              <w:t>375.53</w:t>
            </w:r>
          </w:p>
        </w:tc>
        <w:tc>
          <w:tcPr>
            <w:tcW w:w="708" w:type="dxa"/>
            <w:tcBorders>
              <w:top w:val="nil"/>
              <w:left w:val="nil"/>
              <w:bottom w:val="nil"/>
              <w:right w:val="nil"/>
            </w:tcBorders>
            <w:shd w:val="clear" w:color="auto" w:fill="auto"/>
            <w:noWrap/>
            <w:vAlign w:val="center"/>
            <w:hideMark/>
          </w:tcPr>
          <w:p w14:paraId="6F80C0A8" w14:textId="24B2C858" w:rsidR="009645A9" w:rsidRPr="005C2272" w:rsidRDefault="009645A9" w:rsidP="009645A9">
            <w:pPr>
              <w:jc w:val="center"/>
              <w:rPr>
                <w:color w:val="000000"/>
                <w:sz w:val="14"/>
                <w:szCs w:val="16"/>
                <w:lang w:val="en-US"/>
              </w:rPr>
            </w:pPr>
            <w:r w:rsidRPr="00D13382">
              <w:rPr>
                <w:color w:val="000000"/>
                <w:sz w:val="14"/>
                <w:szCs w:val="14"/>
                <w:lang w:val="en-US"/>
              </w:rPr>
              <w:t>1.16</w:t>
            </w:r>
          </w:p>
        </w:tc>
        <w:tc>
          <w:tcPr>
            <w:tcW w:w="794" w:type="dxa"/>
            <w:tcBorders>
              <w:top w:val="nil"/>
              <w:left w:val="nil"/>
              <w:bottom w:val="nil"/>
              <w:right w:val="single" w:sz="4" w:space="0" w:color="auto"/>
            </w:tcBorders>
            <w:shd w:val="clear" w:color="auto" w:fill="auto"/>
            <w:noWrap/>
            <w:vAlign w:val="center"/>
            <w:hideMark/>
          </w:tcPr>
          <w:p w14:paraId="396BD4CF" w14:textId="2624B784" w:rsidR="009645A9" w:rsidRPr="005C2272" w:rsidRDefault="009645A9" w:rsidP="009645A9">
            <w:pPr>
              <w:jc w:val="center"/>
              <w:rPr>
                <w:color w:val="000000"/>
                <w:sz w:val="14"/>
                <w:szCs w:val="16"/>
                <w:lang w:val="en-US"/>
              </w:rPr>
            </w:pPr>
            <w:r w:rsidRPr="00D13382">
              <w:rPr>
                <w:color w:val="000000"/>
                <w:sz w:val="14"/>
                <w:szCs w:val="14"/>
                <w:lang w:val="en-US"/>
              </w:rPr>
              <w:t>26420</w:t>
            </w:r>
            <w:r w:rsidR="002B4D3C">
              <w:rPr>
                <w:color w:val="000000"/>
                <w:sz w:val="14"/>
                <w:szCs w:val="14"/>
                <w:lang w:val="en-US"/>
              </w:rPr>
              <w:t>.00</w:t>
            </w:r>
          </w:p>
        </w:tc>
        <w:tc>
          <w:tcPr>
            <w:tcW w:w="849" w:type="dxa"/>
            <w:tcBorders>
              <w:top w:val="nil"/>
              <w:left w:val="nil"/>
              <w:bottom w:val="nil"/>
              <w:right w:val="nil"/>
            </w:tcBorders>
            <w:shd w:val="clear" w:color="auto" w:fill="auto"/>
            <w:hideMark/>
          </w:tcPr>
          <w:p w14:paraId="78CFD2B3" w14:textId="77777777" w:rsidR="009645A9" w:rsidRPr="00A15A40" w:rsidRDefault="009645A9" w:rsidP="009645A9">
            <w:pPr>
              <w:jc w:val="center"/>
              <w:rPr>
                <w:color w:val="000000"/>
                <w:sz w:val="14"/>
                <w:szCs w:val="16"/>
                <w:lang w:val="en-US"/>
              </w:rPr>
            </w:pPr>
            <w:r w:rsidRPr="00A15A40">
              <w:rPr>
                <w:color w:val="000000"/>
                <w:sz w:val="14"/>
                <w:szCs w:val="16"/>
                <w:lang w:val="en-US"/>
              </w:rPr>
              <w:t>1755.00</w:t>
            </w:r>
          </w:p>
        </w:tc>
        <w:tc>
          <w:tcPr>
            <w:tcW w:w="794" w:type="dxa"/>
            <w:tcBorders>
              <w:top w:val="nil"/>
              <w:left w:val="nil"/>
              <w:bottom w:val="nil"/>
              <w:right w:val="nil"/>
            </w:tcBorders>
            <w:shd w:val="clear" w:color="auto" w:fill="auto"/>
            <w:hideMark/>
          </w:tcPr>
          <w:p w14:paraId="57D3247F" w14:textId="77777777" w:rsidR="009645A9" w:rsidRPr="00A15A40" w:rsidRDefault="009645A9" w:rsidP="009645A9">
            <w:pPr>
              <w:jc w:val="center"/>
              <w:rPr>
                <w:color w:val="000000"/>
                <w:sz w:val="14"/>
                <w:szCs w:val="16"/>
                <w:lang w:val="en-US"/>
              </w:rPr>
            </w:pPr>
            <w:r w:rsidRPr="00A15A40">
              <w:rPr>
                <w:color w:val="000000"/>
                <w:sz w:val="14"/>
                <w:szCs w:val="16"/>
                <w:lang w:val="en-US"/>
              </w:rPr>
              <w:t>504.45</w:t>
            </w:r>
          </w:p>
        </w:tc>
        <w:tc>
          <w:tcPr>
            <w:tcW w:w="709" w:type="dxa"/>
            <w:tcBorders>
              <w:top w:val="nil"/>
              <w:left w:val="nil"/>
              <w:bottom w:val="nil"/>
              <w:right w:val="nil"/>
            </w:tcBorders>
            <w:shd w:val="clear" w:color="auto" w:fill="auto"/>
            <w:hideMark/>
          </w:tcPr>
          <w:p w14:paraId="5A2C058F" w14:textId="77777777" w:rsidR="009645A9" w:rsidRPr="00A15A40" w:rsidRDefault="009645A9" w:rsidP="009645A9">
            <w:pPr>
              <w:jc w:val="center"/>
              <w:rPr>
                <w:sz w:val="14"/>
                <w:szCs w:val="16"/>
                <w:lang w:val="en-US"/>
              </w:rPr>
            </w:pPr>
            <w:r w:rsidRPr="00A15A40">
              <w:rPr>
                <w:sz w:val="14"/>
                <w:szCs w:val="16"/>
                <w:lang w:val="en-US"/>
              </w:rPr>
              <w:t>0.00</w:t>
            </w:r>
          </w:p>
        </w:tc>
        <w:tc>
          <w:tcPr>
            <w:tcW w:w="799" w:type="dxa"/>
            <w:tcBorders>
              <w:top w:val="nil"/>
              <w:left w:val="nil"/>
              <w:bottom w:val="nil"/>
              <w:right w:val="single" w:sz="4" w:space="0" w:color="auto"/>
            </w:tcBorders>
            <w:shd w:val="clear" w:color="auto" w:fill="auto"/>
            <w:noWrap/>
            <w:hideMark/>
          </w:tcPr>
          <w:p w14:paraId="65DE2E97" w14:textId="77777777" w:rsidR="009645A9" w:rsidRPr="00A15A40" w:rsidRDefault="009645A9" w:rsidP="009645A9">
            <w:pPr>
              <w:jc w:val="center"/>
              <w:rPr>
                <w:color w:val="000000"/>
                <w:sz w:val="14"/>
                <w:szCs w:val="16"/>
                <w:lang w:val="en-US"/>
              </w:rPr>
            </w:pPr>
            <w:r w:rsidRPr="00A15A40">
              <w:rPr>
                <w:color w:val="000000"/>
                <w:sz w:val="14"/>
                <w:szCs w:val="16"/>
                <w:lang w:val="en-US"/>
              </w:rPr>
              <w:t>24788.00</w:t>
            </w:r>
          </w:p>
        </w:tc>
        <w:tc>
          <w:tcPr>
            <w:tcW w:w="752" w:type="dxa"/>
            <w:tcBorders>
              <w:top w:val="nil"/>
              <w:left w:val="nil"/>
              <w:bottom w:val="nil"/>
              <w:right w:val="nil"/>
            </w:tcBorders>
            <w:shd w:val="clear" w:color="auto" w:fill="auto"/>
            <w:hideMark/>
          </w:tcPr>
          <w:p w14:paraId="17AE496C" w14:textId="77777777" w:rsidR="009645A9" w:rsidRPr="00A15A40" w:rsidRDefault="009645A9" w:rsidP="009645A9">
            <w:pPr>
              <w:jc w:val="center"/>
              <w:rPr>
                <w:color w:val="000000"/>
                <w:sz w:val="14"/>
                <w:szCs w:val="16"/>
                <w:lang w:val="en-US"/>
              </w:rPr>
            </w:pPr>
            <w:r w:rsidRPr="00A15A40">
              <w:rPr>
                <w:color w:val="000000"/>
                <w:sz w:val="14"/>
                <w:szCs w:val="16"/>
                <w:lang w:val="en-US"/>
              </w:rPr>
              <w:t>0.46</w:t>
            </w:r>
          </w:p>
        </w:tc>
      </w:tr>
      <w:tr w:rsidR="009645A9" w:rsidRPr="00A15A40" w14:paraId="513A574A" w14:textId="77777777" w:rsidTr="005C2272">
        <w:trPr>
          <w:trHeight w:val="246"/>
        </w:trPr>
        <w:tc>
          <w:tcPr>
            <w:tcW w:w="1486" w:type="dxa"/>
            <w:vMerge/>
            <w:tcBorders>
              <w:top w:val="nil"/>
              <w:left w:val="nil"/>
              <w:bottom w:val="nil"/>
              <w:right w:val="nil"/>
            </w:tcBorders>
            <w:hideMark/>
          </w:tcPr>
          <w:p w14:paraId="7D1EB28C" w14:textId="77777777" w:rsidR="009645A9" w:rsidRPr="00A15A40" w:rsidRDefault="009645A9" w:rsidP="009645A9">
            <w:pPr>
              <w:rPr>
                <w:color w:val="000000"/>
                <w:sz w:val="16"/>
                <w:szCs w:val="18"/>
                <w:lang w:val="en-US"/>
              </w:rPr>
            </w:pPr>
          </w:p>
        </w:tc>
        <w:tc>
          <w:tcPr>
            <w:tcW w:w="791" w:type="dxa"/>
            <w:tcBorders>
              <w:top w:val="nil"/>
              <w:left w:val="single" w:sz="4" w:space="0" w:color="auto"/>
              <w:bottom w:val="nil"/>
              <w:right w:val="nil"/>
            </w:tcBorders>
            <w:shd w:val="clear" w:color="auto" w:fill="auto"/>
            <w:noWrap/>
            <w:hideMark/>
          </w:tcPr>
          <w:p w14:paraId="1DB4A1FE" w14:textId="025DE9DC" w:rsidR="009645A9" w:rsidRPr="00A15A40" w:rsidRDefault="009645A9" w:rsidP="009645A9">
            <w:pPr>
              <w:jc w:val="center"/>
              <w:rPr>
                <w:color w:val="000000"/>
                <w:sz w:val="14"/>
                <w:szCs w:val="16"/>
                <w:lang w:val="en-US"/>
              </w:rPr>
            </w:pPr>
            <w:r w:rsidRPr="00A15A40">
              <w:rPr>
                <w:color w:val="000000"/>
                <w:sz w:val="14"/>
                <w:szCs w:val="16"/>
                <w:lang w:val="en-US"/>
              </w:rPr>
              <w:t>(1875.54)</w:t>
            </w:r>
          </w:p>
        </w:tc>
        <w:tc>
          <w:tcPr>
            <w:tcW w:w="792" w:type="dxa"/>
            <w:tcBorders>
              <w:top w:val="nil"/>
              <w:left w:val="nil"/>
              <w:bottom w:val="nil"/>
              <w:right w:val="nil"/>
            </w:tcBorders>
            <w:shd w:val="clear" w:color="auto" w:fill="auto"/>
            <w:noWrap/>
            <w:hideMark/>
          </w:tcPr>
          <w:p w14:paraId="35B74DF0" w14:textId="77777777" w:rsidR="009645A9" w:rsidRPr="00A15A40" w:rsidRDefault="009645A9" w:rsidP="009645A9">
            <w:pPr>
              <w:jc w:val="center"/>
              <w:rPr>
                <w:color w:val="000000"/>
                <w:sz w:val="14"/>
                <w:szCs w:val="16"/>
                <w:lang w:val="en-US"/>
              </w:rPr>
            </w:pPr>
          </w:p>
        </w:tc>
        <w:tc>
          <w:tcPr>
            <w:tcW w:w="602" w:type="dxa"/>
            <w:tcBorders>
              <w:top w:val="nil"/>
              <w:left w:val="nil"/>
              <w:bottom w:val="nil"/>
              <w:right w:val="nil"/>
            </w:tcBorders>
            <w:shd w:val="clear" w:color="auto" w:fill="auto"/>
            <w:noWrap/>
            <w:hideMark/>
          </w:tcPr>
          <w:p w14:paraId="5435C0A9" w14:textId="77777777" w:rsidR="009645A9" w:rsidRPr="00A15A40" w:rsidRDefault="009645A9" w:rsidP="009645A9">
            <w:pPr>
              <w:jc w:val="center"/>
              <w:rPr>
                <w:sz w:val="14"/>
                <w:szCs w:val="16"/>
                <w:lang w:val="en-US"/>
              </w:rPr>
            </w:pPr>
          </w:p>
        </w:tc>
        <w:tc>
          <w:tcPr>
            <w:tcW w:w="793" w:type="dxa"/>
            <w:tcBorders>
              <w:top w:val="nil"/>
              <w:left w:val="nil"/>
              <w:bottom w:val="nil"/>
              <w:right w:val="single" w:sz="4" w:space="0" w:color="auto"/>
            </w:tcBorders>
            <w:shd w:val="clear" w:color="auto" w:fill="auto"/>
            <w:noWrap/>
            <w:hideMark/>
          </w:tcPr>
          <w:p w14:paraId="2D2CF062" w14:textId="77777777" w:rsidR="009645A9" w:rsidRPr="00A15A40" w:rsidRDefault="009645A9" w:rsidP="009645A9">
            <w:pPr>
              <w:jc w:val="center"/>
              <w:rPr>
                <w:color w:val="000000"/>
                <w:sz w:val="14"/>
                <w:szCs w:val="16"/>
                <w:lang w:val="en-US"/>
              </w:rPr>
            </w:pPr>
          </w:p>
        </w:tc>
        <w:tc>
          <w:tcPr>
            <w:tcW w:w="848" w:type="dxa"/>
            <w:tcBorders>
              <w:top w:val="nil"/>
              <w:left w:val="nil"/>
              <w:bottom w:val="nil"/>
              <w:right w:val="nil"/>
            </w:tcBorders>
            <w:shd w:val="clear" w:color="auto" w:fill="auto"/>
            <w:noWrap/>
            <w:vAlign w:val="center"/>
            <w:hideMark/>
          </w:tcPr>
          <w:p w14:paraId="300EA30A" w14:textId="623A8CDE" w:rsidR="009645A9" w:rsidRPr="005C2272" w:rsidRDefault="00262A92" w:rsidP="009645A9">
            <w:pPr>
              <w:jc w:val="center"/>
              <w:rPr>
                <w:color w:val="000000"/>
                <w:sz w:val="14"/>
                <w:szCs w:val="16"/>
                <w:lang w:val="en-US"/>
              </w:rPr>
            </w:pPr>
            <w:r>
              <w:rPr>
                <w:color w:val="000000"/>
                <w:sz w:val="14"/>
                <w:szCs w:val="14"/>
                <w:lang w:val="en-US"/>
              </w:rPr>
              <w:t>(</w:t>
            </w:r>
            <w:r w:rsidR="009645A9" w:rsidRPr="00D13382">
              <w:rPr>
                <w:color w:val="000000"/>
                <w:sz w:val="14"/>
                <w:szCs w:val="14"/>
                <w:lang w:val="en-US"/>
              </w:rPr>
              <w:t>1659.14</w:t>
            </w:r>
            <w:r>
              <w:rPr>
                <w:color w:val="000000"/>
                <w:sz w:val="14"/>
                <w:szCs w:val="14"/>
                <w:lang w:val="en-US"/>
              </w:rPr>
              <w:t>)</w:t>
            </w:r>
          </w:p>
        </w:tc>
        <w:tc>
          <w:tcPr>
            <w:tcW w:w="755" w:type="dxa"/>
            <w:tcBorders>
              <w:top w:val="nil"/>
              <w:left w:val="nil"/>
              <w:bottom w:val="nil"/>
              <w:right w:val="nil"/>
            </w:tcBorders>
            <w:shd w:val="clear" w:color="auto" w:fill="auto"/>
            <w:noWrap/>
            <w:hideMark/>
          </w:tcPr>
          <w:p w14:paraId="3C917C64" w14:textId="77777777" w:rsidR="009645A9" w:rsidRPr="005C2272" w:rsidRDefault="009645A9" w:rsidP="009645A9">
            <w:pPr>
              <w:jc w:val="center"/>
              <w:rPr>
                <w:color w:val="000000"/>
                <w:sz w:val="14"/>
                <w:szCs w:val="16"/>
                <w:lang w:val="en-US"/>
              </w:rPr>
            </w:pPr>
          </w:p>
        </w:tc>
        <w:tc>
          <w:tcPr>
            <w:tcW w:w="716" w:type="dxa"/>
            <w:tcBorders>
              <w:top w:val="nil"/>
              <w:left w:val="nil"/>
              <w:bottom w:val="nil"/>
              <w:right w:val="nil"/>
            </w:tcBorders>
            <w:shd w:val="clear" w:color="auto" w:fill="auto"/>
            <w:noWrap/>
            <w:hideMark/>
          </w:tcPr>
          <w:p w14:paraId="345DE64A" w14:textId="77777777" w:rsidR="009645A9" w:rsidRPr="005C2272" w:rsidRDefault="009645A9" w:rsidP="009645A9">
            <w:pPr>
              <w:jc w:val="center"/>
              <w:rPr>
                <w:sz w:val="14"/>
                <w:szCs w:val="16"/>
                <w:lang w:val="en-US"/>
              </w:rPr>
            </w:pPr>
          </w:p>
        </w:tc>
        <w:tc>
          <w:tcPr>
            <w:tcW w:w="798" w:type="dxa"/>
            <w:tcBorders>
              <w:top w:val="nil"/>
              <w:left w:val="nil"/>
              <w:bottom w:val="nil"/>
              <w:right w:val="single" w:sz="4" w:space="0" w:color="auto"/>
            </w:tcBorders>
            <w:shd w:val="clear" w:color="auto" w:fill="auto"/>
            <w:noWrap/>
            <w:hideMark/>
          </w:tcPr>
          <w:p w14:paraId="1158762F" w14:textId="68C4AC44" w:rsidR="009645A9" w:rsidRPr="005C2272" w:rsidRDefault="009645A9" w:rsidP="009645A9">
            <w:pPr>
              <w:jc w:val="center"/>
              <w:rPr>
                <w:color w:val="000000"/>
                <w:sz w:val="14"/>
                <w:szCs w:val="16"/>
                <w:lang w:val="en-US"/>
              </w:rPr>
            </w:pPr>
            <w:r w:rsidRPr="00D13382">
              <w:rPr>
                <w:color w:val="000000"/>
                <w:sz w:val="20"/>
                <w:szCs w:val="20"/>
              </w:rPr>
              <w:t> </w:t>
            </w:r>
          </w:p>
        </w:tc>
        <w:tc>
          <w:tcPr>
            <w:tcW w:w="849" w:type="dxa"/>
            <w:tcBorders>
              <w:top w:val="nil"/>
              <w:left w:val="nil"/>
              <w:bottom w:val="nil"/>
              <w:right w:val="nil"/>
            </w:tcBorders>
            <w:shd w:val="clear" w:color="auto" w:fill="auto"/>
            <w:noWrap/>
            <w:vAlign w:val="center"/>
            <w:hideMark/>
          </w:tcPr>
          <w:p w14:paraId="09BA9FA0" w14:textId="28FA78EB" w:rsidR="009645A9" w:rsidRPr="005C2272" w:rsidRDefault="00262A92" w:rsidP="009645A9">
            <w:pPr>
              <w:jc w:val="center"/>
              <w:rPr>
                <w:color w:val="000000"/>
                <w:sz w:val="14"/>
                <w:szCs w:val="16"/>
                <w:lang w:val="en-US"/>
              </w:rPr>
            </w:pPr>
            <w:r>
              <w:rPr>
                <w:color w:val="000000"/>
                <w:sz w:val="14"/>
                <w:szCs w:val="14"/>
                <w:lang w:val="en-US"/>
              </w:rPr>
              <w:t>(</w:t>
            </w:r>
            <w:r w:rsidR="009645A9" w:rsidRPr="00D13382">
              <w:rPr>
                <w:color w:val="000000"/>
                <w:sz w:val="14"/>
                <w:szCs w:val="14"/>
                <w:lang w:val="en-US"/>
              </w:rPr>
              <w:t>2908.73</w:t>
            </w:r>
            <w:r>
              <w:rPr>
                <w:color w:val="000000"/>
                <w:sz w:val="14"/>
                <w:szCs w:val="14"/>
                <w:lang w:val="en-US"/>
              </w:rPr>
              <w:t>)</w:t>
            </w:r>
          </w:p>
        </w:tc>
        <w:tc>
          <w:tcPr>
            <w:tcW w:w="794" w:type="dxa"/>
            <w:tcBorders>
              <w:top w:val="nil"/>
              <w:left w:val="nil"/>
              <w:bottom w:val="nil"/>
              <w:right w:val="nil"/>
            </w:tcBorders>
            <w:shd w:val="clear" w:color="auto" w:fill="auto"/>
            <w:noWrap/>
            <w:hideMark/>
          </w:tcPr>
          <w:p w14:paraId="578A7997" w14:textId="77777777" w:rsidR="009645A9" w:rsidRPr="005C2272" w:rsidRDefault="009645A9" w:rsidP="009645A9">
            <w:pPr>
              <w:jc w:val="center"/>
              <w:rPr>
                <w:color w:val="000000"/>
                <w:sz w:val="14"/>
                <w:szCs w:val="16"/>
                <w:lang w:val="en-US"/>
              </w:rPr>
            </w:pPr>
          </w:p>
        </w:tc>
        <w:tc>
          <w:tcPr>
            <w:tcW w:w="708" w:type="dxa"/>
            <w:tcBorders>
              <w:top w:val="nil"/>
              <w:left w:val="nil"/>
              <w:bottom w:val="nil"/>
              <w:right w:val="nil"/>
            </w:tcBorders>
            <w:shd w:val="clear" w:color="auto" w:fill="auto"/>
            <w:noWrap/>
            <w:hideMark/>
          </w:tcPr>
          <w:p w14:paraId="76678618" w14:textId="77777777" w:rsidR="009645A9" w:rsidRPr="005C2272" w:rsidRDefault="009645A9" w:rsidP="009645A9">
            <w:pPr>
              <w:jc w:val="center"/>
              <w:rPr>
                <w:sz w:val="14"/>
                <w:szCs w:val="16"/>
                <w:lang w:val="en-US"/>
              </w:rPr>
            </w:pPr>
          </w:p>
        </w:tc>
        <w:tc>
          <w:tcPr>
            <w:tcW w:w="794" w:type="dxa"/>
            <w:tcBorders>
              <w:top w:val="nil"/>
              <w:left w:val="nil"/>
              <w:bottom w:val="nil"/>
              <w:right w:val="single" w:sz="4" w:space="0" w:color="auto"/>
            </w:tcBorders>
            <w:shd w:val="clear" w:color="auto" w:fill="auto"/>
            <w:noWrap/>
            <w:hideMark/>
          </w:tcPr>
          <w:p w14:paraId="7C904AAA" w14:textId="1A08DE1A" w:rsidR="009645A9" w:rsidRPr="005C2272" w:rsidRDefault="009645A9" w:rsidP="009645A9">
            <w:pPr>
              <w:jc w:val="center"/>
              <w:rPr>
                <w:color w:val="000000"/>
                <w:sz w:val="14"/>
                <w:szCs w:val="16"/>
                <w:lang w:val="en-US"/>
              </w:rPr>
            </w:pPr>
            <w:r w:rsidRPr="00D13382">
              <w:rPr>
                <w:color w:val="000000"/>
                <w:sz w:val="20"/>
                <w:szCs w:val="20"/>
              </w:rPr>
              <w:t> </w:t>
            </w:r>
          </w:p>
        </w:tc>
        <w:tc>
          <w:tcPr>
            <w:tcW w:w="849" w:type="dxa"/>
            <w:tcBorders>
              <w:top w:val="nil"/>
              <w:left w:val="nil"/>
              <w:bottom w:val="nil"/>
              <w:right w:val="nil"/>
            </w:tcBorders>
            <w:shd w:val="clear" w:color="auto" w:fill="auto"/>
            <w:hideMark/>
          </w:tcPr>
          <w:p w14:paraId="468D5704" w14:textId="3DCC919B" w:rsidR="009645A9" w:rsidRPr="00A15A40" w:rsidRDefault="009645A9" w:rsidP="009645A9">
            <w:pPr>
              <w:jc w:val="center"/>
              <w:rPr>
                <w:color w:val="000000"/>
                <w:sz w:val="14"/>
                <w:szCs w:val="16"/>
                <w:lang w:val="en-US"/>
              </w:rPr>
            </w:pPr>
            <w:r w:rsidRPr="00A15A40">
              <w:rPr>
                <w:color w:val="000000"/>
                <w:sz w:val="14"/>
                <w:szCs w:val="16"/>
                <w:lang w:val="en-US"/>
              </w:rPr>
              <w:t>(3510.00)</w:t>
            </w:r>
          </w:p>
        </w:tc>
        <w:tc>
          <w:tcPr>
            <w:tcW w:w="794" w:type="dxa"/>
            <w:tcBorders>
              <w:top w:val="nil"/>
              <w:left w:val="nil"/>
              <w:bottom w:val="nil"/>
              <w:right w:val="nil"/>
            </w:tcBorders>
            <w:shd w:val="clear" w:color="auto" w:fill="auto"/>
            <w:hideMark/>
          </w:tcPr>
          <w:p w14:paraId="375006A6" w14:textId="77777777" w:rsidR="009645A9" w:rsidRPr="00A15A40" w:rsidRDefault="009645A9" w:rsidP="009645A9">
            <w:pPr>
              <w:jc w:val="center"/>
              <w:rPr>
                <w:color w:val="000000"/>
                <w:sz w:val="14"/>
                <w:szCs w:val="16"/>
                <w:lang w:val="en-US"/>
              </w:rPr>
            </w:pPr>
          </w:p>
        </w:tc>
        <w:tc>
          <w:tcPr>
            <w:tcW w:w="709" w:type="dxa"/>
            <w:tcBorders>
              <w:top w:val="nil"/>
              <w:left w:val="nil"/>
              <w:bottom w:val="nil"/>
              <w:right w:val="nil"/>
            </w:tcBorders>
            <w:shd w:val="clear" w:color="auto" w:fill="auto"/>
            <w:hideMark/>
          </w:tcPr>
          <w:p w14:paraId="141BF21D" w14:textId="77777777" w:rsidR="009645A9" w:rsidRPr="00A15A40" w:rsidRDefault="009645A9" w:rsidP="009645A9">
            <w:pPr>
              <w:jc w:val="center"/>
              <w:rPr>
                <w:sz w:val="14"/>
                <w:szCs w:val="16"/>
                <w:lang w:val="en-US"/>
              </w:rPr>
            </w:pPr>
          </w:p>
        </w:tc>
        <w:tc>
          <w:tcPr>
            <w:tcW w:w="799" w:type="dxa"/>
            <w:tcBorders>
              <w:top w:val="nil"/>
              <w:left w:val="nil"/>
              <w:bottom w:val="nil"/>
              <w:right w:val="single" w:sz="4" w:space="0" w:color="auto"/>
            </w:tcBorders>
            <w:shd w:val="clear" w:color="auto" w:fill="auto"/>
            <w:noWrap/>
            <w:hideMark/>
          </w:tcPr>
          <w:p w14:paraId="0F23F3EB" w14:textId="77777777" w:rsidR="009645A9" w:rsidRPr="00A15A40" w:rsidRDefault="009645A9" w:rsidP="009645A9">
            <w:pPr>
              <w:jc w:val="center"/>
              <w:rPr>
                <w:color w:val="000000"/>
                <w:sz w:val="14"/>
                <w:szCs w:val="16"/>
                <w:lang w:val="en-US"/>
              </w:rPr>
            </w:pPr>
          </w:p>
        </w:tc>
        <w:tc>
          <w:tcPr>
            <w:tcW w:w="752" w:type="dxa"/>
            <w:tcBorders>
              <w:top w:val="nil"/>
              <w:left w:val="nil"/>
              <w:bottom w:val="nil"/>
              <w:right w:val="nil"/>
            </w:tcBorders>
            <w:shd w:val="clear" w:color="auto" w:fill="auto"/>
            <w:hideMark/>
          </w:tcPr>
          <w:p w14:paraId="71512661" w14:textId="77777777" w:rsidR="009645A9" w:rsidRPr="00A15A40" w:rsidRDefault="009645A9" w:rsidP="009645A9">
            <w:pPr>
              <w:jc w:val="center"/>
              <w:rPr>
                <w:color w:val="000000"/>
                <w:sz w:val="14"/>
                <w:szCs w:val="16"/>
                <w:lang w:val="en-US"/>
              </w:rPr>
            </w:pPr>
          </w:p>
        </w:tc>
      </w:tr>
      <w:tr w:rsidR="009645A9" w:rsidRPr="00A15A40" w14:paraId="78B6F116" w14:textId="77777777" w:rsidTr="005C2272">
        <w:trPr>
          <w:trHeight w:val="246"/>
        </w:trPr>
        <w:tc>
          <w:tcPr>
            <w:tcW w:w="1486" w:type="dxa"/>
            <w:vMerge w:val="restart"/>
            <w:tcBorders>
              <w:top w:val="nil"/>
              <w:left w:val="nil"/>
              <w:bottom w:val="nil"/>
              <w:right w:val="nil"/>
            </w:tcBorders>
            <w:shd w:val="clear" w:color="auto" w:fill="auto"/>
            <w:hideMark/>
          </w:tcPr>
          <w:p w14:paraId="46339C0E" w14:textId="4BF18837" w:rsidR="009645A9" w:rsidRPr="00A15A40" w:rsidRDefault="009645A9" w:rsidP="009645A9">
            <w:pPr>
              <w:rPr>
                <w:color w:val="000000"/>
                <w:sz w:val="16"/>
                <w:szCs w:val="18"/>
                <w:lang w:val="en-US"/>
              </w:rPr>
            </w:pPr>
            <w:r w:rsidRPr="00A15A40">
              <w:rPr>
                <w:color w:val="000000"/>
                <w:sz w:val="16"/>
                <w:szCs w:val="18"/>
                <w:lang w:val="en-US"/>
              </w:rPr>
              <w:t>Firm Age</w:t>
            </w:r>
          </w:p>
        </w:tc>
        <w:tc>
          <w:tcPr>
            <w:tcW w:w="791" w:type="dxa"/>
            <w:tcBorders>
              <w:top w:val="nil"/>
              <w:left w:val="single" w:sz="4" w:space="0" w:color="auto"/>
              <w:bottom w:val="nil"/>
              <w:right w:val="nil"/>
            </w:tcBorders>
            <w:shd w:val="clear" w:color="auto" w:fill="auto"/>
            <w:noWrap/>
            <w:hideMark/>
          </w:tcPr>
          <w:p w14:paraId="44F6ADB0" w14:textId="77777777" w:rsidR="009645A9" w:rsidRPr="00A15A40" w:rsidRDefault="009645A9" w:rsidP="009645A9">
            <w:pPr>
              <w:jc w:val="center"/>
              <w:rPr>
                <w:color w:val="000000"/>
                <w:sz w:val="14"/>
                <w:szCs w:val="16"/>
                <w:lang w:val="en-US"/>
              </w:rPr>
            </w:pPr>
            <w:r w:rsidRPr="00A15A40">
              <w:rPr>
                <w:color w:val="000000"/>
                <w:sz w:val="14"/>
                <w:szCs w:val="16"/>
                <w:lang w:val="en-US"/>
              </w:rPr>
              <w:t>18.24</w:t>
            </w:r>
          </w:p>
        </w:tc>
        <w:tc>
          <w:tcPr>
            <w:tcW w:w="792" w:type="dxa"/>
            <w:tcBorders>
              <w:top w:val="nil"/>
              <w:left w:val="nil"/>
              <w:bottom w:val="nil"/>
              <w:right w:val="nil"/>
            </w:tcBorders>
            <w:shd w:val="clear" w:color="auto" w:fill="auto"/>
            <w:noWrap/>
            <w:hideMark/>
          </w:tcPr>
          <w:p w14:paraId="4672024B" w14:textId="77777777" w:rsidR="009645A9" w:rsidRPr="00A15A40" w:rsidRDefault="009645A9" w:rsidP="009645A9">
            <w:pPr>
              <w:jc w:val="center"/>
              <w:rPr>
                <w:color w:val="000000"/>
                <w:sz w:val="14"/>
                <w:szCs w:val="16"/>
                <w:lang w:val="en-US"/>
              </w:rPr>
            </w:pPr>
            <w:r w:rsidRPr="00A15A40">
              <w:rPr>
                <w:color w:val="000000"/>
                <w:sz w:val="14"/>
                <w:szCs w:val="16"/>
                <w:lang w:val="en-US"/>
              </w:rPr>
              <w:t>8.00</w:t>
            </w:r>
          </w:p>
        </w:tc>
        <w:tc>
          <w:tcPr>
            <w:tcW w:w="602" w:type="dxa"/>
            <w:tcBorders>
              <w:top w:val="nil"/>
              <w:left w:val="nil"/>
              <w:bottom w:val="nil"/>
              <w:right w:val="nil"/>
            </w:tcBorders>
            <w:shd w:val="clear" w:color="auto" w:fill="auto"/>
            <w:noWrap/>
            <w:hideMark/>
          </w:tcPr>
          <w:p w14:paraId="1ECECA6B" w14:textId="77777777" w:rsidR="009645A9" w:rsidRPr="00A15A40" w:rsidRDefault="009645A9" w:rsidP="009645A9">
            <w:pPr>
              <w:jc w:val="center"/>
              <w:rPr>
                <w:color w:val="000000"/>
                <w:sz w:val="14"/>
                <w:szCs w:val="16"/>
                <w:lang w:val="en-US"/>
              </w:rPr>
            </w:pPr>
            <w:r w:rsidRPr="00A15A40">
              <w:rPr>
                <w:color w:val="000000"/>
                <w:sz w:val="14"/>
                <w:szCs w:val="16"/>
                <w:lang w:val="en-US"/>
              </w:rPr>
              <w:t>1.00</w:t>
            </w:r>
          </w:p>
        </w:tc>
        <w:tc>
          <w:tcPr>
            <w:tcW w:w="793" w:type="dxa"/>
            <w:tcBorders>
              <w:top w:val="nil"/>
              <w:left w:val="nil"/>
              <w:bottom w:val="nil"/>
              <w:right w:val="single" w:sz="4" w:space="0" w:color="auto"/>
            </w:tcBorders>
            <w:shd w:val="clear" w:color="auto" w:fill="auto"/>
            <w:noWrap/>
            <w:hideMark/>
          </w:tcPr>
          <w:p w14:paraId="7E38362C" w14:textId="77777777" w:rsidR="009645A9" w:rsidRPr="00A15A40" w:rsidRDefault="009645A9" w:rsidP="009645A9">
            <w:pPr>
              <w:jc w:val="center"/>
              <w:rPr>
                <w:color w:val="000000"/>
                <w:sz w:val="14"/>
                <w:szCs w:val="16"/>
                <w:lang w:val="en-US"/>
              </w:rPr>
            </w:pPr>
            <w:r w:rsidRPr="00A15A40">
              <w:rPr>
                <w:color w:val="000000"/>
                <w:sz w:val="14"/>
                <w:szCs w:val="16"/>
                <w:lang w:val="en-US"/>
              </w:rPr>
              <w:t>224.00</w:t>
            </w:r>
          </w:p>
        </w:tc>
        <w:tc>
          <w:tcPr>
            <w:tcW w:w="848" w:type="dxa"/>
            <w:tcBorders>
              <w:top w:val="nil"/>
              <w:left w:val="nil"/>
              <w:bottom w:val="nil"/>
              <w:right w:val="nil"/>
            </w:tcBorders>
            <w:shd w:val="clear" w:color="auto" w:fill="auto"/>
            <w:noWrap/>
            <w:vAlign w:val="center"/>
            <w:hideMark/>
          </w:tcPr>
          <w:p w14:paraId="4D8324E1" w14:textId="15E0059C" w:rsidR="009645A9" w:rsidRPr="005C2272" w:rsidRDefault="009645A9" w:rsidP="009645A9">
            <w:pPr>
              <w:jc w:val="center"/>
              <w:rPr>
                <w:color w:val="000000"/>
                <w:sz w:val="14"/>
                <w:szCs w:val="16"/>
                <w:lang w:val="en-US"/>
              </w:rPr>
            </w:pPr>
            <w:r w:rsidRPr="00D13382">
              <w:rPr>
                <w:color w:val="000000"/>
                <w:sz w:val="14"/>
                <w:szCs w:val="14"/>
                <w:lang w:val="en-US"/>
              </w:rPr>
              <w:t>16.77</w:t>
            </w:r>
          </w:p>
        </w:tc>
        <w:tc>
          <w:tcPr>
            <w:tcW w:w="755" w:type="dxa"/>
            <w:tcBorders>
              <w:top w:val="nil"/>
              <w:left w:val="nil"/>
              <w:bottom w:val="nil"/>
              <w:right w:val="nil"/>
            </w:tcBorders>
            <w:shd w:val="clear" w:color="auto" w:fill="auto"/>
            <w:noWrap/>
            <w:vAlign w:val="center"/>
            <w:hideMark/>
          </w:tcPr>
          <w:p w14:paraId="3B2A9EFC" w14:textId="4D282CA6" w:rsidR="009645A9" w:rsidRPr="005C2272" w:rsidRDefault="009645A9" w:rsidP="009645A9">
            <w:pPr>
              <w:jc w:val="center"/>
              <w:rPr>
                <w:color w:val="000000"/>
                <w:sz w:val="14"/>
                <w:szCs w:val="16"/>
                <w:lang w:val="en-US"/>
              </w:rPr>
            </w:pPr>
            <w:r w:rsidRPr="00D13382">
              <w:rPr>
                <w:color w:val="000000"/>
                <w:sz w:val="14"/>
                <w:szCs w:val="14"/>
                <w:lang w:val="en-US"/>
              </w:rPr>
              <w:t>8</w:t>
            </w:r>
            <w:r w:rsidR="00C358B5">
              <w:rPr>
                <w:color w:val="000000"/>
                <w:sz w:val="14"/>
                <w:szCs w:val="14"/>
                <w:lang w:val="en-US"/>
              </w:rPr>
              <w:t>.00</w:t>
            </w:r>
          </w:p>
        </w:tc>
        <w:tc>
          <w:tcPr>
            <w:tcW w:w="716" w:type="dxa"/>
            <w:tcBorders>
              <w:top w:val="nil"/>
              <w:left w:val="nil"/>
              <w:bottom w:val="nil"/>
              <w:right w:val="nil"/>
            </w:tcBorders>
            <w:shd w:val="clear" w:color="auto" w:fill="auto"/>
            <w:noWrap/>
            <w:vAlign w:val="center"/>
            <w:hideMark/>
          </w:tcPr>
          <w:p w14:paraId="6D21FBD1" w14:textId="68A199E2" w:rsidR="009645A9" w:rsidRPr="005C2272" w:rsidRDefault="009645A9" w:rsidP="009645A9">
            <w:pPr>
              <w:jc w:val="center"/>
              <w:rPr>
                <w:color w:val="000000"/>
                <w:sz w:val="14"/>
                <w:szCs w:val="16"/>
                <w:lang w:val="en-US"/>
              </w:rPr>
            </w:pPr>
            <w:r w:rsidRPr="00D13382">
              <w:rPr>
                <w:color w:val="000000"/>
                <w:sz w:val="14"/>
                <w:szCs w:val="14"/>
                <w:lang w:val="en-US"/>
              </w:rPr>
              <w:t>1</w:t>
            </w:r>
            <w:r w:rsidR="00C358B5">
              <w:rPr>
                <w:color w:val="000000"/>
                <w:sz w:val="14"/>
                <w:szCs w:val="14"/>
                <w:lang w:val="en-US"/>
              </w:rPr>
              <w:t>.00</w:t>
            </w:r>
          </w:p>
        </w:tc>
        <w:tc>
          <w:tcPr>
            <w:tcW w:w="798" w:type="dxa"/>
            <w:tcBorders>
              <w:top w:val="nil"/>
              <w:left w:val="nil"/>
              <w:bottom w:val="nil"/>
              <w:right w:val="single" w:sz="4" w:space="0" w:color="auto"/>
            </w:tcBorders>
            <w:shd w:val="clear" w:color="auto" w:fill="auto"/>
            <w:noWrap/>
            <w:vAlign w:val="center"/>
            <w:hideMark/>
          </w:tcPr>
          <w:p w14:paraId="4BC66BB3" w14:textId="03D28638" w:rsidR="009645A9" w:rsidRPr="005C2272" w:rsidRDefault="009645A9" w:rsidP="009645A9">
            <w:pPr>
              <w:jc w:val="center"/>
              <w:rPr>
                <w:color w:val="000000"/>
                <w:sz w:val="14"/>
                <w:szCs w:val="16"/>
                <w:lang w:val="en-US"/>
              </w:rPr>
            </w:pPr>
            <w:r w:rsidRPr="00D13382">
              <w:rPr>
                <w:color w:val="000000"/>
                <w:sz w:val="14"/>
                <w:szCs w:val="14"/>
                <w:lang w:val="en-US"/>
              </w:rPr>
              <w:t>224</w:t>
            </w:r>
            <w:r w:rsidR="002B4D3C">
              <w:rPr>
                <w:color w:val="000000"/>
                <w:sz w:val="14"/>
                <w:szCs w:val="14"/>
                <w:lang w:val="en-US"/>
              </w:rPr>
              <w:t>.00</w:t>
            </w:r>
          </w:p>
        </w:tc>
        <w:tc>
          <w:tcPr>
            <w:tcW w:w="849" w:type="dxa"/>
            <w:tcBorders>
              <w:top w:val="nil"/>
              <w:left w:val="nil"/>
              <w:bottom w:val="nil"/>
              <w:right w:val="nil"/>
            </w:tcBorders>
            <w:shd w:val="clear" w:color="auto" w:fill="auto"/>
            <w:noWrap/>
            <w:vAlign w:val="center"/>
            <w:hideMark/>
          </w:tcPr>
          <w:p w14:paraId="161E85BA" w14:textId="46540FEA" w:rsidR="009645A9" w:rsidRPr="005C2272" w:rsidRDefault="009645A9" w:rsidP="009645A9">
            <w:pPr>
              <w:jc w:val="center"/>
              <w:rPr>
                <w:color w:val="000000"/>
                <w:sz w:val="14"/>
                <w:szCs w:val="16"/>
                <w:lang w:val="en-US"/>
              </w:rPr>
            </w:pPr>
            <w:r w:rsidRPr="00D13382">
              <w:rPr>
                <w:color w:val="000000"/>
                <w:sz w:val="14"/>
                <w:szCs w:val="14"/>
                <w:lang w:val="en-US"/>
              </w:rPr>
              <w:t>32.79</w:t>
            </w:r>
          </w:p>
        </w:tc>
        <w:tc>
          <w:tcPr>
            <w:tcW w:w="794" w:type="dxa"/>
            <w:tcBorders>
              <w:top w:val="nil"/>
              <w:left w:val="nil"/>
              <w:bottom w:val="nil"/>
              <w:right w:val="nil"/>
            </w:tcBorders>
            <w:shd w:val="clear" w:color="auto" w:fill="auto"/>
            <w:noWrap/>
            <w:vAlign w:val="center"/>
            <w:hideMark/>
          </w:tcPr>
          <w:p w14:paraId="2BFCDFED" w14:textId="4192A98E" w:rsidR="009645A9" w:rsidRPr="005C2272" w:rsidRDefault="009645A9" w:rsidP="009645A9">
            <w:pPr>
              <w:jc w:val="center"/>
              <w:rPr>
                <w:color w:val="000000"/>
                <w:sz w:val="14"/>
                <w:szCs w:val="16"/>
                <w:lang w:val="en-US"/>
              </w:rPr>
            </w:pPr>
            <w:r w:rsidRPr="00D13382">
              <w:rPr>
                <w:color w:val="000000"/>
                <w:sz w:val="14"/>
                <w:szCs w:val="14"/>
                <w:lang w:val="en-US"/>
              </w:rPr>
              <w:t>21</w:t>
            </w:r>
            <w:r w:rsidR="00C358B5">
              <w:rPr>
                <w:color w:val="000000"/>
                <w:sz w:val="14"/>
                <w:szCs w:val="14"/>
                <w:lang w:val="en-US"/>
              </w:rPr>
              <w:t>.00</w:t>
            </w:r>
          </w:p>
        </w:tc>
        <w:tc>
          <w:tcPr>
            <w:tcW w:w="708" w:type="dxa"/>
            <w:tcBorders>
              <w:top w:val="nil"/>
              <w:left w:val="nil"/>
              <w:bottom w:val="nil"/>
              <w:right w:val="nil"/>
            </w:tcBorders>
            <w:shd w:val="clear" w:color="auto" w:fill="auto"/>
            <w:noWrap/>
            <w:vAlign w:val="center"/>
            <w:hideMark/>
          </w:tcPr>
          <w:p w14:paraId="1F275925" w14:textId="0697380C" w:rsidR="009645A9" w:rsidRPr="005C2272" w:rsidRDefault="009645A9" w:rsidP="009645A9">
            <w:pPr>
              <w:jc w:val="center"/>
              <w:rPr>
                <w:color w:val="000000"/>
                <w:sz w:val="14"/>
                <w:szCs w:val="16"/>
                <w:lang w:val="en-US"/>
              </w:rPr>
            </w:pPr>
            <w:r w:rsidRPr="00D13382">
              <w:rPr>
                <w:color w:val="000000"/>
                <w:sz w:val="14"/>
                <w:szCs w:val="14"/>
                <w:lang w:val="en-US"/>
              </w:rPr>
              <w:t>1</w:t>
            </w:r>
            <w:r w:rsidR="00C358B5">
              <w:rPr>
                <w:color w:val="000000"/>
                <w:sz w:val="14"/>
                <w:szCs w:val="14"/>
                <w:lang w:val="en-US"/>
              </w:rPr>
              <w:t>.00</w:t>
            </w:r>
          </w:p>
        </w:tc>
        <w:tc>
          <w:tcPr>
            <w:tcW w:w="794" w:type="dxa"/>
            <w:tcBorders>
              <w:top w:val="nil"/>
              <w:left w:val="nil"/>
              <w:bottom w:val="nil"/>
              <w:right w:val="single" w:sz="4" w:space="0" w:color="auto"/>
            </w:tcBorders>
            <w:shd w:val="clear" w:color="auto" w:fill="auto"/>
            <w:noWrap/>
            <w:vAlign w:val="center"/>
            <w:hideMark/>
          </w:tcPr>
          <w:p w14:paraId="4393B64F" w14:textId="43751992" w:rsidR="009645A9" w:rsidRPr="005C2272" w:rsidRDefault="009645A9" w:rsidP="009645A9">
            <w:pPr>
              <w:jc w:val="center"/>
              <w:rPr>
                <w:color w:val="000000"/>
                <w:sz w:val="14"/>
                <w:szCs w:val="16"/>
                <w:lang w:val="en-US"/>
              </w:rPr>
            </w:pPr>
            <w:r w:rsidRPr="00D13382">
              <w:rPr>
                <w:color w:val="000000"/>
                <w:sz w:val="14"/>
                <w:szCs w:val="14"/>
                <w:lang w:val="en-US"/>
              </w:rPr>
              <w:t>149</w:t>
            </w:r>
            <w:r w:rsidR="00C358B5">
              <w:rPr>
                <w:color w:val="000000"/>
                <w:sz w:val="14"/>
                <w:szCs w:val="14"/>
                <w:lang w:val="en-US"/>
              </w:rPr>
              <w:t>.00</w:t>
            </w:r>
          </w:p>
        </w:tc>
        <w:tc>
          <w:tcPr>
            <w:tcW w:w="849" w:type="dxa"/>
            <w:tcBorders>
              <w:top w:val="nil"/>
              <w:left w:val="nil"/>
              <w:bottom w:val="nil"/>
              <w:right w:val="nil"/>
            </w:tcBorders>
            <w:shd w:val="clear" w:color="auto" w:fill="auto"/>
            <w:hideMark/>
          </w:tcPr>
          <w:p w14:paraId="14C5D4AF" w14:textId="77777777" w:rsidR="009645A9" w:rsidRPr="00A15A40" w:rsidRDefault="009645A9" w:rsidP="009645A9">
            <w:pPr>
              <w:jc w:val="center"/>
              <w:rPr>
                <w:color w:val="000000"/>
                <w:sz w:val="14"/>
                <w:szCs w:val="16"/>
                <w:lang w:val="en-US"/>
              </w:rPr>
            </w:pPr>
            <w:r w:rsidRPr="00A15A40">
              <w:rPr>
                <w:color w:val="000000"/>
                <w:sz w:val="14"/>
                <w:szCs w:val="16"/>
                <w:lang w:val="en-US"/>
              </w:rPr>
              <w:t>38.93</w:t>
            </w:r>
          </w:p>
        </w:tc>
        <w:tc>
          <w:tcPr>
            <w:tcW w:w="794" w:type="dxa"/>
            <w:tcBorders>
              <w:top w:val="nil"/>
              <w:left w:val="nil"/>
              <w:bottom w:val="nil"/>
              <w:right w:val="nil"/>
            </w:tcBorders>
            <w:shd w:val="clear" w:color="auto" w:fill="auto"/>
            <w:hideMark/>
          </w:tcPr>
          <w:p w14:paraId="047D0B34" w14:textId="77777777" w:rsidR="009645A9" w:rsidRPr="00A15A40" w:rsidRDefault="009645A9" w:rsidP="009645A9">
            <w:pPr>
              <w:jc w:val="center"/>
              <w:rPr>
                <w:color w:val="000000"/>
                <w:sz w:val="14"/>
                <w:szCs w:val="16"/>
                <w:lang w:val="en-US"/>
              </w:rPr>
            </w:pPr>
            <w:r w:rsidRPr="00A15A40">
              <w:rPr>
                <w:color w:val="000000"/>
                <w:sz w:val="14"/>
                <w:szCs w:val="16"/>
                <w:lang w:val="en-US"/>
              </w:rPr>
              <w:t>26.00</w:t>
            </w:r>
          </w:p>
        </w:tc>
        <w:tc>
          <w:tcPr>
            <w:tcW w:w="709" w:type="dxa"/>
            <w:tcBorders>
              <w:top w:val="nil"/>
              <w:left w:val="nil"/>
              <w:bottom w:val="nil"/>
              <w:right w:val="nil"/>
            </w:tcBorders>
            <w:shd w:val="clear" w:color="auto" w:fill="auto"/>
            <w:hideMark/>
          </w:tcPr>
          <w:p w14:paraId="4C238442" w14:textId="77777777" w:rsidR="009645A9" w:rsidRPr="00A15A40" w:rsidRDefault="009645A9" w:rsidP="009645A9">
            <w:pPr>
              <w:jc w:val="center"/>
              <w:rPr>
                <w:sz w:val="14"/>
                <w:szCs w:val="16"/>
                <w:lang w:val="en-US"/>
              </w:rPr>
            </w:pPr>
            <w:r w:rsidRPr="00A15A40">
              <w:rPr>
                <w:sz w:val="14"/>
                <w:szCs w:val="16"/>
                <w:lang w:val="en-US"/>
              </w:rPr>
              <w:t>1.00</w:t>
            </w:r>
          </w:p>
        </w:tc>
        <w:tc>
          <w:tcPr>
            <w:tcW w:w="799" w:type="dxa"/>
            <w:tcBorders>
              <w:top w:val="nil"/>
              <w:left w:val="nil"/>
              <w:bottom w:val="nil"/>
              <w:right w:val="single" w:sz="4" w:space="0" w:color="auto"/>
            </w:tcBorders>
            <w:shd w:val="clear" w:color="auto" w:fill="auto"/>
            <w:noWrap/>
            <w:hideMark/>
          </w:tcPr>
          <w:p w14:paraId="0995C4ED" w14:textId="77777777" w:rsidR="009645A9" w:rsidRPr="00A15A40" w:rsidRDefault="009645A9" w:rsidP="009645A9">
            <w:pPr>
              <w:jc w:val="center"/>
              <w:rPr>
                <w:color w:val="000000"/>
                <w:sz w:val="14"/>
                <w:szCs w:val="16"/>
                <w:lang w:val="en-US"/>
              </w:rPr>
            </w:pPr>
            <w:r w:rsidRPr="00A15A40">
              <w:rPr>
                <w:color w:val="000000"/>
                <w:sz w:val="14"/>
                <w:szCs w:val="16"/>
                <w:lang w:val="en-US"/>
              </w:rPr>
              <w:t>165.00</w:t>
            </w:r>
          </w:p>
        </w:tc>
        <w:tc>
          <w:tcPr>
            <w:tcW w:w="752" w:type="dxa"/>
            <w:tcBorders>
              <w:top w:val="nil"/>
              <w:left w:val="nil"/>
              <w:bottom w:val="nil"/>
              <w:right w:val="nil"/>
            </w:tcBorders>
            <w:shd w:val="clear" w:color="auto" w:fill="auto"/>
            <w:hideMark/>
          </w:tcPr>
          <w:p w14:paraId="51B06F9E" w14:textId="77777777" w:rsidR="009645A9" w:rsidRPr="00A15A40" w:rsidRDefault="009645A9" w:rsidP="009645A9">
            <w:pPr>
              <w:jc w:val="center"/>
              <w:rPr>
                <w:color w:val="000000"/>
                <w:sz w:val="14"/>
                <w:szCs w:val="16"/>
                <w:lang w:val="en-US"/>
              </w:rPr>
            </w:pPr>
            <w:r w:rsidRPr="00A15A40">
              <w:rPr>
                <w:color w:val="000000"/>
                <w:sz w:val="14"/>
                <w:szCs w:val="16"/>
                <w:lang w:val="en-US"/>
              </w:rPr>
              <w:t>0.00</w:t>
            </w:r>
          </w:p>
        </w:tc>
      </w:tr>
      <w:tr w:rsidR="009645A9" w:rsidRPr="00A15A40" w14:paraId="7E373516" w14:textId="77777777" w:rsidTr="005C2272">
        <w:trPr>
          <w:trHeight w:val="246"/>
        </w:trPr>
        <w:tc>
          <w:tcPr>
            <w:tcW w:w="1486" w:type="dxa"/>
            <w:vMerge/>
            <w:tcBorders>
              <w:top w:val="nil"/>
              <w:left w:val="nil"/>
              <w:bottom w:val="nil"/>
              <w:right w:val="nil"/>
            </w:tcBorders>
            <w:hideMark/>
          </w:tcPr>
          <w:p w14:paraId="1D4BE064" w14:textId="77777777" w:rsidR="009645A9" w:rsidRPr="00A15A40" w:rsidRDefault="009645A9" w:rsidP="009645A9">
            <w:pPr>
              <w:rPr>
                <w:color w:val="000000"/>
                <w:sz w:val="16"/>
                <w:szCs w:val="18"/>
                <w:lang w:val="en-US"/>
              </w:rPr>
            </w:pPr>
          </w:p>
        </w:tc>
        <w:tc>
          <w:tcPr>
            <w:tcW w:w="791" w:type="dxa"/>
            <w:tcBorders>
              <w:top w:val="nil"/>
              <w:left w:val="single" w:sz="4" w:space="0" w:color="auto"/>
              <w:bottom w:val="nil"/>
              <w:right w:val="nil"/>
            </w:tcBorders>
            <w:shd w:val="clear" w:color="auto" w:fill="auto"/>
            <w:noWrap/>
            <w:hideMark/>
          </w:tcPr>
          <w:p w14:paraId="02EC1880" w14:textId="59ED5EE2" w:rsidR="009645A9" w:rsidRPr="00A15A40" w:rsidRDefault="009645A9" w:rsidP="009645A9">
            <w:pPr>
              <w:jc w:val="center"/>
              <w:rPr>
                <w:color w:val="000000"/>
                <w:sz w:val="14"/>
                <w:szCs w:val="16"/>
                <w:lang w:val="en-US"/>
              </w:rPr>
            </w:pPr>
            <w:r w:rsidRPr="00A15A40">
              <w:rPr>
                <w:color w:val="000000"/>
                <w:sz w:val="14"/>
                <w:szCs w:val="16"/>
                <w:lang w:val="en-US"/>
              </w:rPr>
              <w:t>(26.44)</w:t>
            </w:r>
          </w:p>
        </w:tc>
        <w:tc>
          <w:tcPr>
            <w:tcW w:w="792" w:type="dxa"/>
            <w:tcBorders>
              <w:top w:val="nil"/>
              <w:left w:val="nil"/>
              <w:bottom w:val="nil"/>
              <w:right w:val="nil"/>
            </w:tcBorders>
            <w:shd w:val="clear" w:color="auto" w:fill="auto"/>
            <w:noWrap/>
            <w:hideMark/>
          </w:tcPr>
          <w:p w14:paraId="36749482" w14:textId="77777777" w:rsidR="009645A9" w:rsidRPr="00A15A40" w:rsidRDefault="009645A9" w:rsidP="009645A9">
            <w:pPr>
              <w:jc w:val="center"/>
              <w:rPr>
                <w:color w:val="000000"/>
                <w:sz w:val="14"/>
                <w:szCs w:val="16"/>
                <w:lang w:val="en-US"/>
              </w:rPr>
            </w:pPr>
          </w:p>
        </w:tc>
        <w:tc>
          <w:tcPr>
            <w:tcW w:w="602" w:type="dxa"/>
            <w:tcBorders>
              <w:top w:val="nil"/>
              <w:left w:val="nil"/>
              <w:bottom w:val="nil"/>
              <w:right w:val="nil"/>
            </w:tcBorders>
            <w:shd w:val="clear" w:color="auto" w:fill="auto"/>
            <w:noWrap/>
            <w:hideMark/>
          </w:tcPr>
          <w:p w14:paraId="317206F0" w14:textId="77777777" w:rsidR="009645A9" w:rsidRPr="00A15A40" w:rsidRDefault="009645A9" w:rsidP="009645A9">
            <w:pPr>
              <w:jc w:val="center"/>
              <w:rPr>
                <w:sz w:val="14"/>
                <w:szCs w:val="16"/>
                <w:lang w:val="en-US"/>
              </w:rPr>
            </w:pPr>
          </w:p>
        </w:tc>
        <w:tc>
          <w:tcPr>
            <w:tcW w:w="793" w:type="dxa"/>
            <w:tcBorders>
              <w:top w:val="nil"/>
              <w:left w:val="nil"/>
              <w:bottom w:val="nil"/>
              <w:right w:val="single" w:sz="4" w:space="0" w:color="auto"/>
            </w:tcBorders>
            <w:shd w:val="clear" w:color="auto" w:fill="auto"/>
            <w:noWrap/>
            <w:hideMark/>
          </w:tcPr>
          <w:p w14:paraId="7E80E925" w14:textId="77777777" w:rsidR="009645A9" w:rsidRPr="00A15A40" w:rsidRDefault="009645A9" w:rsidP="009645A9">
            <w:pPr>
              <w:jc w:val="center"/>
              <w:rPr>
                <w:color w:val="000000"/>
                <w:sz w:val="14"/>
                <w:szCs w:val="16"/>
                <w:lang w:val="en-US"/>
              </w:rPr>
            </w:pPr>
          </w:p>
        </w:tc>
        <w:tc>
          <w:tcPr>
            <w:tcW w:w="848" w:type="dxa"/>
            <w:tcBorders>
              <w:top w:val="nil"/>
              <w:left w:val="nil"/>
              <w:bottom w:val="nil"/>
              <w:right w:val="nil"/>
            </w:tcBorders>
            <w:shd w:val="clear" w:color="auto" w:fill="auto"/>
            <w:noWrap/>
            <w:vAlign w:val="center"/>
            <w:hideMark/>
          </w:tcPr>
          <w:p w14:paraId="327D26FB" w14:textId="7B3AF8E9" w:rsidR="009645A9" w:rsidRPr="005C2272" w:rsidRDefault="00262A92" w:rsidP="009645A9">
            <w:pPr>
              <w:jc w:val="center"/>
              <w:rPr>
                <w:color w:val="000000"/>
                <w:sz w:val="14"/>
                <w:szCs w:val="16"/>
                <w:lang w:val="en-US"/>
              </w:rPr>
            </w:pPr>
            <w:r>
              <w:rPr>
                <w:color w:val="000000"/>
                <w:sz w:val="14"/>
                <w:szCs w:val="14"/>
                <w:lang w:val="en-US"/>
              </w:rPr>
              <w:t>(</w:t>
            </w:r>
            <w:r w:rsidR="009645A9" w:rsidRPr="00D13382">
              <w:rPr>
                <w:color w:val="000000"/>
                <w:sz w:val="14"/>
                <w:szCs w:val="14"/>
                <w:lang w:val="en-US"/>
              </w:rPr>
              <w:t>24.95</w:t>
            </w:r>
            <w:r>
              <w:rPr>
                <w:color w:val="000000"/>
                <w:sz w:val="14"/>
                <w:szCs w:val="14"/>
                <w:lang w:val="en-US"/>
              </w:rPr>
              <w:t>)</w:t>
            </w:r>
          </w:p>
        </w:tc>
        <w:tc>
          <w:tcPr>
            <w:tcW w:w="755" w:type="dxa"/>
            <w:tcBorders>
              <w:top w:val="nil"/>
              <w:left w:val="nil"/>
              <w:bottom w:val="nil"/>
              <w:right w:val="nil"/>
            </w:tcBorders>
            <w:shd w:val="clear" w:color="auto" w:fill="auto"/>
            <w:noWrap/>
            <w:hideMark/>
          </w:tcPr>
          <w:p w14:paraId="064D2C73" w14:textId="77777777" w:rsidR="009645A9" w:rsidRPr="005C2272" w:rsidRDefault="009645A9" w:rsidP="009645A9">
            <w:pPr>
              <w:jc w:val="center"/>
              <w:rPr>
                <w:color w:val="000000"/>
                <w:sz w:val="14"/>
                <w:szCs w:val="16"/>
                <w:lang w:val="en-US"/>
              </w:rPr>
            </w:pPr>
          </w:p>
        </w:tc>
        <w:tc>
          <w:tcPr>
            <w:tcW w:w="716" w:type="dxa"/>
            <w:tcBorders>
              <w:top w:val="nil"/>
              <w:left w:val="nil"/>
              <w:bottom w:val="nil"/>
              <w:right w:val="nil"/>
            </w:tcBorders>
            <w:shd w:val="clear" w:color="auto" w:fill="auto"/>
            <w:noWrap/>
            <w:hideMark/>
          </w:tcPr>
          <w:p w14:paraId="59AEF345" w14:textId="77777777" w:rsidR="009645A9" w:rsidRPr="005C2272" w:rsidRDefault="009645A9" w:rsidP="009645A9">
            <w:pPr>
              <w:jc w:val="center"/>
              <w:rPr>
                <w:sz w:val="14"/>
                <w:szCs w:val="16"/>
                <w:lang w:val="en-US"/>
              </w:rPr>
            </w:pPr>
          </w:p>
        </w:tc>
        <w:tc>
          <w:tcPr>
            <w:tcW w:w="798" w:type="dxa"/>
            <w:tcBorders>
              <w:top w:val="nil"/>
              <w:left w:val="nil"/>
              <w:bottom w:val="nil"/>
              <w:right w:val="single" w:sz="4" w:space="0" w:color="auto"/>
            </w:tcBorders>
            <w:shd w:val="clear" w:color="auto" w:fill="auto"/>
            <w:noWrap/>
            <w:hideMark/>
          </w:tcPr>
          <w:p w14:paraId="27B78073" w14:textId="253FF13D" w:rsidR="009645A9" w:rsidRPr="005C2272" w:rsidRDefault="009645A9" w:rsidP="009645A9">
            <w:pPr>
              <w:jc w:val="center"/>
              <w:rPr>
                <w:color w:val="000000"/>
                <w:sz w:val="14"/>
                <w:szCs w:val="16"/>
                <w:lang w:val="en-US"/>
              </w:rPr>
            </w:pPr>
            <w:r w:rsidRPr="00D13382">
              <w:rPr>
                <w:color w:val="000000"/>
                <w:sz w:val="20"/>
                <w:szCs w:val="20"/>
              </w:rPr>
              <w:t> </w:t>
            </w:r>
          </w:p>
        </w:tc>
        <w:tc>
          <w:tcPr>
            <w:tcW w:w="849" w:type="dxa"/>
            <w:tcBorders>
              <w:top w:val="nil"/>
              <w:left w:val="nil"/>
              <w:bottom w:val="nil"/>
              <w:right w:val="nil"/>
            </w:tcBorders>
            <w:shd w:val="clear" w:color="auto" w:fill="auto"/>
            <w:noWrap/>
            <w:vAlign w:val="center"/>
            <w:hideMark/>
          </w:tcPr>
          <w:p w14:paraId="45C78236" w14:textId="2BFD8792" w:rsidR="009645A9" w:rsidRPr="005C2272" w:rsidRDefault="00262A92" w:rsidP="009645A9">
            <w:pPr>
              <w:jc w:val="center"/>
              <w:rPr>
                <w:color w:val="000000"/>
                <w:sz w:val="14"/>
                <w:szCs w:val="16"/>
                <w:lang w:val="en-US"/>
              </w:rPr>
            </w:pPr>
            <w:r>
              <w:rPr>
                <w:color w:val="000000"/>
                <w:sz w:val="14"/>
                <w:szCs w:val="14"/>
                <w:lang w:val="en-US"/>
              </w:rPr>
              <w:t>(</w:t>
            </w:r>
            <w:r w:rsidR="009645A9" w:rsidRPr="00D13382">
              <w:rPr>
                <w:color w:val="000000"/>
                <w:sz w:val="14"/>
                <w:szCs w:val="14"/>
                <w:lang w:val="en-US"/>
              </w:rPr>
              <w:t>34.08</w:t>
            </w:r>
            <w:r>
              <w:rPr>
                <w:color w:val="000000"/>
                <w:sz w:val="14"/>
                <w:szCs w:val="14"/>
                <w:lang w:val="en-US"/>
              </w:rPr>
              <w:t>)</w:t>
            </w:r>
          </w:p>
        </w:tc>
        <w:tc>
          <w:tcPr>
            <w:tcW w:w="794" w:type="dxa"/>
            <w:tcBorders>
              <w:top w:val="nil"/>
              <w:left w:val="nil"/>
              <w:bottom w:val="nil"/>
              <w:right w:val="nil"/>
            </w:tcBorders>
            <w:shd w:val="clear" w:color="auto" w:fill="auto"/>
            <w:noWrap/>
            <w:hideMark/>
          </w:tcPr>
          <w:p w14:paraId="11DB2192" w14:textId="77777777" w:rsidR="009645A9" w:rsidRPr="005C2272" w:rsidRDefault="009645A9" w:rsidP="009645A9">
            <w:pPr>
              <w:jc w:val="center"/>
              <w:rPr>
                <w:color w:val="000000"/>
                <w:sz w:val="14"/>
                <w:szCs w:val="16"/>
                <w:lang w:val="en-US"/>
              </w:rPr>
            </w:pPr>
          </w:p>
        </w:tc>
        <w:tc>
          <w:tcPr>
            <w:tcW w:w="708" w:type="dxa"/>
            <w:tcBorders>
              <w:top w:val="nil"/>
              <w:left w:val="nil"/>
              <w:bottom w:val="nil"/>
              <w:right w:val="nil"/>
            </w:tcBorders>
            <w:shd w:val="clear" w:color="auto" w:fill="auto"/>
            <w:noWrap/>
            <w:hideMark/>
          </w:tcPr>
          <w:p w14:paraId="1EA38A40" w14:textId="77777777" w:rsidR="009645A9" w:rsidRPr="005C2272" w:rsidRDefault="009645A9" w:rsidP="009645A9">
            <w:pPr>
              <w:jc w:val="center"/>
              <w:rPr>
                <w:sz w:val="14"/>
                <w:szCs w:val="16"/>
                <w:lang w:val="en-US"/>
              </w:rPr>
            </w:pPr>
          </w:p>
        </w:tc>
        <w:tc>
          <w:tcPr>
            <w:tcW w:w="794" w:type="dxa"/>
            <w:tcBorders>
              <w:top w:val="nil"/>
              <w:left w:val="nil"/>
              <w:bottom w:val="nil"/>
              <w:right w:val="single" w:sz="4" w:space="0" w:color="auto"/>
            </w:tcBorders>
            <w:shd w:val="clear" w:color="auto" w:fill="auto"/>
            <w:noWrap/>
            <w:hideMark/>
          </w:tcPr>
          <w:p w14:paraId="02FB732C" w14:textId="1675C986" w:rsidR="009645A9" w:rsidRPr="005C2272" w:rsidRDefault="009645A9" w:rsidP="009645A9">
            <w:pPr>
              <w:jc w:val="center"/>
              <w:rPr>
                <w:color w:val="000000"/>
                <w:sz w:val="14"/>
                <w:szCs w:val="16"/>
                <w:lang w:val="en-US"/>
              </w:rPr>
            </w:pPr>
            <w:r w:rsidRPr="00D13382">
              <w:rPr>
                <w:color w:val="000000"/>
                <w:sz w:val="20"/>
                <w:szCs w:val="20"/>
              </w:rPr>
              <w:t> </w:t>
            </w:r>
          </w:p>
        </w:tc>
        <w:tc>
          <w:tcPr>
            <w:tcW w:w="849" w:type="dxa"/>
            <w:tcBorders>
              <w:top w:val="nil"/>
              <w:left w:val="nil"/>
              <w:bottom w:val="nil"/>
              <w:right w:val="nil"/>
            </w:tcBorders>
            <w:shd w:val="clear" w:color="auto" w:fill="auto"/>
            <w:hideMark/>
          </w:tcPr>
          <w:p w14:paraId="037E2220" w14:textId="5AB3C655" w:rsidR="009645A9" w:rsidRPr="00A15A40" w:rsidRDefault="009645A9" w:rsidP="009645A9">
            <w:pPr>
              <w:jc w:val="center"/>
              <w:rPr>
                <w:color w:val="000000"/>
                <w:sz w:val="14"/>
                <w:szCs w:val="16"/>
                <w:lang w:val="en-US"/>
              </w:rPr>
            </w:pPr>
            <w:r w:rsidRPr="00A15A40">
              <w:rPr>
                <w:color w:val="000000"/>
                <w:sz w:val="14"/>
                <w:szCs w:val="16"/>
                <w:lang w:val="en-US"/>
              </w:rPr>
              <w:t>(37.29)</w:t>
            </w:r>
          </w:p>
        </w:tc>
        <w:tc>
          <w:tcPr>
            <w:tcW w:w="794" w:type="dxa"/>
            <w:tcBorders>
              <w:top w:val="nil"/>
              <w:left w:val="nil"/>
              <w:bottom w:val="nil"/>
              <w:right w:val="nil"/>
            </w:tcBorders>
            <w:shd w:val="clear" w:color="auto" w:fill="auto"/>
            <w:hideMark/>
          </w:tcPr>
          <w:p w14:paraId="18EFCF84" w14:textId="77777777" w:rsidR="009645A9" w:rsidRPr="00A15A40" w:rsidRDefault="009645A9" w:rsidP="009645A9">
            <w:pPr>
              <w:jc w:val="center"/>
              <w:rPr>
                <w:color w:val="000000"/>
                <w:sz w:val="14"/>
                <w:szCs w:val="16"/>
                <w:lang w:val="en-US"/>
              </w:rPr>
            </w:pPr>
          </w:p>
        </w:tc>
        <w:tc>
          <w:tcPr>
            <w:tcW w:w="709" w:type="dxa"/>
            <w:tcBorders>
              <w:top w:val="nil"/>
              <w:left w:val="nil"/>
              <w:bottom w:val="nil"/>
              <w:right w:val="nil"/>
            </w:tcBorders>
            <w:shd w:val="clear" w:color="auto" w:fill="auto"/>
            <w:hideMark/>
          </w:tcPr>
          <w:p w14:paraId="42F8B3AA" w14:textId="77777777" w:rsidR="009645A9" w:rsidRPr="00A15A40" w:rsidRDefault="009645A9" w:rsidP="009645A9">
            <w:pPr>
              <w:jc w:val="center"/>
              <w:rPr>
                <w:sz w:val="14"/>
                <w:szCs w:val="16"/>
                <w:lang w:val="en-US"/>
              </w:rPr>
            </w:pPr>
          </w:p>
        </w:tc>
        <w:tc>
          <w:tcPr>
            <w:tcW w:w="799" w:type="dxa"/>
            <w:tcBorders>
              <w:top w:val="nil"/>
              <w:left w:val="nil"/>
              <w:bottom w:val="nil"/>
              <w:right w:val="single" w:sz="4" w:space="0" w:color="auto"/>
            </w:tcBorders>
            <w:shd w:val="clear" w:color="auto" w:fill="auto"/>
            <w:noWrap/>
            <w:hideMark/>
          </w:tcPr>
          <w:p w14:paraId="5A115E9B" w14:textId="77777777" w:rsidR="009645A9" w:rsidRPr="00A15A40" w:rsidRDefault="009645A9" w:rsidP="009645A9">
            <w:pPr>
              <w:jc w:val="center"/>
              <w:rPr>
                <w:color w:val="000000"/>
                <w:sz w:val="14"/>
                <w:szCs w:val="16"/>
                <w:lang w:val="en-US"/>
              </w:rPr>
            </w:pPr>
          </w:p>
        </w:tc>
        <w:tc>
          <w:tcPr>
            <w:tcW w:w="752" w:type="dxa"/>
            <w:tcBorders>
              <w:top w:val="nil"/>
              <w:left w:val="nil"/>
              <w:bottom w:val="nil"/>
              <w:right w:val="nil"/>
            </w:tcBorders>
            <w:shd w:val="clear" w:color="auto" w:fill="auto"/>
            <w:hideMark/>
          </w:tcPr>
          <w:p w14:paraId="67673A5F" w14:textId="77777777" w:rsidR="009645A9" w:rsidRPr="00A15A40" w:rsidRDefault="009645A9" w:rsidP="009645A9">
            <w:pPr>
              <w:jc w:val="center"/>
              <w:rPr>
                <w:color w:val="000000"/>
                <w:sz w:val="14"/>
                <w:szCs w:val="16"/>
                <w:lang w:val="en-US"/>
              </w:rPr>
            </w:pPr>
          </w:p>
        </w:tc>
      </w:tr>
      <w:tr w:rsidR="009645A9" w:rsidRPr="00A15A40" w14:paraId="6382E4D4" w14:textId="77777777" w:rsidTr="005C2272">
        <w:trPr>
          <w:trHeight w:val="246"/>
        </w:trPr>
        <w:tc>
          <w:tcPr>
            <w:tcW w:w="1486" w:type="dxa"/>
            <w:vMerge w:val="restart"/>
            <w:tcBorders>
              <w:top w:val="nil"/>
              <w:left w:val="nil"/>
              <w:bottom w:val="nil"/>
              <w:right w:val="nil"/>
            </w:tcBorders>
            <w:shd w:val="clear" w:color="auto" w:fill="auto"/>
            <w:hideMark/>
          </w:tcPr>
          <w:p w14:paraId="26FC8062" w14:textId="0C039148" w:rsidR="009645A9" w:rsidRPr="00A15A40" w:rsidRDefault="009645A9" w:rsidP="009645A9">
            <w:pPr>
              <w:rPr>
                <w:color w:val="000000"/>
                <w:sz w:val="16"/>
                <w:szCs w:val="18"/>
                <w:lang w:val="en-US"/>
              </w:rPr>
            </w:pPr>
            <w:r w:rsidRPr="00A15A40">
              <w:rPr>
                <w:color w:val="000000"/>
                <w:sz w:val="16"/>
                <w:szCs w:val="18"/>
                <w:lang w:val="en-US"/>
              </w:rPr>
              <w:t>Auditor Reputation</w:t>
            </w:r>
          </w:p>
        </w:tc>
        <w:tc>
          <w:tcPr>
            <w:tcW w:w="791" w:type="dxa"/>
            <w:tcBorders>
              <w:top w:val="nil"/>
              <w:left w:val="single" w:sz="4" w:space="0" w:color="auto"/>
              <w:bottom w:val="nil"/>
              <w:right w:val="nil"/>
            </w:tcBorders>
            <w:shd w:val="clear" w:color="auto" w:fill="auto"/>
            <w:noWrap/>
            <w:hideMark/>
          </w:tcPr>
          <w:p w14:paraId="3FD5FEF3" w14:textId="77777777" w:rsidR="009645A9" w:rsidRPr="00A15A40" w:rsidRDefault="009645A9" w:rsidP="009645A9">
            <w:pPr>
              <w:jc w:val="center"/>
              <w:rPr>
                <w:color w:val="000000"/>
                <w:sz w:val="14"/>
                <w:szCs w:val="16"/>
                <w:lang w:val="en-US"/>
              </w:rPr>
            </w:pPr>
            <w:r w:rsidRPr="00A15A40">
              <w:rPr>
                <w:color w:val="000000"/>
                <w:sz w:val="14"/>
                <w:szCs w:val="16"/>
                <w:lang w:val="en-US"/>
              </w:rPr>
              <w:t>0.73</w:t>
            </w:r>
          </w:p>
        </w:tc>
        <w:tc>
          <w:tcPr>
            <w:tcW w:w="792" w:type="dxa"/>
            <w:tcBorders>
              <w:top w:val="nil"/>
              <w:left w:val="nil"/>
              <w:bottom w:val="nil"/>
              <w:right w:val="nil"/>
            </w:tcBorders>
            <w:shd w:val="clear" w:color="auto" w:fill="auto"/>
            <w:noWrap/>
            <w:hideMark/>
          </w:tcPr>
          <w:p w14:paraId="0FA297D5" w14:textId="77777777" w:rsidR="009645A9" w:rsidRPr="00A15A40" w:rsidRDefault="009645A9" w:rsidP="009645A9">
            <w:pPr>
              <w:jc w:val="center"/>
              <w:rPr>
                <w:color w:val="000000"/>
                <w:sz w:val="14"/>
                <w:szCs w:val="16"/>
                <w:lang w:val="en-US"/>
              </w:rPr>
            </w:pPr>
            <w:r w:rsidRPr="00A15A40">
              <w:rPr>
                <w:color w:val="000000"/>
                <w:sz w:val="14"/>
                <w:szCs w:val="16"/>
                <w:lang w:val="en-US"/>
              </w:rPr>
              <w:t>1.00</w:t>
            </w:r>
          </w:p>
        </w:tc>
        <w:tc>
          <w:tcPr>
            <w:tcW w:w="602" w:type="dxa"/>
            <w:tcBorders>
              <w:top w:val="nil"/>
              <w:left w:val="nil"/>
              <w:bottom w:val="nil"/>
              <w:right w:val="nil"/>
            </w:tcBorders>
            <w:shd w:val="clear" w:color="auto" w:fill="auto"/>
            <w:noWrap/>
            <w:hideMark/>
          </w:tcPr>
          <w:p w14:paraId="6BA77AE7" w14:textId="77777777" w:rsidR="009645A9" w:rsidRPr="00A15A40" w:rsidRDefault="009645A9" w:rsidP="009645A9">
            <w:pPr>
              <w:jc w:val="center"/>
              <w:rPr>
                <w:color w:val="000000"/>
                <w:sz w:val="14"/>
                <w:szCs w:val="16"/>
                <w:lang w:val="en-US"/>
              </w:rPr>
            </w:pPr>
            <w:r w:rsidRPr="00A15A40">
              <w:rPr>
                <w:color w:val="000000"/>
                <w:sz w:val="14"/>
                <w:szCs w:val="16"/>
                <w:lang w:val="en-US"/>
              </w:rPr>
              <w:t>0.00</w:t>
            </w:r>
          </w:p>
        </w:tc>
        <w:tc>
          <w:tcPr>
            <w:tcW w:w="793" w:type="dxa"/>
            <w:tcBorders>
              <w:top w:val="nil"/>
              <w:left w:val="nil"/>
              <w:bottom w:val="nil"/>
              <w:right w:val="single" w:sz="4" w:space="0" w:color="auto"/>
            </w:tcBorders>
            <w:shd w:val="clear" w:color="auto" w:fill="auto"/>
            <w:noWrap/>
            <w:hideMark/>
          </w:tcPr>
          <w:p w14:paraId="1322D66C" w14:textId="77777777" w:rsidR="009645A9" w:rsidRPr="00A15A40" w:rsidRDefault="009645A9" w:rsidP="009645A9">
            <w:pPr>
              <w:jc w:val="center"/>
              <w:rPr>
                <w:color w:val="000000"/>
                <w:sz w:val="14"/>
                <w:szCs w:val="16"/>
                <w:lang w:val="en-US"/>
              </w:rPr>
            </w:pPr>
            <w:r w:rsidRPr="00A15A40">
              <w:rPr>
                <w:color w:val="000000"/>
                <w:sz w:val="14"/>
                <w:szCs w:val="16"/>
                <w:lang w:val="en-US"/>
              </w:rPr>
              <w:t>1.00</w:t>
            </w:r>
          </w:p>
        </w:tc>
        <w:tc>
          <w:tcPr>
            <w:tcW w:w="848" w:type="dxa"/>
            <w:tcBorders>
              <w:top w:val="nil"/>
              <w:left w:val="nil"/>
              <w:bottom w:val="nil"/>
              <w:right w:val="nil"/>
            </w:tcBorders>
            <w:shd w:val="clear" w:color="auto" w:fill="auto"/>
            <w:noWrap/>
            <w:vAlign w:val="center"/>
            <w:hideMark/>
          </w:tcPr>
          <w:p w14:paraId="3A88B34B" w14:textId="36D6B93D" w:rsidR="009645A9" w:rsidRPr="005C2272" w:rsidRDefault="009645A9" w:rsidP="009645A9">
            <w:pPr>
              <w:jc w:val="center"/>
              <w:rPr>
                <w:color w:val="000000"/>
                <w:sz w:val="14"/>
                <w:szCs w:val="16"/>
                <w:lang w:val="en-US"/>
              </w:rPr>
            </w:pPr>
            <w:r w:rsidRPr="00D13382">
              <w:rPr>
                <w:color w:val="000000"/>
                <w:sz w:val="14"/>
                <w:szCs w:val="14"/>
                <w:lang w:val="en-US"/>
              </w:rPr>
              <w:t>0.72</w:t>
            </w:r>
          </w:p>
        </w:tc>
        <w:tc>
          <w:tcPr>
            <w:tcW w:w="755" w:type="dxa"/>
            <w:tcBorders>
              <w:top w:val="nil"/>
              <w:left w:val="nil"/>
              <w:bottom w:val="nil"/>
              <w:right w:val="nil"/>
            </w:tcBorders>
            <w:shd w:val="clear" w:color="auto" w:fill="auto"/>
            <w:noWrap/>
            <w:vAlign w:val="center"/>
            <w:hideMark/>
          </w:tcPr>
          <w:p w14:paraId="295317B8" w14:textId="3D881979" w:rsidR="009645A9" w:rsidRPr="005C2272" w:rsidRDefault="009645A9" w:rsidP="009645A9">
            <w:pPr>
              <w:jc w:val="center"/>
              <w:rPr>
                <w:color w:val="000000"/>
                <w:sz w:val="14"/>
                <w:szCs w:val="16"/>
                <w:lang w:val="en-US"/>
              </w:rPr>
            </w:pPr>
            <w:r w:rsidRPr="00D13382">
              <w:rPr>
                <w:color w:val="000000"/>
                <w:sz w:val="14"/>
                <w:szCs w:val="14"/>
                <w:lang w:val="en-US"/>
              </w:rPr>
              <w:t>1</w:t>
            </w:r>
            <w:r w:rsidR="00C358B5">
              <w:rPr>
                <w:color w:val="000000"/>
                <w:sz w:val="14"/>
                <w:szCs w:val="14"/>
                <w:lang w:val="en-US"/>
              </w:rPr>
              <w:t>.00</w:t>
            </w:r>
          </w:p>
        </w:tc>
        <w:tc>
          <w:tcPr>
            <w:tcW w:w="716" w:type="dxa"/>
            <w:tcBorders>
              <w:top w:val="nil"/>
              <w:left w:val="nil"/>
              <w:bottom w:val="nil"/>
              <w:right w:val="nil"/>
            </w:tcBorders>
            <w:shd w:val="clear" w:color="auto" w:fill="auto"/>
            <w:noWrap/>
            <w:vAlign w:val="center"/>
            <w:hideMark/>
          </w:tcPr>
          <w:p w14:paraId="73C1AEA7" w14:textId="6A489AD5" w:rsidR="009645A9" w:rsidRPr="005C2272" w:rsidRDefault="009645A9" w:rsidP="009645A9">
            <w:pPr>
              <w:jc w:val="center"/>
              <w:rPr>
                <w:color w:val="000000"/>
                <w:sz w:val="14"/>
                <w:szCs w:val="16"/>
                <w:lang w:val="en-US"/>
              </w:rPr>
            </w:pPr>
            <w:r w:rsidRPr="00D13382">
              <w:rPr>
                <w:color w:val="000000"/>
                <w:sz w:val="14"/>
                <w:szCs w:val="14"/>
                <w:lang w:val="en-US"/>
              </w:rPr>
              <w:t>0</w:t>
            </w:r>
            <w:r w:rsidR="00C358B5">
              <w:rPr>
                <w:color w:val="000000"/>
                <w:sz w:val="14"/>
                <w:szCs w:val="14"/>
                <w:lang w:val="en-US"/>
              </w:rPr>
              <w:t>.00</w:t>
            </w:r>
          </w:p>
        </w:tc>
        <w:tc>
          <w:tcPr>
            <w:tcW w:w="798" w:type="dxa"/>
            <w:tcBorders>
              <w:top w:val="nil"/>
              <w:left w:val="nil"/>
              <w:bottom w:val="nil"/>
              <w:right w:val="single" w:sz="4" w:space="0" w:color="auto"/>
            </w:tcBorders>
            <w:shd w:val="clear" w:color="auto" w:fill="auto"/>
            <w:noWrap/>
            <w:vAlign w:val="center"/>
            <w:hideMark/>
          </w:tcPr>
          <w:p w14:paraId="68564170" w14:textId="70E9E38E" w:rsidR="009645A9" w:rsidRPr="005C2272" w:rsidRDefault="009645A9" w:rsidP="009645A9">
            <w:pPr>
              <w:jc w:val="center"/>
              <w:rPr>
                <w:color w:val="000000"/>
                <w:sz w:val="14"/>
                <w:szCs w:val="16"/>
                <w:lang w:val="en-US"/>
              </w:rPr>
            </w:pPr>
            <w:r w:rsidRPr="00D13382">
              <w:rPr>
                <w:color w:val="000000"/>
                <w:sz w:val="14"/>
                <w:szCs w:val="14"/>
                <w:lang w:val="en-US"/>
              </w:rPr>
              <w:t>1</w:t>
            </w:r>
            <w:r w:rsidR="00C358B5">
              <w:rPr>
                <w:color w:val="000000"/>
                <w:sz w:val="14"/>
                <w:szCs w:val="14"/>
                <w:lang w:val="en-US"/>
              </w:rPr>
              <w:t>.00</w:t>
            </w:r>
          </w:p>
        </w:tc>
        <w:tc>
          <w:tcPr>
            <w:tcW w:w="849" w:type="dxa"/>
            <w:tcBorders>
              <w:top w:val="nil"/>
              <w:left w:val="nil"/>
              <w:bottom w:val="nil"/>
              <w:right w:val="nil"/>
            </w:tcBorders>
            <w:shd w:val="clear" w:color="auto" w:fill="auto"/>
            <w:noWrap/>
            <w:vAlign w:val="center"/>
            <w:hideMark/>
          </w:tcPr>
          <w:p w14:paraId="501960CB" w14:textId="2C98036C" w:rsidR="009645A9" w:rsidRPr="005C2272" w:rsidRDefault="009645A9" w:rsidP="009645A9">
            <w:pPr>
              <w:jc w:val="center"/>
              <w:rPr>
                <w:color w:val="000000"/>
                <w:sz w:val="14"/>
                <w:szCs w:val="16"/>
                <w:lang w:val="en-US"/>
              </w:rPr>
            </w:pPr>
            <w:r w:rsidRPr="00D13382">
              <w:rPr>
                <w:color w:val="000000"/>
                <w:sz w:val="14"/>
                <w:szCs w:val="14"/>
                <w:lang w:val="en-US"/>
              </w:rPr>
              <w:t>0.78</w:t>
            </w:r>
          </w:p>
        </w:tc>
        <w:tc>
          <w:tcPr>
            <w:tcW w:w="794" w:type="dxa"/>
            <w:tcBorders>
              <w:top w:val="nil"/>
              <w:left w:val="nil"/>
              <w:bottom w:val="nil"/>
              <w:right w:val="nil"/>
            </w:tcBorders>
            <w:shd w:val="clear" w:color="auto" w:fill="auto"/>
            <w:noWrap/>
            <w:vAlign w:val="center"/>
            <w:hideMark/>
          </w:tcPr>
          <w:p w14:paraId="78A3364A" w14:textId="553DE7C7" w:rsidR="009645A9" w:rsidRPr="005C2272" w:rsidRDefault="009645A9" w:rsidP="009645A9">
            <w:pPr>
              <w:jc w:val="center"/>
              <w:rPr>
                <w:color w:val="000000"/>
                <w:sz w:val="14"/>
                <w:szCs w:val="16"/>
                <w:lang w:val="en-US"/>
              </w:rPr>
            </w:pPr>
            <w:r w:rsidRPr="00D13382">
              <w:rPr>
                <w:color w:val="000000"/>
                <w:sz w:val="14"/>
                <w:szCs w:val="14"/>
                <w:lang w:val="en-US"/>
              </w:rPr>
              <w:t>1</w:t>
            </w:r>
            <w:r w:rsidR="00C358B5">
              <w:rPr>
                <w:color w:val="000000"/>
                <w:sz w:val="14"/>
                <w:szCs w:val="14"/>
                <w:lang w:val="en-US"/>
              </w:rPr>
              <w:t>.00</w:t>
            </w:r>
          </w:p>
        </w:tc>
        <w:tc>
          <w:tcPr>
            <w:tcW w:w="708" w:type="dxa"/>
            <w:tcBorders>
              <w:top w:val="nil"/>
              <w:left w:val="nil"/>
              <w:bottom w:val="nil"/>
              <w:right w:val="nil"/>
            </w:tcBorders>
            <w:shd w:val="clear" w:color="auto" w:fill="auto"/>
            <w:noWrap/>
            <w:vAlign w:val="center"/>
            <w:hideMark/>
          </w:tcPr>
          <w:p w14:paraId="2866C053" w14:textId="3BA76FE9" w:rsidR="009645A9" w:rsidRPr="005C2272" w:rsidRDefault="009645A9" w:rsidP="009645A9">
            <w:pPr>
              <w:jc w:val="center"/>
              <w:rPr>
                <w:color w:val="000000"/>
                <w:sz w:val="14"/>
                <w:szCs w:val="16"/>
                <w:lang w:val="en-US"/>
              </w:rPr>
            </w:pPr>
            <w:r w:rsidRPr="00D13382">
              <w:rPr>
                <w:color w:val="000000"/>
                <w:sz w:val="14"/>
                <w:szCs w:val="14"/>
                <w:lang w:val="en-US"/>
              </w:rPr>
              <w:t>0</w:t>
            </w:r>
            <w:r w:rsidR="00C358B5">
              <w:rPr>
                <w:color w:val="000000"/>
                <w:sz w:val="14"/>
                <w:szCs w:val="14"/>
                <w:lang w:val="en-US"/>
              </w:rPr>
              <w:t>.00</w:t>
            </w:r>
          </w:p>
        </w:tc>
        <w:tc>
          <w:tcPr>
            <w:tcW w:w="794" w:type="dxa"/>
            <w:tcBorders>
              <w:top w:val="nil"/>
              <w:left w:val="nil"/>
              <w:bottom w:val="nil"/>
              <w:right w:val="single" w:sz="4" w:space="0" w:color="auto"/>
            </w:tcBorders>
            <w:shd w:val="clear" w:color="auto" w:fill="auto"/>
            <w:noWrap/>
            <w:vAlign w:val="center"/>
            <w:hideMark/>
          </w:tcPr>
          <w:p w14:paraId="08ED0B58" w14:textId="39F4A52F" w:rsidR="009645A9" w:rsidRPr="005C2272" w:rsidRDefault="009645A9" w:rsidP="009645A9">
            <w:pPr>
              <w:jc w:val="center"/>
              <w:rPr>
                <w:color w:val="000000"/>
                <w:sz w:val="14"/>
                <w:szCs w:val="16"/>
                <w:lang w:val="en-US"/>
              </w:rPr>
            </w:pPr>
            <w:r w:rsidRPr="00D13382">
              <w:rPr>
                <w:color w:val="000000"/>
                <w:sz w:val="14"/>
                <w:szCs w:val="14"/>
                <w:lang w:val="en-US"/>
              </w:rPr>
              <w:t>1</w:t>
            </w:r>
            <w:r w:rsidR="00C358B5">
              <w:rPr>
                <w:color w:val="000000"/>
                <w:sz w:val="14"/>
                <w:szCs w:val="14"/>
                <w:lang w:val="en-US"/>
              </w:rPr>
              <w:t>.00</w:t>
            </w:r>
          </w:p>
        </w:tc>
        <w:tc>
          <w:tcPr>
            <w:tcW w:w="849" w:type="dxa"/>
            <w:tcBorders>
              <w:top w:val="nil"/>
              <w:left w:val="nil"/>
              <w:bottom w:val="nil"/>
              <w:right w:val="nil"/>
            </w:tcBorders>
            <w:shd w:val="clear" w:color="auto" w:fill="auto"/>
            <w:hideMark/>
          </w:tcPr>
          <w:p w14:paraId="08D8E49F" w14:textId="77777777" w:rsidR="009645A9" w:rsidRPr="00A15A40" w:rsidRDefault="009645A9" w:rsidP="009645A9">
            <w:pPr>
              <w:jc w:val="center"/>
              <w:rPr>
                <w:color w:val="000000"/>
                <w:sz w:val="14"/>
                <w:szCs w:val="16"/>
                <w:lang w:val="en-US"/>
              </w:rPr>
            </w:pPr>
            <w:r w:rsidRPr="00A15A40">
              <w:rPr>
                <w:color w:val="000000"/>
                <w:sz w:val="14"/>
                <w:szCs w:val="16"/>
                <w:lang w:val="en-US"/>
              </w:rPr>
              <w:t>0.85</w:t>
            </w:r>
          </w:p>
        </w:tc>
        <w:tc>
          <w:tcPr>
            <w:tcW w:w="794" w:type="dxa"/>
            <w:tcBorders>
              <w:top w:val="nil"/>
              <w:left w:val="nil"/>
              <w:bottom w:val="nil"/>
              <w:right w:val="nil"/>
            </w:tcBorders>
            <w:shd w:val="clear" w:color="auto" w:fill="auto"/>
            <w:hideMark/>
          </w:tcPr>
          <w:p w14:paraId="03C75D57" w14:textId="77777777" w:rsidR="009645A9" w:rsidRPr="00A15A40" w:rsidRDefault="009645A9" w:rsidP="009645A9">
            <w:pPr>
              <w:jc w:val="center"/>
              <w:rPr>
                <w:color w:val="000000"/>
                <w:sz w:val="14"/>
                <w:szCs w:val="16"/>
                <w:lang w:val="en-US"/>
              </w:rPr>
            </w:pPr>
            <w:r w:rsidRPr="00A15A40">
              <w:rPr>
                <w:color w:val="000000"/>
                <w:sz w:val="14"/>
                <w:szCs w:val="16"/>
                <w:lang w:val="en-US"/>
              </w:rPr>
              <w:t>1.00</w:t>
            </w:r>
          </w:p>
        </w:tc>
        <w:tc>
          <w:tcPr>
            <w:tcW w:w="709" w:type="dxa"/>
            <w:tcBorders>
              <w:top w:val="nil"/>
              <w:left w:val="nil"/>
              <w:bottom w:val="nil"/>
              <w:right w:val="nil"/>
            </w:tcBorders>
            <w:shd w:val="clear" w:color="auto" w:fill="auto"/>
            <w:hideMark/>
          </w:tcPr>
          <w:p w14:paraId="12548137" w14:textId="77777777" w:rsidR="009645A9" w:rsidRPr="00A15A40" w:rsidRDefault="009645A9" w:rsidP="009645A9">
            <w:pPr>
              <w:jc w:val="center"/>
              <w:rPr>
                <w:sz w:val="14"/>
                <w:szCs w:val="16"/>
                <w:lang w:val="en-US"/>
              </w:rPr>
            </w:pPr>
            <w:r w:rsidRPr="00A15A40">
              <w:rPr>
                <w:sz w:val="14"/>
                <w:szCs w:val="16"/>
                <w:lang w:val="en-US"/>
              </w:rPr>
              <w:t>0.00</w:t>
            </w:r>
          </w:p>
        </w:tc>
        <w:tc>
          <w:tcPr>
            <w:tcW w:w="799" w:type="dxa"/>
            <w:tcBorders>
              <w:top w:val="nil"/>
              <w:left w:val="nil"/>
              <w:bottom w:val="nil"/>
              <w:right w:val="single" w:sz="4" w:space="0" w:color="auto"/>
            </w:tcBorders>
            <w:shd w:val="clear" w:color="auto" w:fill="auto"/>
            <w:noWrap/>
            <w:hideMark/>
          </w:tcPr>
          <w:p w14:paraId="4EEDCDB5" w14:textId="77777777" w:rsidR="009645A9" w:rsidRPr="00A15A40" w:rsidRDefault="009645A9" w:rsidP="009645A9">
            <w:pPr>
              <w:jc w:val="center"/>
              <w:rPr>
                <w:color w:val="000000"/>
                <w:sz w:val="14"/>
                <w:szCs w:val="16"/>
                <w:lang w:val="en-US"/>
              </w:rPr>
            </w:pPr>
            <w:r w:rsidRPr="00A15A40">
              <w:rPr>
                <w:color w:val="000000"/>
                <w:sz w:val="14"/>
                <w:szCs w:val="16"/>
                <w:lang w:val="en-US"/>
              </w:rPr>
              <w:t>1.00</w:t>
            </w:r>
          </w:p>
        </w:tc>
        <w:tc>
          <w:tcPr>
            <w:tcW w:w="752" w:type="dxa"/>
            <w:tcBorders>
              <w:top w:val="nil"/>
              <w:left w:val="nil"/>
              <w:bottom w:val="nil"/>
              <w:right w:val="nil"/>
            </w:tcBorders>
            <w:shd w:val="clear" w:color="auto" w:fill="auto"/>
            <w:hideMark/>
          </w:tcPr>
          <w:p w14:paraId="13F97179" w14:textId="77777777" w:rsidR="009645A9" w:rsidRPr="00A15A40" w:rsidRDefault="009645A9" w:rsidP="009645A9">
            <w:pPr>
              <w:jc w:val="center"/>
              <w:rPr>
                <w:color w:val="000000"/>
                <w:sz w:val="14"/>
                <w:szCs w:val="16"/>
                <w:lang w:val="en-US"/>
              </w:rPr>
            </w:pPr>
            <w:r w:rsidRPr="00A15A40">
              <w:rPr>
                <w:color w:val="000000"/>
                <w:sz w:val="14"/>
                <w:szCs w:val="16"/>
                <w:lang w:val="en-US"/>
              </w:rPr>
              <w:t>0.00</w:t>
            </w:r>
          </w:p>
        </w:tc>
      </w:tr>
      <w:tr w:rsidR="009645A9" w:rsidRPr="00A15A40" w14:paraId="0C24AF0D" w14:textId="77777777" w:rsidTr="005C2272">
        <w:trPr>
          <w:trHeight w:val="246"/>
        </w:trPr>
        <w:tc>
          <w:tcPr>
            <w:tcW w:w="1486" w:type="dxa"/>
            <w:vMerge/>
            <w:tcBorders>
              <w:top w:val="nil"/>
              <w:left w:val="nil"/>
              <w:bottom w:val="nil"/>
              <w:right w:val="nil"/>
            </w:tcBorders>
            <w:hideMark/>
          </w:tcPr>
          <w:p w14:paraId="2F9189DC" w14:textId="77777777" w:rsidR="009645A9" w:rsidRPr="00A15A40" w:rsidRDefault="009645A9" w:rsidP="009645A9">
            <w:pPr>
              <w:rPr>
                <w:color w:val="000000"/>
                <w:sz w:val="16"/>
                <w:szCs w:val="18"/>
                <w:lang w:val="en-US"/>
              </w:rPr>
            </w:pPr>
          </w:p>
        </w:tc>
        <w:tc>
          <w:tcPr>
            <w:tcW w:w="791" w:type="dxa"/>
            <w:tcBorders>
              <w:top w:val="nil"/>
              <w:left w:val="single" w:sz="4" w:space="0" w:color="auto"/>
              <w:bottom w:val="nil"/>
              <w:right w:val="nil"/>
            </w:tcBorders>
            <w:shd w:val="clear" w:color="auto" w:fill="auto"/>
            <w:noWrap/>
            <w:hideMark/>
          </w:tcPr>
          <w:p w14:paraId="7D628586" w14:textId="4F4D0CB5" w:rsidR="009645A9" w:rsidRPr="00A15A40" w:rsidRDefault="009645A9" w:rsidP="009645A9">
            <w:pPr>
              <w:jc w:val="center"/>
              <w:rPr>
                <w:color w:val="000000"/>
                <w:sz w:val="14"/>
                <w:szCs w:val="16"/>
                <w:lang w:val="en-US"/>
              </w:rPr>
            </w:pPr>
            <w:r w:rsidRPr="00A15A40">
              <w:rPr>
                <w:color w:val="000000"/>
                <w:sz w:val="14"/>
                <w:szCs w:val="16"/>
                <w:lang w:val="en-US"/>
              </w:rPr>
              <w:t>(0.44)</w:t>
            </w:r>
          </w:p>
        </w:tc>
        <w:tc>
          <w:tcPr>
            <w:tcW w:w="792" w:type="dxa"/>
            <w:tcBorders>
              <w:top w:val="nil"/>
              <w:left w:val="nil"/>
              <w:bottom w:val="nil"/>
              <w:right w:val="nil"/>
            </w:tcBorders>
            <w:shd w:val="clear" w:color="auto" w:fill="auto"/>
            <w:noWrap/>
            <w:hideMark/>
          </w:tcPr>
          <w:p w14:paraId="47A96642" w14:textId="77777777" w:rsidR="009645A9" w:rsidRPr="00A15A40" w:rsidRDefault="009645A9" w:rsidP="009645A9">
            <w:pPr>
              <w:jc w:val="center"/>
              <w:rPr>
                <w:color w:val="000000"/>
                <w:sz w:val="14"/>
                <w:szCs w:val="16"/>
                <w:lang w:val="en-US"/>
              </w:rPr>
            </w:pPr>
          </w:p>
        </w:tc>
        <w:tc>
          <w:tcPr>
            <w:tcW w:w="602" w:type="dxa"/>
            <w:tcBorders>
              <w:top w:val="nil"/>
              <w:left w:val="nil"/>
              <w:bottom w:val="nil"/>
              <w:right w:val="nil"/>
            </w:tcBorders>
            <w:shd w:val="clear" w:color="auto" w:fill="auto"/>
            <w:noWrap/>
            <w:hideMark/>
          </w:tcPr>
          <w:p w14:paraId="48C4C020" w14:textId="77777777" w:rsidR="009645A9" w:rsidRPr="00A15A40" w:rsidRDefault="009645A9" w:rsidP="009645A9">
            <w:pPr>
              <w:jc w:val="center"/>
              <w:rPr>
                <w:sz w:val="14"/>
                <w:szCs w:val="16"/>
                <w:lang w:val="en-US"/>
              </w:rPr>
            </w:pPr>
          </w:p>
        </w:tc>
        <w:tc>
          <w:tcPr>
            <w:tcW w:w="793" w:type="dxa"/>
            <w:tcBorders>
              <w:top w:val="nil"/>
              <w:left w:val="nil"/>
              <w:bottom w:val="nil"/>
              <w:right w:val="single" w:sz="4" w:space="0" w:color="auto"/>
            </w:tcBorders>
            <w:shd w:val="clear" w:color="auto" w:fill="auto"/>
            <w:noWrap/>
            <w:hideMark/>
          </w:tcPr>
          <w:p w14:paraId="3F0B76C6" w14:textId="77777777" w:rsidR="009645A9" w:rsidRPr="00A15A40" w:rsidRDefault="009645A9" w:rsidP="009645A9">
            <w:pPr>
              <w:jc w:val="center"/>
              <w:rPr>
                <w:color w:val="000000"/>
                <w:sz w:val="14"/>
                <w:szCs w:val="16"/>
                <w:lang w:val="en-US"/>
              </w:rPr>
            </w:pPr>
          </w:p>
        </w:tc>
        <w:tc>
          <w:tcPr>
            <w:tcW w:w="848" w:type="dxa"/>
            <w:tcBorders>
              <w:top w:val="nil"/>
              <w:left w:val="nil"/>
              <w:bottom w:val="nil"/>
              <w:right w:val="nil"/>
            </w:tcBorders>
            <w:shd w:val="clear" w:color="auto" w:fill="auto"/>
            <w:noWrap/>
            <w:vAlign w:val="center"/>
            <w:hideMark/>
          </w:tcPr>
          <w:p w14:paraId="35D85A07" w14:textId="206C01CD" w:rsidR="009645A9" w:rsidRPr="005C2272" w:rsidRDefault="00262A92" w:rsidP="009645A9">
            <w:pPr>
              <w:jc w:val="center"/>
              <w:rPr>
                <w:color w:val="000000"/>
                <w:sz w:val="14"/>
                <w:szCs w:val="16"/>
                <w:lang w:val="en-US"/>
              </w:rPr>
            </w:pPr>
            <w:r>
              <w:rPr>
                <w:color w:val="000000"/>
                <w:sz w:val="14"/>
                <w:szCs w:val="14"/>
                <w:lang w:val="en-US"/>
              </w:rPr>
              <w:t>(</w:t>
            </w:r>
            <w:r w:rsidR="009645A9" w:rsidRPr="00D13382">
              <w:rPr>
                <w:color w:val="000000"/>
                <w:sz w:val="14"/>
                <w:szCs w:val="14"/>
                <w:lang w:val="en-US"/>
              </w:rPr>
              <w:t>0.45</w:t>
            </w:r>
            <w:r>
              <w:rPr>
                <w:color w:val="000000"/>
                <w:sz w:val="14"/>
                <w:szCs w:val="14"/>
                <w:lang w:val="en-US"/>
              </w:rPr>
              <w:t>)</w:t>
            </w:r>
          </w:p>
        </w:tc>
        <w:tc>
          <w:tcPr>
            <w:tcW w:w="755" w:type="dxa"/>
            <w:tcBorders>
              <w:top w:val="nil"/>
              <w:left w:val="nil"/>
              <w:bottom w:val="nil"/>
              <w:right w:val="nil"/>
            </w:tcBorders>
            <w:shd w:val="clear" w:color="auto" w:fill="auto"/>
            <w:noWrap/>
            <w:hideMark/>
          </w:tcPr>
          <w:p w14:paraId="48029F0D" w14:textId="77777777" w:rsidR="009645A9" w:rsidRPr="005C2272" w:rsidRDefault="009645A9" w:rsidP="009645A9">
            <w:pPr>
              <w:jc w:val="center"/>
              <w:rPr>
                <w:color w:val="000000"/>
                <w:sz w:val="14"/>
                <w:szCs w:val="16"/>
                <w:lang w:val="en-US"/>
              </w:rPr>
            </w:pPr>
          </w:p>
        </w:tc>
        <w:tc>
          <w:tcPr>
            <w:tcW w:w="716" w:type="dxa"/>
            <w:tcBorders>
              <w:top w:val="nil"/>
              <w:left w:val="nil"/>
              <w:bottom w:val="nil"/>
              <w:right w:val="nil"/>
            </w:tcBorders>
            <w:shd w:val="clear" w:color="auto" w:fill="auto"/>
            <w:noWrap/>
            <w:hideMark/>
          </w:tcPr>
          <w:p w14:paraId="279C8DC4" w14:textId="77777777" w:rsidR="009645A9" w:rsidRPr="005C2272" w:rsidRDefault="009645A9" w:rsidP="009645A9">
            <w:pPr>
              <w:jc w:val="center"/>
              <w:rPr>
                <w:sz w:val="14"/>
                <w:szCs w:val="16"/>
                <w:lang w:val="en-US"/>
              </w:rPr>
            </w:pPr>
          </w:p>
        </w:tc>
        <w:tc>
          <w:tcPr>
            <w:tcW w:w="798" w:type="dxa"/>
            <w:tcBorders>
              <w:top w:val="nil"/>
              <w:left w:val="nil"/>
              <w:bottom w:val="nil"/>
              <w:right w:val="single" w:sz="4" w:space="0" w:color="auto"/>
            </w:tcBorders>
            <w:shd w:val="clear" w:color="auto" w:fill="auto"/>
            <w:noWrap/>
            <w:hideMark/>
          </w:tcPr>
          <w:p w14:paraId="3BF75C17" w14:textId="7EE7398A" w:rsidR="009645A9" w:rsidRPr="005C2272" w:rsidRDefault="009645A9" w:rsidP="009645A9">
            <w:pPr>
              <w:jc w:val="center"/>
              <w:rPr>
                <w:color w:val="000000"/>
                <w:sz w:val="14"/>
                <w:szCs w:val="16"/>
                <w:lang w:val="en-US"/>
              </w:rPr>
            </w:pPr>
            <w:r w:rsidRPr="00D13382">
              <w:rPr>
                <w:color w:val="000000"/>
                <w:sz w:val="20"/>
                <w:szCs w:val="20"/>
              </w:rPr>
              <w:t> </w:t>
            </w:r>
          </w:p>
        </w:tc>
        <w:tc>
          <w:tcPr>
            <w:tcW w:w="849" w:type="dxa"/>
            <w:tcBorders>
              <w:top w:val="nil"/>
              <w:left w:val="nil"/>
              <w:bottom w:val="nil"/>
              <w:right w:val="nil"/>
            </w:tcBorders>
            <w:shd w:val="clear" w:color="auto" w:fill="auto"/>
            <w:noWrap/>
            <w:vAlign w:val="center"/>
            <w:hideMark/>
          </w:tcPr>
          <w:p w14:paraId="1B94A790" w14:textId="3846A85B" w:rsidR="009645A9" w:rsidRPr="005C2272" w:rsidRDefault="00262A92" w:rsidP="009645A9">
            <w:pPr>
              <w:jc w:val="center"/>
              <w:rPr>
                <w:color w:val="000000"/>
                <w:sz w:val="14"/>
                <w:szCs w:val="16"/>
                <w:lang w:val="en-US"/>
              </w:rPr>
            </w:pPr>
            <w:r>
              <w:rPr>
                <w:color w:val="000000"/>
                <w:sz w:val="14"/>
                <w:szCs w:val="14"/>
                <w:lang w:val="en-US"/>
              </w:rPr>
              <w:t>(</w:t>
            </w:r>
            <w:r w:rsidR="009645A9" w:rsidRPr="00D13382">
              <w:rPr>
                <w:color w:val="000000"/>
                <w:sz w:val="14"/>
                <w:szCs w:val="14"/>
                <w:lang w:val="en-US"/>
              </w:rPr>
              <w:t>0.35</w:t>
            </w:r>
            <w:r>
              <w:rPr>
                <w:color w:val="000000"/>
                <w:sz w:val="14"/>
                <w:szCs w:val="14"/>
                <w:lang w:val="en-US"/>
              </w:rPr>
              <w:t>)</w:t>
            </w:r>
          </w:p>
        </w:tc>
        <w:tc>
          <w:tcPr>
            <w:tcW w:w="794" w:type="dxa"/>
            <w:tcBorders>
              <w:top w:val="nil"/>
              <w:left w:val="nil"/>
              <w:bottom w:val="nil"/>
              <w:right w:val="nil"/>
            </w:tcBorders>
            <w:shd w:val="clear" w:color="auto" w:fill="auto"/>
            <w:noWrap/>
            <w:hideMark/>
          </w:tcPr>
          <w:p w14:paraId="30ED048C" w14:textId="77777777" w:rsidR="009645A9" w:rsidRPr="005C2272" w:rsidRDefault="009645A9" w:rsidP="009645A9">
            <w:pPr>
              <w:jc w:val="center"/>
              <w:rPr>
                <w:color w:val="000000"/>
                <w:sz w:val="14"/>
                <w:szCs w:val="16"/>
                <w:lang w:val="en-US"/>
              </w:rPr>
            </w:pPr>
          </w:p>
        </w:tc>
        <w:tc>
          <w:tcPr>
            <w:tcW w:w="708" w:type="dxa"/>
            <w:tcBorders>
              <w:top w:val="nil"/>
              <w:left w:val="nil"/>
              <w:bottom w:val="nil"/>
              <w:right w:val="nil"/>
            </w:tcBorders>
            <w:shd w:val="clear" w:color="auto" w:fill="auto"/>
            <w:noWrap/>
            <w:hideMark/>
          </w:tcPr>
          <w:p w14:paraId="0FD44268" w14:textId="77777777" w:rsidR="009645A9" w:rsidRPr="005C2272" w:rsidRDefault="009645A9" w:rsidP="009645A9">
            <w:pPr>
              <w:jc w:val="center"/>
              <w:rPr>
                <w:sz w:val="14"/>
                <w:szCs w:val="16"/>
                <w:lang w:val="en-US"/>
              </w:rPr>
            </w:pPr>
          </w:p>
        </w:tc>
        <w:tc>
          <w:tcPr>
            <w:tcW w:w="794" w:type="dxa"/>
            <w:tcBorders>
              <w:top w:val="nil"/>
              <w:left w:val="nil"/>
              <w:bottom w:val="nil"/>
              <w:right w:val="single" w:sz="4" w:space="0" w:color="auto"/>
            </w:tcBorders>
            <w:shd w:val="clear" w:color="auto" w:fill="auto"/>
            <w:noWrap/>
            <w:hideMark/>
          </w:tcPr>
          <w:p w14:paraId="5D045790" w14:textId="5DE3883C" w:rsidR="009645A9" w:rsidRPr="005C2272" w:rsidRDefault="009645A9" w:rsidP="009645A9">
            <w:pPr>
              <w:jc w:val="center"/>
              <w:rPr>
                <w:color w:val="000000"/>
                <w:sz w:val="14"/>
                <w:szCs w:val="16"/>
                <w:lang w:val="en-US"/>
              </w:rPr>
            </w:pPr>
            <w:r w:rsidRPr="00D13382">
              <w:rPr>
                <w:color w:val="000000"/>
                <w:sz w:val="20"/>
                <w:szCs w:val="20"/>
              </w:rPr>
              <w:t> </w:t>
            </w:r>
          </w:p>
        </w:tc>
        <w:tc>
          <w:tcPr>
            <w:tcW w:w="849" w:type="dxa"/>
            <w:tcBorders>
              <w:top w:val="nil"/>
              <w:left w:val="nil"/>
              <w:bottom w:val="nil"/>
              <w:right w:val="nil"/>
            </w:tcBorders>
            <w:shd w:val="clear" w:color="auto" w:fill="auto"/>
            <w:hideMark/>
          </w:tcPr>
          <w:p w14:paraId="0AA0099B" w14:textId="52B090E7" w:rsidR="009645A9" w:rsidRPr="00A15A40" w:rsidRDefault="009645A9" w:rsidP="009645A9">
            <w:pPr>
              <w:jc w:val="center"/>
              <w:rPr>
                <w:color w:val="000000"/>
                <w:sz w:val="14"/>
                <w:szCs w:val="16"/>
                <w:lang w:val="en-US"/>
              </w:rPr>
            </w:pPr>
            <w:r w:rsidRPr="00A15A40">
              <w:rPr>
                <w:color w:val="000000"/>
                <w:sz w:val="14"/>
                <w:szCs w:val="16"/>
                <w:lang w:val="en-US"/>
              </w:rPr>
              <w:t>(0.36)</w:t>
            </w:r>
          </w:p>
        </w:tc>
        <w:tc>
          <w:tcPr>
            <w:tcW w:w="794" w:type="dxa"/>
            <w:tcBorders>
              <w:top w:val="nil"/>
              <w:left w:val="nil"/>
              <w:bottom w:val="nil"/>
              <w:right w:val="nil"/>
            </w:tcBorders>
            <w:shd w:val="clear" w:color="auto" w:fill="auto"/>
            <w:hideMark/>
          </w:tcPr>
          <w:p w14:paraId="389D2E11" w14:textId="77777777" w:rsidR="009645A9" w:rsidRPr="00A15A40" w:rsidRDefault="009645A9" w:rsidP="009645A9">
            <w:pPr>
              <w:jc w:val="center"/>
              <w:rPr>
                <w:color w:val="000000"/>
                <w:sz w:val="14"/>
                <w:szCs w:val="16"/>
                <w:lang w:val="en-US"/>
              </w:rPr>
            </w:pPr>
          </w:p>
        </w:tc>
        <w:tc>
          <w:tcPr>
            <w:tcW w:w="709" w:type="dxa"/>
            <w:tcBorders>
              <w:top w:val="nil"/>
              <w:left w:val="nil"/>
              <w:bottom w:val="nil"/>
              <w:right w:val="nil"/>
            </w:tcBorders>
            <w:shd w:val="clear" w:color="auto" w:fill="auto"/>
            <w:hideMark/>
          </w:tcPr>
          <w:p w14:paraId="00FD02D8" w14:textId="77777777" w:rsidR="009645A9" w:rsidRPr="00A15A40" w:rsidRDefault="009645A9" w:rsidP="009645A9">
            <w:pPr>
              <w:jc w:val="center"/>
              <w:rPr>
                <w:sz w:val="14"/>
                <w:szCs w:val="16"/>
                <w:lang w:val="en-US"/>
              </w:rPr>
            </w:pPr>
          </w:p>
        </w:tc>
        <w:tc>
          <w:tcPr>
            <w:tcW w:w="799" w:type="dxa"/>
            <w:tcBorders>
              <w:top w:val="nil"/>
              <w:left w:val="nil"/>
              <w:bottom w:val="nil"/>
              <w:right w:val="single" w:sz="4" w:space="0" w:color="auto"/>
            </w:tcBorders>
            <w:shd w:val="clear" w:color="auto" w:fill="auto"/>
            <w:noWrap/>
            <w:hideMark/>
          </w:tcPr>
          <w:p w14:paraId="0562C295" w14:textId="77777777" w:rsidR="009645A9" w:rsidRPr="00A15A40" w:rsidRDefault="009645A9" w:rsidP="009645A9">
            <w:pPr>
              <w:jc w:val="center"/>
              <w:rPr>
                <w:color w:val="000000"/>
                <w:sz w:val="14"/>
                <w:szCs w:val="16"/>
                <w:lang w:val="en-US"/>
              </w:rPr>
            </w:pPr>
          </w:p>
        </w:tc>
        <w:tc>
          <w:tcPr>
            <w:tcW w:w="752" w:type="dxa"/>
            <w:tcBorders>
              <w:top w:val="nil"/>
              <w:left w:val="nil"/>
              <w:bottom w:val="nil"/>
              <w:right w:val="nil"/>
            </w:tcBorders>
            <w:shd w:val="clear" w:color="auto" w:fill="auto"/>
            <w:hideMark/>
          </w:tcPr>
          <w:p w14:paraId="38CF84C1" w14:textId="77777777" w:rsidR="009645A9" w:rsidRPr="00A15A40" w:rsidRDefault="009645A9" w:rsidP="009645A9">
            <w:pPr>
              <w:jc w:val="center"/>
              <w:rPr>
                <w:color w:val="000000"/>
                <w:sz w:val="14"/>
                <w:szCs w:val="16"/>
                <w:lang w:val="en-US"/>
              </w:rPr>
            </w:pPr>
          </w:p>
        </w:tc>
      </w:tr>
      <w:tr w:rsidR="009645A9" w:rsidRPr="00A15A40" w14:paraId="19AF5671" w14:textId="77777777" w:rsidTr="005C2272">
        <w:trPr>
          <w:trHeight w:val="246"/>
        </w:trPr>
        <w:tc>
          <w:tcPr>
            <w:tcW w:w="1486" w:type="dxa"/>
            <w:vMerge w:val="restart"/>
            <w:tcBorders>
              <w:top w:val="nil"/>
              <w:left w:val="nil"/>
              <w:bottom w:val="nil"/>
              <w:right w:val="nil"/>
            </w:tcBorders>
            <w:shd w:val="clear" w:color="auto" w:fill="auto"/>
            <w:hideMark/>
          </w:tcPr>
          <w:p w14:paraId="765C2C28" w14:textId="442CA167" w:rsidR="009645A9" w:rsidRPr="00A15A40" w:rsidRDefault="009645A9" w:rsidP="009645A9">
            <w:pPr>
              <w:rPr>
                <w:color w:val="000000"/>
                <w:sz w:val="16"/>
                <w:szCs w:val="18"/>
                <w:lang w:val="en-US"/>
              </w:rPr>
            </w:pPr>
            <w:r w:rsidRPr="00A15A40">
              <w:rPr>
                <w:color w:val="000000"/>
                <w:sz w:val="16"/>
                <w:szCs w:val="18"/>
                <w:lang w:val="en-US"/>
              </w:rPr>
              <w:t xml:space="preserve">Underwriter </w:t>
            </w:r>
          </w:p>
        </w:tc>
        <w:tc>
          <w:tcPr>
            <w:tcW w:w="791" w:type="dxa"/>
            <w:tcBorders>
              <w:top w:val="nil"/>
              <w:left w:val="single" w:sz="4" w:space="0" w:color="auto"/>
              <w:bottom w:val="nil"/>
              <w:right w:val="nil"/>
            </w:tcBorders>
            <w:shd w:val="clear" w:color="auto" w:fill="auto"/>
            <w:noWrap/>
            <w:hideMark/>
          </w:tcPr>
          <w:p w14:paraId="491701B4" w14:textId="77777777" w:rsidR="009645A9" w:rsidRPr="00A15A40" w:rsidRDefault="009645A9" w:rsidP="009645A9">
            <w:pPr>
              <w:jc w:val="center"/>
              <w:rPr>
                <w:color w:val="000000"/>
                <w:sz w:val="14"/>
                <w:szCs w:val="16"/>
                <w:lang w:val="en-US"/>
              </w:rPr>
            </w:pPr>
            <w:r w:rsidRPr="00A15A40">
              <w:rPr>
                <w:color w:val="000000"/>
                <w:sz w:val="14"/>
                <w:szCs w:val="16"/>
                <w:lang w:val="en-US"/>
              </w:rPr>
              <w:t>0.49</w:t>
            </w:r>
          </w:p>
        </w:tc>
        <w:tc>
          <w:tcPr>
            <w:tcW w:w="792" w:type="dxa"/>
            <w:tcBorders>
              <w:top w:val="nil"/>
              <w:left w:val="nil"/>
              <w:bottom w:val="nil"/>
              <w:right w:val="nil"/>
            </w:tcBorders>
            <w:shd w:val="clear" w:color="auto" w:fill="auto"/>
            <w:noWrap/>
            <w:hideMark/>
          </w:tcPr>
          <w:p w14:paraId="12A923F2" w14:textId="77777777" w:rsidR="009645A9" w:rsidRPr="00A15A40" w:rsidRDefault="009645A9" w:rsidP="009645A9">
            <w:pPr>
              <w:jc w:val="center"/>
              <w:rPr>
                <w:color w:val="000000"/>
                <w:sz w:val="14"/>
                <w:szCs w:val="16"/>
                <w:lang w:val="en-US"/>
              </w:rPr>
            </w:pPr>
            <w:r w:rsidRPr="00A15A40">
              <w:rPr>
                <w:color w:val="000000"/>
                <w:sz w:val="14"/>
                <w:szCs w:val="16"/>
                <w:lang w:val="en-US"/>
              </w:rPr>
              <w:t>0.00</w:t>
            </w:r>
          </w:p>
        </w:tc>
        <w:tc>
          <w:tcPr>
            <w:tcW w:w="602" w:type="dxa"/>
            <w:tcBorders>
              <w:top w:val="nil"/>
              <w:left w:val="nil"/>
              <w:bottom w:val="nil"/>
              <w:right w:val="nil"/>
            </w:tcBorders>
            <w:shd w:val="clear" w:color="auto" w:fill="auto"/>
            <w:noWrap/>
            <w:hideMark/>
          </w:tcPr>
          <w:p w14:paraId="7DD4AE50" w14:textId="77777777" w:rsidR="009645A9" w:rsidRPr="00A15A40" w:rsidRDefault="009645A9" w:rsidP="009645A9">
            <w:pPr>
              <w:jc w:val="center"/>
              <w:rPr>
                <w:color w:val="000000"/>
                <w:sz w:val="14"/>
                <w:szCs w:val="16"/>
                <w:lang w:val="en-US"/>
              </w:rPr>
            </w:pPr>
            <w:r w:rsidRPr="00A15A40">
              <w:rPr>
                <w:color w:val="000000"/>
                <w:sz w:val="14"/>
                <w:szCs w:val="16"/>
                <w:lang w:val="en-US"/>
              </w:rPr>
              <w:t>0.00</w:t>
            </w:r>
          </w:p>
        </w:tc>
        <w:tc>
          <w:tcPr>
            <w:tcW w:w="793" w:type="dxa"/>
            <w:tcBorders>
              <w:top w:val="nil"/>
              <w:left w:val="nil"/>
              <w:bottom w:val="nil"/>
              <w:right w:val="single" w:sz="4" w:space="0" w:color="auto"/>
            </w:tcBorders>
            <w:shd w:val="clear" w:color="auto" w:fill="auto"/>
            <w:noWrap/>
            <w:hideMark/>
          </w:tcPr>
          <w:p w14:paraId="63302421" w14:textId="77777777" w:rsidR="009645A9" w:rsidRPr="00A15A40" w:rsidRDefault="009645A9" w:rsidP="009645A9">
            <w:pPr>
              <w:jc w:val="center"/>
              <w:rPr>
                <w:color w:val="000000"/>
                <w:sz w:val="14"/>
                <w:szCs w:val="16"/>
                <w:lang w:val="en-US"/>
              </w:rPr>
            </w:pPr>
            <w:r w:rsidRPr="00A15A40">
              <w:rPr>
                <w:color w:val="000000"/>
                <w:sz w:val="14"/>
                <w:szCs w:val="16"/>
                <w:lang w:val="en-US"/>
              </w:rPr>
              <w:t>1.00</w:t>
            </w:r>
          </w:p>
        </w:tc>
        <w:tc>
          <w:tcPr>
            <w:tcW w:w="848" w:type="dxa"/>
            <w:tcBorders>
              <w:top w:val="nil"/>
              <w:left w:val="nil"/>
              <w:bottom w:val="nil"/>
              <w:right w:val="nil"/>
            </w:tcBorders>
            <w:shd w:val="clear" w:color="auto" w:fill="auto"/>
            <w:noWrap/>
            <w:vAlign w:val="center"/>
            <w:hideMark/>
          </w:tcPr>
          <w:p w14:paraId="48E6E393" w14:textId="1E9FC970" w:rsidR="009645A9" w:rsidRPr="005C2272" w:rsidRDefault="009645A9" w:rsidP="009645A9">
            <w:pPr>
              <w:jc w:val="center"/>
              <w:rPr>
                <w:color w:val="000000"/>
                <w:sz w:val="14"/>
                <w:szCs w:val="16"/>
                <w:lang w:val="en-US"/>
              </w:rPr>
            </w:pPr>
            <w:r w:rsidRPr="00D13382">
              <w:rPr>
                <w:color w:val="000000"/>
                <w:sz w:val="14"/>
                <w:szCs w:val="14"/>
                <w:lang w:val="en-US"/>
              </w:rPr>
              <w:t>0.48</w:t>
            </w:r>
          </w:p>
        </w:tc>
        <w:tc>
          <w:tcPr>
            <w:tcW w:w="755" w:type="dxa"/>
            <w:tcBorders>
              <w:top w:val="nil"/>
              <w:left w:val="nil"/>
              <w:bottom w:val="nil"/>
              <w:right w:val="nil"/>
            </w:tcBorders>
            <w:shd w:val="clear" w:color="auto" w:fill="auto"/>
            <w:noWrap/>
            <w:vAlign w:val="center"/>
            <w:hideMark/>
          </w:tcPr>
          <w:p w14:paraId="5CB55338" w14:textId="66758EA4" w:rsidR="009645A9" w:rsidRPr="005C2272" w:rsidRDefault="009645A9" w:rsidP="009645A9">
            <w:pPr>
              <w:jc w:val="center"/>
              <w:rPr>
                <w:color w:val="000000"/>
                <w:sz w:val="14"/>
                <w:szCs w:val="16"/>
                <w:lang w:val="en-US"/>
              </w:rPr>
            </w:pPr>
            <w:r w:rsidRPr="00D13382">
              <w:rPr>
                <w:color w:val="000000"/>
                <w:sz w:val="14"/>
                <w:szCs w:val="14"/>
                <w:lang w:val="en-US"/>
              </w:rPr>
              <w:t>0</w:t>
            </w:r>
            <w:r w:rsidR="00C358B5">
              <w:rPr>
                <w:color w:val="000000"/>
                <w:sz w:val="14"/>
                <w:szCs w:val="14"/>
                <w:lang w:val="en-US"/>
              </w:rPr>
              <w:t>.00</w:t>
            </w:r>
          </w:p>
        </w:tc>
        <w:tc>
          <w:tcPr>
            <w:tcW w:w="716" w:type="dxa"/>
            <w:tcBorders>
              <w:top w:val="nil"/>
              <w:left w:val="nil"/>
              <w:bottom w:val="nil"/>
              <w:right w:val="nil"/>
            </w:tcBorders>
            <w:shd w:val="clear" w:color="auto" w:fill="auto"/>
            <w:noWrap/>
            <w:vAlign w:val="center"/>
            <w:hideMark/>
          </w:tcPr>
          <w:p w14:paraId="33467CDC" w14:textId="44D5466E" w:rsidR="009645A9" w:rsidRPr="005C2272" w:rsidRDefault="009645A9" w:rsidP="009645A9">
            <w:pPr>
              <w:jc w:val="center"/>
              <w:rPr>
                <w:color w:val="000000"/>
                <w:sz w:val="14"/>
                <w:szCs w:val="16"/>
                <w:lang w:val="en-US"/>
              </w:rPr>
            </w:pPr>
            <w:r w:rsidRPr="00D13382">
              <w:rPr>
                <w:color w:val="000000"/>
                <w:sz w:val="14"/>
                <w:szCs w:val="14"/>
                <w:lang w:val="en-US"/>
              </w:rPr>
              <w:t>0</w:t>
            </w:r>
            <w:r w:rsidR="00C358B5">
              <w:rPr>
                <w:color w:val="000000"/>
                <w:sz w:val="14"/>
                <w:szCs w:val="14"/>
                <w:lang w:val="en-US"/>
              </w:rPr>
              <w:t>.00</w:t>
            </w:r>
          </w:p>
        </w:tc>
        <w:tc>
          <w:tcPr>
            <w:tcW w:w="798" w:type="dxa"/>
            <w:tcBorders>
              <w:top w:val="nil"/>
              <w:left w:val="nil"/>
              <w:bottom w:val="nil"/>
              <w:right w:val="single" w:sz="4" w:space="0" w:color="auto"/>
            </w:tcBorders>
            <w:shd w:val="clear" w:color="auto" w:fill="auto"/>
            <w:noWrap/>
            <w:vAlign w:val="center"/>
            <w:hideMark/>
          </w:tcPr>
          <w:p w14:paraId="3230E4E1" w14:textId="73BE6672" w:rsidR="009645A9" w:rsidRPr="005C2272" w:rsidRDefault="009645A9" w:rsidP="009645A9">
            <w:pPr>
              <w:jc w:val="center"/>
              <w:rPr>
                <w:color w:val="000000"/>
                <w:sz w:val="14"/>
                <w:szCs w:val="16"/>
                <w:lang w:val="en-US"/>
              </w:rPr>
            </w:pPr>
            <w:r w:rsidRPr="00D13382">
              <w:rPr>
                <w:color w:val="000000"/>
                <w:sz w:val="14"/>
                <w:szCs w:val="14"/>
                <w:lang w:val="en-US"/>
              </w:rPr>
              <w:t>1</w:t>
            </w:r>
            <w:r w:rsidR="00C358B5">
              <w:rPr>
                <w:color w:val="000000"/>
                <w:sz w:val="14"/>
                <w:szCs w:val="14"/>
                <w:lang w:val="en-US"/>
              </w:rPr>
              <w:t>.00</w:t>
            </w:r>
          </w:p>
        </w:tc>
        <w:tc>
          <w:tcPr>
            <w:tcW w:w="849" w:type="dxa"/>
            <w:tcBorders>
              <w:top w:val="nil"/>
              <w:left w:val="nil"/>
              <w:bottom w:val="nil"/>
              <w:right w:val="nil"/>
            </w:tcBorders>
            <w:shd w:val="clear" w:color="auto" w:fill="auto"/>
            <w:noWrap/>
            <w:vAlign w:val="center"/>
            <w:hideMark/>
          </w:tcPr>
          <w:p w14:paraId="18C9673A" w14:textId="783E1604" w:rsidR="009645A9" w:rsidRPr="005C2272" w:rsidRDefault="009645A9" w:rsidP="009645A9">
            <w:pPr>
              <w:jc w:val="center"/>
              <w:rPr>
                <w:color w:val="000000"/>
                <w:sz w:val="14"/>
                <w:szCs w:val="16"/>
                <w:lang w:val="en-US"/>
              </w:rPr>
            </w:pPr>
            <w:r w:rsidRPr="00D13382">
              <w:rPr>
                <w:color w:val="000000"/>
                <w:sz w:val="14"/>
                <w:szCs w:val="14"/>
                <w:lang w:val="en-US"/>
              </w:rPr>
              <w:t>0.72</w:t>
            </w:r>
          </w:p>
        </w:tc>
        <w:tc>
          <w:tcPr>
            <w:tcW w:w="794" w:type="dxa"/>
            <w:tcBorders>
              <w:top w:val="nil"/>
              <w:left w:val="nil"/>
              <w:bottom w:val="nil"/>
              <w:right w:val="nil"/>
            </w:tcBorders>
            <w:shd w:val="clear" w:color="auto" w:fill="auto"/>
            <w:noWrap/>
            <w:vAlign w:val="center"/>
            <w:hideMark/>
          </w:tcPr>
          <w:p w14:paraId="0189ED99" w14:textId="43BEB0D3" w:rsidR="009645A9" w:rsidRPr="005C2272" w:rsidRDefault="009645A9" w:rsidP="009645A9">
            <w:pPr>
              <w:jc w:val="center"/>
              <w:rPr>
                <w:color w:val="000000"/>
                <w:sz w:val="14"/>
                <w:szCs w:val="16"/>
                <w:lang w:val="en-US"/>
              </w:rPr>
            </w:pPr>
            <w:r w:rsidRPr="00D13382">
              <w:rPr>
                <w:color w:val="000000"/>
                <w:sz w:val="14"/>
                <w:szCs w:val="14"/>
                <w:lang w:val="en-US"/>
              </w:rPr>
              <w:t>1</w:t>
            </w:r>
            <w:r w:rsidR="00C358B5">
              <w:rPr>
                <w:color w:val="000000"/>
                <w:sz w:val="14"/>
                <w:szCs w:val="14"/>
                <w:lang w:val="en-US"/>
              </w:rPr>
              <w:t>.00</w:t>
            </w:r>
          </w:p>
        </w:tc>
        <w:tc>
          <w:tcPr>
            <w:tcW w:w="708" w:type="dxa"/>
            <w:tcBorders>
              <w:top w:val="nil"/>
              <w:left w:val="nil"/>
              <w:bottom w:val="nil"/>
              <w:right w:val="nil"/>
            </w:tcBorders>
            <w:shd w:val="clear" w:color="auto" w:fill="auto"/>
            <w:noWrap/>
            <w:vAlign w:val="center"/>
            <w:hideMark/>
          </w:tcPr>
          <w:p w14:paraId="236CABAC" w14:textId="335A0EB8" w:rsidR="009645A9" w:rsidRPr="005C2272" w:rsidRDefault="009645A9" w:rsidP="009645A9">
            <w:pPr>
              <w:jc w:val="center"/>
              <w:rPr>
                <w:color w:val="000000"/>
                <w:sz w:val="14"/>
                <w:szCs w:val="16"/>
                <w:lang w:val="en-US"/>
              </w:rPr>
            </w:pPr>
            <w:r w:rsidRPr="00D13382">
              <w:rPr>
                <w:color w:val="000000"/>
                <w:sz w:val="14"/>
                <w:szCs w:val="14"/>
                <w:lang w:val="en-US"/>
              </w:rPr>
              <w:t>0</w:t>
            </w:r>
            <w:r w:rsidR="00C358B5">
              <w:rPr>
                <w:color w:val="000000"/>
                <w:sz w:val="14"/>
                <w:szCs w:val="14"/>
                <w:lang w:val="en-US"/>
              </w:rPr>
              <w:t>.00</w:t>
            </w:r>
          </w:p>
        </w:tc>
        <w:tc>
          <w:tcPr>
            <w:tcW w:w="794" w:type="dxa"/>
            <w:tcBorders>
              <w:top w:val="nil"/>
              <w:left w:val="nil"/>
              <w:bottom w:val="nil"/>
              <w:right w:val="single" w:sz="4" w:space="0" w:color="auto"/>
            </w:tcBorders>
            <w:shd w:val="clear" w:color="auto" w:fill="auto"/>
            <w:noWrap/>
            <w:vAlign w:val="center"/>
            <w:hideMark/>
          </w:tcPr>
          <w:p w14:paraId="1B02BBF5" w14:textId="212C02D7" w:rsidR="009645A9" w:rsidRPr="005C2272" w:rsidRDefault="009645A9" w:rsidP="009645A9">
            <w:pPr>
              <w:jc w:val="center"/>
              <w:rPr>
                <w:color w:val="000000"/>
                <w:sz w:val="14"/>
                <w:szCs w:val="16"/>
                <w:lang w:val="en-US"/>
              </w:rPr>
            </w:pPr>
            <w:r w:rsidRPr="00D13382">
              <w:rPr>
                <w:color w:val="000000"/>
                <w:sz w:val="14"/>
                <w:szCs w:val="14"/>
                <w:lang w:val="en-US"/>
              </w:rPr>
              <w:t>1</w:t>
            </w:r>
            <w:r w:rsidR="00C358B5">
              <w:rPr>
                <w:color w:val="000000"/>
                <w:sz w:val="14"/>
                <w:szCs w:val="14"/>
                <w:lang w:val="en-US"/>
              </w:rPr>
              <w:t>.00</w:t>
            </w:r>
          </w:p>
        </w:tc>
        <w:tc>
          <w:tcPr>
            <w:tcW w:w="849" w:type="dxa"/>
            <w:tcBorders>
              <w:top w:val="nil"/>
              <w:left w:val="nil"/>
              <w:bottom w:val="nil"/>
              <w:right w:val="nil"/>
            </w:tcBorders>
            <w:shd w:val="clear" w:color="auto" w:fill="auto"/>
            <w:hideMark/>
          </w:tcPr>
          <w:p w14:paraId="52F15625" w14:textId="77777777" w:rsidR="009645A9" w:rsidRPr="00A15A40" w:rsidRDefault="009645A9" w:rsidP="009645A9">
            <w:pPr>
              <w:jc w:val="center"/>
              <w:rPr>
                <w:color w:val="000000"/>
                <w:sz w:val="14"/>
                <w:szCs w:val="16"/>
                <w:lang w:val="en-US"/>
              </w:rPr>
            </w:pPr>
            <w:r w:rsidRPr="00A15A40">
              <w:rPr>
                <w:color w:val="000000"/>
                <w:sz w:val="14"/>
                <w:szCs w:val="16"/>
                <w:lang w:val="en-US"/>
              </w:rPr>
              <w:t>0.83</w:t>
            </w:r>
          </w:p>
        </w:tc>
        <w:tc>
          <w:tcPr>
            <w:tcW w:w="794" w:type="dxa"/>
            <w:tcBorders>
              <w:top w:val="nil"/>
              <w:left w:val="nil"/>
              <w:bottom w:val="nil"/>
              <w:right w:val="nil"/>
            </w:tcBorders>
            <w:shd w:val="clear" w:color="auto" w:fill="auto"/>
            <w:hideMark/>
          </w:tcPr>
          <w:p w14:paraId="0F82AB1D" w14:textId="77777777" w:rsidR="009645A9" w:rsidRPr="00A15A40" w:rsidRDefault="009645A9" w:rsidP="009645A9">
            <w:pPr>
              <w:jc w:val="center"/>
              <w:rPr>
                <w:color w:val="000000"/>
                <w:sz w:val="14"/>
                <w:szCs w:val="16"/>
                <w:lang w:val="en-US"/>
              </w:rPr>
            </w:pPr>
            <w:r w:rsidRPr="00A15A40">
              <w:rPr>
                <w:color w:val="000000"/>
                <w:sz w:val="14"/>
                <w:szCs w:val="16"/>
                <w:lang w:val="en-US"/>
              </w:rPr>
              <w:t>1.00</w:t>
            </w:r>
          </w:p>
        </w:tc>
        <w:tc>
          <w:tcPr>
            <w:tcW w:w="709" w:type="dxa"/>
            <w:tcBorders>
              <w:top w:val="nil"/>
              <w:left w:val="nil"/>
              <w:bottom w:val="nil"/>
              <w:right w:val="nil"/>
            </w:tcBorders>
            <w:shd w:val="clear" w:color="auto" w:fill="auto"/>
            <w:hideMark/>
          </w:tcPr>
          <w:p w14:paraId="22EB3547" w14:textId="77777777" w:rsidR="009645A9" w:rsidRPr="00A15A40" w:rsidRDefault="009645A9" w:rsidP="009645A9">
            <w:pPr>
              <w:jc w:val="center"/>
              <w:rPr>
                <w:sz w:val="14"/>
                <w:szCs w:val="16"/>
                <w:lang w:val="en-US"/>
              </w:rPr>
            </w:pPr>
            <w:r w:rsidRPr="00A15A40">
              <w:rPr>
                <w:sz w:val="14"/>
                <w:szCs w:val="16"/>
                <w:lang w:val="en-US"/>
              </w:rPr>
              <w:t>0.00</w:t>
            </w:r>
          </w:p>
        </w:tc>
        <w:tc>
          <w:tcPr>
            <w:tcW w:w="799" w:type="dxa"/>
            <w:tcBorders>
              <w:top w:val="nil"/>
              <w:left w:val="nil"/>
              <w:bottom w:val="nil"/>
              <w:right w:val="single" w:sz="4" w:space="0" w:color="auto"/>
            </w:tcBorders>
            <w:shd w:val="clear" w:color="auto" w:fill="auto"/>
            <w:noWrap/>
            <w:hideMark/>
          </w:tcPr>
          <w:p w14:paraId="3467B20C" w14:textId="77777777" w:rsidR="009645A9" w:rsidRPr="00A15A40" w:rsidRDefault="009645A9" w:rsidP="009645A9">
            <w:pPr>
              <w:jc w:val="center"/>
              <w:rPr>
                <w:color w:val="000000"/>
                <w:sz w:val="14"/>
                <w:szCs w:val="16"/>
                <w:lang w:val="en-US"/>
              </w:rPr>
            </w:pPr>
            <w:r w:rsidRPr="00A15A40">
              <w:rPr>
                <w:color w:val="000000"/>
                <w:sz w:val="14"/>
                <w:szCs w:val="16"/>
                <w:lang w:val="en-US"/>
              </w:rPr>
              <w:t>1.00</w:t>
            </w:r>
          </w:p>
        </w:tc>
        <w:tc>
          <w:tcPr>
            <w:tcW w:w="752" w:type="dxa"/>
            <w:tcBorders>
              <w:top w:val="nil"/>
              <w:left w:val="nil"/>
              <w:bottom w:val="nil"/>
              <w:right w:val="nil"/>
            </w:tcBorders>
            <w:shd w:val="clear" w:color="auto" w:fill="auto"/>
            <w:hideMark/>
          </w:tcPr>
          <w:p w14:paraId="09263441" w14:textId="77777777" w:rsidR="009645A9" w:rsidRPr="00A15A40" w:rsidRDefault="009645A9" w:rsidP="009645A9">
            <w:pPr>
              <w:jc w:val="center"/>
              <w:rPr>
                <w:color w:val="000000"/>
                <w:sz w:val="14"/>
                <w:szCs w:val="16"/>
                <w:lang w:val="en-US"/>
              </w:rPr>
            </w:pPr>
            <w:r w:rsidRPr="00A15A40">
              <w:rPr>
                <w:color w:val="000000"/>
                <w:sz w:val="14"/>
                <w:szCs w:val="16"/>
                <w:lang w:val="en-US"/>
              </w:rPr>
              <w:t>0.00</w:t>
            </w:r>
          </w:p>
        </w:tc>
      </w:tr>
      <w:tr w:rsidR="009645A9" w:rsidRPr="00A15A40" w14:paraId="3730850E" w14:textId="77777777" w:rsidTr="005C2272">
        <w:trPr>
          <w:trHeight w:val="246"/>
        </w:trPr>
        <w:tc>
          <w:tcPr>
            <w:tcW w:w="1486" w:type="dxa"/>
            <w:vMerge/>
            <w:tcBorders>
              <w:top w:val="nil"/>
              <w:left w:val="nil"/>
              <w:bottom w:val="nil"/>
              <w:right w:val="nil"/>
            </w:tcBorders>
            <w:hideMark/>
          </w:tcPr>
          <w:p w14:paraId="7693E2B2" w14:textId="77777777" w:rsidR="009645A9" w:rsidRPr="00A15A40" w:rsidRDefault="009645A9" w:rsidP="009645A9">
            <w:pPr>
              <w:rPr>
                <w:color w:val="000000"/>
                <w:sz w:val="16"/>
                <w:szCs w:val="18"/>
                <w:lang w:val="en-US"/>
              </w:rPr>
            </w:pPr>
          </w:p>
        </w:tc>
        <w:tc>
          <w:tcPr>
            <w:tcW w:w="791" w:type="dxa"/>
            <w:tcBorders>
              <w:top w:val="nil"/>
              <w:left w:val="single" w:sz="4" w:space="0" w:color="auto"/>
              <w:bottom w:val="nil"/>
              <w:right w:val="nil"/>
            </w:tcBorders>
            <w:shd w:val="clear" w:color="auto" w:fill="auto"/>
            <w:noWrap/>
            <w:hideMark/>
          </w:tcPr>
          <w:p w14:paraId="226CC8F7" w14:textId="1DA49DF9" w:rsidR="009645A9" w:rsidRPr="00A15A40" w:rsidRDefault="009645A9" w:rsidP="009645A9">
            <w:pPr>
              <w:jc w:val="center"/>
              <w:rPr>
                <w:color w:val="000000"/>
                <w:sz w:val="14"/>
                <w:szCs w:val="16"/>
                <w:lang w:val="en-US"/>
              </w:rPr>
            </w:pPr>
            <w:r w:rsidRPr="00A15A40">
              <w:rPr>
                <w:color w:val="000000"/>
                <w:sz w:val="14"/>
                <w:szCs w:val="16"/>
                <w:lang w:val="en-US"/>
              </w:rPr>
              <w:t>(0.50)</w:t>
            </w:r>
          </w:p>
        </w:tc>
        <w:tc>
          <w:tcPr>
            <w:tcW w:w="792" w:type="dxa"/>
            <w:tcBorders>
              <w:top w:val="nil"/>
              <w:left w:val="nil"/>
              <w:bottom w:val="nil"/>
              <w:right w:val="nil"/>
            </w:tcBorders>
            <w:shd w:val="clear" w:color="auto" w:fill="auto"/>
            <w:noWrap/>
            <w:hideMark/>
          </w:tcPr>
          <w:p w14:paraId="426680C6" w14:textId="77777777" w:rsidR="009645A9" w:rsidRPr="00A15A40" w:rsidRDefault="009645A9" w:rsidP="009645A9">
            <w:pPr>
              <w:jc w:val="center"/>
              <w:rPr>
                <w:color w:val="000000"/>
                <w:sz w:val="14"/>
                <w:szCs w:val="16"/>
                <w:lang w:val="en-US"/>
              </w:rPr>
            </w:pPr>
          </w:p>
        </w:tc>
        <w:tc>
          <w:tcPr>
            <w:tcW w:w="602" w:type="dxa"/>
            <w:tcBorders>
              <w:top w:val="nil"/>
              <w:left w:val="nil"/>
              <w:bottom w:val="nil"/>
              <w:right w:val="nil"/>
            </w:tcBorders>
            <w:shd w:val="clear" w:color="auto" w:fill="auto"/>
            <w:noWrap/>
            <w:hideMark/>
          </w:tcPr>
          <w:p w14:paraId="71670BFC" w14:textId="77777777" w:rsidR="009645A9" w:rsidRPr="00A15A40" w:rsidRDefault="009645A9" w:rsidP="009645A9">
            <w:pPr>
              <w:jc w:val="center"/>
              <w:rPr>
                <w:sz w:val="14"/>
                <w:szCs w:val="16"/>
                <w:lang w:val="en-US"/>
              </w:rPr>
            </w:pPr>
          </w:p>
        </w:tc>
        <w:tc>
          <w:tcPr>
            <w:tcW w:w="793" w:type="dxa"/>
            <w:tcBorders>
              <w:top w:val="nil"/>
              <w:left w:val="nil"/>
              <w:bottom w:val="nil"/>
              <w:right w:val="single" w:sz="4" w:space="0" w:color="auto"/>
            </w:tcBorders>
            <w:shd w:val="clear" w:color="auto" w:fill="auto"/>
            <w:noWrap/>
            <w:hideMark/>
          </w:tcPr>
          <w:p w14:paraId="1943BD82" w14:textId="77777777" w:rsidR="009645A9" w:rsidRPr="00A15A40" w:rsidRDefault="009645A9" w:rsidP="009645A9">
            <w:pPr>
              <w:jc w:val="center"/>
              <w:rPr>
                <w:color w:val="000000"/>
                <w:sz w:val="14"/>
                <w:szCs w:val="16"/>
                <w:lang w:val="en-US"/>
              </w:rPr>
            </w:pPr>
          </w:p>
        </w:tc>
        <w:tc>
          <w:tcPr>
            <w:tcW w:w="848" w:type="dxa"/>
            <w:tcBorders>
              <w:top w:val="nil"/>
              <w:left w:val="nil"/>
              <w:bottom w:val="nil"/>
              <w:right w:val="nil"/>
            </w:tcBorders>
            <w:shd w:val="clear" w:color="auto" w:fill="auto"/>
            <w:noWrap/>
            <w:vAlign w:val="center"/>
            <w:hideMark/>
          </w:tcPr>
          <w:p w14:paraId="56C9DA8C" w14:textId="6F13E0EF" w:rsidR="009645A9" w:rsidRPr="005C2272" w:rsidRDefault="00262A92" w:rsidP="009645A9">
            <w:pPr>
              <w:jc w:val="center"/>
              <w:rPr>
                <w:color w:val="000000"/>
                <w:sz w:val="14"/>
                <w:szCs w:val="16"/>
                <w:lang w:val="en-US"/>
              </w:rPr>
            </w:pPr>
            <w:r>
              <w:rPr>
                <w:color w:val="000000"/>
                <w:sz w:val="14"/>
                <w:szCs w:val="14"/>
                <w:lang w:val="en-US"/>
              </w:rPr>
              <w:t>(</w:t>
            </w:r>
            <w:r w:rsidR="009645A9" w:rsidRPr="00262A92">
              <w:rPr>
                <w:color w:val="000000"/>
                <w:sz w:val="14"/>
                <w:szCs w:val="14"/>
                <w:lang w:val="en-US"/>
              </w:rPr>
              <w:t>0.5</w:t>
            </w:r>
            <w:r>
              <w:rPr>
                <w:color w:val="000000"/>
                <w:sz w:val="14"/>
                <w:szCs w:val="14"/>
                <w:lang w:val="en-US"/>
              </w:rPr>
              <w:t>0)</w:t>
            </w:r>
          </w:p>
        </w:tc>
        <w:tc>
          <w:tcPr>
            <w:tcW w:w="755" w:type="dxa"/>
            <w:tcBorders>
              <w:top w:val="nil"/>
              <w:left w:val="nil"/>
              <w:bottom w:val="nil"/>
              <w:right w:val="nil"/>
            </w:tcBorders>
            <w:shd w:val="clear" w:color="auto" w:fill="auto"/>
            <w:noWrap/>
            <w:hideMark/>
          </w:tcPr>
          <w:p w14:paraId="18D22127" w14:textId="77777777" w:rsidR="009645A9" w:rsidRPr="005C2272" w:rsidRDefault="009645A9" w:rsidP="009645A9">
            <w:pPr>
              <w:jc w:val="center"/>
              <w:rPr>
                <w:color w:val="000000"/>
                <w:sz w:val="14"/>
                <w:szCs w:val="16"/>
                <w:lang w:val="en-US"/>
              </w:rPr>
            </w:pPr>
          </w:p>
        </w:tc>
        <w:tc>
          <w:tcPr>
            <w:tcW w:w="716" w:type="dxa"/>
            <w:tcBorders>
              <w:top w:val="nil"/>
              <w:left w:val="nil"/>
              <w:bottom w:val="nil"/>
              <w:right w:val="nil"/>
            </w:tcBorders>
            <w:shd w:val="clear" w:color="auto" w:fill="auto"/>
            <w:noWrap/>
            <w:hideMark/>
          </w:tcPr>
          <w:p w14:paraId="504E850C" w14:textId="77777777" w:rsidR="009645A9" w:rsidRPr="005C2272" w:rsidRDefault="009645A9" w:rsidP="009645A9">
            <w:pPr>
              <w:jc w:val="center"/>
              <w:rPr>
                <w:sz w:val="14"/>
                <w:szCs w:val="16"/>
                <w:lang w:val="en-US"/>
              </w:rPr>
            </w:pPr>
          </w:p>
        </w:tc>
        <w:tc>
          <w:tcPr>
            <w:tcW w:w="798" w:type="dxa"/>
            <w:tcBorders>
              <w:top w:val="nil"/>
              <w:left w:val="nil"/>
              <w:bottom w:val="nil"/>
              <w:right w:val="single" w:sz="4" w:space="0" w:color="auto"/>
            </w:tcBorders>
            <w:shd w:val="clear" w:color="auto" w:fill="auto"/>
            <w:noWrap/>
            <w:hideMark/>
          </w:tcPr>
          <w:p w14:paraId="6F52F9D1" w14:textId="2E7A3B70" w:rsidR="009645A9" w:rsidRPr="005C2272" w:rsidRDefault="009645A9" w:rsidP="009645A9">
            <w:pPr>
              <w:jc w:val="center"/>
              <w:rPr>
                <w:color w:val="000000"/>
                <w:sz w:val="14"/>
                <w:szCs w:val="16"/>
                <w:lang w:val="en-US"/>
              </w:rPr>
            </w:pPr>
            <w:r w:rsidRPr="00262A92">
              <w:rPr>
                <w:color w:val="000000"/>
                <w:sz w:val="20"/>
                <w:szCs w:val="20"/>
              </w:rPr>
              <w:t> </w:t>
            </w:r>
          </w:p>
        </w:tc>
        <w:tc>
          <w:tcPr>
            <w:tcW w:w="849" w:type="dxa"/>
            <w:tcBorders>
              <w:top w:val="nil"/>
              <w:left w:val="nil"/>
              <w:bottom w:val="nil"/>
              <w:right w:val="nil"/>
            </w:tcBorders>
            <w:shd w:val="clear" w:color="auto" w:fill="auto"/>
            <w:noWrap/>
            <w:vAlign w:val="center"/>
            <w:hideMark/>
          </w:tcPr>
          <w:p w14:paraId="5D46CCAC" w14:textId="09B58D5E" w:rsidR="009645A9" w:rsidRPr="005C2272" w:rsidRDefault="00262A92" w:rsidP="009645A9">
            <w:pPr>
              <w:jc w:val="center"/>
              <w:rPr>
                <w:color w:val="000000"/>
                <w:sz w:val="14"/>
                <w:szCs w:val="16"/>
                <w:lang w:val="en-US"/>
              </w:rPr>
            </w:pPr>
            <w:r>
              <w:rPr>
                <w:color w:val="000000"/>
                <w:sz w:val="14"/>
                <w:szCs w:val="14"/>
                <w:lang w:val="en-US"/>
              </w:rPr>
              <w:t>(</w:t>
            </w:r>
            <w:r w:rsidR="009645A9" w:rsidRPr="00262A92">
              <w:rPr>
                <w:color w:val="000000"/>
                <w:sz w:val="14"/>
                <w:szCs w:val="14"/>
                <w:lang w:val="en-US"/>
              </w:rPr>
              <w:t>0.44</w:t>
            </w:r>
            <w:r>
              <w:rPr>
                <w:color w:val="000000"/>
                <w:sz w:val="14"/>
                <w:szCs w:val="14"/>
                <w:lang w:val="en-US"/>
              </w:rPr>
              <w:t>)</w:t>
            </w:r>
          </w:p>
        </w:tc>
        <w:tc>
          <w:tcPr>
            <w:tcW w:w="794" w:type="dxa"/>
            <w:tcBorders>
              <w:top w:val="nil"/>
              <w:left w:val="nil"/>
              <w:bottom w:val="nil"/>
              <w:right w:val="nil"/>
            </w:tcBorders>
            <w:shd w:val="clear" w:color="auto" w:fill="auto"/>
            <w:noWrap/>
            <w:hideMark/>
          </w:tcPr>
          <w:p w14:paraId="0026C52B" w14:textId="77777777" w:rsidR="009645A9" w:rsidRPr="005C2272" w:rsidRDefault="009645A9" w:rsidP="009645A9">
            <w:pPr>
              <w:jc w:val="center"/>
              <w:rPr>
                <w:color w:val="000000"/>
                <w:sz w:val="14"/>
                <w:szCs w:val="16"/>
                <w:lang w:val="en-US"/>
              </w:rPr>
            </w:pPr>
          </w:p>
        </w:tc>
        <w:tc>
          <w:tcPr>
            <w:tcW w:w="708" w:type="dxa"/>
            <w:tcBorders>
              <w:top w:val="nil"/>
              <w:left w:val="nil"/>
              <w:bottom w:val="nil"/>
              <w:right w:val="nil"/>
            </w:tcBorders>
            <w:shd w:val="clear" w:color="auto" w:fill="auto"/>
            <w:noWrap/>
            <w:hideMark/>
          </w:tcPr>
          <w:p w14:paraId="6A66BE90" w14:textId="77777777" w:rsidR="009645A9" w:rsidRPr="005C2272" w:rsidRDefault="009645A9" w:rsidP="009645A9">
            <w:pPr>
              <w:jc w:val="center"/>
              <w:rPr>
                <w:sz w:val="14"/>
                <w:szCs w:val="16"/>
                <w:lang w:val="en-US"/>
              </w:rPr>
            </w:pPr>
          </w:p>
        </w:tc>
        <w:tc>
          <w:tcPr>
            <w:tcW w:w="794" w:type="dxa"/>
            <w:tcBorders>
              <w:top w:val="nil"/>
              <w:left w:val="nil"/>
              <w:bottom w:val="nil"/>
              <w:right w:val="single" w:sz="4" w:space="0" w:color="auto"/>
            </w:tcBorders>
            <w:shd w:val="clear" w:color="auto" w:fill="auto"/>
            <w:noWrap/>
            <w:hideMark/>
          </w:tcPr>
          <w:p w14:paraId="02A98025" w14:textId="69B3B10A" w:rsidR="009645A9" w:rsidRPr="005C2272" w:rsidRDefault="009645A9" w:rsidP="009645A9">
            <w:pPr>
              <w:jc w:val="center"/>
              <w:rPr>
                <w:color w:val="000000"/>
                <w:sz w:val="14"/>
                <w:szCs w:val="16"/>
                <w:lang w:val="en-US"/>
              </w:rPr>
            </w:pPr>
            <w:r w:rsidRPr="00262A92">
              <w:rPr>
                <w:color w:val="000000"/>
                <w:sz w:val="20"/>
                <w:szCs w:val="20"/>
              </w:rPr>
              <w:t> </w:t>
            </w:r>
          </w:p>
        </w:tc>
        <w:tc>
          <w:tcPr>
            <w:tcW w:w="849" w:type="dxa"/>
            <w:tcBorders>
              <w:top w:val="nil"/>
              <w:left w:val="nil"/>
              <w:bottom w:val="nil"/>
              <w:right w:val="nil"/>
            </w:tcBorders>
            <w:shd w:val="clear" w:color="auto" w:fill="auto"/>
            <w:hideMark/>
          </w:tcPr>
          <w:p w14:paraId="3BA5C789" w14:textId="0685B655" w:rsidR="009645A9" w:rsidRPr="00A15A40" w:rsidRDefault="009645A9" w:rsidP="009645A9">
            <w:pPr>
              <w:jc w:val="center"/>
              <w:rPr>
                <w:color w:val="000000"/>
                <w:sz w:val="14"/>
                <w:szCs w:val="16"/>
                <w:lang w:val="en-US"/>
              </w:rPr>
            </w:pPr>
            <w:r w:rsidRPr="00A15A40">
              <w:rPr>
                <w:color w:val="000000"/>
                <w:sz w:val="14"/>
                <w:szCs w:val="16"/>
                <w:lang w:val="en-US"/>
              </w:rPr>
              <w:t>(0.38)</w:t>
            </w:r>
          </w:p>
        </w:tc>
        <w:tc>
          <w:tcPr>
            <w:tcW w:w="794" w:type="dxa"/>
            <w:tcBorders>
              <w:top w:val="nil"/>
              <w:left w:val="nil"/>
              <w:bottom w:val="nil"/>
              <w:right w:val="nil"/>
            </w:tcBorders>
            <w:shd w:val="clear" w:color="auto" w:fill="auto"/>
            <w:hideMark/>
          </w:tcPr>
          <w:p w14:paraId="61E4A02C" w14:textId="77777777" w:rsidR="009645A9" w:rsidRPr="00A15A40" w:rsidRDefault="009645A9" w:rsidP="009645A9">
            <w:pPr>
              <w:jc w:val="center"/>
              <w:rPr>
                <w:color w:val="000000"/>
                <w:sz w:val="14"/>
                <w:szCs w:val="16"/>
                <w:lang w:val="en-US"/>
              </w:rPr>
            </w:pPr>
          </w:p>
        </w:tc>
        <w:tc>
          <w:tcPr>
            <w:tcW w:w="709" w:type="dxa"/>
            <w:tcBorders>
              <w:top w:val="nil"/>
              <w:left w:val="nil"/>
              <w:bottom w:val="nil"/>
              <w:right w:val="nil"/>
            </w:tcBorders>
            <w:shd w:val="clear" w:color="auto" w:fill="auto"/>
            <w:hideMark/>
          </w:tcPr>
          <w:p w14:paraId="1AE19AD1" w14:textId="77777777" w:rsidR="009645A9" w:rsidRPr="00A15A40" w:rsidRDefault="009645A9" w:rsidP="009645A9">
            <w:pPr>
              <w:jc w:val="center"/>
              <w:rPr>
                <w:sz w:val="14"/>
                <w:szCs w:val="16"/>
                <w:lang w:val="en-US"/>
              </w:rPr>
            </w:pPr>
          </w:p>
        </w:tc>
        <w:tc>
          <w:tcPr>
            <w:tcW w:w="799" w:type="dxa"/>
            <w:tcBorders>
              <w:top w:val="nil"/>
              <w:left w:val="nil"/>
              <w:bottom w:val="nil"/>
              <w:right w:val="single" w:sz="4" w:space="0" w:color="auto"/>
            </w:tcBorders>
            <w:shd w:val="clear" w:color="auto" w:fill="auto"/>
            <w:noWrap/>
            <w:hideMark/>
          </w:tcPr>
          <w:p w14:paraId="5BFD0DCE" w14:textId="77777777" w:rsidR="009645A9" w:rsidRPr="00A15A40" w:rsidRDefault="009645A9" w:rsidP="009645A9">
            <w:pPr>
              <w:jc w:val="center"/>
              <w:rPr>
                <w:color w:val="000000"/>
                <w:sz w:val="14"/>
                <w:szCs w:val="16"/>
                <w:lang w:val="en-US"/>
              </w:rPr>
            </w:pPr>
          </w:p>
        </w:tc>
        <w:tc>
          <w:tcPr>
            <w:tcW w:w="752" w:type="dxa"/>
            <w:tcBorders>
              <w:top w:val="nil"/>
              <w:left w:val="nil"/>
              <w:bottom w:val="nil"/>
              <w:right w:val="nil"/>
            </w:tcBorders>
            <w:shd w:val="clear" w:color="auto" w:fill="auto"/>
            <w:hideMark/>
          </w:tcPr>
          <w:p w14:paraId="1607756D" w14:textId="77777777" w:rsidR="009645A9" w:rsidRPr="00A15A40" w:rsidRDefault="009645A9" w:rsidP="009645A9">
            <w:pPr>
              <w:jc w:val="center"/>
              <w:rPr>
                <w:color w:val="000000"/>
                <w:sz w:val="14"/>
                <w:szCs w:val="16"/>
                <w:lang w:val="en-US"/>
              </w:rPr>
            </w:pPr>
          </w:p>
        </w:tc>
      </w:tr>
      <w:tr w:rsidR="009645A9" w:rsidRPr="00A15A40" w14:paraId="720F91CB" w14:textId="77777777" w:rsidTr="005C2272">
        <w:trPr>
          <w:trHeight w:val="246"/>
        </w:trPr>
        <w:tc>
          <w:tcPr>
            <w:tcW w:w="1486" w:type="dxa"/>
            <w:vMerge w:val="restart"/>
            <w:tcBorders>
              <w:top w:val="nil"/>
              <w:left w:val="nil"/>
              <w:bottom w:val="nil"/>
              <w:right w:val="nil"/>
            </w:tcBorders>
            <w:shd w:val="clear" w:color="auto" w:fill="auto"/>
            <w:hideMark/>
          </w:tcPr>
          <w:p w14:paraId="5B6D353D" w14:textId="28B2E6E9" w:rsidR="009645A9" w:rsidRPr="00A15A40" w:rsidRDefault="009645A9" w:rsidP="009645A9">
            <w:pPr>
              <w:rPr>
                <w:color w:val="000000"/>
                <w:sz w:val="16"/>
                <w:szCs w:val="18"/>
                <w:lang w:val="en-US"/>
              </w:rPr>
            </w:pPr>
            <w:r w:rsidRPr="00A15A40">
              <w:rPr>
                <w:color w:val="000000"/>
                <w:sz w:val="16"/>
                <w:szCs w:val="18"/>
                <w:lang w:val="en-US"/>
              </w:rPr>
              <w:t xml:space="preserve">Venture Capital </w:t>
            </w:r>
          </w:p>
        </w:tc>
        <w:tc>
          <w:tcPr>
            <w:tcW w:w="791" w:type="dxa"/>
            <w:tcBorders>
              <w:top w:val="nil"/>
              <w:left w:val="single" w:sz="4" w:space="0" w:color="auto"/>
              <w:bottom w:val="nil"/>
              <w:right w:val="nil"/>
            </w:tcBorders>
            <w:shd w:val="clear" w:color="auto" w:fill="auto"/>
            <w:noWrap/>
            <w:hideMark/>
          </w:tcPr>
          <w:p w14:paraId="07A0461F" w14:textId="77777777" w:rsidR="009645A9" w:rsidRPr="00A15A40" w:rsidRDefault="009645A9" w:rsidP="009645A9">
            <w:pPr>
              <w:jc w:val="center"/>
              <w:rPr>
                <w:color w:val="000000"/>
                <w:sz w:val="14"/>
                <w:szCs w:val="16"/>
                <w:lang w:val="en-US"/>
              </w:rPr>
            </w:pPr>
            <w:r w:rsidRPr="00A15A40">
              <w:rPr>
                <w:color w:val="000000"/>
                <w:sz w:val="14"/>
                <w:szCs w:val="16"/>
                <w:lang w:val="en-US"/>
              </w:rPr>
              <w:t>0.50</w:t>
            </w:r>
          </w:p>
        </w:tc>
        <w:tc>
          <w:tcPr>
            <w:tcW w:w="792" w:type="dxa"/>
            <w:tcBorders>
              <w:top w:val="nil"/>
              <w:left w:val="nil"/>
              <w:bottom w:val="nil"/>
              <w:right w:val="nil"/>
            </w:tcBorders>
            <w:shd w:val="clear" w:color="auto" w:fill="auto"/>
            <w:noWrap/>
            <w:hideMark/>
          </w:tcPr>
          <w:p w14:paraId="2AAEC863" w14:textId="77777777" w:rsidR="009645A9" w:rsidRPr="00A15A40" w:rsidRDefault="009645A9" w:rsidP="009645A9">
            <w:pPr>
              <w:jc w:val="center"/>
              <w:rPr>
                <w:color w:val="000000"/>
                <w:sz w:val="14"/>
                <w:szCs w:val="16"/>
                <w:lang w:val="en-US"/>
              </w:rPr>
            </w:pPr>
            <w:r w:rsidRPr="00A15A40">
              <w:rPr>
                <w:color w:val="000000"/>
                <w:sz w:val="14"/>
                <w:szCs w:val="16"/>
                <w:lang w:val="en-US"/>
              </w:rPr>
              <w:t>0.00</w:t>
            </w:r>
          </w:p>
        </w:tc>
        <w:tc>
          <w:tcPr>
            <w:tcW w:w="602" w:type="dxa"/>
            <w:tcBorders>
              <w:top w:val="nil"/>
              <w:left w:val="nil"/>
              <w:bottom w:val="nil"/>
              <w:right w:val="nil"/>
            </w:tcBorders>
            <w:shd w:val="clear" w:color="auto" w:fill="auto"/>
            <w:noWrap/>
            <w:hideMark/>
          </w:tcPr>
          <w:p w14:paraId="0E4A4F7D" w14:textId="77777777" w:rsidR="009645A9" w:rsidRPr="00A15A40" w:rsidRDefault="009645A9" w:rsidP="009645A9">
            <w:pPr>
              <w:jc w:val="center"/>
              <w:rPr>
                <w:color w:val="000000"/>
                <w:sz w:val="14"/>
                <w:szCs w:val="16"/>
                <w:lang w:val="en-US"/>
              </w:rPr>
            </w:pPr>
            <w:r w:rsidRPr="00A15A40">
              <w:rPr>
                <w:color w:val="000000"/>
                <w:sz w:val="14"/>
                <w:szCs w:val="16"/>
                <w:lang w:val="en-US"/>
              </w:rPr>
              <w:t>0.00</w:t>
            </w:r>
          </w:p>
        </w:tc>
        <w:tc>
          <w:tcPr>
            <w:tcW w:w="793" w:type="dxa"/>
            <w:tcBorders>
              <w:top w:val="nil"/>
              <w:left w:val="nil"/>
              <w:bottom w:val="nil"/>
              <w:right w:val="single" w:sz="4" w:space="0" w:color="auto"/>
            </w:tcBorders>
            <w:shd w:val="clear" w:color="auto" w:fill="auto"/>
            <w:noWrap/>
            <w:hideMark/>
          </w:tcPr>
          <w:p w14:paraId="53D839DD" w14:textId="77777777" w:rsidR="009645A9" w:rsidRPr="00A15A40" w:rsidRDefault="009645A9" w:rsidP="009645A9">
            <w:pPr>
              <w:jc w:val="center"/>
              <w:rPr>
                <w:color w:val="000000"/>
                <w:sz w:val="14"/>
                <w:szCs w:val="16"/>
                <w:lang w:val="en-US"/>
              </w:rPr>
            </w:pPr>
            <w:r w:rsidRPr="00A15A40">
              <w:rPr>
                <w:color w:val="000000"/>
                <w:sz w:val="14"/>
                <w:szCs w:val="16"/>
                <w:lang w:val="en-US"/>
              </w:rPr>
              <w:t>1.00</w:t>
            </w:r>
          </w:p>
        </w:tc>
        <w:tc>
          <w:tcPr>
            <w:tcW w:w="848" w:type="dxa"/>
            <w:tcBorders>
              <w:top w:val="nil"/>
              <w:left w:val="nil"/>
              <w:bottom w:val="nil"/>
              <w:right w:val="nil"/>
            </w:tcBorders>
            <w:shd w:val="clear" w:color="auto" w:fill="auto"/>
            <w:noWrap/>
            <w:vAlign w:val="center"/>
            <w:hideMark/>
          </w:tcPr>
          <w:p w14:paraId="2930A9C1" w14:textId="40B20DE5" w:rsidR="009645A9" w:rsidRPr="005C2272" w:rsidRDefault="009645A9" w:rsidP="009645A9">
            <w:pPr>
              <w:jc w:val="center"/>
              <w:rPr>
                <w:color w:val="000000"/>
                <w:sz w:val="14"/>
                <w:szCs w:val="16"/>
                <w:lang w:val="en-US"/>
              </w:rPr>
            </w:pPr>
            <w:r w:rsidRPr="00262A92">
              <w:rPr>
                <w:color w:val="000000"/>
                <w:sz w:val="14"/>
                <w:szCs w:val="14"/>
                <w:lang w:val="en-US"/>
              </w:rPr>
              <w:t>0.42</w:t>
            </w:r>
          </w:p>
        </w:tc>
        <w:tc>
          <w:tcPr>
            <w:tcW w:w="755" w:type="dxa"/>
            <w:tcBorders>
              <w:top w:val="nil"/>
              <w:left w:val="nil"/>
              <w:bottom w:val="nil"/>
              <w:right w:val="nil"/>
            </w:tcBorders>
            <w:shd w:val="clear" w:color="auto" w:fill="auto"/>
            <w:noWrap/>
            <w:vAlign w:val="center"/>
            <w:hideMark/>
          </w:tcPr>
          <w:p w14:paraId="4AED1C1E" w14:textId="56664A6A" w:rsidR="009645A9" w:rsidRPr="005C2272" w:rsidRDefault="009645A9" w:rsidP="009645A9">
            <w:pPr>
              <w:jc w:val="center"/>
              <w:rPr>
                <w:color w:val="000000"/>
                <w:sz w:val="14"/>
                <w:szCs w:val="16"/>
                <w:lang w:val="en-US"/>
              </w:rPr>
            </w:pPr>
            <w:r w:rsidRPr="00262A92">
              <w:rPr>
                <w:color w:val="000000"/>
                <w:sz w:val="14"/>
                <w:szCs w:val="14"/>
                <w:lang w:val="en-US"/>
              </w:rPr>
              <w:t>0</w:t>
            </w:r>
            <w:r w:rsidR="00C358B5">
              <w:rPr>
                <w:color w:val="000000"/>
                <w:sz w:val="14"/>
                <w:szCs w:val="14"/>
                <w:lang w:val="en-US"/>
              </w:rPr>
              <w:t>.00</w:t>
            </w:r>
          </w:p>
        </w:tc>
        <w:tc>
          <w:tcPr>
            <w:tcW w:w="716" w:type="dxa"/>
            <w:tcBorders>
              <w:top w:val="nil"/>
              <w:left w:val="nil"/>
              <w:bottom w:val="nil"/>
              <w:right w:val="nil"/>
            </w:tcBorders>
            <w:shd w:val="clear" w:color="auto" w:fill="auto"/>
            <w:noWrap/>
            <w:vAlign w:val="center"/>
            <w:hideMark/>
          </w:tcPr>
          <w:p w14:paraId="055C7DEC" w14:textId="78ACD6E8" w:rsidR="009645A9" w:rsidRPr="005C2272" w:rsidRDefault="009645A9" w:rsidP="009645A9">
            <w:pPr>
              <w:jc w:val="center"/>
              <w:rPr>
                <w:color w:val="000000"/>
                <w:sz w:val="14"/>
                <w:szCs w:val="16"/>
                <w:lang w:val="en-US"/>
              </w:rPr>
            </w:pPr>
            <w:r w:rsidRPr="00262A92">
              <w:rPr>
                <w:color w:val="000000"/>
                <w:sz w:val="14"/>
                <w:szCs w:val="14"/>
                <w:lang w:val="en-US"/>
              </w:rPr>
              <w:t>0</w:t>
            </w:r>
            <w:r w:rsidR="00C358B5">
              <w:rPr>
                <w:color w:val="000000"/>
                <w:sz w:val="14"/>
                <w:szCs w:val="14"/>
                <w:lang w:val="en-US"/>
              </w:rPr>
              <w:t>.00</w:t>
            </w:r>
          </w:p>
        </w:tc>
        <w:tc>
          <w:tcPr>
            <w:tcW w:w="798" w:type="dxa"/>
            <w:tcBorders>
              <w:top w:val="nil"/>
              <w:left w:val="nil"/>
              <w:bottom w:val="nil"/>
              <w:right w:val="single" w:sz="4" w:space="0" w:color="auto"/>
            </w:tcBorders>
            <w:shd w:val="clear" w:color="auto" w:fill="auto"/>
            <w:noWrap/>
            <w:vAlign w:val="center"/>
            <w:hideMark/>
          </w:tcPr>
          <w:p w14:paraId="4857841A" w14:textId="5EDFFA51" w:rsidR="009645A9" w:rsidRPr="005C2272" w:rsidRDefault="009645A9" w:rsidP="009645A9">
            <w:pPr>
              <w:jc w:val="center"/>
              <w:rPr>
                <w:color w:val="000000"/>
                <w:sz w:val="14"/>
                <w:szCs w:val="16"/>
                <w:lang w:val="en-US"/>
              </w:rPr>
            </w:pPr>
            <w:r w:rsidRPr="00262A92">
              <w:rPr>
                <w:color w:val="000000"/>
                <w:sz w:val="14"/>
                <w:szCs w:val="14"/>
                <w:lang w:val="en-US"/>
              </w:rPr>
              <w:t>1</w:t>
            </w:r>
            <w:r w:rsidR="00C358B5">
              <w:rPr>
                <w:color w:val="000000"/>
                <w:sz w:val="14"/>
                <w:szCs w:val="14"/>
                <w:lang w:val="en-US"/>
              </w:rPr>
              <w:t>.00</w:t>
            </w:r>
          </w:p>
        </w:tc>
        <w:tc>
          <w:tcPr>
            <w:tcW w:w="849" w:type="dxa"/>
            <w:tcBorders>
              <w:top w:val="nil"/>
              <w:left w:val="nil"/>
              <w:bottom w:val="nil"/>
              <w:right w:val="nil"/>
            </w:tcBorders>
            <w:shd w:val="clear" w:color="auto" w:fill="auto"/>
            <w:noWrap/>
            <w:vAlign w:val="center"/>
            <w:hideMark/>
          </w:tcPr>
          <w:p w14:paraId="6073AA37" w14:textId="196A3620" w:rsidR="009645A9" w:rsidRPr="005C2272" w:rsidRDefault="009645A9" w:rsidP="009645A9">
            <w:pPr>
              <w:jc w:val="center"/>
              <w:rPr>
                <w:color w:val="000000"/>
                <w:sz w:val="14"/>
                <w:szCs w:val="16"/>
                <w:lang w:val="en-US"/>
              </w:rPr>
            </w:pPr>
            <w:r w:rsidRPr="00262A92">
              <w:rPr>
                <w:color w:val="000000"/>
                <w:sz w:val="14"/>
                <w:szCs w:val="14"/>
                <w:lang w:val="en-US"/>
              </w:rPr>
              <w:t>0.12</w:t>
            </w:r>
          </w:p>
        </w:tc>
        <w:tc>
          <w:tcPr>
            <w:tcW w:w="794" w:type="dxa"/>
            <w:tcBorders>
              <w:top w:val="nil"/>
              <w:left w:val="nil"/>
              <w:bottom w:val="nil"/>
              <w:right w:val="nil"/>
            </w:tcBorders>
            <w:shd w:val="clear" w:color="auto" w:fill="auto"/>
            <w:noWrap/>
            <w:vAlign w:val="center"/>
            <w:hideMark/>
          </w:tcPr>
          <w:p w14:paraId="5055F8D7" w14:textId="164F80A5" w:rsidR="009645A9" w:rsidRPr="005C2272" w:rsidRDefault="009645A9" w:rsidP="009645A9">
            <w:pPr>
              <w:jc w:val="center"/>
              <w:rPr>
                <w:color w:val="000000"/>
                <w:sz w:val="14"/>
                <w:szCs w:val="16"/>
                <w:lang w:val="en-US"/>
              </w:rPr>
            </w:pPr>
            <w:r w:rsidRPr="00262A92">
              <w:rPr>
                <w:color w:val="000000"/>
                <w:sz w:val="14"/>
                <w:szCs w:val="14"/>
                <w:lang w:val="en-US"/>
              </w:rPr>
              <w:t>0</w:t>
            </w:r>
            <w:r w:rsidR="00C358B5">
              <w:rPr>
                <w:color w:val="000000"/>
                <w:sz w:val="14"/>
                <w:szCs w:val="14"/>
                <w:lang w:val="en-US"/>
              </w:rPr>
              <w:t>.00</w:t>
            </w:r>
          </w:p>
        </w:tc>
        <w:tc>
          <w:tcPr>
            <w:tcW w:w="708" w:type="dxa"/>
            <w:tcBorders>
              <w:top w:val="nil"/>
              <w:left w:val="nil"/>
              <w:bottom w:val="nil"/>
              <w:right w:val="nil"/>
            </w:tcBorders>
            <w:shd w:val="clear" w:color="auto" w:fill="auto"/>
            <w:noWrap/>
            <w:vAlign w:val="center"/>
            <w:hideMark/>
          </w:tcPr>
          <w:p w14:paraId="0D38296C" w14:textId="1EBE33AE" w:rsidR="009645A9" w:rsidRPr="005C2272" w:rsidRDefault="009645A9" w:rsidP="009645A9">
            <w:pPr>
              <w:jc w:val="center"/>
              <w:rPr>
                <w:color w:val="000000"/>
                <w:sz w:val="14"/>
                <w:szCs w:val="16"/>
                <w:lang w:val="en-US"/>
              </w:rPr>
            </w:pPr>
            <w:r w:rsidRPr="00262A92">
              <w:rPr>
                <w:color w:val="000000"/>
                <w:sz w:val="14"/>
                <w:szCs w:val="14"/>
                <w:lang w:val="en-US"/>
              </w:rPr>
              <w:t>0</w:t>
            </w:r>
            <w:r w:rsidR="00C358B5">
              <w:rPr>
                <w:color w:val="000000"/>
                <w:sz w:val="14"/>
                <w:szCs w:val="14"/>
                <w:lang w:val="en-US"/>
              </w:rPr>
              <w:t>.00</w:t>
            </w:r>
          </w:p>
        </w:tc>
        <w:tc>
          <w:tcPr>
            <w:tcW w:w="794" w:type="dxa"/>
            <w:tcBorders>
              <w:top w:val="nil"/>
              <w:left w:val="nil"/>
              <w:bottom w:val="nil"/>
              <w:right w:val="single" w:sz="4" w:space="0" w:color="auto"/>
            </w:tcBorders>
            <w:shd w:val="clear" w:color="auto" w:fill="auto"/>
            <w:noWrap/>
            <w:vAlign w:val="center"/>
            <w:hideMark/>
          </w:tcPr>
          <w:p w14:paraId="3E99DB7E" w14:textId="66CA0559" w:rsidR="009645A9" w:rsidRPr="005C2272" w:rsidRDefault="009645A9" w:rsidP="009645A9">
            <w:pPr>
              <w:jc w:val="center"/>
              <w:rPr>
                <w:color w:val="000000"/>
                <w:sz w:val="14"/>
                <w:szCs w:val="16"/>
                <w:lang w:val="en-US"/>
              </w:rPr>
            </w:pPr>
            <w:r w:rsidRPr="00262A92">
              <w:rPr>
                <w:color w:val="000000"/>
                <w:sz w:val="14"/>
                <w:szCs w:val="14"/>
                <w:lang w:val="en-US"/>
              </w:rPr>
              <w:t>1</w:t>
            </w:r>
            <w:r w:rsidR="00C358B5">
              <w:rPr>
                <w:color w:val="000000"/>
                <w:sz w:val="14"/>
                <w:szCs w:val="14"/>
                <w:lang w:val="en-US"/>
              </w:rPr>
              <w:t>.00</w:t>
            </w:r>
          </w:p>
        </w:tc>
        <w:tc>
          <w:tcPr>
            <w:tcW w:w="849" w:type="dxa"/>
            <w:tcBorders>
              <w:top w:val="nil"/>
              <w:left w:val="nil"/>
              <w:bottom w:val="nil"/>
              <w:right w:val="nil"/>
            </w:tcBorders>
            <w:shd w:val="clear" w:color="auto" w:fill="auto"/>
            <w:hideMark/>
          </w:tcPr>
          <w:p w14:paraId="2F8640A6" w14:textId="77777777" w:rsidR="009645A9" w:rsidRPr="00A15A40" w:rsidRDefault="009645A9" w:rsidP="009645A9">
            <w:pPr>
              <w:jc w:val="center"/>
              <w:rPr>
                <w:color w:val="000000"/>
                <w:sz w:val="14"/>
                <w:szCs w:val="16"/>
                <w:lang w:val="en-US"/>
              </w:rPr>
            </w:pPr>
            <w:r w:rsidRPr="00A15A40">
              <w:rPr>
                <w:color w:val="000000"/>
                <w:sz w:val="14"/>
                <w:szCs w:val="16"/>
                <w:lang w:val="en-US"/>
              </w:rPr>
              <w:t>0.06</w:t>
            </w:r>
          </w:p>
        </w:tc>
        <w:tc>
          <w:tcPr>
            <w:tcW w:w="794" w:type="dxa"/>
            <w:tcBorders>
              <w:top w:val="nil"/>
              <w:left w:val="nil"/>
              <w:bottom w:val="nil"/>
              <w:right w:val="nil"/>
            </w:tcBorders>
            <w:shd w:val="clear" w:color="auto" w:fill="auto"/>
            <w:hideMark/>
          </w:tcPr>
          <w:p w14:paraId="4C6AEBE8" w14:textId="77777777" w:rsidR="009645A9" w:rsidRPr="00A15A40" w:rsidRDefault="009645A9" w:rsidP="009645A9">
            <w:pPr>
              <w:jc w:val="center"/>
              <w:rPr>
                <w:color w:val="000000"/>
                <w:sz w:val="14"/>
                <w:szCs w:val="16"/>
                <w:lang w:val="en-US"/>
              </w:rPr>
            </w:pPr>
            <w:r w:rsidRPr="00A15A40">
              <w:rPr>
                <w:color w:val="000000"/>
                <w:sz w:val="14"/>
                <w:szCs w:val="16"/>
                <w:lang w:val="en-US"/>
              </w:rPr>
              <w:t>0.00</w:t>
            </w:r>
          </w:p>
        </w:tc>
        <w:tc>
          <w:tcPr>
            <w:tcW w:w="709" w:type="dxa"/>
            <w:tcBorders>
              <w:top w:val="nil"/>
              <w:left w:val="nil"/>
              <w:bottom w:val="nil"/>
              <w:right w:val="nil"/>
            </w:tcBorders>
            <w:shd w:val="clear" w:color="auto" w:fill="auto"/>
            <w:hideMark/>
          </w:tcPr>
          <w:p w14:paraId="3CE907B0" w14:textId="77777777" w:rsidR="009645A9" w:rsidRPr="00A15A40" w:rsidRDefault="009645A9" w:rsidP="009645A9">
            <w:pPr>
              <w:jc w:val="center"/>
              <w:rPr>
                <w:sz w:val="14"/>
                <w:szCs w:val="16"/>
                <w:lang w:val="en-US"/>
              </w:rPr>
            </w:pPr>
            <w:r w:rsidRPr="00A15A40">
              <w:rPr>
                <w:sz w:val="14"/>
                <w:szCs w:val="16"/>
                <w:lang w:val="en-US"/>
              </w:rPr>
              <w:t>0.00</w:t>
            </w:r>
          </w:p>
        </w:tc>
        <w:tc>
          <w:tcPr>
            <w:tcW w:w="799" w:type="dxa"/>
            <w:tcBorders>
              <w:top w:val="nil"/>
              <w:left w:val="nil"/>
              <w:bottom w:val="nil"/>
              <w:right w:val="single" w:sz="4" w:space="0" w:color="auto"/>
            </w:tcBorders>
            <w:shd w:val="clear" w:color="auto" w:fill="auto"/>
            <w:noWrap/>
            <w:hideMark/>
          </w:tcPr>
          <w:p w14:paraId="52D8ADB3" w14:textId="77777777" w:rsidR="009645A9" w:rsidRPr="00A15A40" w:rsidRDefault="009645A9" w:rsidP="009645A9">
            <w:pPr>
              <w:jc w:val="center"/>
              <w:rPr>
                <w:color w:val="000000"/>
                <w:sz w:val="14"/>
                <w:szCs w:val="16"/>
                <w:lang w:val="en-US"/>
              </w:rPr>
            </w:pPr>
            <w:r w:rsidRPr="00A15A40">
              <w:rPr>
                <w:color w:val="000000"/>
                <w:sz w:val="14"/>
                <w:szCs w:val="16"/>
                <w:lang w:val="en-US"/>
              </w:rPr>
              <w:t>1.00</w:t>
            </w:r>
          </w:p>
        </w:tc>
        <w:tc>
          <w:tcPr>
            <w:tcW w:w="752" w:type="dxa"/>
            <w:tcBorders>
              <w:top w:val="nil"/>
              <w:left w:val="nil"/>
              <w:bottom w:val="nil"/>
              <w:right w:val="nil"/>
            </w:tcBorders>
            <w:shd w:val="clear" w:color="auto" w:fill="auto"/>
            <w:hideMark/>
          </w:tcPr>
          <w:p w14:paraId="5D8C7FCC" w14:textId="77777777" w:rsidR="009645A9" w:rsidRPr="00A15A40" w:rsidRDefault="009645A9" w:rsidP="009645A9">
            <w:pPr>
              <w:jc w:val="center"/>
              <w:rPr>
                <w:color w:val="000000"/>
                <w:sz w:val="14"/>
                <w:szCs w:val="16"/>
                <w:lang w:val="en-US"/>
              </w:rPr>
            </w:pPr>
            <w:r w:rsidRPr="00A15A40">
              <w:rPr>
                <w:color w:val="000000"/>
                <w:sz w:val="14"/>
                <w:szCs w:val="16"/>
                <w:lang w:val="en-US"/>
              </w:rPr>
              <w:t>0.00</w:t>
            </w:r>
          </w:p>
        </w:tc>
      </w:tr>
      <w:tr w:rsidR="009645A9" w:rsidRPr="00A15A40" w14:paraId="164CE2C1" w14:textId="77777777" w:rsidTr="005C2272">
        <w:trPr>
          <w:trHeight w:val="246"/>
        </w:trPr>
        <w:tc>
          <w:tcPr>
            <w:tcW w:w="1486" w:type="dxa"/>
            <w:vMerge/>
            <w:tcBorders>
              <w:top w:val="nil"/>
              <w:left w:val="nil"/>
              <w:bottom w:val="nil"/>
              <w:right w:val="nil"/>
            </w:tcBorders>
            <w:hideMark/>
          </w:tcPr>
          <w:p w14:paraId="5A590D09" w14:textId="77777777" w:rsidR="009645A9" w:rsidRPr="00A15A40" w:rsidRDefault="009645A9" w:rsidP="009645A9">
            <w:pPr>
              <w:rPr>
                <w:color w:val="000000"/>
                <w:sz w:val="16"/>
                <w:szCs w:val="18"/>
                <w:lang w:val="en-US"/>
              </w:rPr>
            </w:pPr>
          </w:p>
        </w:tc>
        <w:tc>
          <w:tcPr>
            <w:tcW w:w="791" w:type="dxa"/>
            <w:tcBorders>
              <w:top w:val="nil"/>
              <w:left w:val="single" w:sz="4" w:space="0" w:color="auto"/>
              <w:bottom w:val="nil"/>
              <w:right w:val="nil"/>
            </w:tcBorders>
            <w:shd w:val="clear" w:color="auto" w:fill="auto"/>
            <w:noWrap/>
            <w:hideMark/>
          </w:tcPr>
          <w:p w14:paraId="2555E884" w14:textId="22EDF389" w:rsidR="009645A9" w:rsidRPr="00A15A40" w:rsidRDefault="009645A9" w:rsidP="009645A9">
            <w:pPr>
              <w:jc w:val="center"/>
              <w:rPr>
                <w:color w:val="000000"/>
                <w:sz w:val="14"/>
                <w:szCs w:val="16"/>
                <w:lang w:val="en-US"/>
              </w:rPr>
            </w:pPr>
            <w:r w:rsidRPr="00A15A40">
              <w:rPr>
                <w:color w:val="000000"/>
                <w:sz w:val="14"/>
                <w:szCs w:val="16"/>
                <w:lang w:val="en-US"/>
              </w:rPr>
              <w:t>(0.50)</w:t>
            </w:r>
          </w:p>
        </w:tc>
        <w:tc>
          <w:tcPr>
            <w:tcW w:w="792" w:type="dxa"/>
            <w:tcBorders>
              <w:top w:val="nil"/>
              <w:left w:val="nil"/>
              <w:bottom w:val="nil"/>
              <w:right w:val="nil"/>
            </w:tcBorders>
            <w:shd w:val="clear" w:color="auto" w:fill="auto"/>
            <w:noWrap/>
            <w:hideMark/>
          </w:tcPr>
          <w:p w14:paraId="6BC5C60D" w14:textId="77777777" w:rsidR="009645A9" w:rsidRPr="00A15A40" w:rsidRDefault="009645A9" w:rsidP="009645A9">
            <w:pPr>
              <w:jc w:val="center"/>
              <w:rPr>
                <w:color w:val="000000"/>
                <w:sz w:val="14"/>
                <w:szCs w:val="16"/>
                <w:lang w:val="en-US"/>
              </w:rPr>
            </w:pPr>
          </w:p>
        </w:tc>
        <w:tc>
          <w:tcPr>
            <w:tcW w:w="602" w:type="dxa"/>
            <w:tcBorders>
              <w:top w:val="nil"/>
              <w:left w:val="nil"/>
              <w:bottom w:val="nil"/>
              <w:right w:val="nil"/>
            </w:tcBorders>
            <w:shd w:val="clear" w:color="auto" w:fill="auto"/>
            <w:noWrap/>
            <w:hideMark/>
          </w:tcPr>
          <w:p w14:paraId="1D4BC01C" w14:textId="77777777" w:rsidR="009645A9" w:rsidRPr="00A15A40" w:rsidRDefault="009645A9" w:rsidP="009645A9">
            <w:pPr>
              <w:jc w:val="center"/>
              <w:rPr>
                <w:sz w:val="14"/>
                <w:szCs w:val="16"/>
                <w:lang w:val="en-US"/>
              </w:rPr>
            </w:pPr>
          </w:p>
        </w:tc>
        <w:tc>
          <w:tcPr>
            <w:tcW w:w="793" w:type="dxa"/>
            <w:tcBorders>
              <w:top w:val="nil"/>
              <w:left w:val="nil"/>
              <w:bottom w:val="nil"/>
              <w:right w:val="single" w:sz="4" w:space="0" w:color="auto"/>
            </w:tcBorders>
            <w:shd w:val="clear" w:color="auto" w:fill="auto"/>
            <w:noWrap/>
            <w:hideMark/>
          </w:tcPr>
          <w:p w14:paraId="7E15AE7C" w14:textId="77777777" w:rsidR="009645A9" w:rsidRPr="00A15A40" w:rsidRDefault="009645A9" w:rsidP="009645A9">
            <w:pPr>
              <w:jc w:val="center"/>
              <w:rPr>
                <w:color w:val="000000"/>
                <w:sz w:val="14"/>
                <w:szCs w:val="16"/>
                <w:lang w:val="en-US"/>
              </w:rPr>
            </w:pPr>
          </w:p>
        </w:tc>
        <w:tc>
          <w:tcPr>
            <w:tcW w:w="848" w:type="dxa"/>
            <w:tcBorders>
              <w:top w:val="nil"/>
              <w:left w:val="nil"/>
              <w:bottom w:val="nil"/>
              <w:right w:val="nil"/>
            </w:tcBorders>
            <w:shd w:val="clear" w:color="auto" w:fill="auto"/>
            <w:noWrap/>
            <w:vAlign w:val="center"/>
            <w:hideMark/>
          </w:tcPr>
          <w:p w14:paraId="20D3D3B8" w14:textId="67174125" w:rsidR="009645A9" w:rsidRPr="005C2272" w:rsidRDefault="00262A92" w:rsidP="009645A9">
            <w:pPr>
              <w:jc w:val="center"/>
              <w:rPr>
                <w:color w:val="000000"/>
                <w:sz w:val="14"/>
                <w:szCs w:val="16"/>
                <w:lang w:val="en-US"/>
              </w:rPr>
            </w:pPr>
            <w:r>
              <w:rPr>
                <w:color w:val="000000"/>
                <w:sz w:val="14"/>
                <w:szCs w:val="14"/>
                <w:lang w:val="en-US"/>
              </w:rPr>
              <w:t>(</w:t>
            </w:r>
            <w:r w:rsidR="009645A9" w:rsidRPr="00262A92">
              <w:rPr>
                <w:color w:val="000000"/>
                <w:sz w:val="14"/>
                <w:szCs w:val="14"/>
                <w:lang w:val="en-US"/>
              </w:rPr>
              <w:t>0.49</w:t>
            </w:r>
            <w:r>
              <w:rPr>
                <w:color w:val="000000"/>
                <w:sz w:val="14"/>
                <w:szCs w:val="14"/>
                <w:lang w:val="en-US"/>
              </w:rPr>
              <w:t>)</w:t>
            </w:r>
          </w:p>
        </w:tc>
        <w:tc>
          <w:tcPr>
            <w:tcW w:w="755" w:type="dxa"/>
            <w:tcBorders>
              <w:top w:val="nil"/>
              <w:left w:val="nil"/>
              <w:bottom w:val="nil"/>
              <w:right w:val="nil"/>
            </w:tcBorders>
            <w:shd w:val="clear" w:color="auto" w:fill="auto"/>
            <w:noWrap/>
            <w:hideMark/>
          </w:tcPr>
          <w:p w14:paraId="796DF94E" w14:textId="77777777" w:rsidR="009645A9" w:rsidRPr="005C2272" w:rsidRDefault="009645A9" w:rsidP="009645A9">
            <w:pPr>
              <w:jc w:val="center"/>
              <w:rPr>
                <w:color w:val="000000"/>
                <w:sz w:val="14"/>
                <w:szCs w:val="16"/>
                <w:lang w:val="en-US"/>
              </w:rPr>
            </w:pPr>
          </w:p>
        </w:tc>
        <w:tc>
          <w:tcPr>
            <w:tcW w:w="716" w:type="dxa"/>
            <w:tcBorders>
              <w:top w:val="nil"/>
              <w:left w:val="nil"/>
              <w:bottom w:val="nil"/>
              <w:right w:val="nil"/>
            </w:tcBorders>
            <w:shd w:val="clear" w:color="auto" w:fill="auto"/>
            <w:noWrap/>
            <w:hideMark/>
          </w:tcPr>
          <w:p w14:paraId="0B021FC6" w14:textId="77777777" w:rsidR="009645A9" w:rsidRPr="005C2272" w:rsidRDefault="009645A9" w:rsidP="009645A9">
            <w:pPr>
              <w:jc w:val="center"/>
              <w:rPr>
                <w:sz w:val="14"/>
                <w:szCs w:val="16"/>
                <w:lang w:val="en-US"/>
              </w:rPr>
            </w:pPr>
          </w:p>
        </w:tc>
        <w:tc>
          <w:tcPr>
            <w:tcW w:w="798" w:type="dxa"/>
            <w:tcBorders>
              <w:top w:val="nil"/>
              <w:left w:val="nil"/>
              <w:bottom w:val="nil"/>
              <w:right w:val="single" w:sz="4" w:space="0" w:color="auto"/>
            </w:tcBorders>
            <w:shd w:val="clear" w:color="auto" w:fill="auto"/>
            <w:noWrap/>
            <w:hideMark/>
          </w:tcPr>
          <w:p w14:paraId="6B899AE9" w14:textId="4867440A" w:rsidR="009645A9" w:rsidRPr="005C2272" w:rsidRDefault="009645A9" w:rsidP="009645A9">
            <w:pPr>
              <w:jc w:val="center"/>
              <w:rPr>
                <w:color w:val="000000"/>
                <w:sz w:val="14"/>
                <w:szCs w:val="16"/>
                <w:lang w:val="en-US"/>
              </w:rPr>
            </w:pPr>
            <w:r w:rsidRPr="00262A92">
              <w:rPr>
                <w:color w:val="000000"/>
                <w:sz w:val="20"/>
                <w:szCs w:val="20"/>
              </w:rPr>
              <w:t> </w:t>
            </w:r>
          </w:p>
        </w:tc>
        <w:tc>
          <w:tcPr>
            <w:tcW w:w="849" w:type="dxa"/>
            <w:tcBorders>
              <w:top w:val="nil"/>
              <w:left w:val="nil"/>
              <w:bottom w:val="nil"/>
              <w:right w:val="nil"/>
            </w:tcBorders>
            <w:shd w:val="clear" w:color="auto" w:fill="auto"/>
            <w:noWrap/>
            <w:vAlign w:val="center"/>
            <w:hideMark/>
          </w:tcPr>
          <w:p w14:paraId="1908CE63" w14:textId="14FD0E9E" w:rsidR="009645A9" w:rsidRPr="005C2272" w:rsidRDefault="00262A92" w:rsidP="009645A9">
            <w:pPr>
              <w:jc w:val="center"/>
              <w:rPr>
                <w:color w:val="000000"/>
                <w:sz w:val="14"/>
                <w:szCs w:val="16"/>
                <w:lang w:val="en-US"/>
              </w:rPr>
            </w:pPr>
            <w:r>
              <w:rPr>
                <w:color w:val="000000"/>
                <w:sz w:val="14"/>
                <w:szCs w:val="14"/>
                <w:lang w:val="en-US"/>
              </w:rPr>
              <w:t>(</w:t>
            </w:r>
            <w:r w:rsidR="009645A9" w:rsidRPr="00262A92">
              <w:rPr>
                <w:color w:val="000000"/>
                <w:sz w:val="14"/>
                <w:szCs w:val="14"/>
                <w:lang w:val="en-US"/>
              </w:rPr>
              <w:t>0.33</w:t>
            </w:r>
            <w:r>
              <w:rPr>
                <w:color w:val="000000"/>
                <w:sz w:val="14"/>
                <w:szCs w:val="14"/>
                <w:lang w:val="en-US"/>
              </w:rPr>
              <w:t>)</w:t>
            </w:r>
          </w:p>
        </w:tc>
        <w:tc>
          <w:tcPr>
            <w:tcW w:w="794" w:type="dxa"/>
            <w:tcBorders>
              <w:top w:val="nil"/>
              <w:left w:val="nil"/>
              <w:bottom w:val="nil"/>
              <w:right w:val="nil"/>
            </w:tcBorders>
            <w:shd w:val="clear" w:color="auto" w:fill="auto"/>
            <w:noWrap/>
            <w:hideMark/>
          </w:tcPr>
          <w:p w14:paraId="01E27B9E" w14:textId="77777777" w:rsidR="009645A9" w:rsidRPr="005C2272" w:rsidRDefault="009645A9" w:rsidP="009645A9">
            <w:pPr>
              <w:jc w:val="center"/>
              <w:rPr>
                <w:color w:val="000000"/>
                <w:sz w:val="14"/>
                <w:szCs w:val="16"/>
                <w:lang w:val="en-US"/>
              </w:rPr>
            </w:pPr>
          </w:p>
        </w:tc>
        <w:tc>
          <w:tcPr>
            <w:tcW w:w="708" w:type="dxa"/>
            <w:tcBorders>
              <w:top w:val="nil"/>
              <w:left w:val="nil"/>
              <w:bottom w:val="nil"/>
              <w:right w:val="nil"/>
            </w:tcBorders>
            <w:shd w:val="clear" w:color="auto" w:fill="auto"/>
            <w:noWrap/>
            <w:hideMark/>
          </w:tcPr>
          <w:p w14:paraId="68AD1318" w14:textId="77777777" w:rsidR="009645A9" w:rsidRPr="005C2272" w:rsidRDefault="009645A9" w:rsidP="009645A9">
            <w:pPr>
              <w:jc w:val="center"/>
              <w:rPr>
                <w:sz w:val="14"/>
                <w:szCs w:val="16"/>
                <w:lang w:val="en-US"/>
              </w:rPr>
            </w:pPr>
          </w:p>
        </w:tc>
        <w:tc>
          <w:tcPr>
            <w:tcW w:w="794" w:type="dxa"/>
            <w:tcBorders>
              <w:top w:val="nil"/>
              <w:left w:val="nil"/>
              <w:bottom w:val="nil"/>
              <w:right w:val="single" w:sz="4" w:space="0" w:color="auto"/>
            </w:tcBorders>
            <w:shd w:val="clear" w:color="auto" w:fill="auto"/>
            <w:noWrap/>
            <w:hideMark/>
          </w:tcPr>
          <w:p w14:paraId="52C2707D" w14:textId="3D5792FF" w:rsidR="009645A9" w:rsidRPr="005C2272" w:rsidRDefault="009645A9" w:rsidP="009645A9">
            <w:pPr>
              <w:jc w:val="center"/>
              <w:rPr>
                <w:color w:val="000000"/>
                <w:sz w:val="14"/>
                <w:szCs w:val="16"/>
                <w:lang w:val="en-US"/>
              </w:rPr>
            </w:pPr>
            <w:r w:rsidRPr="00262A92">
              <w:rPr>
                <w:color w:val="000000"/>
                <w:sz w:val="20"/>
                <w:szCs w:val="20"/>
              </w:rPr>
              <w:t> </w:t>
            </w:r>
          </w:p>
        </w:tc>
        <w:tc>
          <w:tcPr>
            <w:tcW w:w="849" w:type="dxa"/>
            <w:tcBorders>
              <w:top w:val="nil"/>
              <w:left w:val="nil"/>
              <w:bottom w:val="nil"/>
              <w:right w:val="nil"/>
            </w:tcBorders>
            <w:shd w:val="clear" w:color="auto" w:fill="auto"/>
            <w:hideMark/>
          </w:tcPr>
          <w:p w14:paraId="0862440E" w14:textId="264D821F" w:rsidR="009645A9" w:rsidRPr="00A15A40" w:rsidRDefault="009645A9" w:rsidP="009645A9">
            <w:pPr>
              <w:jc w:val="center"/>
              <w:rPr>
                <w:color w:val="000000"/>
                <w:sz w:val="14"/>
                <w:szCs w:val="16"/>
                <w:lang w:val="en-US"/>
              </w:rPr>
            </w:pPr>
            <w:r w:rsidRPr="00A15A40">
              <w:rPr>
                <w:color w:val="000000"/>
                <w:sz w:val="14"/>
                <w:szCs w:val="16"/>
                <w:lang w:val="en-US"/>
              </w:rPr>
              <w:t>(0.24)</w:t>
            </w:r>
          </w:p>
        </w:tc>
        <w:tc>
          <w:tcPr>
            <w:tcW w:w="794" w:type="dxa"/>
            <w:tcBorders>
              <w:top w:val="nil"/>
              <w:left w:val="nil"/>
              <w:bottom w:val="nil"/>
              <w:right w:val="nil"/>
            </w:tcBorders>
            <w:shd w:val="clear" w:color="auto" w:fill="auto"/>
            <w:hideMark/>
          </w:tcPr>
          <w:p w14:paraId="3CD97BFE" w14:textId="77777777" w:rsidR="009645A9" w:rsidRPr="00A15A40" w:rsidRDefault="009645A9" w:rsidP="009645A9">
            <w:pPr>
              <w:jc w:val="center"/>
              <w:rPr>
                <w:color w:val="000000"/>
                <w:sz w:val="14"/>
                <w:szCs w:val="16"/>
                <w:lang w:val="en-US"/>
              </w:rPr>
            </w:pPr>
          </w:p>
        </w:tc>
        <w:tc>
          <w:tcPr>
            <w:tcW w:w="709" w:type="dxa"/>
            <w:tcBorders>
              <w:top w:val="nil"/>
              <w:left w:val="nil"/>
              <w:bottom w:val="nil"/>
              <w:right w:val="nil"/>
            </w:tcBorders>
            <w:shd w:val="clear" w:color="auto" w:fill="auto"/>
            <w:hideMark/>
          </w:tcPr>
          <w:p w14:paraId="7E768DDF" w14:textId="77777777" w:rsidR="009645A9" w:rsidRPr="00A15A40" w:rsidRDefault="009645A9" w:rsidP="009645A9">
            <w:pPr>
              <w:jc w:val="center"/>
              <w:rPr>
                <w:sz w:val="14"/>
                <w:szCs w:val="16"/>
                <w:lang w:val="en-US"/>
              </w:rPr>
            </w:pPr>
          </w:p>
        </w:tc>
        <w:tc>
          <w:tcPr>
            <w:tcW w:w="799" w:type="dxa"/>
            <w:tcBorders>
              <w:top w:val="nil"/>
              <w:left w:val="nil"/>
              <w:bottom w:val="nil"/>
              <w:right w:val="single" w:sz="4" w:space="0" w:color="auto"/>
            </w:tcBorders>
            <w:shd w:val="clear" w:color="auto" w:fill="auto"/>
            <w:noWrap/>
            <w:hideMark/>
          </w:tcPr>
          <w:p w14:paraId="252D929C" w14:textId="77777777" w:rsidR="009645A9" w:rsidRPr="00A15A40" w:rsidRDefault="009645A9" w:rsidP="009645A9">
            <w:pPr>
              <w:jc w:val="center"/>
              <w:rPr>
                <w:color w:val="000000"/>
                <w:sz w:val="14"/>
                <w:szCs w:val="16"/>
                <w:lang w:val="en-US"/>
              </w:rPr>
            </w:pPr>
          </w:p>
        </w:tc>
        <w:tc>
          <w:tcPr>
            <w:tcW w:w="752" w:type="dxa"/>
            <w:tcBorders>
              <w:top w:val="nil"/>
              <w:left w:val="nil"/>
              <w:bottom w:val="nil"/>
              <w:right w:val="nil"/>
            </w:tcBorders>
            <w:shd w:val="clear" w:color="auto" w:fill="auto"/>
            <w:hideMark/>
          </w:tcPr>
          <w:p w14:paraId="605E220B" w14:textId="77777777" w:rsidR="009645A9" w:rsidRPr="00A15A40" w:rsidRDefault="009645A9" w:rsidP="009645A9">
            <w:pPr>
              <w:jc w:val="center"/>
              <w:rPr>
                <w:color w:val="000000"/>
                <w:sz w:val="14"/>
                <w:szCs w:val="16"/>
                <w:lang w:val="en-US"/>
              </w:rPr>
            </w:pPr>
          </w:p>
        </w:tc>
      </w:tr>
      <w:tr w:rsidR="009645A9" w:rsidRPr="00A15A40" w14:paraId="51346321" w14:textId="77777777" w:rsidTr="005C2272">
        <w:trPr>
          <w:trHeight w:val="246"/>
        </w:trPr>
        <w:tc>
          <w:tcPr>
            <w:tcW w:w="1486" w:type="dxa"/>
            <w:vMerge w:val="restart"/>
            <w:tcBorders>
              <w:top w:val="nil"/>
              <w:left w:val="nil"/>
              <w:bottom w:val="nil"/>
              <w:right w:val="nil"/>
            </w:tcBorders>
            <w:shd w:val="clear" w:color="auto" w:fill="auto"/>
            <w:hideMark/>
          </w:tcPr>
          <w:p w14:paraId="1EA3C907" w14:textId="7FE92ED3" w:rsidR="009645A9" w:rsidRPr="00A15A40" w:rsidRDefault="009645A9" w:rsidP="009645A9">
            <w:pPr>
              <w:rPr>
                <w:color w:val="000000"/>
                <w:sz w:val="16"/>
                <w:szCs w:val="18"/>
                <w:lang w:val="en-US"/>
              </w:rPr>
            </w:pPr>
            <w:r w:rsidRPr="00A15A40">
              <w:rPr>
                <w:color w:val="000000"/>
                <w:sz w:val="16"/>
                <w:szCs w:val="18"/>
                <w:lang w:val="en-US"/>
              </w:rPr>
              <w:t>Primary Shares</w:t>
            </w:r>
          </w:p>
        </w:tc>
        <w:tc>
          <w:tcPr>
            <w:tcW w:w="791" w:type="dxa"/>
            <w:tcBorders>
              <w:top w:val="nil"/>
              <w:left w:val="single" w:sz="4" w:space="0" w:color="auto"/>
              <w:bottom w:val="nil"/>
              <w:right w:val="nil"/>
            </w:tcBorders>
            <w:shd w:val="clear" w:color="auto" w:fill="auto"/>
            <w:noWrap/>
            <w:hideMark/>
          </w:tcPr>
          <w:p w14:paraId="0C63CCE4" w14:textId="77777777" w:rsidR="009645A9" w:rsidRPr="00A15A40" w:rsidRDefault="009645A9" w:rsidP="009645A9">
            <w:pPr>
              <w:jc w:val="center"/>
              <w:rPr>
                <w:color w:val="000000"/>
                <w:sz w:val="14"/>
                <w:szCs w:val="16"/>
                <w:lang w:val="en-US"/>
              </w:rPr>
            </w:pPr>
            <w:r w:rsidRPr="00A15A40">
              <w:rPr>
                <w:color w:val="000000"/>
                <w:sz w:val="14"/>
                <w:szCs w:val="16"/>
                <w:lang w:val="en-US"/>
              </w:rPr>
              <w:t>0.72</w:t>
            </w:r>
          </w:p>
        </w:tc>
        <w:tc>
          <w:tcPr>
            <w:tcW w:w="792" w:type="dxa"/>
            <w:tcBorders>
              <w:top w:val="nil"/>
              <w:left w:val="nil"/>
              <w:bottom w:val="nil"/>
              <w:right w:val="nil"/>
            </w:tcBorders>
            <w:shd w:val="clear" w:color="auto" w:fill="auto"/>
            <w:noWrap/>
            <w:hideMark/>
          </w:tcPr>
          <w:p w14:paraId="6BB7F4E8" w14:textId="77777777" w:rsidR="009645A9" w:rsidRPr="00A15A40" w:rsidRDefault="009645A9" w:rsidP="009645A9">
            <w:pPr>
              <w:jc w:val="center"/>
              <w:rPr>
                <w:color w:val="000000"/>
                <w:sz w:val="14"/>
                <w:szCs w:val="16"/>
                <w:lang w:val="en-US"/>
              </w:rPr>
            </w:pPr>
            <w:r w:rsidRPr="00A15A40">
              <w:rPr>
                <w:color w:val="000000"/>
                <w:sz w:val="14"/>
                <w:szCs w:val="16"/>
                <w:lang w:val="en-US"/>
              </w:rPr>
              <w:t>1.00</w:t>
            </w:r>
          </w:p>
        </w:tc>
        <w:tc>
          <w:tcPr>
            <w:tcW w:w="602" w:type="dxa"/>
            <w:tcBorders>
              <w:top w:val="nil"/>
              <w:left w:val="nil"/>
              <w:bottom w:val="nil"/>
              <w:right w:val="nil"/>
            </w:tcBorders>
            <w:shd w:val="clear" w:color="auto" w:fill="auto"/>
            <w:noWrap/>
            <w:hideMark/>
          </w:tcPr>
          <w:p w14:paraId="0B3B5D53" w14:textId="77777777" w:rsidR="009645A9" w:rsidRPr="00A15A40" w:rsidRDefault="009645A9" w:rsidP="009645A9">
            <w:pPr>
              <w:jc w:val="center"/>
              <w:rPr>
                <w:color w:val="000000"/>
                <w:sz w:val="14"/>
                <w:szCs w:val="16"/>
                <w:lang w:val="en-US"/>
              </w:rPr>
            </w:pPr>
            <w:r w:rsidRPr="00A15A40">
              <w:rPr>
                <w:color w:val="000000"/>
                <w:sz w:val="14"/>
                <w:szCs w:val="16"/>
                <w:lang w:val="en-US"/>
              </w:rPr>
              <w:t>0.00</w:t>
            </w:r>
          </w:p>
        </w:tc>
        <w:tc>
          <w:tcPr>
            <w:tcW w:w="793" w:type="dxa"/>
            <w:tcBorders>
              <w:top w:val="nil"/>
              <w:left w:val="nil"/>
              <w:bottom w:val="nil"/>
              <w:right w:val="single" w:sz="4" w:space="0" w:color="auto"/>
            </w:tcBorders>
            <w:shd w:val="clear" w:color="auto" w:fill="auto"/>
            <w:noWrap/>
            <w:hideMark/>
          </w:tcPr>
          <w:p w14:paraId="7F77E222" w14:textId="77777777" w:rsidR="009645A9" w:rsidRPr="00A15A40" w:rsidRDefault="009645A9" w:rsidP="009645A9">
            <w:pPr>
              <w:jc w:val="center"/>
              <w:rPr>
                <w:color w:val="000000"/>
                <w:sz w:val="14"/>
                <w:szCs w:val="16"/>
                <w:lang w:val="en-US"/>
              </w:rPr>
            </w:pPr>
            <w:r w:rsidRPr="00A15A40">
              <w:rPr>
                <w:color w:val="000000"/>
                <w:sz w:val="14"/>
                <w:szCs w:val="16"/>
                <w:lang w:val="en-US"/>
              </w:rPr>
              <w:t>1.00</w:t>
            </w:r>
          </w:p>
        </w:tc>
        <w:tc>
          <w:tcPr>
            <w:tcW w:w="848" w:type="dxa"/>
            <w:tcBorders>
              <w:top w:val="nil"/>
              <w:left w:val="nil"/>
              <w:bottom w:val="nil"/>
              <w:right w:val="nil"/>
            </w:tcBorders>
            <w:shd w:val="clear" w:color="auto" w:fill="auto"/>
            <w:noWrap/>
            <w:vAlign w:val="center"/>
            <w:hideMark/>
          </w:tcPr>
          <w:p w14:paraId="352B4044" w14:textId="29F041AF" w:rsidR="009645A9" w:rsidRPr="005C2272" w:rsidRDefault="009645A9" w:rsidP="009645A9">
            <w:pPr>
              <w:jc w:val="center"/>
              <w:rPr>
                <w:color w:val="000000"/>
                <w:sz w:val="14"/>
                <w:szCs w:val="16"/>
                <w:lang w:val="en-US"/>
              </w:rPr>
            </w:pPr>
            <w:r w:rsidRPr="00262A92">
              <w:rPr>
                <w:color w:val="000000"/>
                <w:sz w:val="14"/>
                <w:szCs w:val="14"/>
                <w:lang w:val="en-US"/>
              </w:rPr>
              <w:t>0.73</w:t>
            </w:r>
          </w:p>
        </w:tc>
        <w:tc>
          <w:tcPr>
            <w:tcW w:w="755" w:type="dxa"/>
            <w:tcBorders>
              <w:top w:val="nil"/>
              <w:left w:val="nil"/>
              <w:bottom w:val="nil"/>
              <w:right w:val="nil"/>
            </w:tcBorders>
            <w:shd w:val="clear" w:color="auto" w:fill="auto"/>
            <w:noWrap/>
            <w:vAlign w:val="center"/>
            <w:hideMark/>
          </w:tcPr>
          <w:p w14:paraId="574D4BBD" w14:textId="30EDE71D" w:rsidR="009645A9" w:rsidRPr="005C2272" w:rsidRDefault="009645A9" w:rsidP="009645A9">
            <w:pPr>
              <w:jc w:val="center"/>
              <w:rPr>
                <w:color w:val="000000"/>
                <w:sz w:val="14"/>
                <w:szCs w:val="16"/>
                <w:lang w:val="en-US"/>
              </w:rPr>
            </w:pPr>
            <w:r w:rsidRPr="00262A92">
              <w:rPr>
                <w:color w:val="000000"/>
                <w:sz w:val="14"/>
                <w:szCs w:val="14"/>
                <w:lang w:val="en-US"/>
              </w:rPr>
              <w:t>1</w:t>
            </w:r>
            <w:r w:rsidR="00C358B5">
              <w:rPr>
                <w:color w:val="000000"/>
                <w:sz w:val="14"/>
                <w:szCs w:val="14"/>
                <w:lang w:val="en-US"/>
              </w:rPr>
              <w:t>.00</w:t>
            </w:r>
          </w:p>
        </w:tc>
        <w:tc>
          <w:tcPr>
            <w:tcW w:w="716" w:type="dxa"/>
            <w:tcBorders>
              <w:top w:val="nil"/>
              <w:left w:val="nil"/>
              <w:bottom w:val="nil"/>
              <w:right w:val="nil"/>
            </w:tcBorders>
            <w:shd w:val="clear" w:color="auto" w:fill="auto"/>
            <w:noWrap/>
            <w:vAlign w:val="center"/>
            <w:hideMark/>
          </w:tcPr>
          <w:p w14:paraId="4B5F8619" w14:textId="3364676C" w:rsidR="009645A9" w:rsidRPr="005C2272" w:rsidRDefault="009645A9" w:rsidP="009645A9">
            <w:pPr>
              <w:jc w:val="center"/>
              <w:rPr>
                <w:color w:val="000000"/>
                <w:sz w:val="14"/>
                <w:szCs w:val="16"/>
                <w:lang w:val="en-US"/>
              </w:rPr>
            </w:pPr>
            <w:r w:rsidRPr="00262A92">
              <w:rPr>
                <w:color w:val="000000"/>
                <w:sz w:val="14"/>
                <w:szCs w:val="14"/>
                <w:lang w:val="en-US"/>
              </w:rPr>
              <w:t>0</w:t>
            </w:r>
            <w:r w:rsidR="00C358B5">
              <w:rPr>
                <w:color w:val="000000"/>
                <w:sz w:val="14"/>
                <w:szCs w:val="14"/>
                <w:lang w:val="en-US"/>
              </w:rPr>
              <w:t>.00</w:t>
            </w:r>
          </w:p>
        </w:tc>
        <w:tc>
          <w:tcPr>
            <w:tcW w:w="798" w:type="dxa"/>
            <w:tcBorders>
              <w:top w:val="nil"/>
              <w:left w:val="nil"/>
              <w:bottom w:val="nil"/>
              <w:right w:val="single" w:sz="4" w:space="0" w:color="auto"/>
            </w:tcBorders>
            <w:shd w:val="clear" w:color="auto" w:fill="auto"/>
            <w:noWrap/>
            <w:vAlign w:val="center"/>
            <w:hideMark/>
          </w:tcPr>
          <w:p w14:paraId="2AA85143" w14:textId="3A9641E1" w:rsidR="009645A9" w:rsidRPr="005C2272" w:rsidRDefault="009645A9" w:rsidP="009645A9">
            <w:pPr>
              <w:jc w:val="center"/>
              <w:rPr>
                <w:color w:val="000000"/>
                <w:sz w:val="14"/>
                <w:szCs w:val="16"/>
                <w:lang w:val="en-US"/>
              </w:rPr>
            </w:pPr>
            <w:r w:rsidRPr="00262A92">
              <w:rPr>
                <w:color w:val="000000"/>
                <w:sz w:val="14"/>
                <w:szCs w:val="14"/>
                <w:lang w:val="en-US"/>
              </w:rPr>
              <w:t>1</w:t>
            </w:r>
            <w:r w:rsidR="00C358B5">
              <w:rPr>
                <w:color w:val="000000"/>
                <w:sz w:val="14"/>
                <w:szCs w:val="14"/>
                <w:lang w:val="en-US"/>
              </w:rPr>
              <w:t>.00</w:t>
            </w:r>
          </w:p>
        </w:tc>
        <w:tc>
          <w:tcPr>
            <w:tcW w:w="849" w:type="dxa"/>
            <w:tcBorders>
              <w:top w:val="nil"/>
              <w:left w:val="nil"/>
              <w:bottom w:val="nil"/>
              <w:right w:val="nil"/>
            </w:tcBorders>
            <w:shd w:val="clear" w:color="auto" w:fill="auto"/>
            <w:noWrap/>
            <w:vAlign w:val="center"/>
            <w:hideMark/>
          </w:tcPr>
          <w:p w14:paraId="16424B90" w14:textId="77F3452A" w:rsidR="009645A9" w:rsidRPr="005C2272" w:rsidRDefault="009645A9" w:rsidP="009645A9">
            <w:pPr>
              <w:jc w:val="center"/>
              <w:rPr>
                <w:color w:val="000000"/>
                <w:sz w:val="14"/>
                <w:szCs w:val="16"/>
                <w:lang w:val="en-US"/>
              </w:rPr>
            </w:pPr>
            <w:r w:rsidRPr="00262A92">
              <w:rPr>
                <w:color w:val="000000"/>
                <w:sz w:val="14"/>
                <w:szCs w:val="14"/>
                <w:lang w:val="en-US"/>
              </w:rPr>
              <w:t>0.68</w:t>
            </w:r>
          </w:p>
        </w:tc>
        <w:tc>
          <w:tcPr>
            <w:tcW w:w="794" w:type="dxa"/>
            <w:tcBorders>
              <w:top w:val="nil"/>
              <w:left w:val="nil"/>
              <w:bottom w:val="nil"/>
              <w:right w:val="nil"/>
            </w:tcBorders>
            <w:shd w:val="clear" w:color="auto" w:fill="auto"/>
            <w:noWrap/>
            <w:vAlign w:val="center"/>
            <w:hideMark/>
          </w:tcPr>
          <w:p w14:paraId="08598D16" w14:textId="3464BA35" w:rsidR="009645A9" w:rsidRPr="005C2272" w:rsidRDefault="009645A9" w:rsidP="009645A9">
            <w:pPr>
              <w:jc w:val="center"/>
              <w:rPr>
                <w:color w:val="000000"/>
                <w:sz w:val="14"/>
                <w:szCs w:val="16"/>
                <w:lang w:val="en-US"/>
              </w:rPr>
            </w:pPr>
            <w:r w:rsidRPr="00262A92">
              <w:rPr>
                <w:color w:val="000000"/>
                <w:sz w:val="14"/>
                <w:szCs w:val="14"/>
                <w:lang w:val="en-US"/>
              </w:rPr>
              <w:t>1</w:t>
            </w:r>
            <w:r w:rsidR="00C358B5">
              <w:rPr>
                <w:color w:val="000000"/>
                <w:sz w:val="14"/>
                <w:szCs w:val="14"/>
                <w:lang w:val="en-US"/>
              </w:rPr>
              <w:t>.00</w:t>
            </w:r>
          </w:p>
        </w:tc>
        <w:tc>
          <w:tcPr>
            <w:tcW w:w="708" w:type="dxa"/>
            <w:tcBorders>
              <w:top w:val="nil"/>
              <w:left w:val="nil"/>
              <w:bottom w:val="nil"/>
              <w:right w:val="nil"/>
            </w:tcBorders>
            <w:shd w:val="clear" w:color="auto" w:fill="auto"/>
            <w:noWrap/>
            <w:vAlign w:val="center"/>
            <w:hideMark/>
          </w:tcPr>
          <w:p w14:paraId="6E863A30" w14:textId="12E1BE78" w:rsidR="009645A9" w:rsidRPr="005C2272" w:rsidRDefault="009645A9" w:rsidP="009645A9">
            <w:pPr>
              <w:jc w:val="center"/>
              <w:rPr>
                <w:color w:val="000000"/>
                <w:sz w:val="14"/>
                <w:szCs w:val="16"/>
                <w:lang w:val="en-US"/>
              </w:rPr>
            </w:pPr>
            <w:r w:rsidRPr="00262A92">
              <w:rPr>
                <w:color w:val="000000"/>
                <w:sz w:val="14"/>
                <w:szCs w:val="14"/>
                <w:lang w:val="en-US"/>
              </w:rPr>
              <w:t>0</w:t>
            </w:r>
            <w:r w:rsidR="00C358B5">
              <w:rPr>
                <w:color w:val="000000"/>
                <w:sz w:val="14"/>
                <w:szCs w:val="14"/>
                <w:lang w:val="en-US"/>
              </w:rPr>
              <w:t>.00</w:t>
            </w:r>
          </w:p>
        </w:tc>
        <w:tc>
          <w:tcPr>
            <w:tcW w:w="794" w:type="dxa"/>
            <w:tcBorders>
              <w:top w:val="nil"/>
              <w:left w:val="nil"/>
              <w:bottom w:val="nil"/>
              <w:right w:val="single" w:sz="4" w:space="0" w:color="auto"/>
            </w:tcBorders>
            <w:shd w:val="clear" w:color="auto" w:fill="auto"/>
            <w:noWrap/>
            <w:vAlign w:val="center"/>
            <w:hideMark/>
          </w:tcPr>
          <w:p w14:paraId="2E73424B" w14:textId="67A395CB" w:rsidR="009645A9" w:rsidRPr="005C2272" w:rsidRDefault="009645A9" w:rsidP="009645A9">
            <w:pPr>
              <w:jc w:val="center"/>
              <w:rPr>
                <w:color w:val="000000"/>
                <w:sz w:val="14"/>
                <w:szCs w:val="16"/>
                <w:lang w:val="en-US"/>
              </w:rPr>
            </w:pPr>
            <w:r w:rsidRPr="00262A92">
              <w:rPr>
                <w:color w:val="000000"/>
                <w:sz w:val="14"/>
                <w:szCs w:val="14"/>
                <w:lang w:val="en-US"/>
              </w:rPr>
              <w:t>1</w:t>
            </w:r>
            <w:r w:rsidR="00C358B5">
              <w:rPr>
                <w:color w:val="000000"/>
                <w:sz w:val="14"/>
                <w:szCs w:val="14"/>
                <w:lang w:val="en-US"/>
              </w:rPr>
              <w:t>.00</w:t>
            </w:r>
          </w:p>
        </w:tc>
        <w:tc>
          <w:tcPr>
            <w:tcW w:w="849" w:type="dxa"/>
            <w:tcBorders>
              <w:top w:val="nil"/>
              <w:left w:val="nil"/>
              <w:bottom w:val="nil"/>
              <w:right w:val="nil"/>
            </w:tcBorders>
            <w:shd w:val="clear" w:color="auto" w:fill="auto"/>
            <w:hideMark/>
          </w:tcPr>
          <w:p w14:paraId="16C2FEA8" w14:textId="77777777" w:rsidR="009645A9" w:rsidRPr="00A15A40" w:rsidRDefault="009645A9" w:rsidP="009645A9">
            <w:pPr>
              <w:jc w:val="center"/>
              <w:rPr>
                <w:color w:val="000000"/>
                <w:sz w:val="14"/>
                <w:szCs w:val="16"/>
                <w:lang w:val="en-US"/>
              </w:rPr>
            </w:pPr>
            <w:r w:rsidRPr="00A15A40">
              <w:rPr>
                <w:color w:val="000000"/>
                <w:sz w:val="14"/>
                <w:szCs w:val="16"/>
                <w:lang w:val="en-US"/>
              </w:rPr>
              <w:t>0.55</w:t>
            </w:r>
          </w:p>
        </w:tc>
        <w:tc>
          <w:tcPr>
            <w:tcW w:w="794" w:type="dxa"/>
            <w:tcBorders>
              <w:top w:val="nil"/>
              <w:left w:val="nil"/>
              <w:bottom w:val="nil"/>
              <w:right w:val="nil"/>
            </w:tcBorders>
            <w:shd w:val="clear" w:color="auto" w:fill="auto"/>
            <w:hideMark/>
          </w:tcPr>
          <w:p w14:paraId="51B02A7A" w14:textId="77777777" w:rsidR="009645A9" w:rsidRPr="00A15A40" w:rsidRDefault="009645A9" w:rsidP="009645A9">
            <w:pPr>
              <w:jc w:val="center"/>
              <w:rPr>
                <w:color w:val="000000"/>
                <w:sz w:val="14"/>
                <w:szCs w:val="16"/>
                <w:lang w:val="en-US"/>
              </w:rPr>
            </w:pPr>
            <w:r w:rsidRPr="00A15A40">
              <w:rPr>
                <w:color w:val="000000"/>
                <w:sz w:val="14"/>
                <w:szCs w:val="16"/>
                <w:lang w:val="en-US"/>
              </w:rPr>
              <w:t>1.00</w:t>
            </w:r>
          </w:p>
        </w:tc>
        <w:tc>
          <w:tcPr>
            <w:tcW w:w="709" w:type="dxa"/>
            <w:tcBorders>
              <w:top w:val="nil"/>
              <w:left w:val="nil"/>
              <w:bottom w:val="nil"/>
              <w:right w:val="nil"/>
            </w:tcBorders>
            <w:shd w:val="clear" w:color="auto" w:fill="auto"/>
            <w:hideMark/>
          </w:tcPr>
          <w:p w14:paraId="6E5A740B" w14:textId="77777777" w:rsidR="009645A9" w:rsidRPr="00A15A40" w:rsidRDefault="009645A9" w:rsidP="009645A9">
            <w:pPr>
              <w:jc w:val="center"/>
              <w:rPr>
                <w:sz w:val="14"/>
                <w:szCs w:val="16"/>
                <w:lang w:val="en-US"/>
              </w:rPr>
            </w:pPr>
            <w:r w:rsidRPr="00A15A40">
              <w:rPr>
                <w:sz w:val="14"/>
                <w:szCs w:val="16"/>
                <w:lang w:val="en-US"/>
              </w:rPr>
              <w:t>0.00</w:t>
            </w:r>
          </w:p>
        </w:tc>
        <w:tc>
          <w:tcPr>
            <w:tcW w:w="799" w:type="dxa"/>
            <w:tcBorders>
              <w:top w:val="nil"/>
              <w:left w:val="nil"/>
              <w:bottom w:val="nil"/>
              <w:right w:val="single" w:sz="4" w:space="0" w:color="auto"/>
            </w:tcBorders>
            <w:shd w:val="clear" w:color="auto" w:fill="auto"/>
            <w:noWrap/>
            <w:hideMark/>
          </w:tcPr>
          <w:p w14:paraId="1F22AF27" w14:textId="77777777" w:rsidR="009645A9" w:rsidRPr="00A15A40" w:rsidRDefault="009645A9" w:rsidP="009645A9">
            <w:pPr>
              <w:jc w:val="center"/>
              <w:rPr>
                <w:color w:val="000000"/>
                <w:sz w:val="14"/>
                <w:szCs w:val="16"/>
                <w:lang w:val="en-US"/>
              </w:rPr>
            </w:pPr>
            <w:r w:rsidRPr="00A15A40">
              <w:rPr>
                <w:color w:val="000000"/>
                <w:sz w:val="14"/>
                <w:szCs w:val="16"/>
                <w:lang w:val="en-US"/>
              </w:rPr>
              <w:t>1.00</w:t>
            </w:r>
          </w:p>
        </w:tc>
        <w:tc>
          <w:tcPr>
            <w:tcW w:w="752" w:type="dxa"/>
            <w:tcBorders>
              <w:top w:val="nil"/>
              <w:left w:val="nil"/>
              <w:bottom w:val="nil"/>
              <w:right w:val="nil"/>
            </w:tcBorders>
            <w:shd w:val="clear" w:color="auto" w:fill="auto"/>
            <w:hideMark/>
          </w:tcPr>
          <w:p w14:paraId="10A6270A" w14:textId="77777777" w:rsidR="009645A9" w:rsidRPr="00A15A40" w:rsidRDefault="009645A9" w:rsidP="009645A9">
            <w:pPr>
              <w:jc w:val="center"/>
              <w:rPr>
                <w:color w:val="000000"/>
                <w:sz w:val="14"/>
                <w:szCs w:val="16"/>
                <w:lang w:val="en-US"/>
              </w:rPr>
            </w:pPr>
            <w:r w:rsidRPr="00A15A40">
              <w:rPr>
                <w:color w:val="000000"/>
                <w:sz w:val="14"/>
                <w:szCs w:val="16"/>
                <w:lang w:val="en-US"/>
              </w:rPr>
              <w:t>0.00</w:t>
            </w:r>
          </w:p>
        </w:tc>
      </w:tr>
      <w:tr w:rsidR="009645A9" w:rsidRPr="00A15A40" w14:paraId="78DE3EE7" w14:textId="77777777" w:rsidTr="005C2272">
        <w:trPr>
          <w:trHeight w:val="246"/>
        </w:trPr>
        <w:tc>
          <w:tcPr>
            <w:tcW w:w="1486" w:type="dxa"/>
            <w:vMerge/>
            <w:tcBorders>
              <w:top w:val="nil"/>
              <w:left w:val="nil"/>
              <w:bottom w:val="nil"/>
              <w:right w:val="nil"/>
            </w:tcBorders>
            <w:hideMark/>
          </w:tcPr>
          <w:p w14:paraId="61CBC12D" w14:textId="77777777" w:rsidR="009645A9" w:rsidRPr="00A15A40" w:rsidRDefault="009645A9" w:rsidP="009645A9">
            <w:pPr>
              <w:rPr>
                <w:color w:val="000000"/>
                <w:sz w:val="16"/>
                <w:szCs w:val="18"/>
                <w:lang w:val="en-US"/>
              </w:rPr>
            </w:pPr>
          </w:p>
        </w:tc>
        <w:tc>
          <w:tcPr>
            <w:tcW w:w="791" w:type="dxa"/>
            <w:tcBorders>
              <w:top w:val="nil"/>
              <w:left w:val="single" w:sz="4" w:space="0" w:color="auto"/>
              <w:bottom w:val="nil"/>
              <w:right w:val="nil"/>
            </w:tcBorders>
            <w:shd w:val="clear" w:color="auto" w:fill="auto"/>
            <w:noWrap/>
            <w:hideMark/>
          </w:tcPr>
          <w:p w14:paraId="60BED388" w14:textId="20A6328C" w:rsidR="009645A9" w:rsidRPr="00A15A40" w:rsidRDefault="009645A9" w:rsidP="009645A9">
            <w:pPr>
              <w:jc w:val="center"/>
              <w:rPr>
                <w:color w:val="000000"/>
                <w:sz w:val="14"/>
                <w:szCs w:val="16"/>
                <w:lang w:val="en-US"/>
              </w:rPr>
            </w:pPr>
            <w:r w:rsidRPr="00A15A40">
              <w:rPr>
                <w:color w:val="000000"/>
                <w:sz w:val="14"/>
                <w:szCs w:val="16"/>
                <w:lang w:val="en-US"/>
              </w:rPr>
              <w:t>(0.45)</w:t>
            </w:r>
          </w:p>
        </w:tc>
        <w:tc>
          <w:tcPr>
            <w:tcW w:w="792" w:type="dxa"/>
            <w:tcBorders>
              <w:top w:val="nil"/>
              <w:left w:val="nil"/>
              <w:bottom w:val="nil"/>
              <w:right w:val="nil"/>
            </w:tcBorders>
            <w:shd w:val="clear" w:color="auto" w:fill="auto"/>
            <w:noWrap/>
            <w:hideMark/>
          </w:tcPr>
          <w:p w14:paraId="13C5EFBC" w14:textId="77777777" w:rsidR="009645A9" w:rsidRPr="00A15A40" w:rsidRDefault="009645A9" w:rsidP="009645A9">
            <w:pPr>
              <w:jc w:val="center"/>
              <w:rPr>
                <w:color w:val="000000"/>
                <w:sz w:val="14"/>
                <w:szCs w:val="16"/>
                <w:lang w:val="en-US"/>
              </w:rPr>
            </w:pPr>
          </w:p>
        </w:tc>
        <w:tc>
          <w:tcPr>
            <w:tcW w:w="602" w:type="dxa"/>
            <w:tcBorders>
              <w:top w:val="nil"/>
              <w:left w:val="nil"/>
              <w:bottom w:val="nil"/>
              <w:right w:val="nil"/>
            </w:tcBorders>
            <w:shd w:val="clear" w:color="auto" w:fill="auto"/>
            <w:noWrap/>
            <w:hideMark/>
          </w:tcPr>
          <w:p w14:paraId="2B8AC548" w14:textId="77777777" w:rsidR="009645A9" w:rsidRPr="00A15A40" w:rsidRDefault="009645A9" w:rsidP="009645A9">
            <w:pPr>
              <w:jc w:val="center"/>
              <w:rPr>
                <w:sz w:val="14"/>
                <w:szCs w:val="16"/>
                <w:lang w:val="en-US"/>
              </w:rPr>
            </w:pPr>
          </w:p>
        </w:tc>
        <w:tc>
          <w:tcPr>
            <w:tcW w:w="793" w:type="dxa"/>
            <w:tcBorders>
              <w:top w:val="nil"/>
              <w:left w:val="nil"/>
              <w:bottom w:val="nil"/>
              <w:right w:val="single" w:sz="4" w:space="0" w:color="auto"/>
            </w:tcBorders>
            <w:shd w:val="clear" w:color="auto" w:fill="auto"/>
            <w:noWrap/>
            <w:hideMark/>
          </w:tcPr>
          <w:p w14:paraId="05BF27A9" w14:textId="77777777" w:rsidR="009645A9" w:rsidRPr="00A15A40" w:rsidRDefault="009645A9" w:rsidP="009645A9">
            <w:pPr>
              <w:jc w:val="center"/>
              <w:rPr>
                <w:color w:val="000000"/>
                <w:sz w:val="14"/>
                <w:szCs w:val="16"/>
                <w:lang w:val="en-US"/>
              </w:rPr>
            </w:pPr>
          </w:p>
        </w:tc>
        <w:tc>
          <w:tcPr>
            <w:tcW w:w="848" w:type="dxa"/>
            <w:tcBorders>
              <w:top w:val="nil"/>
              <w:left w:val="nil"/>
              <w:bottom w:val="nil"/>
              <w:right w:val="nil"/>
            </w:tcBorders>
            <w:shd w:val="clear" w:color="auto" w:fill="auto"/>
            <w:noWrap/>
            <w:vAlign w:val="center"/>
            <w:hideMark/>
          </w:tcPr>
          <w:p w14:paraId="11614355" w14:textId="022B0582" w:rsidR="009645A9" w:rsidRPr="005C2272" w:rsidRDefault="00262A92" w:rsidP="009645A9">
            <w:pPr>
              <w:jc w:val="center"/>
              <w:rPr>
                <w:color w:val="000000"/>
                <w:sz w:val="14"/>
                <w:szCs w:val="16"/>
                <w:lang w:val="en-US"/>
              </w:rPr>
            </w:pPr>
            <w:r>
              <w:rPr>
                <w:color w:val="000000"/>
                <w:sz w:val="14"/>
                <w:szCs w:val="14"/>
                <w:lang w:val="en-US"/>
              </w:rPr>
              <w:t>(</w:t>
            </w:r>
            <w:r w:rsidR="009645A9" w:rsidRPr="00262A92">
              <w:rPr>
                <w:color w:val="000000"/>
                <w:sz w:val="14"/>
                <w:szCs w:val="14"/>
                <w:lang w:val="en-US"/>
              </w:rPr>
              <w:t>0.45</w:t>
            </w:r>
            <w:r>
              <w:rPr>
                <w:color w:val="000000"/>
                <w:sz w:val="14"/>
                <w:szCs w:val="14"/>
                <w:lang w:val="en-US"/>
              </w:rPr>
              <w:t>)</w:t>
            </w:r>
          </w:p>
        </w:tc>
        <w:tc>
          <w:tcPr>
            <w:tcW w:w="755" w:type="dxa"/>
            <w:tcBorders>
              <w:top w:val="nil"/>
              <w:left w:val="nil"/>
              <w:bottom w:val="nil"/>
              <w:right w:val="nil"/>
            </w:tcBorders>
            <w:shd w:val="clear" w:color="auto" w:fill="auto"/>
            <w:noWrap/>
            <w:hideMark/>
          </w:tcPr>
          <w:p w14:paraId="5B60CB8D" w14:textId="77777777" w:rsidR="009645A9" w:rsidRPr="005C2272" w:rsidRDefault="009645A9" w:rsidP="009645A9">
            <w:pPr>
              <w:jc w:val="center"/>
              <w:rPr>
                <w:color w:val="000000"/>
                <w:sz w:val="14"/>
                <w:szCs w:val="16"/>
                <w:lang w:val="en-US"/>
              </w:rPr>
            </w:pPr>
          </w:p>
        </w:tc>
        <w:tc>
          <w:tcPr>
            <w:tcW w:w="716" w:type="dxa"/>
            <w:tcBorders>
              <w:top w:val="nil"/>
              <w:left w:val="nil"/>
              <w:bottom w:val="nil"/>
              <w:right w:val="nil"/>
            </w:tcBorders>
            <w:shd w:val="clear" w:color="auto" w:fill="auto"/>
            <w:noWrap/>
            <w:hideMark/>
          </w:tcPr>
          <w:p w14:paraId="2B6DB87D" w14:textId="77777777" w:rsidR="009645A9" w:rsidRPr="005C2272" w:rsidRDefault="009645A9" w:rsidP="009645A9">
            <w:pPr>
              <w:jc w:val="center"/>
              <w:rPr>
                <w:sz w:val="14"/>
                <w:szCs w:val="16"/>
                <w:lang w:val="en-US"/>
              </w:rPr>
            </w:pPr>
          </w:p>
        </w:tc>
        <w:tc>
          <w:tcPr>
            <w:tcW w:w="798" w:type="dxa"/>
            <w:tcBorders>
              <w:top w:val="nil"/>
              <w:left w:val="nil"/>
              <w:bottom w:val="nil"/>
              <w:right w:val="single" w:sz="4" w:space="0" w:color="auto"/>
            </w:tcBorders>
            <w:shd w:val="clear" w:color="auto" w:fill="auto"/>
            <w:noWrap/>
            <w:hideMark/>
          </w:tcPr>
          <w:p w14:paraId="2B4B6C34" w14:textId="365EF82D" w:rsidR="009645A9" w:rsidRPr="005C2272" w:rsidRDefault="009645A9" w:rsidP="009645A9">
            <w:pPr>
              <w:jc w:val="center"/>
              <w:rPr>
                <w:color w:val="000000"/>
                <w:sz w:val="14"/>
                <w:szCs w:val="16"/>
                <w:lang w:val="en-US"/>
              </w:rPr>
            </w:pPr>
            <w:r w:rsidRPr="00262A92">
              <w:rPr>
                <w:color w:val="000000"/>
                <w:sz w:val="20"/>
                <w:szCs w:val="20"/>
              </w:rPr>
              <w:t> </w:t>
            </w:r>
          </w:p>
        </w:tc>
        <w:tc>
          <w:tcPr>
            <w:tcW w:w="849" w:type="dxa"/>
            <w:tcBorders>
              <w:top w:val="nil"/>
              <w:left w:val="nil"/>
              <w:bottom w:val="nil"/>
              <w:right w:val="nil"/>
            </w:tcBorders>
            <w:shd w:val="clear" w:color="auto" w:fill="auto"/>
            <w:noWrap/>
            <w:vAlign w:val="center"/>
            <w:hideMark/>
          </w:tcPr>
          <w:p w14:paraId="0782C3BC" w14:textId="4B26711B" w:rsidR="009645A9" w:rsidRPr="005C2272" w:rsidRDefault="00262A92" w:rsidP="009645A9">
            <w:pPr>
              <w:jc w:val="center"/>
              <w:rPr>
                <w:color w:val="000000"/>
                <w:sz w:val="14"/>
                <w:szCs w:val="16"/>
                <w:lang w:val="en-US"/>
              </w:rPr>
            </w:pPr>
            <w:r>
              <w:rPr>
                <w:color w:val="000000"/>
                <w:sz w:val="14"/>
                <w:szCs w:val="14"/>
                <w:lang w:val="en-US"/>
              </w:rPr>
              <w:t>(</w:t>
            </w:r>
            <w:r w:rsidR="009645A9" w:rsidRPr="00262A92">
              <w:rPr>
                <w:color w:val="000000"/>
                <w:sz w:val="14"/>
                <w:szCs w:val="14"/>
                <w:lang w:val="en-US"/>
              </w:rPr>
              <w:t>0.47</w:t>
            </w:r>
            <w:r>
              <w:rPr>
                <w:color w:val="000000"/>
                <w:sz w:val="14"/>
                <w:szCs w:val="14"/>
                <w:lang w:val="en-US"/>
              </w:rPr>
              <w:t>)</w:t>
            </w:r>
          </w:p>
        </w:tc>
        <w:tc>
          <w:tcPr>
            <w:tcW w:w="794" w:type="dxa"/>
            <w:tcBorders>
              <w:top w:val="nil"/>
              <w:left w:val="nil"/>
              <w:bottom w:val="nil"/>
              <w:right w:val="nil"/>
            </w:tcBorders>
            <w:shd w:val="clear" w:color="auto" w:fill="auto"/>
            <w:noWrap/>
            <w:hideMark/>
          </w:tcPr>
          <w:p w14:paraId="3E9BC9A8" w14:textId="77777777" w:rsidR="009645A9" w:rsidRPr="005C2272" w:rsidRDefault="009645A9" w:rsidP="009645A9">
            <w:pPr>
              <w:jc w:val="center"/>
              <w:rPr>
                <w:color w:val="000000"/>
                <w:sz w:val="14"/>
                <w:szCs w:val="16"/>
                <w:lang w:val="en-US"/>
              </w:rPr>
            </w:pPr>
          </w:p>
        </w:tc>
        <w:tc>
          <w:tcPr>
            <w:tcW w:w="708" w:type="dxa"/>
            <w:tcBorders>
              <w:top w:val="nil"/>
              <w:left w:val="nil"/>
              <w:bottom w:val="nil"/>
              <w:right w:val="nil"/>
            </w:tcBorders>
            <w:shd w:val="clear" w:color="auto" w:fill="auto"/>
            <w:noWrap/>
            <w:hideMark/>
          </w:tcPr>
          <w:p w14:paraId="7993FB02" w14:textId="77777777" w:rsidR="009645A9" w:rsidRPr="005C2272" w:rsidRDefault="009645A9" w:rsidP="009645A9">
            <w:pPr>
              <w:jc w:val="center"/>
              <w:rPr>
                <w:sz w:val="14"/>
                <w:szCs w:val="16"/>
                <w:lang w:val="en-US"/>
              </w:rPr>
            </w:pPr>
          </w:p>
        </w:tc>
        <w:tc>
          <w:tcPr>
            <w:tcW w:w="794" w:type="dxa"/>
            <w:tcBorders>
              <w:top w:val="nil"/>
              <w:left w:val="nil"/>
              <w:bottom w:val="nil"/>
              <w:right w:val="single" w:sz="4" w:space="0" w:color="auto"/>
            </w:tcBorders>
            <w:shd w:val="clear" w:color="auto" w:fill="auto"/>
            <w:noWrap/>
            <w:hideMark/>
          </w:tcPr>
          <w:p w14:paraId="3D1178C8" w14:textId="3A75D373" w:rsidR="009645A9" w:rsidRPr="005C2272" w:rsidRDefault="009645A9" w:rsidP="009645A9">
            <w:pPr>
              <w:jc w:val="center"/>
              <w:rPr>
                <w:color w:val="000000"/>
                <w:sz w:val="14"/>
                <w:szCs w:val="16"/>
                <w:lang w:val="en-US"/>
              </w:rPr>
            </w:pPr>
            <w:r w:rsidRPr="00262A92">
              <w:rPr>
                <w:color w:val="000000"/>
                <w:sz w:val="20"/>
                <w:szCs w:val="20"/>
              </w:rPr>
              <w:t> </w:t>
            </w:r>
          </w:p>
        </w:tc>
        <w:tc>
          <w:tcPr>
            <w:tcW w:w="849" w:type="dxa"/>
            <w:tcBorders>
              <w:top w:val="nil"/>
              <w:left w:val="nil"/>
              <w:bottom w:val="nil"/>
              <w:right w:val="nil"/>
            </w:tcBorders>
            <w:shd w:val="clear" w:color="auto" w:fill="auto"/>
            <w:hideMark/>
          </w:tcPr>
          <w:p w14:paraId="625370A3" w14:textId="393AF81F" w:rsidR="009645A9" w:rsidRPr="00A15A40" w:rsidRDefault="009645A9" w:rsidP="009645A9">
            <w:pPr>
              <w:jc w:val="center"/>
              <w:rPr>
                <w:color w:val="000000"/>
                <w:sz w:val="14"/>
                <w:szCs w:val="16"/>
                <w:lang w:val="en-US"/>
              </w:rPr>
            </w:pPr>
            <w:r w:rsidRPr="00A15A40">
              <w:rPr>
                <w:color w:val="000000"/>
                <w:sz w:val="14"/>
                <w:szCs w:val="16"/>
                <w:lang w:val="en-US"/>
              </w:rPr>
              <w:t>(0.50)</w:t>
            </w:r>
          </w:p>
        </w:tc>
        <w:tc>
          <w:tcPr>
            <w:tcW w:w="794" w:type="dxa"/>
            <w:tcBorders>
              <w:top w:val="nil"/>
              <w:left w:val="nil"/>
              <w:bottom w:val="nil"/>
              <w:right w:val="nil"/>
            </w:tcBorders>
            <w:shd w:val="clear" w:color="auto" w:fill="auto"/>
            <w:hideMark/>
          </w:tcPr>
          <w:p w14:paraId="36151134" w14:textId="77777777" w:rsidR="009645A9" w:rsidRPr="00A15A40" w:rsidRDefault="009645A9" w:rsidP="009645A9">
            <w:pPr>
              <w:jc w:val="center"/>
              <w:rPr>
                <w:color w:val="000000"/>
                <w:sz w:val="14"/>
                <w:szCs w:val="16"/>
                <w:lang w:val="en-US"/>
              </w:rPr>
            </w:pPr>
          </w:p>
        </w:tc>
        <w:tc>
          <w:tcPr>
            <w:tcW w:w="709" w:type="dxa"/>
            <w:tcBorders>
              <w:top w:val="nil"/>
              <w:left w:val="nil"/>
              <w:bottom w:val="nil"/>
              <w:right w:val="nil"/>
            </w:tcBorders>
            <w:shd w:val="clear" w:color="auto" w:fill="auto"/>
            <w:hideMark/>
          </w:tcPr>
          <w:p w14:paraId="6141D89F" w14:textId="77777777" w:rsidR="009645A9" w:rsidRPr="00A15A40" w:rsidRDefault="009645A9" w:rsidP="009645A9">
            <w:pPr>
              <w:jc w:val="center"/>
              <w:rPr>
                <w:sz w:val="14"/>
                <w:szCs w:val="16"/>
                <w:lang w:val="en-US"/>
              </w:rPr>
            </w:pPr>
          </w:p>
        </w:tc>
        <w:tc>
          <w:tcPr>
            <w:tcW w:w="799" w:type="dxa"/>
            <w:tcBorders>
              <w:top w:val="nil"/>
              <w:left w:val="nil"/>
              <w:bottom w:val="nil"/>
              <w:right w:val="single" w:sz="4" w:space="0" w:color="auto"/>
            </w:tcBorders>
            <w:shd w:val="clear" w:color="auto" w:fill="auto"/>
            <w:noWrap/>
            <w:hideMark/>
          </w:tcPr>
          <w:p w14:paraId="362038B5" w14:textId="77777777" w:rsidR="009645A9" w:rsidRPr="00A15A40" w:rsidRDefault="009645A9" w:rsidP="009645A9">
            <w:pPr>
              <w:jc w:val="center"/>
              <w:rPr>
                <w:color w:val="000000"/>
                <w:sz w:val="14"/>
                <w:szCs w:val="16"/>
                <w:lang w:val="en-US"/>
              </w:rPr>
            </w:pPr>
          </w:p>
        </w:tc>
        <w:tc>
          <w:tcPr>
            <w:tcW w:w="752" w:type="dxa"/>
            <w:tcBorders>
              <w:top w:val="nil"/>
              <w:left w:val="nil"/>
              <w:bottom w:val="nil"/>
              <w:right w:val="nil"/>
            </w:tcBorders>
            <w:shd w:val="clear" w:color="auto" w:fill="auto"/>
            <w:hideMark/>
          </w:tcPr>
          <w:p w14:paraId="0D2C55A4" w14:textId="77777777" w:rsidR="009645A9" w:rsidRPr="00A15A40" w:rsidRDefault="009645A9" w:rsidP="009645A9">
            <w:pPr>
              <w:jc w:val="center"/>
              <w:rPr>
                <w:color w:val="000000"/>
                <w:sz w:val="14"/>
                <w:szCs w:val="16"/>
                <w:lang w:val="en-US"/>
              </w:rPr>
            </w:pPr>
          </w:p>
        </w:tc>
      </w:tr>
      <w:tr w:rsidR="009645A9" w:rsidRPr="00A15A40" w14:paraId="2219E534" w14:textId="77777777" w:rsidTr="005C2272">
        <w:trPr>
          <w:trHeight w:val="246"/>
        </w:trPr>
        <w:tc>
          <w:tcPr>
            <w:tcW w:w="1486" w:type="dxa"/>
            <w:vMerge w:val="restart"/>
            <w:tcBorders>
              <w:top w:val="nil"/>
              <w:left w:val="nil"/>
              <w:bottom w:val="single" w:sz="8" w:space="0" w:color="000000"/>
              <w:right w:val="nil"/>
            </w:tcBorders>
            <w:shd w:val="clear" w:color="auto" w:fill="auto"/>
            <w:hideMark/>
          </w:tcPr>
          <w:p w14:paraId="01202B51" w14:textId="77777777" w:rsidR="009645A9" w:rsidRPr="00A15A40" w:rsidRDefault="009645A9" w:rsidP="009645A9">
            <w:pPr>
              <w:rPr>
                <w:color w:val="000000"/>
                <w:sz w:val="16"/>
                <w:szCs w:val="18"/>
                <w:lang w:val="en-US"/>
              </w:rPr>
            </w:pPr>
            <w:r w:rsidRPr="00A15A40">
              <w:rPr>
                <w:color w:val="000000"/>
                <w:sz w:val="16"/>
                <w:szCs w:val="18"/>
                <w:lang w:val="en-US"/>
              </w:rPr>
              <w:t>Overhang</w:t>
            </w:r>
          </w:p>
        </w:tc>
        <w:tc>
          <w:tcPr>
            <w:tcW w:w="791" w:type="dxa"/>
            <w:tcBorders>
              <w:top w:val="nil"/>
              <w:left w:val="single" w:sz="4" w:space="0" w:color="auto"/>
              <w:bottom w:val="nil"/>
              <w:right w:val="nil"/>
            </w:tcBorders>
            <w:shd w:val="clear" w:color="auto" w:fill="auto"/>
            <w:noWrap/>
            <w:hideMark/>
          </w:tcPr>
          <w:p w14:paraId="4A2A7E98" w14:textId="77777777" w:rsidR="009645A9" w:rsidRPr="00A15A40" w:rsidRDefault="009645A9" w:rsidP="009645A9">
            <w:pPr>
              <w:jc w:val="center"/>
              <w:rPr>
                <w:color w:val="000000"/>
                <w:sz w:val="14"/>
                <w:szCs w:val="16"/>
                <w:lang w:val="en-US"/>
              </w:rPr>
            </w:pPr>
            <w:r w:rsidRPr="00A15A40">
              <w:rPr>
                <w:color w:val="000000"/>
                <w:sz w:val="14"/>
                <w:szCs w:val="16"/>
                <w:lang w:val="en-US"/>
              </w:rPr>
              <w:t>5.09</w:t>
            </w:r>
          </w:p>
        </w:tc>
        <w:tc>
          <w:tcPr>
            <w:tcW w:w="792" w:type="dxa"/>
            <w:tcBorders>
              <w:top w:val="nil"/>
              <w:left w:val="nil"/>
              <w:bottom w:val="nil"/>
              <w:right w:val="nil"/>
            </w:tcBorders>
            <w:shd w:val="clear" w:color="auto" w:fill="auto"/>
            <w:noWrap/>
            <w:hideMark/>
          </w:tcPr>
          <w:p w14:paraId="5B476196" w14:textId="5866FD50" w:rsidR="009645A9" w:rsidRPr="00A15A40" w:rsidRDefault="009645A9" w:rsidP="009645A9">
            <w:pPr>
              <w:jc w:val="center"/>
              <w:rPr>
                <w:color w:val="000000"/>
                <w:sz w:val="14"/>
                <w:szCs w:val="16"/>
                <w:lang w:val="en-US"/>
              </w:rPr>
            </w:pPr>
            <w:r w:rsidRPr="00A15A40">
              <w:rPr>
                <w:color w:val="000000"/>
                <w:sz w:val="14"/>
                <w:szCs w:val="16"/>
                <w:lang w:val="en-US"/>
              </w:rPr>
              <w:t>2.80</w:t>
            </w:r>
          </w:p>
        </w:tc>
        <w:tc>
          <w:tcPr>
            <w:tcW w:w="602" w:type="dxa"/>
            <w:tcBorders>
              <w:top w:val="nil"/>
              <w:left w:val="nil"/>
              <w:bottom w:val="nil"/>
              <w:right w:val="nil"/>
            </w:tcBorders>
            <w:shd w:val="clear" w:color="auto" w:fill="auto"/>
            <w:noWrap/>
            <w:hideMark/>
          </w:tcPr>
          <w:p w14:paraId="5C77B106" w14:textId="77777777" w:rsidR="009645A9" w:rsidRPr="00A15A40" w:rsidRDefault="009645A9" w:rsidP="009645A9">
            <w:pPr>
              <w:jc w:val="center"/>
              <w:rPr>
                <w:color w:val="000000"/>
                <w:sz w:val="14"/>
                <w:szCs w:val="16"/>
                <w:lang w:val="en-US"/>
              </w:rPr>
            </w:pPr>
            <w:r w:rsidRPr="00A15A40">
              <w:rPr>
                <w:color w:val="000000"/>
                <w:sz w:val="14"/>
                <w:szCs w:val="16"/>
                <w:lang w:val="en-US"/>
              </w:rPr>
              <w:t>-0.87</w:t>
            </w:r>
          </w:p>
        </w:tc>
        <w:tc>
          <w:tcPr>
            <w:tcW w:w="793" w:type="dxa"/>
            <w:tcBorders>
              <w:top w:val="nil"/>
              <w:left w:val="nil"/>
              <w:bottom w:val="nil"/>
              <w:right w:val="single" w:sz="4" w:space="0" w:color="auto"/>
            </w:tcBorders>
            <w:shd w:val="clear" w:color="auto" w:fill="auto"/>
            <w:noWrap/>
            <w:hideMark/>
          </w:tcPr>
          <w:p w14:paraId="76CF24D8" w14:textId="77777777" w:rsidR="009645A9" w:rsidRPr="00A15A40" w:rsidRDefault="009645A9" w:rsidP="009645A9">
            <w:pPr>
              <w:jc w:val="center"/>
              <w:rPr>
                <w:color w:val="000000"/>
                <w:sz w:val="14"/>
                <w:szCs w:val="16"/>
                <w:lang w:val="en-US"/>
              </w:rPr>
            </w:pPr>
            <w:r w:rsidRPr="00A15A40">
              <w:rPr>
                <w:color w:val="000000"/>
                <w:sz w:val="14"/>
                <w:szCs w:val="16"/>
                <w:lang w:val="en-US"/>
              </w:rPr>
              <w:t>209.97</w:t>
            </w:r>
          </w:p>
        </w:tc>
        <w:tc>
          <w:tcPr>
            <w:tcW w:w="848" w:type="dxa"/>
            <w:tcBorders>
              <w:top w:val="nil"/>
              <w:left w:val="nil"/>
              <w:bottom w:val="nil"/>
              <w:right w:val="nil"/>
            </w:tcBorders>
            <w:shd w:val="clear" w:color="auto" w:fill="auto"/>
            <w:noWrap/>
            <w:vAlign w:val="center"/>
            <w:hideMark/>
          </w:tcPr>
          <w:p w14:paraId="03C5615E" w14:textId="4F08030F" w:rsidR="009645A9" w:rsidRPr="005C2272" w:rsidRDefault="009645A9" w:rsidP="009645A9">
            <w:pPr>
              <w:jc w:val="center"/>
              <w:rPr>
                <w:color w:val="000000"/>
                <w:sz w:val="14"/>
                <w:szCs w:val="16"/>
                <w:lang w:val="en-US"/>
              </w:rPr>
            </w:pPr>
            <w:r w:rsidRPr="00262A92">
              <w:rPr>
                <w:color w:val="000000"/>
                <w:sz w:val="14"/>
                <w:szCs w:val="14"/>
                <w:lang w:val="en-US"/>
              </w:rPr>
              <w:t>5.22</w:t>
            </w:r>
          </w:p>
        </w:tc>
        <w:tc>
          <w:tcPr>
            <w:tcW w:w="755" w:type="dxa"/>
            <w:tcBorders>
              <w:top w:val="nil"/>
              <w:left w:val="nil"/>
              <w:bottom w:val="nil"/>
              <w:right w:val="nil"/>
            </w:tcBorders>
            <w:shd w:val="clear" w:color="auto" w:fill="auto"/>
            <w:noWrap/>
            <w:vAlign w:val="center"/>
            <w:hideMark/>
          </w:tcPr>
          <w:p w14:paraId="46350008" w14:textId="64BF568A" w:rsidR="009645A9" w:rsidRPr="005C2272" w:rsidRDefault="009645A9" w:rsidP="009645A9">
            <w:pPr>
              <w:jc w:val="center"/>
              <w:rPr>
                <w:color w:val="000000"/>
                <w:sz w:val="14"/>
                <w:szCs w:val="16"/>
                <w:lang w:val="en-US"/>
              </w:rPr>
            </w:pPr>
            <w:r w:rsidRPr="00262A92">
              <w:rPr>
                <w:color w:val="000000"/>
                <w:sz w:val="14"/>
                <w:szCs w:val="14"/>
                <w:lang w:val="en-US"/>
              </w:rPr>
              <w:t>2.82</w:t>
            </w:r>
          </w:p>
        </w:tc>
        <w:tc>
          <w:tcPr>
            <w:tcW w:w="716" w:type="dxa"/>
            <w:tcBorders>
              <w:top w:val="nil"/>
              <w:left w:val="nil"/>
              <w:bottom w:val="nil"/>
              <w:right w:val="nil"/>
            </w:tcBorders>
            <w:shd w:val="clear" w:color="auto" w:fill="auto"/>
            <w:noWrap/>
            <w:vAlign w:val="center"/>
            <w:hideMark/>
          </w:tcPr>
          <w:p w14:paraId="7A4F052D" w14:textId="1B67E239" w:rsidR="009645A9" w:rsidRPr="005C2272" w:rsidRDefault="009645A9" w:rsidP="009645A9">
            <w:pPr>
              <w:jc w:val="center"/>
              <w:rPr>
                <w:color w:val="000000"/>
                <w:sz w:val="14"/>
                <w:szCs w:val="16"/>
                <w:lang w:val="en-US"/>
              </w:rPr>
            </w:pPr>
            <w:r w:rsidRPr="00262A92">
              <w:rPr>
                <w:color w:val="000000"/>
                <w:sz w:val="14"/>
                <w:szCs w:val="14"/>
                <w:lang w:val="en-US"/>
              </w:rPr>
              <w:t>-0.52</w:t>
            </w:r>
          </w:p>
        </w:tc>
        <w:tc>
          <w:tcPr>
            <w:tcW w:w="798" w:type="dxa"/>
            <w:tcBorders>
              <w:top w:val="nil"/>
              <w:left w:val="nil"/>
              <w:bottom w:val="nil"/>
              <w:right w:val="single" w:sz="4" w:space="0" w:color="auto"/>
            </w:tcBorders>
            <w:shd w:val="clear" w:color="auto" w:fill="auto"/>
            <w:noWrap/>
            <w:vAlign w:val="center"/>
            <w:hideMark/>
          </w:tcPr>
          <w:p w14:paraId="44867A1F" w14:textId="7B5E6DD5" w:rsidR="009645A9" w:rsidRPr="005C2272" w:rsidRDefault="009645A9" w:rsidP="009645A9">
            <w:pPr>
              <w:jc w:val="center"/>
              <w:rPr>
                <w:color w:val="000000"/>
                <w:sz w:val="14"/>
                <w:szCs w:val="16"/>
                <w:lang w:val="en-US"/>
              </w:rPr>
            </w:pPr>
            <w:r w:rsidRPr="00262A92">
              <w:rPr>
                <w:color w:val="000000"/>
                <w:sz w:val="14"/>
                <w:szCs w:val="14"/>
                <w:lang w:val="en-US"/>
              </w:rPr>
              <w:t>209.97</w:t>
            </w:r>
          </w:p>
        </w:tc>
        <w:tc>
          <w:tcPr>
            <w:tcW w:w="849" w:type="dxa"/>
            <w:tcBorders>
              <w:top w:val="nil"/>
              <w:left w:val="nil"/>
              <w:bottom w:val="nil"/>
              <w:right w:val="nil"/>
            </w:tcBorders>
            <w:shd w:val="clear" w:color="auto" w:fill="auto"/>
            <w:noWrap/>
            <w:vAlign w:val="center"/>
            <w:hideMark/>
          </w:tcPr>
          <w:p w14:paraId="7607CAF4" w14:textId="70A88F5E" w:rsidR="009645A9" w:rsidRPr="005C2272" w:rsidRDefault="009645A9" w:rsidP="009645A9">
            <w:pPr>
              <w:jc w:val="center"/>
              <w:rPr>
                <w:color w:val="000000"/>
                <w:sz w:val="14"/>
                <w:szCs w:val="16"/>
                <w:lang w:val="en-US"/>
              </w:rPr>
            </w:pPr>
            <w:r w:rsidRPr="00262A92">
              <w:rPr>
                <w:color w:val="000000"/>
                <w:sz w:val="14"/>
                <w:szCs w:val="14"/>
                <w:lang w:val="en-US"/>
              </w:rPr>
              <w:t>3.86</w:t>
            </w:r>
          </w:p>
        </w:tc>
        <w:tc>
          <w:tcPr>
            <w:tcW w:w="794" w:type="dxa"/>
            <w:tcBorders>
              <w:top w:val="nil"/>
              <w:left w:val="nil"/>
              <w:bottom w:val="nil"/>
              <w:right w:val="nil"/>
            </w:tcBorders>
            <w:shd w:val="clear" w:color="auto" w:fill="auto"/>
            <w:noWrap/>
            <w:vAlign w:val="center"/>
            <w:hideMark/>
          </w:tcPr>
          <w:p w14:paraId="2401EEB9" w14:textId="0D910742" w:rsidR="009645A9" w:rsidRPr="005C2272" w:rsidRDefault="009645A9" w:rsidP="009645A9">
            <w:pPr>
              <w:jc w:val="center"/>
              <w:rPr>
                <w:color w:val="000000"/>
                <w:sz w:val="14"/>
                <w:szCs w:val="16"/>
                <w:lang w:val="en-US"/>
              </w:rPr>
            </w:pPr>
            <w:r w:rsidRPr="00262A92">
              <w:rPr>
                <w:color w:val="000000"/>
                <w:sz w:val="14"/>
                <w:szCs w:val="14"/>
                <w:lang w:val="en-US"/>
              </w:rPr>
              <w:t>2.84</w:t>
            </w:r>
          </w:p>
        </w:tc>
        <w:tc>
          <w:tcPr>
            <w:tcW w:w="708" w:type="dxa"/>
            <w:tcBorders>
              <w:top w:val="nil"/>
              <w:left w:val="nil"/>
              <w:bottom w:val="nil"/>
              <w:right w:val="nil"/>
            </w:tcBorders>
            <w:shd w:val="clear" w:color="auto" w:fill="auto"/>
            <w:noWrap/>
            <w:vAlign w:val="center"/>
            <w:hideMark/>
          </w:tcPr>
          <w:p w14:paraId="79300140" w14:textId="0FD01711" w:rsidR="009645A9" w:rsidRPr="005C2272" w:rsidRDefault="009645A9" w:rsidP="009645A9">
            <w:pPr>
              <w:jc w:val="center"/>
              <w:rPr>
                <w:color w:val="000000"/>
                <w:sz w:val="14"/>
                <w:szCs w:val="16"/>
                <w:lang w:val="en-US"/>
              </w:rPr>
            </w:pPr>
            <w:r w:rsidRPr="00262A92">
              <w:rPr>
                <w:color w:val="000000"/>
                <w:sz w:val="14"/>
                <w:szCs w:val="14"/>
                <w:lang w:val="en-US"/>
              </w:rPr>
              <w:t>-0.87</w:t>
            </w:r>
          </w:p>
        </w:tc>
        <w:tc>
          <w:tcPr>
            <w:tcW w:w="794" w:type="dxa"/>
            <w:tcBorders>
              <w:top w:val="nil"/>
              <w:left w:val="nil"/>
              <w:bottom w:val="nil"/>
              <w:right w:val="single" w:sz="4" w:space="0" w:color="auto"/>
            </w:tcBorders>
            <w:shd w:val="clear" w:color="auto" w:fill="auto"/>
            <w:noWrap/>
            <w:vAlign w:val="center"/>
            <w:hideMark/>
          </w:tcPr>
          <w:p w14:paraId="41ACF07B" w14:textId="3D11A178" w:rsidR="009645A9" w:rsidRPr="005C2272" w:rsidRDefault="009645A9" w:rsidP="009645A9">
            <w:pPr>
              <w:jc w:val="center"/>
              <w:rPr>
                <w:color w:val="000000"/>
                <w:sz w:val="14"/>
                <w:szCs w:val="16"/>
                <w:lang w:val="en-US"/>
              </w:rPr>
            </w:pPr>
            <w:r w:rsidRPr="00262A92">
              <w:rPr>
                <w:color w:val="000000"/>
                <w:sz w:val="14"/>
                <w:szCs w:val="14"/>
                <w:lang w:val="en-US"/>
              </w:rPr>
              <w:t>54.15</w:t>
            </w:r>
          </w:p>
        </w:tc>
        <w:tc>
          <w:tcPr>
            <w:tcW w:w="849" w:type="dxa"/>
            <w:tcBorders>
              <w:top w:val="nil"/>
              <w:left w:val="nil"/>
              <w:bottom w:val="nil"/>
              <w:right w:val="nil"/>
            </w:tcBorders>
            <w:shd w:val="clear" w:color="auto" w:fill="auto"/>
            <w:hideMark/>
          </w:tcPr>
          <w:p w14:paraId="22927ED2" w14:textId="77777777" w:rsidR="009645A9" w:rsidRPr="00A15A40" w:rsidRDefault="009645A9" w:rsidP="009645A9">
            <w:pPr>
              <w:jc w:val="center"/>
              <w:rPr>
                <w:color w:val="000000"/>
                <w:sz w:val="14"/>
                <w:szCs w:val="16"/>
                <w:lang w:val="en-US"/>
              </w:rPr>
            </w:pPr>
            <w:r w:rsidRPr="00A15A40">
              <w:rPr>
                <w:color w:val="000000"/>
                <w:sz w:val="14"/>
                <w:szCs w:val="16"/>
                <w:lang w:val="en-US"/>
              </w:rPr>
              <w:t>3.19</w:t>
            </w:r>
          </w:p>
        </w:tc>
        <w:tc>
          <w:tcPr>
            <w:tcW w:w="794" w:type="dxa"/>
            <w:tcBorders>
              <w:top w:val="nil"/>
              <w:left w:val="nil"/>
              <w:bottom w:val="nil"/>
              <w:right w:val="nil"/>
            </w:tcBorders>
            <w:shd w:val="clear" w:color="auto" w:fill="auto"/>
            <w:hideMark/>
          </w:tcPr>
          <w:p w14:paraId="6917F37C" w14:textId="77777777" w:rsidR="009645A9" w:rsidRPr="00A15A40" w:rsidRDefault="009645A9" w:rsidP="009645A9">
            <w:pPr>
              <w:jc w:val="center"/>
              <w:rPr>
                <w:color w:val="000000"/>
                <w:sz w:val="14"/>
                <w:szCs w:val="16"/>
                <w:lang w:val="en-US"/>
              </w:rPr>
            </w:pPr>
            <w:r w:rsidRPr="00A15A40">
              <w:rPr>
                <w:color w:val="000000"/>
                <w:sz w:val="14"/>
                <w:szCs w:val="16"/>
                <w:lang w:val="en-US"/>
              </w:rPr>
              <w:t>2.36</w:t>
            </w:r>
          </w:p>
        </w:tc>
        <w:tc>
          <w:tcPr>
            <w:tcW w:w="709" w:type="dxa"/>
            <w:tcBorders>
              <w:top w:val="nil"/>
              <w:left w:val="nil"/>
              <w:bottom w:val="nil"/>
              <w:right w:val="nil"/>
            </w:tcBorders>
            <w:shd w:val="clear" w:color="auto" w:fill="auto"/>
            <w:hideMark/>
          </w:tcPr>
          <w:p w14:paraId="56E4DAE6" w14:textId="77777777" w:rsidR="009645A9" w:rsidRPr="00A15A40" w:rsidRDefault="009645A9" w:rsidP="009645A9">
            <w:pPr>
              <w:jc w:val="center"/>
              <w:rPr>
                <w:sz w:val="14"/>
                <w:szCs w:val="16"/>
                <w:lang w:val="en-US"/>
              </w:rPr>
            </w:pPr>
            <w:r w:rsidRPr="00A15A40">
              <w:rPr>
                <w:sz w:val="14"/>
                <w:szCs w:val="16"/>
                <w:lang w:val="en-US"/>
              </w:rPr>
              <w:t>0.15</w:t>
            </w:r>
          </w:p>
        </w:tc>
        <w:tc>
          <w:tcPr>
            <w:tcW w:w="799" w:type="dxa"/>
            <w:tcBorders>
              <w:top w:val="nil"/>
              <w:left w:val="nil"/>
              <w:bottom w:val="nil"/>
              <w:right w:val="single" w:sz="4" w:space="0" w:color="auto"/>
            </w:tcBorders>
            <w:shd w:val="clear" w:color="auto" w:fill="auto"/>
            <w:noWrap/>
            <w:hideMark/>
          </w:tcPr>
          <w:p w14:paraId="24AE9740" w14:textId="77777777" w:rsidR="009645A9" w:rsidRPr="00A15A40" w:rsidRDefault="009645A9" w:rsidP="009645A9">
            <w:pPr>
              <w:jc w:val="center"/>
              <w:rPr>
                <w:color w:val="000000"/>
                <w:sz w:val="14"/>
                <w:szCs w:val="16"/>
                <w:lang w:val="en-US"/>
              </w:rPr>
            </w:pPr>
            <w:r w:rsidRPr="00A15A40">
              <w:rPr>
                <w:color w:val="000000"/>
                <w:sz w:val="14"/>
                <w:szCs w:val="16"/>
                <w:lang w:val="en-US"/>
              </w:rPr>
              <w:t>15.54</w:t>
            </w:r>
          </w:p>
        </w:tc>
        <w:tc>
          <w:tcPr>
            <w:tcW w:w="752" w:type="dxa"/>
            <w:tcBorders>
              <w:top w:val="nil"/>
              <w:left w:val="nil"/>
              <w:bottom w:val="nil"/>
              <w:right w:val="nil"/>
            </w:tcBorders>
            <w:shd w:val="clear" w:color="auto" w:fill="auto"/>
            <w:hideMark/>
          </w:tcPr>
          <w:p w14:paraId="58ED4917" w14:textId="77777777" w:rsidR="009645A9" w:rsidRPr="00A15A40" w:rsidRDefault="009645A9" w:rsidP="009645A9">
            <w:pPr>
              <w:jc w:val="center"/>
              <w:rPr>
                <w:color w:val="000000"/>
                <w:sz w:val="14"/>
                <w:szCs w:val="16"/>
                <w:lang w:val="en-US"/>
              </w:rPr>
            </w:pPr>
            <w:r w:rsidRPr="00A15A40">
              <w:rPr>
                <w:color w:val="000000"/>
                <w:sz w:val="14"/>
                <w:szCs w:val="16"/>
                <w:lang w:val="en-US"/>
              </w:rPr>
              <w:t>0.00</w:t>
            </w:r>
          </w:p>
        </w:tc>
      </w:tr>
      <w:tr w:rsidR="009645A9" w:rsidRPr="00A15A40" w14:paraId="194C6DC0" w14:textId="77777777" w:rsidTr="005C2272">
        <w:trPr>
          <w:trHeight w:val="246"/>
        </w:trPr>
        <w:tc>
          <w:tcPr>
            <w:tcW w:w="1486" w:type="dxa"/>
            <w:vMerge/>
            <w:tcBorders>
              <w:top w:val="nil"/>
              <w:left w:val="nil"/>
              <w:bottom w:val="nil"/>
              <w:right w:val="nil"/>
            </w:tcBorders>
            <w:hideMark/>
          </w:tcPr>
          <w:p w14:paraId="567ABA4E" w14:textId="77777777" w:rsidR="009645A9" w:rsidRPr="00A15A40" w:rsidRDefault="009645A9" w:rsidP="009645A9">
            <w:pPr>
              <w:jc w:val="center"/>
              <w:rPr>
                <w:color w:val="000000"/>
                <w:sz w:val="16"/>
                <w:szCs w:val="18"/>
                <w:lang w:val="en-US"/>
              </w:rPr>
            </w:pPr>
          </w:p>
        </w:tc>
        <w:tc>
          <w:tcPr>
            <w:tcW w:w="791" w:type="dxa"/>
            <w:tcBorders>
              <w:top w:val="nil"/>
              <w:left w:val="single" w:sz="4" w:space="0" w:color="auto"/>
              <w:bottom w:val="nil"/>
              <w:right w:val="nil"/>
            </w:tcBorders>
            <w:shd w:val="clear" w:color="auto" w:fill="auto"/>
            <w:noWrap/>
            <w:hideMark/>
          </w:tcPr>
          <w:p w14:paraId="3D4A27F0" w14:textId="64DD80E1" w:rsidR="009645A9" w:rsidRPr="00A15A40" w:rsidRDefault="009645A9" w:rsidP="009645A9">
            <w:pPr>
              <w:jc w:val="center"/>
              <w:rPr>
                <w:color w:val="000000"/>
                <w:sz w:val="14"/>
                <w:szCs w:val="16"/>
                <w:lang w:val="en-US"/>
              </w:rPr>
            </w:pPr>
            <w:r w:rsidRPr="00A15A40">
              <w:rPr>
                <w:color w:val="000000"/>
                <w:sz w:val="14"/>
                <w:szCs w:val="16"/>
                <w:lang w:val="en-US"/>
              </w:rPr>
              <w:t>(10.20)</w:t>
            </w:r>
          </w:p>
        </w:tc>
        <w:tc>
          <w:tcPr>
            <w:tcW w:w="792" w:type="dxa"/>
            <w:tcBorders>
              <w:top w:val="nil"/>
              <w:left w:val="nil"/>
              <w:bottom w:val="nil"/>
              <w:right w:val="nil"/>
            </w:tcBorders>
            <w:shd w:val="clear" w:color="auto" w:fill="auto"/>
            <w:noWrap/>
            <w:hideMark/>
          </w:tcPr>
          <w:p w14:paraId="60EB07B7" w14:textId="77777777" w:rsidR="009645A9" w:rsidRPr="00A15A40" w:rsidRDefault="009645A9" w:rsidP="009645A9">
            <w:pPr>
              <w:jc w:val="center"/>
              <w:rPr>
                <w:color w:val="000000"/>
                <w:sz w:val="14"/>
                <w:szCs w:val="16"/>
                <w:lang w:val="en-US"/>
              </w:rPr>
            </w:pPr>
          </w:p>
        </w:tc>
        <w:tc>
          <w:tcPr>
            <w:tcW w:w="602" w:type="dxa"/>
            <w:tcBorders>
              <w:top w:val="nil"/>
              <w:left w:val="nil"/>
              <w:bottom w:val="nil"/>
              <w:right w:val="nil"/>
            </w:tcBorders>
            <w:shd w:val="clear" w:color="auto" w:fill="auto"/>
            <w:noWrap/>
            <w:hideMark/>
          </w:tcPr>
          <w:p w14:paraId="3393D60B" w14:textId="77777777" w:rsidR="009645A9" w:rsidRPr="00A15A40" w:rsidRDefault="009645A9" w:rsidP="009645A9">
            <w:pPr>
              <w:jc w:val="center"/>
              <w:rPr>
                <w:color w:val="000000"/>
                <w:sz w:val="14"/>
                <w:szCs w:val="16"/>
                <w:lang w:val="en-US"/>
              </w:rPr>
            </w:pPr>
          </w:p>
        </w:tc>
        <w:tc>
          <w:tcPr>
            <w:tcW w:w="793" w:type="dxa"/>
            <w:tcBorders>
              <w:top w:val="nil"/>
              <w:left w:val="nil"/>
              <w:bottom w:val="nil"/>
              <w:right w:val="single" w:sz="4" w:space="0" w:color="auto"/>
            </w:tcBorders>
            <w:shd w:val="clear" w:color="auto" w:fill="auto"/>
            <w:noWrap/>
            <w:hideMark/>
          </w:tcPr>
          <w:p w14:paraId="49872050" w14:textId="77777777" w:rsidR="009645A9" w:rsidRPr="00A15A40" w:rsidRDefault="009645A9" w:rsidP="009645A9">
            <w:pPr>
              <w:jc w:val="center"/>
              <w:rPr>
                <w:color w:val="000000"/>
                <w:sz w:val="14"/>
                <w:szCs w:val="16"/>
                <w:lang w:val="en-US"/>
              </w:rPr>
            </w:pPr>
          </w:p>
        </w:tc>
        <w:tc>
          <w:tcPr>
            <w:tcW w:w="848" w:type="dxa"/>
            <w:tcBorders>
              <w:top w:val="nil"/>
              <w:left w:val="nil"/>
              <w:bottom w:val="nil"/>
              <w:right w:val="nil"/>
            </w:tcBorders>
            <w:shd w:val="clear" w:color="auto" w:fill="auto"/>
            <w:noWrap/>
            <w:vAlign w:val="center"/>
            <w:hideMark/>
          </w:tcPr>
          <w:p w14:paraId="5FEF7F5E" w14:textId="477EF044" w:rsidR="009645A9" w:rsidRPr="005C2272" w:rsidRDefault="00262A92" w:rsidP="009645A9">
            <w:pPr>
              <w:jc w:val="center"/>
              <w:rPr>
                <w:color w:val="000000"/>
                <w:sz w:val="14"/>
                <w:szCs w:val="16"/>
                <w:lang w:val="en-US"/>
              </w:rPr>
            </w:pPr>
            <w:r>
              <w:rPr>
                <w:color w:val="000000"/>
                <w:sz w:val="14"/>
                <w:szCs w:val="14"/>
                <w:lang w:val="en-US"/>
              </w:rPr>
              <w:t>(</w:t>
            </w:r>
            <w:r w:rsidR="009645A9" w:rsidRPr="00262A92">
              <w:rPr>
                <w:color w:val="000000"/>
                <w:sz w:val="14"/>
                <w:szCs w:val="14"/>
                <w:lang w:val="en-US"/>
              </w:rPr>
              <w:t>10.53</w:t>
            </w:r>
            <w:r>
              <w:rPr>
                <w:color w:val="000000"/>
                <w:sz w:val="14"/>
                <w:szCs w:val="14"/>
                <w:lang w:val="en-US"/>
              </w:rPr>
              <w:t>)</w:t>
            </w:r>
          </w:p>
        </w:tc>
        <w:tc>
          <w:tcPr>
            <w:tcW w:w="755" w:type="dxa"/>
            <w:tcBorders>
              <w:top w:val="nil"/>
              <w:left w:val="nil"/>
              <w:bottom w:val="nil"/>
              <w:right w:val="nil"/>
            </w:tcBorders>
            <w:shd w:val="clear" w:color="auto" w:fill="auto"/>
            <w:noWrap/>
            <w:hideMark/>
          </w:tcPr>
          <w:p w14:paraId="01F61EFB" w14:textId="77777777" w:rsidR="009645A9" w:rsidRPr="005C2272" w:rsidRDefault="009645A9" w:rsidP="009645A9">
            <w:pPr>
              <w:jc w:val="center"/>
              <w:rPr>
                <w:color w:val="000000"/>
                <w:sz w:val="14"/>
                <w:szCs w:val="16"/>
                <w:lang w:val="en-US"/>
              </w:rPr>
            </w:pPr>
          </w:p>
        </w:tc>
        <w:tc>
          <w:tcPr>
            <w:tcW w:w="716" w:type="dxa"/>
            <w:tcBorders>
              <w:top w:val="nil"/>
              <w:left w:val="nil"/>
              <w:bottom w:val="nil"/>
              <w:right w:val="nil"/>
            </w:tcBorders>
            <w:shd w:val="clear" w:color="auto" w:fill="auto"/>
            <w:noWrap/>
            <w:hideMark/>
          </w:tcPr>
          <w:p w14:paraId="5A0F30E3" w14:textId="77777777" w:rsidR="009645A9" w:rsidRPr="005C2272" w:rsidRDefault="009645A9" w:rsidP="009645A9">
            <w:pPr>
              <w:jc w:val="center"/>
              <w:rPr>
                <w:color w:val="000000"/>
                <w:sz w:val="14"/>
                <w:szCs w:val="16"/>
                <w:lang w:val="en-US"/>
              </w:rPr>
            </w:pPr>
          </w:p>
        </w:tc>
        <w:tc>
          <w:tcPr>
            <w:tcW w:w="798" w:type="dxa"/>
            <w:tcBorders>
              <w:top w:val="nil"/>
              <w:left w:val="nil"/>
              <w:bottom w:val="nil"/>
              <w:right w:val="single" w:sz="4" w:space="0" w:color="auto"/>
            </w:tcBorders>
            <w:shd w:val="clear" w:color="auto" w:fill="auto"/>
            <w:noWrap/>
            <w:hideMark/>
          </w:tcPr>
          <w:p w14:paraId="13D36D08" w14:textId="25BCF7DD" w:rsidR="009645A9" w:rsidRPr="005C2272" w:rsidRDefault="009645A9" w:rsidP="009645A9">
            <w:pPr>
              <w:jc w:val="center"/>
              <w:rPr>
                <w:color w:val="000000"/>
                <w:sz w:val="14"/>
                <w:szCs w:val="16"/>
                <w:lang w:val="en-US"/>
              </w:rPr>
            </w:pPr>
            <w:r w:rsidRPr="00262A92">
              <w:rPr>
                <w:color w:val="000000"/>
                <w:sz w:val="20"/>
                <w:szCs w:val="20"/>
              </w:rPr>
              <w:t> </w:t>
            </w:r>
          </w:p>
        </w:tc>
        <w:tc>
          <w:tcPr>
            <w:tcW w:w="849" w:type="dxa"/>
            <w:tcBorders>
              <w:top w:val="nil"/>
              <w:left w:val="nil"/>
              <w:bottom w:val="nil"/>
              <w:right w:val="nil"/>
            </w:tcBorders>
            <w:shd w:val="clear" w:color="auto" w:fill="auto"/>
            <w:noWrap/>
            <w:vAlign w:val="center"/>
            <w:hideMark/>
          </w:tcPr>
          <w:p w14:paraId="310A79FD" w14:textId="1CCDEB02" w:rsidR="009645A9" w:rsidRPr="005C2272" w:rsidRDefault="00262A92" w:rsidP="009645A9">
            <w:pPr>
              <w:jc w:val="center"/>
              <w:rPr>
                <w:color w:val="000000"/>
                <w:sz w:val="14"/>
                <w:szCs w:val="16"/>
                <w:lang w:val="en-US"/>
              </w:rPr>
            </w:pPr>
            <w:r>
              <w:rPr>
                <w:color w:val="000000"/>
                <w:sz w:val="14"/>
                <w:szCs w:val="14"/>
                <w:lang w:val="en-US"/>
              </w:rPr>
              <w:t>(</w:t>
            </w:r>
            <w:r w:rsidR="009645A9" w:rsidRPr="00262A92">
              <w:rPr>
                <w:color w:val="000000"/>
                <w:sz w:val="14"/>
                <w:szCs w:val="14"/>
                <w:lang w:val="en-US"/>
              </w:rPr>
              <w:t>5.55</w:t>
            </w:r>
            <w:r>
              <w:rPr>
                <w:color w:val="000000"/>
                <w:sz w:val="14"/>
                <w:szCs w:val="14"/>
                <w:lang w:val="en-US"/>
              </w:rPr>
              <w:t>)</w:t>
            </w:r>
          </w:p>
        </w:tc>
        <w:tc>
          <w:tcPr>
            <w:tcW w:w="794" w:type="dxa"/>
            <w:tcBorders>
              <w:top w:val="nil"/>
              <w:left w:val="nil"/>
              <w:bottom w:val="nil"/>
              <w:right w:val="nil"/>
            </w:tcBorders>
            <w:shd w:val="clear" w:color="auto" w:fill="auto"/>
            <w:noWrap/>
            <w:hideMark/>
          </w:tcPr>
          <w:p w14:paraId="79F6AD95" w14:textId="77777777" w:rsidR="009645A9" w:rsidRPr="005C2272" w:rsidRDefault="009645A9" w:rsidP="009645A9">
            <w:pPr>
              <w:jc w:val="center"/>
              <w:rPr>
                <w:color w:val="000000"/>
                <w:sz w:val="14"/>
                <w:szCs w:val="16"/>
                <w:lang w:val="en-US"/>
              </w:rPr>
            </w:pPr>
          </w:p>
        </w:tc>
        <w:tc>
          <w:tcPr>
            <w:tcW w:w="708" w:type="dxa"/>
            <w:tcBorders>
              <w:top w:val="nil"/>
              <w:left w:val="nil"/>
              <w:bottom w:val="nil"/>
              <w:right w:val="nil"/>
            </w:tcBorders>
            <w:shd w:val="clear" w:color="auto" w:fill="auto"/>
            <w:noWrap/>
            <w:hideMark/>
          </w:tcPr>
          <w:p w14:paraId="076E22B2" w14:textId="77777777" w:rsidR="009645A9" w:rsidRPr="005C2272" w:rsidRDefault="009645A9" w:rsidP="009645A9">
            <w:pPr>
              <w:jc w:val="center"/>
              <w:rPr>
                <w:color w:val="000000"/>
                <w:sz w:val="14"/>
                <w:szCs w:val="16"/>
                <w:lang w:val="en-US"/>
              </w:rPr>
            </w:pPr>
          </w:p>
        </w:tc>
        <w:tc>
          <w:tcPr>
            <w:tcW w:w="794" w:type="dxa"/>
            <w:tcBorders>
              <w:top w:val="nil"/>
              <w:left w:val="nil"/>
              <w:bottom w:val="nil"/>
              <w:right w:val="single" w:sz="4" w:space="0" w:color="auto"/>
            </w:tcBorders>
            <w:shd w:val="clear" w:color="auto" w:fill="auto"/>
            <w:noWrap/>
            <w:hideMark/>
          </w:tcPr>
          <w:p w14:paraId="2735B9FE" w14:textId="1A883DB0" w:rsidR="009645A9" w:rsidRPr="005C2272" w:rsidRDefault="009645A9" w:rsidP="009645A9">
            <w:pPr>
              <w:jc w:val="center"/>
              <w:rPr>
                <w:color w:val="000000"/>
                <w:sz w:val="14"/>
                <w:szCs w:val="16"/>
                <w:lang w:val="en-US"/>
              </w:rPr>
            </w:pPr>
            <w:r w:rsidRPr="00262A92">
              <w:rPr>
                <w:color w:val="000000"/>
                <w:sz w:val="20"/>
                <w:szCs w:val="20"/>
              </w:rPr>
              <w:t> </w:t>
            </w:r>
          </w:p>
        </w:tc>
        <w:tc>
          <w:tcPr>
            <w:tcW w:w="849" w:type="dxa"/>
            <w:tcBorders>
              <w:top w:val="nil"/>
              <w:left w:val="nil"/>
              <w:bottom w:val="nil"/>
              <w:right w:val="nil"/>
            </w:tcBorders>
            <w:shd w:val="clear" w:color="auto" w:fill="auto"/>
            <w:hideMark/>
          </w:tcPr>
          <w:p w14:paraId="532D0902" w14:textId="2A8B3347" w:rsidR="009645A9" w:rsidRPr="00A15A40" w:rsidRDefault="009645A9" w:rsidP="009645A9">
            <w:pPr>
              <w:jc w:val="center"/>
              <w:rPr>
                <w:color w:val="000000"/>
                <w:sz w:val="14"/>
                <w:szCs w:val="16"/>
                <w:lang w:val="en-US"/>
              </w:rPr>
            </w:pPr>
            <w:r w:rsidRPr="00A15A40">
              <w:rPr>
                <w:color w:val="000000"/>
                <w:sz w:val="14"/>
                <w:szCs w:val="16"/>
                <w:lang w:val="en-US"/>
              </w:rPr>
              <w:t>(2.62)</w:t>
            </w:r>
          </w:p>
        </w:tc>
        <w:tc>
          <w:tcPr>
            <w:tcW w:w="794" w:type="dxa"/>
            <w:tcBorders>
              <w:top w:val="nil"/>
              <w:left w:val="nil"/>
              <w:bottom w:val="nil"/>
              <w:right w:val="nil"/>
            </w:tcBorders>
            <w:shd w:val="clear" w:color="auto" w:fill="auto"/>
            <w:hideMark/>
          </w:tcPr>
          <w:p w14:paraId="01BF735D" w14:textId="77777777" w:rsidR="009645A9" w:rsidRPr="00A15A40" w:rsidRDefault="009645A9" w:rsidP="009645A9">
            <w:pPr>
              <w:jc w:val="center"/>
              <w:rPr>
                <w:color w:val="000000"/>
                <w:sz w:val="14"/>
                <w:szCs w:val="16"/>
                <w:lang w:val="en-US"/>
              </w:rPr>
            </w:pPr>
          </w:p>
        </w:tc>
        <w:tc>
          <w:tcPr>
            <w:tcW w:w="709" w:type="dxa"/>
            <w:tcBorders>
              <w:top w:val="nil"/>
              <w:left w:val="nil"/>
              <w:bottom w:val="nil"/>
              <w:right w:val="nil"/>
            </w:tcBorders>
            <w:shd w:val="clear" w:color="auto" w:fill="auto"/>
            <w:hideMark/>
          </w:tcPr>
          <w:p w14:paraId="28B95DE6" w14:textId="77777777" w:rsidR="009645A9" w:rsidRPr="00A15A40" w:rsidRDefault="009645A9" w:rsidP="009645A9">
            <w:pPr>
              <w:jc w:val="center"/>
              <w:rPr>
                <w:color w:val="000000"/>
                <w:sz w:val="14"/>
                <w:szCs w:val="16"/>
                <w:lang w:val="en-US"/>
              </w:rPr>
            </w:pPr>
          </w:p>
        </w:tc>
        <w:tc>
          <w:tcPr>
            <w:tcW w:w="799" w:type="dxa"/>
            <w:tcBorders>
              <w:top w:val="nil"/>
              <w:left w:val="nil"/>
              <w:bottom w:val="nil"/>
              <w:right w:val="single" w:sz="4" w:space="0" w:color="auto"/>
            </w:tcBorders>
            <w:shd w:val="clear" w:color="auto" w:fill="auto"/>
            <w:noWrap/>
            <w:hideMark/>
          </w:tcPr>
          <w:p w14:paraId="6A54135A" w14:textId="77777777" w:rsidR="009645A9" w:rsidRPr="00A15A40" w:rsidRDefault="009645A9" w:rsidP="009645A9">
            <w:pPr>
              <w:jc w:val="center"/>
              <w:rPr>
                <w:color w:val="000000"/>
                <w:sz w:val="14"/>
                <w:szCs w:val="16"/>
                <w:lang w:val="en-US"/>
              </w:rPr>
            </w:pPr>
          </w:p>
        </w:tc>
        <w:tc>
          <w:tcPr>
            <w:tcW w:w="752" w:type="dxa"/>
            <w:tcBorders>
              <w:top w:val="nil"/>
              <w:left w:val="nil"/>
              <w:bottom w:val="nil"/>
              <w:right w:val="nil"/>
            </w:tcBorders>
            <w:shd w:val="clear" w:color="auto" w:fill="auto"/>
            <w:hideMark/>
          </w:tcPr>
          <w:p w14:paraId="36774986" w14:textId="77777777" w:rsidR="009645A9" w:rsidRPr="00A15A40" w:rsidRDefault="009645A9" w:rsidP="009645A9">
            <w:pPr>
              <w:jc w:val="center"/>
              <w:rPr>
                <w:color w:val="000000"/>
                <w:sz w:val="14"/>
                <w:szCs w:val="16"/>
                <w:lang w:val="en-US"/>
              </w:rPr>
            </w:pPr>
          </w:p>
        </w:tc>
      </w:tr>
      <w:tr w:rsidR="009645A9" w:rsidRPr="00A15A40" w14:paraId="5C1B56CC" w14:textId="77777777" w:rsidTr="005C2272">
        <w:trPr>
          <w:trHeight w:val="246"/>
        </w:trPr>
        <w:tc>
          <w:tcPr>
            <w:tcW w:w="1486" w:type="dxa"/>
            <w:tcBorders>
              <w:top w:val="nil"/>
              <w:left w:val="nil"/>
              <w:right w:val="nil"/>
            </w:tcBorders>
          </w:tcPr>
          <w:p w14:paraId="241B30F3" w14:textId="77777777" w:rsidR="009645A9" w:rsidRPr="00A15A40" w:rsidRDefault="009645A9" w:rsidP="009645A9">
            <w:pPr>
              <w:rPr>
                <w:color w:val="000000"/>
                <w:sz w:val="16"/>
                <w:szCs w:val="18"/>
                <w:lang w:val="en-US"/>
              </w:rPr>
            </w:pPr>
            <w:r w:rsidRPr="00A15A40">
              <w:rPr>
                <w:color w:val="000000"/>
                <w:sz w:val="16"/>
                <w:szCs w:val="18"/>
                <w:lang w:val="en-US"/>
              </w:rPr>
              <w:t>Cost of</w:t>
            </w:r>
          </w:p>
        </w:tc>
        <w:tc>
          <w:tcPr>
            <w:tcW w:w="791" w:type="dxa"/>
            <w:tcBorders>
              <w:top w:val="nil"/>
              <w:left w:val="single" w:sz="4" w:space="0" w:color="auto"/>
              <w:right w:val="nil"/>
            </w:tcBorders>
            <w:shd w:val="clear" w:color="auto" w:fill="auto"/>
            <w:noWrap/>
          </w:tcPr>
          <w:p w14:paraId="423197B8" w14:textId="77777777" w:rsidR="009645A9" w:rsidRPr="00A15A40" w:rsidRDefault="009645A9" w:rsidP="009645A9">
            <w:pPr>
              <w:jc w:val="center"/>
              <w:rPr>
                <w:color w:val="000000"/>
                <w:sz w:val="14"/>
                <w:szCs w:val="16"/>
                <w:lang w:val="en-US"/>
              </w:rPr>
            </w:pPr>
            <w:r w:rsidRPr="00A15A40">
              <w:rPr>
                <w:color w:val="000000"/>
                <w:sz w:val="14"/>
                <w:szCs w:val="16"/>
                <w:lang w:val="en-US"/>
              </w:rPr>
              <w:t>0.90</w:t>
            </w:r>
          </w:p>
        </w:tc>
        <w:tc>
          <w:tcPr>
            <w:tcW w:w="792" w:type="dxa"/>
            <w:tcBorders>
              <w:top w:val="nil"/>
              <w:left w:val="nil"/>
              <w:right w:val="nil"/>
            </w:tcBorders>
            <w:shd w:val="clear" w:color="auto" w:fill="auto"/>
            <w:noWrap/>
          </w:tcPr>
          <w:p w14:paraId="03964597" w14:textId="77777777" w:rsidR="009645A9" w:rsidRPr="00A15A40" w:rsidRDefault="009645A9" w:rsidP="009645A9">
            <w:pPr>
              <w:jc w:val="center"/>
              <w:rPr>
                <w:color w:val="000000"/>
                <w:sz w:val="14"/>
                <w:szCs w:val="16"/>
                <w:lang w:val="en-US"/>
              </w:rPr>
            </w:pPr>
            <w:r w:rsidRPr="00A15A40">
              <w:rPr>
                <w:color w:val="000000"/>
                <w:sz w:val="14"/>
                <w:szCs w:val="16"/>
                <w:lang w:val="en-US"/>
              </w:rPr>
              <w:t>0.63</w:t>
            </w:r>
          </w:p>
        </w:tc>
        <w:tc>
          <w:tcPr>
            <w:tcW w:w="602" w:type="dxa"/>
            <w:tcBorders>
              <w:top w:val="nil"/>
              <w:left w:val="nil"/>
              <w:right w:val="nil"/>
            </w:tcBorders>
            <w:shd w:val="clear" w:color="auto" w:fill="auto"/>
            <w:noWrap/>
          </w:tcPr>
          <w:p w14:paraId="36F859DE" w14:textId="77777777" w:rsidR="009645A9" w:rsidRPr="00A15A40" w:rsidRDefault="009645A9" w:rsidP="009645A9">
            <w:pPr>
              <w:jc w:val="center"/>
              <w:rPr>
                <w:color w:val="000000"/>
                <w:sz w:val="14"/>
                <w:szCs w:val="16"/>
                <w:lang w:val="en-US"/>
              </w:rPr>
            </w:pPr>
            <w:r w:rsidRPr="00A15A40">
              <w:rPr>
                <w:color w:val="000000"/>
                <w:sz w:val="14"/>
                <w:szCs w:val="16"/>
                <w:lang w:val="en-US"/>
              </w:rPr>
              <w:t>-19.00</w:t>
            </w:r>
          </w:p>
        </w:tc>
        <w:tc>
          <w:tcPr>
            <w:tcW w:w="793" w:type="dxa"/>
            <w:tcBorders>
              <w:top w:val="nil"/>
              <w:left w:val="nil"/>
              <w:right w:val="single" w:sz="4" w:space="0" w:color="auto"/>
            </w:tcBorders>
            <w:shd w:val="clear" w:color="auto" w:fill="auto"/>
            <w:noWrap/>
          </w:tcPr>
          <w:p w14:paraId="709C7356" w14:textId="77777777" w:rsidR="009645A9" w:rsidRPr="00A15A40" w:rsidRDefault="009645A9" w:rsidP="009645A9">
            <w:pPr>
              <w:jc w:val="center"/>
              <w:rPr>
                <w:color w:val="000000"/>
                <w:sz w:val="14"/>
                <w:szCs w:val="16"/>
                <w:lang w:val="en-US"/>
              </w:rPr>
            </w:pPr>
            <w:r w:rsidRPr="00A15A40">
              <w:rPr>
                <w:color w:val="000000"/>
                <w:sz w:val="14"/>
                <w:szCs w:val="16"/>
                <w:lang w:val="en-US"/>
              </w:rPr>
              <w:t>1180.35</w:t>
            </w:r>
          </w:p>
        </w:tc>
        <w:tc>
          <w:tcPr>
            <w:tcW w:w="848" w:type="dxa"/>
            <w:tcBorders>
              <w:top w:val="nil"/>
              <w:left w:val="nil"/>
              <w:right w:val="nil"/>
            </w:tcBorders>
            <w:shd w:val="clear" w:color="auto" w:fill="auto"/>
            <w:noWrap/>
            <w:vAlign w:val="center"/>
          </w:tcPr>
          <w:p w14:paraId="3D019457" w14:textId="0D5066CA" w:rsidR="009645A9" w:rsidRPr="005C2272" w:rsidRDefault="009645A9" w:rsidP="009645A9">
            <w:pPr>
              <w:jc w:val="center"/>
              <w:rPr>
                <w:color w:val="000000"/>
                <w:sz w:val="14"/>
                <w:szCs w:val="16"/>
                <w:lang w:val="en-US"/>
              </w:rPr>
            </w:pPr>
            <w:r w:rsidRPr="00262A92">
              <w:rPr>
                <w:color w:val="000000"/>
                <w:sz w:val="14"/>
                <w:szCs w:val="14"/>
                <w:lang w:val="en-US"/>
              </w:rPr>
              <w:t>0.95</w:t>
            </w:r>
          </w:p>
        </w:tc>
        <w:tc>
          <w:tcPr>
            <w:tcW w:w="755" w:type="dxa"/>
            <w:tcBorders>
              <w:top w:val="nil"/>
              <w:left w:val="nil"/>
              <w:right w:val="nil"/>
            </w:tcBorders>
            <w:shd w:val="clear" w:color="auto" w:fill="auto"/>
            <w:noWrap/>
            <w:vAlign w:val="center"/>
          </w:tcPr>
          <w:p w14:paraId="00A4AF3E" w14:textId="43897D49" w:rsidR="009645A9" w:rsidRPr="005C2272" w:rsidRDefault="009645A9" w:rsidP="009645A9">
            <w:pPr>
              <w:jc w:val="center"/>
              <w:rPr>
                <w:color w:val="000000"/>
                <w:sz w:val="14"/>
                <w:szCs w:val="16"/>
                <w:lang w:val="en-US"/>
              </w:rPr>
            </w:pPr>
            <w:r w:rsidRPr="00262A92">
              <w:rPr>
                <w:color w:val="000000"/>
                <w:sz w:val="14"/>
                <w:szCs w:val="14"/>
                <w:lang w:val="en-US"/>
              </w:rPr>
              <w:t>0.69</w:t>
            </w:r>
          </w:p>
        </w:tc>
        <w:tc>
          <w:tcPr>
            <w:tcW w:w="716" w:type="dxa"/>
            <w:tcBorders>
              <w:top w:val="nil"/>
              <w:left w:val="nil"/>
              <w:right w:val="nil"/>
            </w:tcBorders>
            <w:shd w:val="clear" w:color="auto" w:fill="auto"/>
            <w:noWrap/>
            <w:vAlign w:val="center"/>
          </w:tcPr>
          <w:p w14:paraId="48E384A3" w14:textId="4E375515" w:rsidR="009645A9" w:rsidRPr="005C2272" w:rsidRDefault="009645A9" w:rsidP="009645A9">
            <w:pPr>
              <w:jc w:val="center"/>
              <w:rPr>
                <w:color w:val="000000"/>
                <w:sz w:val="14"/>
                <w:szCs w:val="16"/>
                <w:lang w:val="en-US"/>
              </w:rPr>
            </w:pPr>
            <w:r w:rsidRPr="00262A92">
              <w:rPr>
                <w:color w:val="000000"/>
                <w:sz w:val="14"/>
                <w:szCs w:val="14"/>
                <w:lang w:val="en-US"/>
              </w:rPr>
              <w:t>-19</w:t>
            </w:r>
            <w:r w:rsidR="00C358B5">
              <w:rPr>
                <w:color w:val="000000"/>
                <w:sz w:val="14"/>
                <w:szCs w:val="14"/>
                <w:lang w:val="en-US"/>
              </w:rPr>
              <w:t>.00</w:t>
            </w:r>
          </w:p>
        </w:tc>
        <w:tc>
          <w:tcPr>
            <w:tcW w:w="798" w:type="dxa"/>
            <w:tcBorders>
              <w:top w:val="nil"/>
              <w:left w:val="nil"/>
              <w:right w:val="single" w:sz="4" w:space="0" w:color="auto"/>
            </w:tcBorders>
            <w:shd w:val="clear" w:color="auto" w:fill="auto"/>
            <w:noWrap/>
            <w:vAlign w:val="center"/>
          </w:tcPr>
          <w:p w14:paraId="5B643403" w14:textId="5F19A2CD" w:rsidR="009645A9" w:rsidRPr="005C2272" w:rsidRDefault="009645A9" w:rsidP="009645A9">
            <w:pPr>
              <w:jc w:val="center"/>
              <w:rPr>
                <w:color w:val="000000"/>
                <w:sz w:val="14"/>
                <w:szCs w:val="16"/>
                <w:lang w:val="en-US"/>
              </w:rPr>
            </w:pPr>
            <w:r w:rsidRPr="00262A92">
              <w:rPr>
                <w:color w:val="000000"/>
                <w:sz w:val="14"/>
                <w:szCs w:val="14"/>
                <w:lang w:val="en-US"/>
              </w:rPr>
              <w:t>1180.35</w:t>
            </w:r>
          </w:p>
        </w:tc>
        <w:tc>
          <w:tcPr>
            <w:tcW w:w="849" w:type="dxa"/>
            <w:tcBorders>
              <w:top w:val="nil"/>
              <w:left w:val="nil"/>
              <w:right w:val="nil"/>
            </w:tcBorders>
            <w:shd w:val="clear" w:color="auto" w:fill="auto"/>
            <w:noWrap/>
            <w:vAlign w:val="center"/>
          </w:tcPr>
          <w:p w14:paraId="2E2C3161" w14:textId="2AFFE3EC" w:rsidR="009645A9" w:rsidRPr="005C2272" w:rsidRDefault="009645A9" w:rsidP="009645A9">
            <w:pPr>
              <w:jc w:val="center"/>
              <w:rPr>
                <w:color w:val="000000"/>
                <w:sz w:val="14"/>
                <w:szCs w:val="16"/>
                <w:lang w:val="en-US"/>
              </w:rPr>
            </w:pPr>
            <w:r w:rsidRPr="00262A92">
              <w:rPr>
                <w:color w:val="000000"/>
                <w:sz w:val="14"/>
                <w:szCs w:val="14"/>
                <w:lang w:val="en-US"/>
              </w:rPr>
              <w:t>0.37</w:t>
            </w:r>
          </w:p>
        </w:tc>
        <w:tc>
          <w:tcPr>
            <w:tcW w:w="794" w:type="dxa"/>
            <w:tcBorders>
              <w:top w:val="nil"/>
              <w:left w:val="nil"/>
              <w:right w:val="nil"/>
            </w:tcBorders>
            <w:shd w:val="clear" w:color="auto" w:fill="auto"/>
            <w:noWrap/>
            <w:vAlign w:val="center"/>
          </w:tcPr>
          <w:p w14:paraId="706F2B5B" w14:textId="7413AD62" w:rsidR="009645A9" w:rsidRPr="005C2272" w:rsidRDefault="009645A9" w:rsidP="009645A9">
            <w:pPr>
              <w:jc w:val="center"/>
              <w:rPr>
                <w:color w:val="000000"/>
                <w:sz w:val="14"/>
                <w:szCs w:val="16"/>
                <w:lang w:val="en-US"/>
              </w:rPr>
            </w:pPr>
            <w:r w:rsidRPr="00262A92">
              <w:rPr>
                <w:color w:val="000000"/>
                <w:sz w:val="14"/>
                <w:szCs w:val="14"/>
                <w:lang w:val="en-US"/>
              </w:rPr>
              <w:t>0.21</w:t>
            </w:r>
          </w:p>
        </w:tc>
        <w:tc>
          <w:tcPr>
            <w:tcW w:w="708" w:type="dxa"/>
            <w:tcBorders>
              <w:top w:val="nil"/>
              <w:left w:val="nil"/>
              <w:right w:val="nil"/>
            </w:tcBorders>
            <w:shd w:val="clear" w:color="auto" w:fill="auto"/>
            <w:noWrap/>
            <w:vAlign w:val="center"/>
          </w:tcPr>
          <w:p w14:paraId="73DF2915" w14:textId="31EF7B05" w:rsidR="009645A9" w:rsidRPr="005C2272" w:rsidRDefault="009645A9" w:rsidP="009645A9">
            <w:pPr>
              <w:jc w:val="center"/>
              <w:rPr>
                <w:color w:val="000000"/>
                <w:sz w:val="14"/>
                <w:szCs w:val="16"/>
                <w:lang w:val="en-US"/>
              </w:rPr>
            </w:pPr>
            <w:r w:rsidRPr="00262A92">
              <w:rPr>
                <w:color w:val="000000"/>
                <w:sz w:val="14"/>
                <w:szCs w:val="14"/>
                <w:lang w:val="en-US"/>
              </w:rPr>
              <w:t>-2.01</w:t>
            </w:r>
          </w:p>
        </w:tc>
        <w:tc>
          <w:tcPr>
            <w:tcW w:w="794" w:type="dxa"/>
            <w:tcBorders>
              <w:top w:val="nil"/>
              <w:left w:val="nil"/>
              <w:right w:val="single" w:sz="4" w:space="0" w:color="auto"/>
            </w:tcBorders>
            <w:shd w:val="clear" w:color="auto" w:fill="auto"/>
            <w:noWrap/>
            <w:vAlign w:val="center"/>
          </w:tcPr>
          <w:p w14:paraId="5338018A" w14:textId="7F2C0E1B" w:rsidR="009645A9" w:rsidRPr="005C2272" w:rsidRDefault="009645A9" w:rsidP="009645A9">
            <w:pPr>
              <w:jc w:val="center"/>
              <w:rPr>
                <w:color w:val="000000"/>
                <w:sz w:val="14"/>
                <w:szCs w:val="16"/>
                <w:lang w:val="en-US"/>
              </w:rPr>
            </w:pPr>
            <w:r w:rsidRPr="00262A92">
              <w:rPr>
                <w:color w:val="000000"/>
                <w:sz w:val="14"/>
                <w:szCs w:val="14"/>
                <w:lang w:val="en-US"/>
              </w:rPr>
              <w:t>14.8</w:t>
            </w:r>
            <w:r w:rsidR="002B4D3C">
              <w:rPr>
                <w:color w:val="000000"/>
                <w:sz w:val="14"/>
                <w:szCs w:val="14"/>
                <w:lang w:val="en-US"/>
              </w:rPr>
              <w:t>0</w:t>
            </w:r>
          </w:p>
        </w:tc>
        <w:tc>
          <w:tcPr>
            <w:tcW w:w="849" w:type="dxa"/>
            <w:tcBorders>
              <w:top w:val="nil"/>
              <w:left w:val="nil"/>
              <w:right w:val="nil"/>
            </w:tcBorders>
            <w:shd w:val="clear" w:color="auto" w:fill="auto"/>
          </w:tcPr>
          <w:p w14:paraId="269FEF2A" w14:textId="77777777" w:rsidR="009645A9" w:rsidRPr="00A15A40" w:rsidRDefault="009645A9" w:rsidP="009645A9">
            <w:pPr>
              <w:jc w:val="center"/>
              <w:rPr>
                <w:color w:val="000000"/>
                <w:sz w:val="14"/>
                <w:szCs w:val="16"/>
                <w:lang w:val="en-US"/>
              </w:rPr>
            </w:pPr>
            <w:r w:rsidRPr="00A15A40">
              <w:rPr>
                <w:color w:val="000000"/>
                <w:sz w:val="14"/>
                <w:szCs w:val="16"/>
                <w:lang w:val="en-US"/>
              </w:rPr>
              <w:t>0.24</w:t>
            </w:r>
          </w:p>
        </w:tc>
        <w:tc>
          <w:tcPr>
            <w:tcW w:w="794" w:type="dxa"/>
            <w:tcBorders>
              <w:top w:val="nil"/>
              <w:left w:val="nil"/>
              <w:right w:val="nil"/>
            </w:tcBorders>
            <w:shd w:val="clear" w:color="auto" w:fill="auto"/>
          </w:tcPr>
          <w:p w14:paraId="60A6E48A" w14:textId="77777777" w:rsidR="009645A9" w:rsidRPr="00A15A40" w:rsidRDefault="009645A9" w:rsidP="009645A9">
            <w:pPr>
              <w:jc w:val="center"/>
              <w:rPr>
                <w:color w:val="000000"/>
                <w:sz w:val="14"/>
                <w:szCs w:val="16"/>
                <w:lang w:val="en-US"/>
              </w:rPr>
            </w:pPr>
            <w:r w:rsidRPr="00A15A40">
              <w:rPr>
                <w:color w:val="000000"/>
                <w:sz w:val="14"/>
                <w:szCs w:val="16"/>
                <w:lang w:val="en-US"/>
              </w:rPr>
              <w:t>0.13</w:t>
            </w:r>
          </w:p>
        </w:tc>
        <w:tc>
          <w:tcPr>
            <w:tcW w:w="709" w:type="dxa"/>
            <w:tcBorders>
              <w:top w:val="nil"/>
              <w:left w:val="nil"/>
              <w:right w:val="nil"/>
            </w:tcBorders>
            <w:shd w:val="clear" w:color="auto" w:fill="auto"/>
          </w:tcPr>
          <w:p w14:paraId="7D9A6A81" w14:textId="77777777" w:rsidR="009645A9" w:rsidRPr="00A15A40" w:rsidRDefault="009645A9" w:rsidP="009645A9">
            <w:pPr>
              <w:jc w:val="center"/>
              <w:rPr>
                <w:color w:val="000000"/>
                <w:sz w:val="14"/>
                <w:szCs w:val="16"/>
                <w:lang w:val="en-US"/>
              </w:rPr>
            </w:pPr>
            <w:r w:rsidRPr="00A15A40">
              <w:rPr>
                <w:color w:val="000000"/>
                <w:sz w:val="14"/>
                <w:szCs w:val="16"/>
                <w:lang w:val="en-US"/>
              </w:rPr>
              <w:t>-0.78</w:t>
            </w:r>
          </w:p>
        </w:tc>
        <w:tc>
          <w:tcPr>
            <w:tcW w:w="799" w:type="dxa"/>
            <w:tcBorders>
              <w:top w:val="nil"/>
              <w:left w:val="nil"/>
              <w:right w:val="single" w:sz="4" w:space="0" w:color="auto"/>
            </w:tcBorders>
            <w:shd w:val="clear" w:color="auto" w:fill="auto"/>
            <w:noWrap/>
          </w:tcPr>
          <w:p w14:paraId="27F4D80B" w14:textId="77777777" w:rsidR="009645A9" w:rsidRPr="00A15A40" w:rsidRDefault="009645A9" w:rsidP="009645A9">
            <w:pPr>
              <w:jc w:val="center"/>
              <w:rPr>
                <w:color w:val="000000"/>
                <w:sz w:val="14"/>
                <w:szCs w:val="16"/>
                <w:lang w:val="en-US"/>
              </w:rPr>
            </w:pPr>
            <w:r w:rsidRPr="00A15A40">
              <w:rPr>
                <w:color w:val="000000"/>
                <w:sz w:val="14"/>
                <w:szCs w:val="16"/>
                <w:lang w:val="en-US"/>
              </w:rPr>
              <w:t>5.49</w:t>
            </w:r>
          </w:p>
        </w:tc>
        <w:tc>
          <w:tcPr>
            <w:tcW w:w="752" w:type="dxa"/>
            <w:tcBorders>
              <w:top w:val="nil"/>
              <w:left w:val="nil"/>
              <w:right w:val="nil"/>
            </w:tcBorders>
            <w:shd w:val="clear" w:color="auto" w:fill="auto"/>
          </w:tcPr>
          <w:p w14:paraId="7710D72A" w14:textId="77777777" w:rsidR="009645A9" w:rsidRPr="00A15A40" w:rsidRDefault="009645A9" w:rsidP="009645A9">
            <w:pPr>
              <w:jc w:val="center"/>
              <w:rPr>
                <w:color w:val="000000"/>
                <w:sz w:val="14"/>
                <w:szCs w:val="16"/>
                <w:lang w:val="en-US"/>
              </w:rPr>
            </w:pPr>
            <w:r w:rsidRPr="00A15A40">
              <w:rPr>
                <w:color w:val="000000"/>
                <w:sz w:val="14"/>
                <w:szCs w:val="16"/>
                <w:lang w:val="en-US"/>
              </w:rPr>
              <w:t>0.00</w:t>
            </w:r>
          </w:p>
        </w:tc>
      </w:tr>
      <w:tr w:rsidR="009645A9" w:rsidRPr="00A15A40" w14:paraId="0E8B05DD" w14:textId="77777777" w:rsidTr="002B4D3C">
        <w:trPr>
          <w:trHeight w:val="246"/>
        </w:trPr>
        <w:tc>
          <w:tcPr>
            <w:tcW w:w="1486" w:type="dxa"/>
            <w:tcBorders>
              <w:top w:val="nil"/>
              <w:left w:val="nil"/>
              <w:bottom w:val="nil"/>
              <w:right w:val="nil"/>
            </w:tcBorders>
          </w:tcPr>
          <w:p w14:paraId="1FDDC9B8" w14:textId="31370331" w:rsidR="009645A9" w:rsidRPr="00A15A40" w:rsidRDefault="009645A9" w:rsidP="009645A9">
            <w:pPr>
              <w:rPr>
                <w:color w:val="000000"/>
                <w:sz w:val="16"/>
                <w:szCs w:val="18"/>
                <w:lang w:val="en-US"/>
              </w:rPr>
            </w:pPr>
            <w:r w:rsidRPr="00A15A40">
              <w:rPr>
                <w:color w:val="000000"/>
                <w:sz w:val="16"/>
                <w:szCs w:val="18"/>
                <w:lang w:val="en-US"/>
              </w:rPr>
              <w:t>Borrowing</w:t>
            </w:r>
          </w:p>
        </w:tc>
        <w:tc>
          <w:tcPr>
            <w:tcW w:w="791" w:type="dxa"/>
            <w:tcBorders>
              <w:top w:val="nil"/>
              <w:left w:val="single" w:sz="4" w:space="0" w:color="auto"/>
              <w:bottom w:val="nil"/>
              <w:right w:val="nil"/>
            </w:tcBorders>
            <w:shd w:val="clear" w:color="auto" w:fill="auto"/>
            <w:noWrap/>
          </w:tcPr>
          <w:p w14:paraId="1A906A1E" w14:textId="754B4D33" w:rsidR="009645A9" w:rsidRPr="00A15A40" w:rsidRDefault="009645A9" w:rsidP="009645A9">
            <w:pPr>
              <w:jc w:val="center"/>
              <w:rPr>
                <w:color w:val="000000"/>
                <w:sz w:val="14"/>
                <w:szCs w:val="16"/>
                <w:lang w:val="en-US"/>
              </w:rPr>
            </w:pPr>
            <w:r w:rsidRPr="00A15A40">
              <w:rPr>
                <w:color w:val="000000"/>
                <w:sz w:val="14"/>
                <w:szCs w:val="16"/>
                <w:lang w:val="en-US"/>
              </w:rPr>
              <w:t>(27.37)</w:t>
            </w:r>
          </w:p>
        </w:tc>
        <w:tc>
          <w:tcPr>
            <w:tcW w:w="792" w:type="dxa"/>
            <w:tcBorders>
              <w:top w:val="nil"/>
              <w:left w:val="nil"/>
              <w:bottom w:val="nil"/>
              <w:right w:val="nil"/>
            </w:tcBorders>
            <w:shd w:val="clear" w:color="auto" w:fill="auto"/>
            <w:noWrap/>
          </w:tcPr>
          <w:p w14:paraId="3143C54F" w14:textId="77777777" w:rsidR="009645A9" w:rsidRPr="00A15A40" w:rsidRDefault="009645A9" w:rsidP="009645A9">
            <w:pPr>
              <w:jc w:val="center"/>
              <w:rPr>
                <w:color w:val="000000"/>
                <w:sz w:val="14"/>
                <w:szCs w:val="16"/>
                <w:lang w:val="en-US"/>
              </w:rPr>
            </w:pPr>
          </w:p>
        </w:tc>
        <w:tc>
          <w:tcPr>
            <w:tcW w:w="602" w:type="dxa"/>
            <w:tcBorders>
              <w:top w:val="nil"/>
              <w:left w:val="nil"/>
              <w:bottom w:val="nil"/>
              <w:right w:val="nil"/>
            </w:tcBorders>
            <w:shd w:val="clear" w:color="auto" w:fill="auto"/>
            <w:noWrap/>
          </w:tcPr>
          <w:p w14:paraId="0FF53B53" w14:textId="77777777" w:rsidR="009645A9" w:rsidRPr="00A15A40" w:rsidRDefault="009645A9" w:rsidP="009645A9">
            <w:pPr>
              <w:jc w:val="center"/>
              <w:rPr>
                <w:color w:val="000000"/>
                <w:sz w:val="14"/>
                <w:szCs w:val="16"/>
                <w:lang w:val="en-US"/>
              </w:rPr>
            </w:pPr>
          </w:p>
        </w:tc>
        <w:tc>
          <w:tcPr>
            <w:tcW w:w="793" w:type="dxa"/>
            <w:tcBorders>
              <w:top w:val="nil"/>
              <w:left w:val="nil"/>
              <w:bottom w:val="nil"/>
              <w:right w:val="single" w:sz="4" w:space="0" w:color="auto"/>
            </w:tcBorders>
            <w:shd w:val="clear" w:color="auto" w:fill="auto"/>
            <w:noWrap/>
          </w:tcPr>
          <w:p w14:paraId="4DF1878A" w14:textId="77777777" w:rsidR="009645A9" w:rsidRPr="00A15A40" w:rsidRDefault="009645A9" w:rsidP="009645A9">
            <w:pPr>
              <w:jc w:val="center"/>
              <w:rPr>
                <w:color w:val="000000"/>
                <w:sz w:val="14"/>
                <w:szCs w:val="16"/>
                <w:lang w:val="en-US"/>
              </w:rPr>
            </w:pPr>
          </w:p>
        </w:tc>
        <w:tc>
          <w:tcPr>
            <w:tcW w:w="848" w:type="dxa"/>
            <w:tcBorders>
              <w:top w:val="nil"/>
              <w:left w:val="nil"/>
              <w:bottom w:val="nil"/>
              <w:right w:val="nil"/>
            </w:tcBorders>
            <w:shd w:val="clear" w:color="auto" w:fill="auto"/>
            <w:noWrap/>
            <w:vAlign w:val="center"/>
          </w:tcPr>
          <w:p w14:paraId="45E98F4D" w14:textId="4CCA8534" w:rsidR="009645A9" w:rsidRPr="005C2272" w:rsidRDefault="00262A92" w:rsidP="009645A9">
            <w:pPr>
              <w:jc w:val="center"/>
              <w:rPr>
                <w:color w:val="000000"/>
                <w:sz w:val="14"/>
                <w:szCs w:val="16"/>
                <w:lang w:val="en-US"/>
              </w:rPr>
            </w:pPr>
            <w:r>
              <w:rPr>
                <w:color w:val="000000"/>
                <w:sz w:val="14"/>
                <w:szCs w:val="14"/>
                <w:lang w:val="en-US"/>
              </w:rPr>
              <w:t>(</w:t>
            </w:r>
            <w:r w:rsidR="009645A9" w:rsidRPr="00D13382">
              <w:rPr>
                <w:color w:val="000000"/>
                <w:sz w:val="14"/>
                <w:szCs w:val="14"/>
                <w:lang w:val="en-US"/>
              </w:rPr>
              <w:t>28.71</w:t>
            </w:r>
            <w:r>
              <w:rPr>
                <w:color w:val="000000"/>
                <w:sz w:val="14"/>
                <w:szCs w:val="14"/>
                <w:lang w:val="en-US"/>
              </w:rPr>
              <w:t>)</w:t>
            </w:r>
          </w:p>
        </w:tc>
        <w:tc>
          <w:tcPr>
            <w:tcW w:w="755" w:type="dxa"/>
            <w:tcBorders>
              <w:top w:val="nil"/>
              <w:left w:val="nil"/>
              <w:bottom w:val="nil"/>
              <w:right w:val="nil"/>
            </w:tcBorders>
            <w:shd w:val="clear" w:color="auto" w:fill="auto"/>
            <w:noWrap/>
            <w:vAlign w:val="center"/>
          </w:tcPr>
          <w:p w14:paraId="2C2B5278" w14:textId="28907043" w:rsidR="009645A9" w:rsidRPr="005C2272" w:rsidRDefault="009645A9" w:rsidP="009645A9">
            <w:pPr>
              <w:jc w:val="center"/>
              <w:rPr>
                <w:color w:val="000000"/>
                <w:sz w:val="14"/>
                <w:szCs w:val="16"/>
                <w:lang w:val="en-US"/>
              </w:rPr>
            </w:pPr>
            <w:r w:rsidRPr="00262A92">
              <w:rPr>
                <w:color w:val="000000"/>
                <w:sz w:val="14"/>
                <w:szCs w:val="14"/>
                <w:lang w:val="en-US"/>
              </w:rPr>
              <w:t> </w:t>
            </w:r>
          </w:p>
        </w:tc>
        <w:tc>
          <w:tcPr>
            <w:tcW w:w="716" w:type="dxa"/>
            <w:tcBorders>
              <w:top w:val="nil"/>
              <w:left w:val="nil"/>
              <w:bottom w:val="nil"/>
              <w:right w:val="nil"/>
            </w:tcBorders>
            <w:shd w:val="clear" w:color="auto" w:fill="auto"/>
            <w:noWrap/>
            <w:vAlign w:val="center"/>
          </w:tcPr>
          <w:p w14:paraId="150782BD" w14:textId="482F7E60" w:rsidR="009645A9" w:rsidRPr="005C2272" w:rsidRDefault="009645A9" w:rsidP="009645A9">
            <w:pPr>
              <w:jc w:val="center"/>
              <w:rPr>
                <w:color w:val="000000"/>
                <w:sz w:val="14"/>
                <w:szCs w:val="16"/>
                <w:lang w:val="en-US"/>
              </w:rPr>
            </w:pPr>
            <w:r w:rsidRPr="00262A92">
              <w:rPr>
                <w:color w:val="000000"/>
                <w:sz w:val="14"/>
                <w:szCs w:val="14"/>
                <w:lang w:val="en-US"/>
              </w:rPr>
              <w:t> </w:t>
            </w:r>
          </w:p>
        </w:tc>
        <w:tc>
          <w:tcPr>
            <w:tcW w:w="798" w:type="dxa"/>
            <w:tcBorders>
              <w:top w:val="nil"/>
              <w:left w:val="nil"/>
              <w:bottom w:val="nil"/>
              <w:right w:val="single" w:sz="4" w:space="0" w:color="auto"/>
            </w:tcBorders>
            <w:shd w:val="clear" w:color="auto" w:fill="auto"/>
            <w:noWrap/>
            <w:vAlign w:val="center"/>
          </w:tcPr>
          <w:p w14:paraId="5C2F4887" w14:textId="61100004" w:rsidR="009645A9" w:rsidRPr="005C2272" w:rsidRDefault="009645A9" w:rsidP="009645A9">
            <w:pPr>
              <w:jc w:val="center"/>
              <w:rPr>
                <w:color w:val="000000"/>
                <w:sz w:val="14"/>
                <w:szCs w:val="16"/>
                <w:lang w:val="en-US"/>
              </w:rPr>
            </w:pPr>
            <w:r w:rsidRPr="00262A92">
              <w:rPr>
                <w:color w:val="000000"/>
                <w:sz w:val="14"/>
                <w:szCs w:val="14"/>
                <w:lang w:val="en-US"/>
              </w:rPr>
              <w:t> </w:t>
            </w:r>
          </w:p>
        </w:tc>
        <w:tc>
          <w:tcPr>
            <w:tcW w:w="849" w:type="dxa"/>
            <w:tcBorders>
              <w:top w:val="nil"/>
              <w:left w:val="nil"/>
              <w:bottom w:val="nil"/>
              <w:right w:val="nil"/>
            </w:tcBorders>
            <w:shd w:val="clear" w:color="auto" w:fill="auto"/>
            <w:noWrap/>
            <w:vAlign w:val="center"/>
          </w:tcPr>
          <w:p w14:paraId="1CFE41E8" w14:textId="22BD692B" w:rsidR="009645A9" w:rsidRPr="005C2272" w:rsidRDefault="00262A92" w:rsidP="009645A9">
            <w:pPr>
              <w:jc w:val="center"/>
              <w:rPr>
                <w:color w:val="000000"/>
                <w:sz w:val="14"/>
                <w:szCs w:val="16"/>
                <w:lang w:val="en-US"/>
              </w:rPr>
            </w:pPr>
            <w:r>
              <w:rPr>
                <w:color w:val="000000"/>
                <w:sz w:val="14"/>
                <w:szCs w:val="14"/>
                <w:lang w:val="en-US"/>
              </w:rPr>
              <w:t>(</w:t>
            </w:r>
            <w:r w:rsidR="009645A9" w:rsidRPr="00262A92">
              <w:rPr>
                <w:color w:val="000000"/>
                <w:sz w:val="14"/>
                <w:szCs w:val="14"/>
                <w:lang w:val="en-US"/>
              </w:rPr>
              <w:t>1.47</w:t>
            </w:r>
            <w:r>
              <w:rPr>
                <w:color w:val="000000"/>
                <w:sz w:val="14"/>
                <w:szCs w:val="14"/>
                <w:lang w:val="en-US"/>
              </w:rPr>
              <w:t>)</w:t>
            </w:r>
          </w:p>
        </w:tc>
        <w:tc>
          <w:tcPr>
            <w:tcW w:w="794" w:type="dxa"/>
            <w:tcBorders>
              <w:top w:val="nil"/>
              <w:left w:val="nil"/>
              <w:bottom w:val="nil"/>
              <w:right w:val="nil"/>
            </w:tcBorders>
            <w:shd w:val="clear" w:color="auto" w:fill="auto"/>
            <w:noWrap/>
            <w:vAlign w:val="center"/>
          </w:tcPr>
          <w:p w14:paraId="6133131B" w14:textId="2EBABE01" w:rsidR="009645A9" w:rsidRPr="005C2272" w:rsidRDefault="009645A9" w:rsidP="009645A9">
            <w:pPr>
              <w:jc w:val="center"/>
              <w:rPr>
                <w:color w:val="000000"/>
                <w:sz w:val="14"/>
                <w:szCs w:val="16"/>
                <w:lang w:val="en-US"/>
              </w:rPr>
            </w:pPr>
            <w:r w:rsidRPr="00262A92">
              <w:rPr>
                <w:color w:val="000000"/>
                <w:sz w:val="14"/>
                <w:szCs w:val="14"/>
                <w:lang w:val="en-US"/>
              </w:rPr>
              <w:t> </w:t>
            </w:r>
          </w:p>
        </w:tc>
        <w:tc>
          <w:tcPr>
            <w:tcW w:w="708" w:type="dxa"/>
            <w:tcBorders>
              <w:top w:val="nil"/>
              <w:left w:val="nil"/>
              <w:bottom w:val="nil"/>
              <w:right w:val="nil"/>
            </w:tcBorders>
            <w:shd w:val="clear" w:color="auto" w:fill="auto"/>
            <w:noWrap/>
            <w:vAlign w:val="center"/>
          </w:tcPr>
          <w:p w14:paraId="7F70EAFD" w14:textId="4D180A79" w:rsidR="009645A9" w:rsidRPr="005C2272" w:rsidRDefault="009645A9" w:rsidP="009645A9">
            <w:pPr>
              <w:jc w:val="center"/>
              <w:rPr>
                <w:color w:val="000000"/>
                <w:sz w:val="14"/>
                <w:szCs w:val="16"/>
                <w:lang w:val="en-US"/>
              </w:rPr>
            </w:pPr>
            <w:r w:rsidRPr="00262A92">
              <w:rPr>
                <w:color w:val="000000"/>
                <w:sz w:val="14"/>
                <w:szCs w:val="14"/>
                <w:lang w:val="en-US"/>
              </w:rPr>
              <w:t> </w:t>
            </w:r>
          </w:p>
        </w:tc>
        <w:tc>
          <w:tcPr>
            <w:tcW w:w="794" w:type="dxa"/>
            <w:tcBorders>
              <w:top w:val="nil"/>
              <w:left w:val="nil"/>
              <w:bottom w:val="nil"/>
              <w:right w:val="single" w:sz="4" w:space="0" w:color="auto"/>
            </w:tcBorders>
            <w:shd w:val="clear" w:color="auto" w:fill="auto"/>
            <w:noWrap/>
            <w:vAlign w:val="center"/>
          </w:tcPr>
          <w:p w14:paraId="29F3F99A" w14:textId="2E56A331" w:rsidR="009645A9" w:rsidRPr="005C2272" w:rsidRDefault="009645A9" w:rsidP="009645A9">
            <w:pPr>
              <w:jc w:val="center"/>
              <w:rPr>
                <w:color w:val="000000"/>
                <w:sz w:val="14"/>
                <w:szCs w:val="16"/>
                <w:lang w:val="en-US"/>
              </w:rPr>
            </w:pPr>
            <w:r w:rsidRPr="00262A92">
              <w:rPr>
                <w:color w:val="000000"/>
                <w:sz w:val="14"/>
                <w:szCs w:val="14"/>
                <w:lang w:val="en-US"/>
              </w:rPr>
              <w:t> </w:t>
            </w:r>
          </w:p>
        </w:tc>
        <w:tc>
          <w:tcPr>
            <w:tcW w:w="849" w:type="dxa"/>
            <w:tcBorders>
              <w:top w:val="nil"/>
              <w:left w:val="nil"/>
              <w:bottom w:val="nil"/>
              <w:right w:val="nil"/>
            </w:tcBorders>
            <w:shd w:val="clear" w:color="auto" w:fill="auto"/>
          </w:tcPr>
          <w:p w14:paraId="0FBB4F02" w14:textId="5B10B20B" w:rsidR="009645A9" w:rsidRPr="00A15A40" w:rsidRDefault="009645A9" w:rsidP="009645A9">
            <w:pPr>
              <w:jc w:val="center"/>
              <w:rPr>
                <w:color w:val="000000"/>
                <w:sz w:val="14"/>
                <w:szCs w:val="16"/>
                <w:lang w:val="en-US"/>
              </w:rPr>
            </w:pPr>
            <w:r w:rsidRPr="00A15A40">
              <w:rPr>
                <w:color w:val="000000"/>
                <w:sz w:val="14"/>
                <w:szCs w:val="16"/>
                <w:lang w:val="en-US"/>
              </w:rPr>
              <w:t>(0.81)</w:t>
            </w:r>
          </w:p>
        </w:tc>
        <w:tc>
          <w:tcPr>
            <w:tcW w:w="794" w:type="dxa"/>
            <w:tcBorders>
              <w:top w:val="nil"/>
              <w:left w:val="nil"/>
              <w:bottom w:val="nil"/>
              <w:right w:val="nil"/>
            </w:tcBorders>
            <w:shd w:val="clear" w:color="auto" w:fill="auto"/>
          </w:tcPr>
          <w:p w14:paraId="1FD2ACD6" w14:textId="77777777" w:rsidR="009645A9" w:rsidRPr="00A15A40" w:rsidRDefault="009645A9" w:rsidP="009645A9">
            <w:pPr>
              <w:jc w:val="center"/>
              <w:rPr>
                <w:color w:val="000000"/>
                <w:sz w:val="14"/>
                <w:szCs w:val="16"/>
                <w:lang w:val="en-US"/>
              </w:rPr>
            </w:pPr>
          </w:p>
        </w:tc>
        <w:tc>
          <w:tcPr>
            <w:tcW w:w="709" w:type="dxa"/>
            <w:tcBorders>
              <w:top w:val="nil"/>
              <w:left w:val="nil"/>
              <w:bottom w:val="nil"/>
              <w:right w:val="nil"/>
            </w:tcBorders>
            <w:shd w:val="clear" w:color="auto" w:fill="auto"/>
          </w:tcPr>
          <w:p w14:paraId="703D4E8D" w14:textId="77777777" w:rsidR="009645A9" w:rsidRPr="00A15A40" w:rsidRDefault="009645A9" w:rsidP="009645A9">
            <w:pPr>
              <w:jc w:val="center"/>
              <w:rPr>
                <w:color w:val="000000"/>
                <w:sz w:val="14"/>
                <w:szCs w:val="16"/>
                <w:lang w:val="en-US"/>
              </w:rPr>
            </w:pPr>
          </w:p>
        </w:tc>
        <w:tc>
          <w:tcPr>
            <w:tcW w:w="799" w:type="dxa"/>
            <w:tcBorders>
              <w:top w:val="nil"/>
              <w:left w:val="nil"/>
              <w:bottom w:val="nil"/>
              <w:right w:val="single" w:sz="4" w:space="0" w:color="auto"/>
            </w:tcBorders>
            <w:shd w:val="clear" w:color="auto" w:fill="auto"/>
            <w:noWrap/>
          </w:tcPr>
          <w:p w14:paraId="7AFB7BFE" w14:textId="77777777" w:rsidR="009645A9" w:rsidRPr="00A15A40" w:rsidRDefault="009645A9" w:rsidP="009645A9">
            <w:pPr>
              <w:jc w:val="center"/>
              <w:rPr>
                <w:color w:val="000000"/>
                <w:sz w:val="14"/>
                <w:szCs w:val="16"/>
                <w:lang w:val="en-US"/>
              </w:rPr>
            </w:pPr>
          </w:p>
        </w:tc>
        <w:tc>
          <w:tcPr>
            <w:tcW w:w="752" w:type="dxa"/>
            <w:tcBorders>
              <w:top w:val="nil"/>
              <w:left w:val="nil"/>
              <w:bottom w:val="nil"/>
              <w:right w:val="nil"/>
            </w:tcBorders>
            <w:shd w:val="clear" w:color="auto" w:fill="auto"/>
          </w:tcPr>
          <w:p w14:paraId="1CD0BA62" w14:textId="77777777" w:rsidR="009645A9" w:rsidRPr="00A15A40" w:rsidRDefault="009645A9" w:rsidP="009645A9">
            <w:pPr>
              <w:jc w:val="center"/>
              <w:rPr>
                <w:color w:val="000000"/>
                <w:sz w:val="14"/>
                <w:szCs w:val="16"/>
                <w:lang w:val="en-US"/>
              </w:rPr>
            </w:pPr>
          </w:p>
        </w:tc>
      </w:tr>
      <w:tr w:rsidR="00D94B66" w:rsidRPr="00A15A40" w14:paraId="72F47317" w14:textId="77777777" w:rsidTr="002B4D3C">
        <w:trPr>
          <w:trHeight w:val="246"/>
        </w:trPr>
        <w:tc>
          <w:tcPr>
            <w:tcW w:w="1486" w:type="dxa"/>
            <w:tcBorders>
              <w:top w:val="nil"/>
              <w:left w:val="nil"/>
              <w:bottom w:val="nil"/>
              <w:right w:val="nil"/>
            </w:tcBorders>
          </w:tcPr>
          <w:p w14:paraId="79C87C6A" w14:textId="12D2FADD" w:rsidR="00D94B66" w:rsidRPr="00A15A40" w:rsidRDefault="00D94B66" w:rsidP="009645A9">
            <w:pPr>
              <w:rPr>
                <w:color w:val="000000"/>
                <w:sz w:val="16"/>
                <w:szCs w:val="18"/>
                <w:lang w:val="en-US"/>
              </w:rPr>
            </w:pPr>
            <w:r>
              <w:rPr>
                <w:color w:val="000000"/>
                <w:sz w:val="16"/>
                <w:szCs w:val="18"/>
                <w:lang w:val="en-US"/>
              </w:rPr>
              <w:t>Internet Firm</w:t>
            </w:r>
          </w:p>
        </w:tc>
        <w:tc>
          <w:tcPr>
            <w:tcW w:w="791" w:type="dxa"/>
            <w:tcBorders>
              <w:top w:val="nil"/>
              <w:left w:val="single" w:sz="4" w:space="0" w:color="auto"/>
              <w:bottom w:val="nil"/>
              <w:right w:val="nil"/>
            </w:tcBorders>
            <w:shd w:val="clear" w:color="auto" w:fill="auto"/>
            <w:noWrap/>
          </w:tcPr>
          <w:p w14:paraId="1B59EAF7" w14:textId="33551064" w:rsidR="00C358B5" w:rsidRPr="00A15A40" w:rsidRDefault="00C358B5" w:rsidP="00C358B5">
            <w:pPr>
              <w:jc w:val="center"/>
              <w:rPr>
                <w:color w:val="000000"/>
                <w:sz w:val="14"/>
                <w:szCs w:val="16"/>
                <w:lang w:val="en-US"/>
              </w:rPr>
            </w:pPr>
            <w:r>
              <w:rPr>
                <w:color w:val="000000"/>
                <w:sz w:val="14"/>
                <w:szCs w:val="16"/>
                <w:lang w:val="en-US"/>
              </w:rPr>
              <w:t>0.09</w:t>
            </w:r>
          </w:p>
        </w:tc>
        <w:tc>
          <w:tcPr>
            <w:tcW w:w="792" w:type="dxa"/>
            <w:tcBorders>
              <w:top w:val="nil"/>
              <w:left w:val="nil"/>
              <w:bottom w:val="nil"/>
              <w:right w:val="nil"/>
            </w:tcBorders>
            <w:shd w:val="clear" w:color="auto" w:fill="auto"/>
            <w:noWrap/>
          </w:tcPr>
          <w:p w14:paraId="6397D454" w14:textId="683B9A99" w:rsidR="00D94B66" w:rsidRPr="00A15A40" w:rsidRDefault="00C358B5" w:rsidP="009645A9">
            <w:pPr>
              <w:jc w:val="center"/>
              <w:rPr>
                <w:color w:val="000000"/>
                <w:sz w:val="14"/>
                <w:szCs w:val="16"/>
                <w:lang w:val="en-US"/>
              </w:rPr>
            </w:pPr>
            <w:r>
              <w:rPr>
                <w:color w:val="000000"/>
                <w:sz w:val="14"/>
                <w:szCs w:val="16"/>
                <w:lang w:val="en-US"/>
              </w:rPr>
              <w:t>0.00</w:t>
            </w:r>
          </w:p>
        </w:tc>
        <w:tc>
          <w:tcPr>
            <w:tcW w:w="602" w:type="dxa"/>
            <w:tcBorders>
              <w:top w:val="nil"/>
              <w:left w:val="nil"/>
              <w:bottom w:val="nil"/>
              <w:right w:val="nil"/>
            </w:tcBorders>
            <w:shd w:val="clear" w:color="auto" w:fill="auto"/>
            <w:noWrap/>
          </w:tcPr>
          <w:p w14:paraId="52B9891C" w14:textId="1C3D8216" w:rsidR="00D94B66" w:rsidRPr="00A15A40" w:rsidRDefault="00C358B5" w:rsidP="009645A9">
            <w:pPr>
              <w:jc w:val="center"/>
              <w:rPr>
                <w:color w:val="000000"/>
                <w:sz w:val="14"/>
                <w:szCs w:val="16"/>
                <w:lang w:val="en-US"/>
              </w:rPr>
            </w:pPr>
            <w:r>
              <w:rPr>
                <w:color w:val="000000"/>
                <w:sz w:val="14"/>
                <w:szCs w:val="16"/>
                <w:lang w:val="en-US"/>
              </w:rPr>
              <w:t>0.00</w:t>
            </w:r>
          </w:p>
        </w:tc>
        <w:tc>
          <w:tcPr>
            <w:tcW w:w="793" w:type="dxa"/>
            <w:tcBorders>
              <w:top w:val="nil"/>
              <w:left w:val="nil"/>
              <w:bottom w:val="nil"/>
              <w:right w:val="single" w:sz="4" w:space="0" w:color="auto"/>
            </w:tcBorders>
            <w:shd w:val="clear" w:color="auto" w:fill="auto"/>
            <w:noWrap/>
          </w:tcPr>
          <w:p w14:paraId="32CDD4E9" w14:textId="37693BF1" w:rsidR="00D94B66" w:rsidRPr="00A15A40" w:rsidRDefault="00C358B5" w:rsidP="009645A9">
            <w:pPr>
              <w:jc w:val="center"/>
              <w:rPr>
                <w:color w:val="000000"/>
                <w:sz w:val="14"/>
                <w:szCs w:val="16"/>
                <w:lang w:val="en-US"/>
              </w:rPr>
            </w:pPr>
            <w:r>
              <w:rPr>
                <w:color w:val="000000"/>
                <w:sz w:val="14"/>
                <w:szCs w:val="16"/>
                <w:lang w:val="en-US"/>
              </w:rPr>
              <w:t>1.00</w:t>
            </w:r>
          </w:p>
        </w:tc>
        <w:tc>
          <w:tcPr>
            <w:tcW w:w="848" w:type="dxa"/>
            <w:tcBorders>
              <w:top w:val="nil"/>
              <w:left w:val="nil"/>
              <w:bottom w:val="nil"/>
              <w:right w:val="nil"/>
            </w:tcBorders>
            <w:shd w:val="clear" w:color="auto" w:fill="auto"/>
            <w:noWrap/>
            <w:vAlign w:val="center"/>
          </w:tcPr>
          <w:p w14:paraId="1D6DAB0A" w14:textId="7BD0BF69" w:rsidR="00D94B66" w:rsidRDefault="00C358B5" w:rsidP="009645A9">
            <w:pPr>
              <w:jc w:val="center"/>
              <w:rPr>
                <w:color w:val="000000"/>
                <w:sz w:val="14"/>
                <w:szCs w:val="14"/>
                <w:lang w:val="en-US"/>
              </w:rPr>
            </w:pPr>
            <w:r>
              <w:rPr>
                <w:color w:val="000000"/>
                <w:sz w:val="14"/>
                <w:szCs w:val="14"/>
                <w:lang w:val="en-US"/>
              </w:rPr>
              <w:t>0.08</w:t>
            </w:r>
          </w:p>
        </w:tc>
        <w:tc>
          <w:tcPr>
            <w:tcW w:w="755" w:type="dxa"/>
            <w:tcBorders>
              <w:top w:val="nil"/>
              <w:left w:val="nil"/>
              <w:bottom w:val="nil"/>
              <w:right w:val="nil"/>
            </w:tcBorders>
            <w:shd w:val="clear" w:color="auto" w:fill="auto"/>
            <w:noWrap/>
            <w:vAlign w:val="center"/>
          </w:tcPr>
          <w:p w14:paraId="1347618C" w14:textId="0C6FC766" w:rsidR="00D94B66" w:rsidRPr="00262A92" w:rsidRDefault="00C358B5" w:rsidP="009645A9">
            <w:pPr>
              <w:jc w:val="center"/>
              <w:rPr>
                <w:color w:val="000000"/>
                <w:sz w:val="14"/>
                <w:szCs w:val="14"/>
                <w:lang w:val="en-US"/>
              </w:rPr>
            </w:pPr>
            <w:r>
              <w:rPr>
                <w:color w:val="000000"/>
                <w:sz w:val="14"/>
                <w:szCs w:val="14"/>
                <w:lang w:val="en-US"/>
              </w:rPr>
              <w:t>0.00</w:t>
            </w:r>
          </w:p>
        </w:tc>
        <w:tc>
          <w:tcPr>
            <w:tcW w:w="716" w:type="dxa"/>
            <w:tcBorders>
              <w:top w:val="nil"/>
              <w:left w:val="nil"/>
              <w:bottom w:val="nil"/>
              <w:right w:val="nil"/>
            </w:tcBorders>
            <w:shd w:val="clear" w:color="auto" w:fill="auto"/>
            <w:noWrap/>
            <w:vAlign w:val="center"/>
          </w:tcPr>
          <w:p w14:paraId="3475F334" w14:textId="76A61927" w:rsidR="00D94B66" w:rsidRPr="00262A92" w:rsidRDefault="00C358B5" w:rsidP="009645A9">
            <w:pPr>
              <w:jc w:val="center"/>
              <w:rPr>
                <w:color w:val="000000"/>
                <w:sz w:val="14"/>
                <w:szCs w:val="14"/>
                <w:lang w:val="en-US"/>
              </w:rPr>
            </w:pPr>
            <w:r>
              <w:rPr>
                <w:color w:val="000000"/>
                <w:sz w:val="14"/>
                <w:szCs w:val="14"/>
                <w:lang w:val="en-US"/>
              </w:rPr>
              <w:t>0.00</w:t>
            </w:r>
          </w:p>
        </w:tc>
        <w:tc>
          <w:tcPr>
            <w:tcW w:w="798" w:type="dxa"/>
            <w:tcBorders>
              <w:top w:val="nil"/>
              <w:left w:val="nil"/>
              <w:bottom w:val="nil"/>
              <w:right w:val="single" w:sz="4" w:space="0" w:color="auto"/>
            </w:tcBorders>
            <w:shd w:val="clear" w:color="auto" w:fill="auto"/>
            <w:noWrap/>
            <w:vAlign w:val="center"/>
          </w:tcPr>
          <w:p w14:paraId="2BFFE656" w14:textId="486AAD80" w:rsidR="00D94B66" w:rsidRPr="00262A92" w:rsidRDefault="00C358B5" w:rsidP="009645A9">
            <w:pPr>
              <w:jc w:val="center"/>
              <w:rPr>
                <w:color w:val="000000"/>
                <w:sz w:val="14"/>
                <w:szCs w:val="14"/>
                <w:lang w:val="en-US"/>
              </w:rPr>
            </w:pPr>
            <w:r>
              <w:rPr>
                <w:color w:val="000000"/>
                <w:sz w:val="14"/>
                <w:szCs w:val="14"/>
                <w:lang w:val="en-US"/>
              </w:rPr>
              <w:t>1.00</w:t>
            </w:r>
          </w:p>
        </w:tc>
        <w:tc>
          <w:tcPr>
            <w:tcW w:w="849" w:type="dxa"/>
            <w:tcBorders>
              <w:top w:val="nil"/>
              <w:left w:val="nil"/>
              <w:bottom w:val="nil"/>
              <w:right w:val="nil"/>
            </w:tcBorders>
            <w:shd w:val="clear" w:color="auto" w:fill="auto"/>
            <w:noWrap/>
            <w:vAlign w:val="center"/>
          </w:tcPr>
          <w:p w14:paraId="13343FEC" w14:textId="2F9EFEAD" w:rsidR="00D94B66" w:rsidRDefault="002B4D3C" w:rsidP="009645A9">
            <w:pPr>
              <w:jc w:val="center"/>
              <w:rPr>
                <w:color w:val="000000"/>
                <w:sz w:val="14"/>
                <w:szCs w:val="14"/>
                <w:lang w:val="en-US"/>
              </w:rPr>
            </w:pPr>
            <w:r>
              <w:rPr>
                <w:color w:val="000000"/>
                <w:sz w:val="14"/>
                <w:szCs w:val="14"/>
                <w:lang w:val="en-US"/>
              </w:rPr>
              <w:t>0.18</w:t>
            </w:r>
          </w:p>
        </w:tc>
        <w:tc>
          <w:tcPr>
            <w:tcW w:w="794" w:type="dxa"/>
            <w:tcBorders>
              <w:top w:val="nil"/>
              <w:left w:val="nil"/>
              <w:bottom w:val="nil"/>
              <w:right w:val="nil"/>
            </w:tcBorders>
            <w:shd w:val="clear" w:color="auto" w:fill="auto"/>
            <w:noWrap/>
            <w:vAlign w:val="center"/>
          </w:tcPr>
          <w:p w14:paraId="5684E992" w14:textId="7534E8A6" w:rsidR="00D94B66" w:rsidRPr="00262A92" w:rsidRDefault="002B4D3C" w:rsidP="009645A9">
            <w:pPr>
              <w:jc w:val="center"/>
              <w:rPr>
                <w:color w:val="000000"/>
                <w:sz w:val="14"/>
                <w:szCs w:val="14"/>
                <w:lang w:val="en-US"/>
              </w:rPr>
            </w:pPr>
            <w:r>
              <w:rPr>
                <w:color w:val="000000"/>
                <w:sz w:val="14"/>
                <w:szCs w:val="14"/>
                <w:lang w:val="en-US"/>
              </w:rPr>
              <w:t>0.00</w:t>
            </w:r>
          </w:p>
        </w:tc>
        <w:tc>
          <w:tcPr>
            <w:tcW w:w="708" w:type="dxa"/>
            <w:tcBorders>
              <w:top w:val="nil"/>
              <w:left w:val="nil"/>
              <w:bottom w:val="nil"/>
              <w:right w:val="nil"/>
            </w:tcBorders>
            <w:shd w:val="clear" w:color="auto" w:fill="auto"/>
            <w:noWrap/>
            <w:vAlign w:val="center"/>
          </w:tcPr>
          <w:p w14:paraId="44015FA7" w14:textId="437CB3E7" w:rsidR="00D94B66" w:rsidRPr="00262A92" w:rsidRDefault="002B4D3C" w:rsidP="009645A9">
            <w:pPr>
              <w:jc w:val="center"/>
              <w:rPr>
                <w:color w:val="000000"/>
                <w:sz w:val="14"/>
                <w:szCs w:val="14"/>
                <w:lang w:val="en-US"/>
              </w:rPr>
            </w:pPr>
            <w:r>
              <w:rPr>
                <w:color w:val="000000"/>
                <w:sz w:val="14"/>
                <w:szCs w:val="14"/>
                <w:lang w:val="en-US"/>
              </w:rPr>
              <w:t>0.00</w:t>
            </w:r>
          </w:p>
        </w:tc>
        <w:tc>
          <w:tcPr>
            <w:tcW w:w="794" w:type="dxa"/>
            <w:tcBorders>
              <w:top w:val="nil"/>
              <w:left w:val="nil"/>
              <w:bottom w:val="nil"/>
              <w:right w:val="single" w:sz="4" w:space="0" w:color="auto"/>
            </w:tcBorders>
            <w:shd w:val="clear" w:color="auto" w:fill="auto"/>
            <w:noWrap/>
            <w:vAlign w:val="center"/>
          </w:tcPr>
          <w:p w14:paraId="03BF6CCD" w14:textId="106E90B1" w:rsidR="00D94B66" w:rsidRPr="00262A92" w:rsidRDefault="002B4D3C" w:rsidP="009645A9">
            <w:pPr>
              <w:jc w:val="center"/>
              <w:rPr>
                <w:color w:val="000000"/>
                <w:sz w:val="14"/>
                <w:szCs w:val="14"/>
                <w:lang w:val="en-US"/>
              </w:rPr>
            </w:pPr>
            <w:r>
              <w:rPr>
                <w:color w:val="000000"/>
                <w:sz w:val="14"/>
                <w:szCs w:val="14"/>
                <w:lang w:val="en-US"/>
              </w:rPr>
              <w:t>1.00</w:t>
            </w:r>
          </w:p>
        </w:tc>
        <w:tc>
          <w:tcPr>
            <w:tcW w:w="849" w:type="dxa"/>
            <w:tcBorders>
              <w:top w:val="nil"/>
              <w:left w:val="nil"/>
              <w:bottom w:val="nil"/>
              <w:right w:val="nil"/>
            </w:tcBorders>
            <w:shd w:val="clear" w:color="auto" w:fill="auto"/>
          </w:tcPr>
          <w:p w14:paraId="61BDB3DC" w14:textId="279474F5" w:rsidR="00D94B66" w:rsidRPr="00A15A40" w:rsidRDefault="002B4D3C" w:rsidP="009645A9">
            <w:pPr>
              <w:jc w:val="center"/>
              <w:rPr>
                <w:color w:val="000000"/>
                <w:sz w:val="14"/>
                <w:szCs w:val="16"/>
                <w:lang w:val="en-US"/>
              </w:rPr>
            </w:pPr>
            <w:r>
              <w:rPr>
                <w:color w:val="000000"/>
                <w:sz w:val="14"/>
                <w:szCs w:val="16"/>
                <w:lang w:val="en-US"/>
              </w:rPr>
              <w:t>0.02</w:t>
            </w:r>
          </w:p>
        </w:tc>
        <w:tc>
          <w:tcPr>
            <w:tcW w:w="794" w:type="dxa"/>
            <w:tcBorders>
              <w:top w:val="nil"/>
              <w:left w:val="nil"/>
              <w:bottom w:val="nil"/>
              <w:right w:val="nil"/>
            </w:tcBorders>
            <w:shd w:val="clear" w:color="auto" w:fill="auto"/>
          </w:tcPr>
          <w:p w14:paraId="45A9F263" w14:textId="480E0981" w:rsidR="00D94B66" w:rsidRPr="00A15A40" w:rsidRDefault="002B4D3C" w:rsidP="009645A9">
            <w:pPr>
              <w:jc w:val="center"/>
              <w:rPr>
                <w:color w:val="000000"/>
                <w:sz w:val="14"/>
                <w:szCs w:val="16"/>
                <w:lang w:val="en-US"/>
              </w:rPr>
            </w:pPr>
            <w:r>
              <w:rPr>
                <w:color w:val="000000"/>
                <w:sz w:val="14"/>
                <w:szCs w:val="16"/>
                <w:lang w:val="en-US"/>
              </w:rPr>
              <w:t>0.00</w:t>
            </w:r>
          </w:p>
        </w:tc>
        <w:tc>
          <w:tcPr>
            <w:tcW w:w="709" w:type="dxa"/>
            <w:tcBorders>
              <w:top w:val="nil"/>
              <w:left w:val="nil"/>
              <w:bottom w:val="nil"/>
              <w:right w:val="nil"/>
            </w:tcBorders>
            <w:shd w:val="clear" w:color="auto" w:fill="auto"/>
          </w:tcPr>
          <w:p w14:paraId="23C49649" w14:textId="6E8D2BEB" w:rsidR="00D94B66" w:rsidRPr="00A15A40" w:rsidRDefault="002B4D3C" w:rsidP="009645A9">
            <w:pPr>
              <w:jc w:val="center"/>
              <w:rPr>
                <w:color w:val="000000"/>
                <w:sz w:val="14"/>
                <w:szCs w:val="16"/>
                <w:lang w:val="en-US"/>
              </w:rPr>
            </w:pPr>
            <w:r>
              <w:rPr>
                <w:color w:val="000000"/>
                <w:sz w:val="14"/>
                <w:szCs w:val="16"/>
                <w:lang w:val="en-US"/>
              </w:rPr>
              <w:t>0.00</w:t>
            </w:r>
          </w:p>
        </w:tc>
        <w:tc>
          <w:tcPr>
            <w:tcW w:w="799" w:type="dxa"/>
            <w:tcBorders>
              <w:top w:val="nil"/>
              <w:left w:val="nil"/>
              <w:bottom w:val="nil"/>
              <w:right w:val="single" w:sz="4" w:space="0" w:color="auto"/>
            </w:tcBorders>
            <w:shd w:val="clear" w:color="auto" w:fill="auto"/>
            <w:noWrap/>
          </w:tcPr>
          <w:p w14:paraId="47C62B96" w14:textId="6FF656A5" w:rsidR="00D94B66" w:rsidRPr="00A15A40" w:rsidRDefault="002B4D3C" w:rsidP="009645A9">
            <w:pPr>
              <w:jc w:val="center"/>
              <w:rPr>
                <w:color w:val="000000"/>
                <w:sz w:val="14"/>
                <w:szCs w:val="16"/>
                <w:lang w:val="en-US"/>
              </w:rPr>
            </w:pPr>
            <w:r>
              <w:rPr>
                <w:color w:val="000000"/>
                <w:sz w:val="14"/>
                <w:szCs w:val="16"/>
                <w:lang w:val="en-US"/>
              </w:rPr>
              <w:t>1.00</w:t>
            </w:r>
          </w:p>
        </w:tc>
        <w:tc>
          <w:tcPr>
            <w:tcW w:w="752" w:type="dxa"/>
            <w:tcBorders>
              <w:top w:val="nil"/>
              <w:left w:val="nil"/>
              <w:bottom w:val="nil"/>
              <w:right w:val="nil"/>
            </w:tcBorders>
            <w:shd w:val="clear" w:color="auto" w:fill="auto"/>
          </w:tcPr>
          <w:p w14:paraId="1882F4C2" w14:textId="6FF2FF85" w:rsidR="00D94B66" w:rsidRPr="00A15A40" w:rsidRDefault="0058173E" w:rsidP="009645A9">
            <w:pPr>
              <w:jc w:val="center"/>
              <w:rPr>
                <w:color w:val="000000"/>
                <w:sz w:val="14"/>
                <w:szCs w:val="16"/>
                <w:lang w:val="en-US"/>
              </w:rPr>
            </w:pPr>
            <w:r>
              <w:rPr>
                <w:color w:val="000000"/>
                <w:sz w:val="14"/>
                <w:szCs w:val="16"/>
                <w:lang w:val="en-US"/>
              </w:rPr>
              <w:t>0.00</w:t>
            </w:r>
          </w:p>
        </w:tc>
      </w:tr>
      <w:tr w:rsidR="00C358B5" w:rsidRPr="00A15A40" w14:paraId="34B3FE65" w14:textId="77777777" w:rsidTr="0058173E">
        <w:trPr>
          <w:trHeight w:val="246"/>
        </w:trPr>
        <w:tc>
          <w:tcPr>
            <w:tcW w:w="1486" w:type="dxa"/>
            <w:tcBorders>
              <w:top w:val="nil"/>
              <w:left w:val="nil"/>
              <w:bottom w:val="nil"/>
              <w:right w:val="nil"/>
            </w:tcBorders>
          </w:tcPr>
          <w:p w14:paraId="5FB0E095" w14:textId="77777777" w:rsidR="00C358B5" w:rsidRDefault="00C358B5" w:rsidP="009645A9">
            <w:pPr>
              <w:rPr>
                <w:color w:val="000000"/>
                <w:sz w:val="16"/>
                <w:szCs w:val="18"/>
                <w:lang w:val="en-US"/>
              </w:rPr>
            </w:pPr>
          </w:p>
        </w:tc>
        <w:tc>
          <w:tcPr>
            <w:tcW w:w="791" w:type="dxa"/>
            <w:tcBorders>
              <w:top w:val="nil"/>
              <w:left w:val="single" w:sz="4" w:space="0" w:color="auto"/>
              <w:bottom w:val="nil"/>
              <w:right w:val="nil"/>
            </w:tcBorders>
            <w:shd w:val="clear" w:color="auto" w:fill="auto"/>
            <w:noWrap/>
          </w:tcPr>
          <w:p w14:paraId="1FA49FBA" w14:textId="558B47AD" w:rsidR="00C358B5" w:rsidRDefault="00C358B5" w:rsidP="00C358B5">
            <w:pPr>
              <w:jc w:val="center"/>
              <w:rPr>
                <w:color w:val="000000"/>
                <w:sz w:val="14"/>
                <w:szCs w:val="16"/>
                <w:lang w:val="en-US"/>
              </w:rPr>
            </w:pPr>
            <w:r>
              <w:rPr>
                <w:color w:val="000000"/>
                <w:sz w:val="14"/>
                <w:szCs w:val="16"/>
                <w:lang w:val="en-US"/>
              </w:rPr>
              <w:t>(0.29)</w:t>
            </w:r>
          </w:p>
        </w:tc>
        <w:tc>
          <w:tcPr>
            <w:tcW w:w="792" w:type="dxa"/>
            <w:tcBorders>
              <w:top w:val="nil"/>
              <w:left w:val="nil"/>
              <w:bottom w:val="nil"/>
              <w:right w:val="nil"/>
            </w:tcBorders>
            <w:shd w:val="clear" w:color="auto" w:fill="auto"/>
            <w:noWrap/>
          </w:tcPr>
          <w:p w14:paraId="0990761E" w14:textId="77777777" w:rsidR="00C358B5" w:rsidRPr="00A15A40" w:rsidRDefault="00C358B5" w:rsidP="009645A9">
            <w:pPr>
              <w:jc w:val="center"/>
              <w:rPr>
                <w:color w:val="000000"/>
                <w:sz w:val="14"/>
                <w:szCs w:val="16"/>
                <w:lang w:val="en-US"/>
              </w:rPr>
            </w:pPr>
          </w:p>
        </w:tc>
        <w:tc>
          <w:tcPr>
            <w:tcW w:w="602" w:type="dxa"/>
            <w:tcBorders>
              <w:top w:val="nil"/>
              <w:left w:val="nil"/>
              <w:bottom w:val="nil"/>
              <w:right w:val="nil"/>
            </w:tcBorders>
            <w:shd w:val="clear" w:color="auto" w:fill="auto"/>
            <w:noWrap/>
          </w:tcPr>
          <w:p w14:paraId="061024AF" w14:textId="77777777" w:rsidR="00C358B5" w:rsidRPr="00A15A40" w:rsidRDefault="00C358B5" w:rsidP="009645A9">
            <w:pPr>
              <w:jc w:val="center"/>
              <w:rPr>
                <w:color w:val="000000"/>
                <w:sz w:val="14"/>
                <w:szCs w:val="16"/>
                <w:lang w:val="en-US"/>
              </w:rPr>
            </w:pPr>
          </w:p>
        </w:tc>
        <w:tc>
          <w:tcPr>
            <w:tcW w:w="793" w:type="dxa"/>
            <w:tcBorders>
              <w:top w:val="nil"/>
              <w:left w:val="nil"/>
              <w:bottom w:val="nil"/>
              <w:right w:val="single" w:sz="4" w:space="0" w:color="auto"/>
            </w:tcBorders>
            <w:shd w:val="clear" w:color="auto" w:fill="auto"/>
            <w:noWrap/>
          </w:tcPr>
          <w:p w14:paraId="345C0180" w14:textId="77777777" w:rsidR="00C358B5" w:rsidRPr="00A15A40" w:rsidRDefault="00C358B5" w:rsidP="009645A9">
            <w:pPr>
              <w:jc w:val="center"/>
              <w:rPr>
                <w:color w:val="000000"/>
                <w:sz w:val="14"/>
                <w:szCs w:val="16"/>
                <w:lang w:val="en-US"/>
              </w:rPr>
            </w:pPr>
          </w:p>
        </w:tc>
        <w:tc>
          <w:tcPr>
            <w:tcW w:w="848" w:type="dxa"/>
            <w:tcBorders>
              <w:top w:val="nil"/>
              <w:left w:val="nil"/>
              <w:bottom w:val="nil"/>
              <w:right w:val="nil"/>
            </w:tcBorders>
            <w:shd w:val="clear" w:color="auto" w:fill="auto"/>
            <w:noWrap/>
            <w:vAlign w:val="center"/>
          </w:tcPr>
          <w:p w14:paraId="48B2609E" w14:textId="7874A550" w:rsidR="00C358B5" w:rsidRDefault="00C358B5" w:rsidP="009645A9">
            <w:pPr>
              <w:jc w:val="center"/>
              <w:rPr>
                <w:color w:val="000000"/>
                <w:sz w:val="14"/>
                <w:szCs w:val="14"/>
                <w:lang w:val="en-US"/>
              </w:rPr>
            </w:pPr>
            <w:r>
              <w:rPr>
                <w:color w:val="000000"/>
                <w:sz w:val="14"/>
                <w:szCs w:val="14"/>
                <w:lang w:val="en-US"/>
              </w:rPr>
              <w:t>(0.28)</w:t>
            </w:r>
          </w:p>
        </w:tc>
        <w:tc>
          <w:tcPr>
            <w:tcW w:w="755" w:type="dxa"/>
            <w:tcBorders>
              <w:top w:val="nil"/>
              <w:left w:val="nil"/>
              <w:bottom w:val="nil"/>
              <w:right w:val="nil"/>
            </w:tcBorders>
            <w:shd w:val="clear" w:color="auto" w:fill="auto"/>
            <w:noWrap/>
            <w:vAlign w:val="center"/>
          </w:tcPr>
          <w:p w14:paraId="7E31746C" w14:textId="77777777" w:rsidR="00C358B5" w:rsidRPr="00262A92" w:rsidRDefault="00C358B5" w:rsidP="009645A9">
            <w:pPr>
              <w:jc w:val="center"/>
              <w:rPr>
                <w:color w:val="000000"/>
                <w:sz w:val="14"/>
                <w:szCs w:val="14"/>
                <w:lang w:val="en-US"/>
              </w:rPr>
            </w:pPr>
          </w:p>
        </w:tc>
        <w:tc>
          <w:tcPr>
            <w:tcW w:w="716" w:type="dxa"/>
            <w:tcBorders>
              <w:top w:val="nil"/>
              <w:left w:val="nil"/>
              <w:bottom w:val="nil"/>
              <w:right w:val="nil"/>
            </w:tcBorders>
            <w:shd w:val="clear" w:color="auto" w:fill="auto"/>
            <w:noWrap/>
            <w:vAlign w:val="center"/>
          </w:tcPr>
          <w:p w14:paraId="4A4C4A12" w14:textId="77777777" w:rsidR="00C358B5" w:rsidRPr="00262A92" w:rsidRDefault="00C358B5" w:rsidP="009645A9">
            <w:pPr>
              <w:jc w:val="center"/>
              <w:rPr>
                <w:color w:val="000000"/>
                <w:sz w:val="14"/>
                <w:szCs w:val="14"/>
                <w:lang w:val="en-US"/>
              </w:rPr>
            </w:pPr>
          </w:p>
        </w:tc>
        <w:tc>
          <w:tcPr>
            <w:tcW w:w="798" w:type="dxa"/>
            <w:tcBorders>
              <w:top w:val="nil"/>
              <w:left w:val="nil"/>
              <w:bottom w:val="nil"/>
              <w:right w:val="single" w:sz="4" w:space="0" w:color="auto"/>
            </w:tcBorders>
            <w:shd w:val="clear" w:color="auto" w:fill="auto"/>
            <w:noWrap/>
            <w:vAlign w:val="center"/>
          </w:tcPr>
          <w:p w14:paraId="6BC271AC" w14:textId="77777777" w:rsidR="00C358B5" w:rsidRPr="00262A92" w:rsidRDefault="00C358B5" w:rsidP="009645A9">
            <w:pPr>
              <w:jc w:val="center"/>
              <w:rPr>
                <w:color w:val="000000"/>
                <w:sz w:val="14"/>
                <w:szCs w:val="14"/>
                <w:lang w:val="en-US"/>
              </w:rPr>
            </w:pPr>
          </w:p>
        </w:tc>
        <w:tc>
          <w:tcPr>
            <w:tcW w:w="849" w:type="dxa"/>
            <w:tcBorders>
              <w:top w:val="nil"/>
              <w:left w:val="nil"/>
              <w:bottom w:val="nil"/>
              <w:right w:val="nil"/>
            </w:tcBorders>
            <w:shd w:val="clear" w:color="auto" w:fill="auto"/>
            <w:noWrap/>
            <w:vAlign w:val="center"/>
          </w:tcPr>
          <w:p w14:paraId="1D8FCB39" w14:textId="039F0115" w:rsidR="00C358B5" w:rsidRDefault="002B4D3C" w:rsidP="009645A9">
            <w:pPr>
              <w:jc w:val="center"/>
              <w:rPr>
                <w:color w:val="000000"/>
                <w:sz w:val="14"/>
                <w:szCs w:val="14"/>
                <w:lang w:val="en-US"/>
              </w:rPr>
            </w:pPr>
            <w:r>
              <w:rPr>
                <w:color w:val="000000"/>
                <w:sz w:val="14"/>
                <w:szCs w:val="14"/>
                <w:lang w:val="en-US"/>
              </w:rPr>
              <w:t>(0.38)</w:t>
            </w:r>
          </w:p>
        </w:tc>
        <w:tc>
          <w:tcPr>
            <w:tcW w:w="794" w:type="dxa"/>
            <w:tcBorders>
              <w:top w:val="nil"/>
              <w:left w:val="nil"/>
              <w:bottom w:val="nil"/>
              <w:right w:val="nil"/>
            </w:tcBorders>
            <w:shd w:val="clear" w:color="auto" w:fill="auto"/>
            <w:noWrap/>
            <w:vAlign w:val="center"/>
          </w:tcPr>
          <w:p w14:paraId="30740760" w14:textId="77777777" w:rsidR="00C358B5" w:rsidRPr="00262A92" w:rsidRDefault="00C358B5" w:rsidP="009645A9">
            <w:pPr>
              <w:jc w:val="center"/>
              <w:rPr>
                <w:color w:val="000000"/>
                <w:sz w:val="14"/>
                <w:szCs w:val="14"/>
                <w:lang w:val="en-US"/>
              </w:rPr>
            </w:pPr>
          </w:p>
        </w:tc>
        <w:tc>
          <w:tcPr>
            <w:tcW w:w="708" w:type="dxa"/>
            <w:tcBorders>
              <w:top w:val="nil"/>
              <w:left w:val="nil"/>
              <w:bottom w:val="nil"/>
              <w:right w:val="nil"/>
            </w:tcBorders>
            <w:shd w:val="clear" w:color="auto" w:fill="auto"/>
            <w:noWrap/>
            <w:vAlign w:val="center"/>
          </w:tcPr>
          <w:p w14:paraId="6E4BB428" w14:textId="77777777" w:rsidR="00C358B5" w:rsidRPr="00262A92" w:rsidRDefault="00C358B5" w:rsidP="009645A9">
            <w:pPr>
              <w:jc w:val="center"/>
              <w:rPr>
                <w:color w:val="000000"/>
                <w:sz w:val="14"/>
                <w:szCs w:val="14"/>
                <w:lang w:val="en-US"/>
              </w:rPr>
            </w:pPr>
          </w:p>
        </w:tc>
        <w:tc>
          <w:tcPr>
            <w:tcW w:w="794" w:type="dxa"/>
            <w:tcBorders>
              <w:top w:val="nil"/>
              <w:left w:val="nil"/>
              <w:bottom w:val="nil"/>
              <w:right w:val="single" w:sz="4" w:space="0" w:color="auto"/>
            </w:tcBorders>
            <w:shd w:val="clear" w:color="auto" w:fill="auto"/>
            <w:noWrap/>
            <w:vAlign w:val="center"/>
          </w:tcPr>
          <w:p w14:paraId="694B4AE7" w14:textId="77777777" w:rsidR="00C358B5" w:rsidRPr="00262A92" w:rsidRDefault="00C358B5" w:rsidP="009645A9">
            <w:pPr>
              <w:jc w:val="center"/>
              <w:rPr>
                <w:color w:val="000000"/>
                <w:sz w:val="14"/>
                <w:szCs w:val="14"/>
                <w:lang w:val="en-US"/>
              </w:rPr>
            </w:pPr>
          </w:p>
        </w:tc>
        <w:tc>
          <w:tcPr>
            <w:tcW w:w="849" w:type="dxa"/>
            <w:tcBorders>
              <w:top w:val="nil"/>
              <w:left w:val="nil"/>
              <w:bottom w:val="nil"/>
              <w:right w:val="nil"/>
            </w:tcBorders>
            <w:shd w:val="clear" w:color="auto" w:fill="auto"/>
          </w:tcPr>
          <w:p w14:paraId="0885812C" w14:textId="13BA1614" w:rsidR="00C358B5" w:rsidRPr="00A15A40" w:rsidRDefault="002B4D3C" w:rsidP="009645A9">
            <w:pPr>
              <w:jc w:val="center"/>
              <w:rPr>
                <w:color w:val="000000"/>
                <w:sz w:val="14"/>
                <w:szCs w:val="16"/>
                <w:lang w:val="en-US"/>
              </w:rPr>
            </w:pPr>
            <w:r>
              <w:rPr>
                <w:color w:val="000000"/>
                <w:sz w:val="14"/>
                <w:szCs w:val="16"/>
                <w:lang w:val="en-US"/>
              </w:rPr>
              <w:t>(0.14)</w:t>
            </w:r>
          </w:p>
        </w:tc>
        <w:tc>
          <w:tcPr>
            <w:tcW w:w="794" w:type="dxa"/>
            <w:tcBorders>
              <w:top w:val="nil"/>
              <w:left w:val="nil"/>
              <w:bottom w:val="nil"/>
              <w:right w:val="nil"/>
            </w:tcBorders>
            <w:shd w:val="clear" w:color="auto" w:fill="auto"/>
          </w:tcPr>
          <w:p w14:paraId="04B93520" w14:textId="77777777" w:rsidR="00C358B5" w:rsidRPr="00A15A40" w:rsidRDefault="00C358B5" w:rsidP="009645A9">
            <w:pPr>
              <w:jc w:val="center"/>
              <w:rPr>
                <w:color w:val="000000"/>
                <w:sz w:val="14"/>
                <w:szCs w:val="16"/>
                <w:lang w:val="en-US"/>
              </w:rPr>
            </w:pPr>
          </w:p>
        </w:tc>
        <w:tc>
          <w:tcPr>
            <w:tcW w:w="709" w:type="dxa"/>
            <w:tcBorders>
              <w:top w:val="nil"/>
              <w:left w:val="nil"/>
              <w:bottom w:val="nil"/>
              <w:right w:val="nil"/>
            </w:tcBorders>
            <w:shd w:val="clear" w:color="auto" w:fill="auto"/>
          </w:tcPr>
          <w:p w14:paraId="5037D2AF" w14:textId="77777777" w:rsidR="00C358B5" w:rsidRPr="00A15A40" w:rsidRDefault="00C358B5" w:rsidP="009645A9">
            <w:pPr>
              <w:jc w:val="center"/>
              <w:rPr>
                <w:color w:val="000000"/>
                <w:sz w:val="14"/>
                <w:szCs w:val="16"/>
                <w:lang w:val="en-US"/>
              </w:rPr>
            </w:pPr>
          </w:p>
        </w:tc>
        <w:tc>
          <w:tcPr>
            <w:tcW w:w="799" w:type="dxa"/>
            <w:tcBorders>
              <w:top w:val="nil"/>
              <w:left w:val="nil"/>
              <w:bottom w:val="nil"/>
              <w:right w:val="single" w:sz="4" w:space="0" w:color="auto"/>
            </w:tcBorders>
            <w:shd w:val="clear" w:color="auto" w:fill="auto"/>
            <w:noWrap/>
          </w:tcPr>
          <w:p w14:paraId="089A570C" w14:textId="77777777" w:rsidR="00C358B5" w:rsidRPr="00A15A40" w:rsidRDefault="00C358B5" w:rsidP="009645A9">
            <w:pPr>
              <w:jc w:val="center"/>
              <w:rPr>
                <w:color w:val="000000"/>
                <w:sz w:val="14"/>
                <w:szCs w:val="16"/>
                <w:lang w:val="en-US"/>
              </w:rPr>
            </w:pPr>
          </w:p>
        </w:tc>
        <w:tc>
          <w:tcPr>
            <w:tcW w:w="752" w:type="dxa"/>
            <w:tcBorders>
              <w:top w:val="nil"/>
              <w:left w:val="nil"/>
              <w:bottom w:val="nil"/>
              <w:right w:val="nil"/>
            </w:tcBorders>
            <w:shd w:val="clear" w:color="auto" w:fill="auto"/>
          </w:tcPr>
          <w:p w14:paraId="240A282D" w14:textId="77777777" w:rsidR="00C358B5" w:rsidRPr="00A15A40" w:rsidRDefault="00C358B5" w:rsidP="009645A9">
            <w:pPr>
              <w:jc w:val="center"/>
              <w:rPr>
                <w:color w:val="000000"/>
                <w:sz w:val="14"/>
                <w:szCs w:val="16"/>
                <w:lang w:val="en-US"/>
              </w:rPr>
            </w:pPr>
          </w:p>
        </w:tc>
      </w:tr>
      <w:tr w:rsidR="002B4D3C" w:rsidRPr="00A15A40" w14:paraId="1B790200" w14:textId="77777777" w:rsidTr="0058173E">
        <w:trPr>
          <w:trHeight w:val="246"/>
        </w:trPr>
        <w:tc>
          <w:tcPr>
            <w:tcW w:w="1486" w:type="dxa"/>
            <w:tcBorders>
              <w:top w:val="nil"/>
              <w:left w:val="nil"/>
              <w:bottom w:val="nil"/>
              <w:right w:val="nil"/>
            </w:tcBorders>
          </w:tcPr>
          <w:p w14:paraId="500A2291" w14:textId="4B89ACA9" w:rsidR="002B4D3C" w:rsidRDefault="0058173E" w:rsidP="009645A9">
            <w:pPr>
              <w:rPr>
                <w:color w:val="000000"/>
                <w:sz w:val="16"/>
                <w:szCs w:val="18"/>
                <w:lang w:val="en-US"/>
              </w:rPr>
            </w:pPr>
            <w:r>
              <w:rPr>
                <w:color w:val="000000"/>
                <w:sz w:val="16"/>
                <w:szCs w:val="18"/>
                <w:lang w:val="en-US"/>
              </w:rPr>
              <w:t>Dotcom Period</w:t>
            </w:r>
          </w:p>
        </w:tc>
        <w:tc>
          <w:tcPr>
            <w:tcW w:w="791" w:type="dxa"/>
            <w:tcBorders>
              <w:top w:val="nil"/>
              <w:left w:val="single" w:sz="4" w:space="0" w:color="auto"/>
              <w:bottom w:val="nil"/>
              <w:right w:val="nil"/>
            </w:tcBorders>
            <w:shd w:val="clear" w:color="auto" w:fill="auto"/>
            <w:noWrap/>
          </w:tcPr>
          <w:p w14:paraId="2FDCF410" w14:textId="4C528AC4" w:rsidR="002B4D3C" w:rsidRDefault="0058173E" w:rsidP="00C358B5">
            <w:pPr>
              <w:jc w:val="center"/>
              <w:rPr>
                <w:color w:val="000000"/>
                <w:sz w:val="14"/>
                <w:szCs w:val="16"/>
                <w:lang w:val="en-US"/>
              </w:rPr>
            </w:pPr>
            <w:r>
              <w:rPr>
                <w:color w:val="000000"/>
                <w:sz w:val="14"/>
                <w:szCs w:val="16"/>
                <w:lang w:val="en-US"/>
              </w:rPr>
              <w:t>0.20</w:t>
            </w:r>
          </w:p>
        </w:tc>
        <w:tc>
          <w:tcPr>
            <w:tcW w:w="792" w:type="dxa"/>
            <w:tcBorders>
              <w:top w:val="nil"/>
              <w:left w:val="nil"/>
              <w:bottom w:val="nil"/>
              <w:right w:val="nil"/>
            </w:tcBorders>
            <w:shd w:val="clear" w:color="auto" w:fill="auto"/>
            <w:noWrap/>
          </w:tcPr>
          <w:p w14:paraId="4A8BC60E" w14:textId="6EDBBE45" w:rsidR="002B4D3C" w:rsidRPr="00A15A40" w:rsidRDefault="0058173E" w:rsidP="009645A9">
            <w:pPr>
              <w:jc w:val="center"/>
              <w:rPr>
                <w:color w:val="000000"/>
                <w:sz w:val="14"/>
                <w:szCs w:val="16"/>
                <w:lang w:val="en-US"/>
              </w:rPr>
            </w:pPr>
            <w:r>
              <w:rPr>
                <w:color w:val="000000"/>
                <w:sz w:val="14"/>
                <w:szCs w:val="16"/>
                <w:lang w:val="en-US"/>
              </w:rPr>
              <w:t>0.00</w:t>
            </w:r>
          </w:p>
        </w:tc>
        <w:tc>
          <w:tcPr>
            <w:tcW w:w="602" w:type="dxa"/>
            <w:tcBorders>
              <w:top w:val="nil"/>
              <w:left w:val="nil"/>
              <w:bottom w:val="nil"/>
              <w:right w:val="nil"/>
            </w:tcBorders>
            <w:shd w:val="clear" w:color="auto" w:fill="auto"/>
            <w:noWrap/>
          </w:tcPr>
          <w:p w14:paraId="6F39E26C" w14:textId="524B1744" w:rsidR="002B4D3C" w:rsidRPr="00A15A40" w:rsidRDefault="0058173E" w:rsidP="009645A9">
            <w:pPr>
              <w:jc w:val="center"/>
              <w:rPr>
                <w:color w:val="000000"/>
                <w:sz w:val="14"/>
                <w:szCs w:val="16"/>
                <w:lang w:val="en-US"/>
              </w:rPr>
            </w:pPr>
            <w:r>
              <w:rPr>
                <w:color w:val="000000"/>
                <w:sz w:val="14"/>
                <w:szCs w:val="16"/>
                <w:lang w:val="en-US"/>
              </w:rPr>
              <w:t>0.00</w:t>
            </w:r>
          </w:p>
        </w:tc>
        <w:tc>
          <w:tcPr>
            <w:tcW w:w="793" w:type="dxa"/>
            <w:tcBorders>
              <w:top w:val="nil"/>
              <w:left w:val="nil"/>
              <w:bottom w:val="nil"/>
              <w:right w:val="single" w:sz="4" w:space="0" w:color="auto"/>
            </w:tcBorders>
            <w:shd w:val="clear" w:color="auto" w:fill="auto"/>
            <w:noWrap/>
          </w:tcPr>
          <w:p w14:paraId="1AB03330" w14:textId="3C275147" w:rsidR="002B4D3C" w:rsidRPr="00A15A40" w:rsidRDefault="0058173E" w:rsidP="009645A9">
            <w:pPr>
              <w:jc w:val="center"/>
              <w:rPr>
                <w:color w:val="000000"/>
                <w:sz w:val="14"/>
                <w:szCs w:val="16"/>
                <w:lang w:val="en-US"/>
              </w:rPr>
            </w:pPr>
            <w:r>
              <w:rPr>
                <w:color w:val="000000"/>
                <w:sz w:val="14"/>
                <w:szCs w:val="16"/>
                <w:lang w:val="en-US"/>
              </w:rPr>
              <w:t>1.00</w:t>
            </w:r>
          </w:p>
        </w:tc>
        <w:tc>
          <w:tcPr>
            <w:tcW w:w="848" w:type="dxa"/>
            <w:tcBorders>
              <w:top w:val="nil"/>
              <w:left w:val="nil"/>
              <w:bottom w:val="nil"/>
              <w:right w:val="nil"/>
            </w:tcBorders>
            <w:shd w:val="clear" w:color="auto" w:fill="auto"/>
            <w:noWrap/>
            <w:vAlign w:val="center"/>
          </w:tcPr>
          <w:p w14:paraId="74A865EB" w14:textId="14DF7367" w:rsidR="002B4D3C" w:rsidRDefault="0058173E" w:rsidP="009645A9">
            <w:pPr>
              <w:jc w:val="center"/>
              <w:rPr>
                <w:color w:val="000000"/>
                <w:sz w:val="14"/>
                <w:szCs w:val="14"/>
                <w:lang w:val="en-US"/>
              </w:rPr>
            </w:pPr>
            <w:r>
              <w:rPr>
                <w:color w:val="000000"/>
                <w:sz w:val="14"/>
                <w:szCs w:val="14"/>
                <w:lang w:val="en-US"/>
              </w:rPr>
              <w:t>0.21</w:t>
            </w:r>
          </w:p>
        </w:tc>
        <w:tc>
          <w:tcPr>
            <w:tcW w:w="755" w:type="dxa"/>
            <w:tcBorders>
              <w:top w:val="nil"/>
              <w:left w:val="nil"/>
              <w:bottom w:val="nil"/>
              <w:right w:val="nil"/>
            </w:tcBorders>
            <w:shd w:val="clear" w:color="auto" w:fill="auto"/>
            <w:noWrap/>
            <w:vAlign w:val="center"/>
          </w:tcPr>
          <w:p w14:paraId="7B5ACC06" w14:textId="2C218B5B" w:rsidR="002B4D3C" w:rsidRPr="00262A92" w:rsidRDefault="0058173E" w:rsidP="009645A9">
            <w:pPr>
              <w:jc w:val="center"/>
              <w:rPr>
                <w:color w:val="000000"/>
                <w:sz w:val="14"/>
                <w:szCs w:val="14"/>
                <w:lang w:val="en-US"/>
              </w:rPr>
            </w:pPr>
            <w:r>
              <w:rPr>
                <w:color w:val="000000"/>
                <w:sz w:val="14"/>
                <w:szCs w:val="14"/>
                <w:lang w:val="en-US"/>
              </w:rPr>
              <w:t>0.00</w:t>
            </w:r>
          </w:p>
        </w:tc>
        <w:tc>
          <w:tcPr>
            <w:tcW w:w="716" w:type="dxa"/>
            <w:tcBorders>
              <w:top w:val="nil"/>
              <w:left w:val="nil"/>
              <w:bottom w:val="nil"/>
              <w:right w:val="nil"/>
            </w:tcBorders>
            <w:shd w:val="clear" w:color="auto" w:fill="auto"/>
            <w:noWrap/>
            <w:vAlign w:val="center"/>
          </w:tcPr>
          <w:p w14:paraId="6551F27F" w14:textId="249098C9" w:rsidR="002B4D3C" w:rsidRPr="00262A92" w:rsidRDefault="0058173E" w:rsidP="009645A9">
            <w:pPr>
              <w:jc w:val="center"/>
              <w:rPr>
                <w:color w:val="000000"/>
                <w:sz w:val="14"/>
                <w:szCs w:val="14"/>
                <w:lang w:val="en-US"/>
              </w:rPr>
            </w:pPr>
            <w:r>
              <w:rPr>
                <w:color w:val="000000"/>
                <w:sz w:val="14"/>
                <w:szCs w:val="14"/>
                <w:lang w:val="en-US"/>
              </w:rPr>
              <w:t>0.00</w:t>
            </w:r>
          </w:p>
        </w:tc>
        <w:tc>
          <w:tcPr>
            <w:tcW w:w="798" w:type="dxa"/>
            <w:tcBorders>
              <w:top w:val="nil"/>
              <w:left w:val="nil"/>
              <w:bottom w:val="nil"/>
              <w:right w:val="single" w:sz="4" w:space="0" w:color="auto"/>
            </w:tcBorders>
            <w:shd w:val="clear" w:color="auto" w:fill="auto"/>
            <w:noWrap/>
            <w:vAlign w:val="center"/>
          </w:tcPr>
          <w:p w14:paraId="13D0D6C5" w14:textId="4D6CDF3C" w:rsidR="002B4D3C" w:rsidRPr="00262A92" w:rsidRDefault="0058173E" w:rsidP="009645A9">
            <w:pPr>
              <w:jc w:val="center"/>
              <w:rPr>
                <w:color w:val="000000"/>
                <w:sz w:val="14"/>
                <w:szCs w:val="14"/>
                <w:lang w:val="en-US"/>
              </w:rPr>
            </w:pPr>
            <w:r>
              <w:rPr>
                <w:color w:val="000000"/>
                <w:sz w:val="14"/>
                <w:szCs w:val="14"/>
                <w:lang w:val="en-US"/>
              </w:rPr>
              <w:t>1.00</w:t>
            </w:r>
          </w:p>
        </w:tc>
        <w:tc>
          <w:tcPr>
            <w:tcW w:w="849" w:type="dxa"/>
            <w:tcBorders>
              <w:top w:val="nil"/>
              <w:left w:val="nil"/>
              <w:bottom w:val="nil"/>
              <w:right w:val="nil"/>
            </w:tcBorders>
            <w:shd w:val="clear" w:color="auto" w:fill="auto"/>
            <w:noWrap/>
            <w:vAlign w:val="center"/>
          </w:tcPr>
          <w:p w14:paraId="4DCBF4DE" w14:textId="600C69B0" w:rsidR="002B4D3C" w:rsidRDefault="0058173E" w:rsidP="009645A9">
            <w:pPr>
              <w:jc w:val="center"/>
              <w:rPr>
                <w:color w:val="000000"/>
                <w:sz w:val="14"/>
                <w:szCs w:val="14"/>
                <w:lang w:val="en-US"/>
              </w:rPr>
            </w:pPr>
            <w:r>
              <w:rPr>
                <w:color w:val="000000"/>
                <w:sz w:val="14"/>
                <w:szCs w:val="14"/>
                <w:lang w:val="en-US"/>
              </w:rPr>
              <w:t>0.18</w:t>
            </w:r>
          </w:p>
        </w:tc>
        <w:tc>
          <w:tcPr>
            <w:tcW w:w="794" w:type="dxa"/>
            <w:tcBorders>
              <w:top w:val="nil"/>
              <w:left w:val="nil"/>
              <w:bottom w:val="nil"/>
              <w:right w:val="nil"/>
            </w:tcBorders>
            <w:shd w:val="clear" w:color="auto" w:fill="auto"/>
            <w:noWrap/>
            <w:vAlign w:val="center"/>
          </w:tcPr>
          <w:p w14:paraId="247DD66C" w14:textId="6D114DEB" w:rsidR="002B4D3C" w:rsidRPr="00262A92" w:rsidRDefault="0058173E" w:rsidP="009645A9">
            <w:pPr>
              <w:jc w:val="center"/>
              <w:rPr>
                <w:color w:val="000000"/>
                <w:sz w:val="14"/>
                <w:szCs w:val="14"/>
                <w:lang w:val="en-US"/>
              </w:rPr>
            </w:pPr>
            <w:r>
              <w:rPr>
                <w:color w:val="000000"/>
                <w:sz w:val="14"/>
                <w:szCs w:val="14"/>
                <w:lang w:val="en-US"/>
              </w:rPr>
              <w:t>0.00</w:t>
            </w:r>
          </w:p>
        </w:tc>
        <w:tc>
          <w:tcPr>
            <w:tcW w:w="708" w:type="dxa"/>
            <w:tcBorders>
              <w:top w:val="nil"/>
              <w:left w:val="nil"/>
              <w:bottom w:val="nil"/>
              <w:right w:val="nil"/>
            </w:tcBorders>
            <w:shd w:val="clear" w:color="auto" w:fill="auto"/>
            <w:noWrap/>
            <w:vAlign w:val="center"/>
          </w:tcPr>
          <w:p w14:paraId="0A97A4AF" w14:textId="3FC31E93" w:rsidR="002B4D3C" w:rsidRPr="00262A92" w:rsidRDefault="0058173E" w:rsidP="009645A9">
            <w:pPr>
              <w:jc w:val="center"/>
              <w:rPr>
                <w:color w:val="000000"/>
                <w:sz w:val="14"/>
                <w:szCs w:val="14"/>
                <w:lang w:val="en-US"/>
              </w:rPr>
            </w:pPr>
            <w:r>
              <w:rPr>
                <w:color w:val="000000"/>
                <w:sz w:val="14"/>
                <w:szCs w:val="14"/>
                <w:lang w:val="en-US"/>
              </w:rPr>
              <w:t>0.00</w:t>
            </w:r>
          </w:p>
        </w:tc>
        <w:tc>
          <w:tcPr>
            <w:tcW w:w="794" w:type="dxa"/>
            <w:tcBorders>
              <w:top w:val="nil"/>
              <w:left w:val="nil"/>
              <w:bottom w:val="nil"/>
              <w:right w:val="single" w:sz="4" w:space="0" w:color="auto"/>
            </w:tcBorders>
            <w:shd w:val="clear" w:color="auto" w:fill="auto"/>
            <w:noWrap/>
            <w:vAlign w:val="center"/>
          </w:tcPr>
          <w:p w14:paraId="769590EF" w14:textId="1E199ACF" w:rsidR="002B4D3C" w:rsidRPr="00262A92" w:rsidRDefault="0058173E" w:rsidP="009645A9">
            <w:pPr>
              <w:jc w:val="center"/>
              <w:rPr>
                <w:color w:val="000000"/>
                <w:sz w:val="14"/>
                <w:szCs w:val="14"/>
                <w:lang w:val="en-US"/>
              </w:rPr>
            </w:pPr>
            <w:r>
              <w:rPr>
                <w:color w:val="000000"/>
                <w:sz w:val="14"/>
                <w:szCs w:val="14"/>
                <w:lang w:val="en-US"/>
              </w:rPr>
              <w:t>1.00</w:t>
            </w:r>
          </w:p>
        </w:tc>
        <w:tc>
          <w:tcPr>
            <w:tcW w:w="849" w:type="dxa"/>
            <w:tcBorders>
              <w:top w:val="nil"/>
              <w:left w:val="nil"/>
              <w:bottom w:val="nil"/>
              <w:right w:val="nil"/>
            </w:tcBorders>
            <w:shd w:val="clear" w:color="auto" w:fill="auto"/>
          </w:tcPr>
          <w:p w14:paraId="62E605FA" w14:textId="79BFF5E8" w:rsidR="002B4D3C" w:rsidRDefault="0058173E" w:rsidP="009645A9">
            <w:pPr>
              <w:jc w:val="center"/>
              <w:rPr>
                <w:color w:val="000000"/>
                <w:sz w:val="14"/>
                <w:szCs w:val="16"/>
                <w:lang w:val="en-US"/>
              </w:rPr>
            </w:pPr>
            <w:r>
              <w:rPr>
                <w:color w:val="000000"/>
                <w:sz w:val="14"/>
                <w:szCs w:val="16"/>
                <w:lang w:val="en-US"/>
              </w:rPr>
              <w:t>0.19</w:t>
            </w:r>
          </w:p>
        </w:tc>
        <w:tc>
          <w:tcPr>
            <w:tcW w:w="794" w:type="dxa"/>
            <w:tcBorders>
              <w:top w:val="nil"/>
              <w:left w:val="nil"/>
              <w:bottom w:val="nil"/>
              <w:right w:val="nil"/>
            </w:tcBorders>
            <w:shd w:val="clear" w:color="auto" w:fill="auto"/>
          </w:tcPr>
          <w:p w14:paraId="2D802A0E" w14:textId="6FC03482" w:rsidR="002B4D3C" w:rsidRPr="00A15A40" w:rsidRDefault="0058173E" w:rsidP="009645A9">
            <w:pPr>
              <w:jc w:val="center"/>
              <w:rPr>
                <w:color w:val="000000"/>
                <w:sz w:val="14"/>
                <w:szCs w:val="16"/>
                <w:lang w:val="en-US"/>
              </w:rPr>
            </w:pPr>
            <w:r>
              <w:rPr>
                <w:color w:val="000000"/>
                <w:sz w:val="14"/>
                <w:szCs w:val="16"/>
                <w:lang w:val="en-US"/>
              </w:rPr>
              <w:t>0.00</w:t>
            </w:r>
          </w:p>
        </w:tc>
        <w:tc>
          <w:tcPr>
            <w:tcW w:w="709" w:type="dxa"/>
            <w:tcBorders>
              <w:top w:val="nil"/>
              <w:left w:val="nil"/>
              <w:bottom w:val="nil"/>
              <w:right w:val="nil"/>
            </w:tcBorders>
            <w:shd w:val="clear" w:color="auto" w:fill="auto"/>
          </w:tcPr>
          <w:p w14:paraId="28DA1395" w14:textId="4C805276" w:rsidR="002B4D3C" w:rsidRPr="00A15A40" w:rsidRDefault="0058173E" w:rsidP="009645A9">
            <w:pPr>
              <w:jc w:val="center"/>
              <w:rPr>
                <w:color w:val="000000"/>
                <w:sz w:val="14"/>
                <w:szCs w:val="16"/>
                <w:lang w:val="en-US"/>
              </w:rPr>
            </w:pPr>
            <w:r>
              <w:rPr>
                <w:color w:val="000000"/>
                <w:sz w:val="14"/>
                <w:szCs w:val="16"/>
                <w:lang w:val="en-US"/>
              </w:rPr>
              <w:t>0.00</w:t>
            </w:r>
          </w:p>
        </w:tc>
        <w:tc>
          <w:tcPr>
            <w:tcW w:w="799" w:type="dxa"/>
            <w:tcBorders>
              <w:top w:val="nil"/>
              <w:left w:val="nil"/>
              <w:bottom w:val="nil"/>
              <w:right w:val="single" w:sz="4" w:space="0" w:color="auto"/>
            </w:tcBorders>
            <w:shd w:val="clear" w:color="auto" w:fill="auto"/>
            <w:noWrap/>
          </w:tcPr>
          <w:p w14:paraId="512E1352" w14:textId="5F8EE2C2" w:rsidR="002B4D3C" w:rsidRPr="00A15A40" w:rsidRDefault="0058173E" w:rsidP="009645A9">
            <w:pPr>
              <w:jc w:val="center"/>
              <w:rPr>
                <w:color w:val="000000"/>
                <w:sz w:val="14"/>
                <w:szCs w:val="16"/>
                <w:lang w:val="en-US"/>
              </w:rPr>
            </w:pPr>
            <w:r>
              <w:rPr>
                <w:color w:val="000000"/>
                <w:sz w:val="14"/>
                <w:szCs w:val="16"/>
                <w:lang w:val="en-US"/>
              </w:rPr>
              <w:t>1.00</w:t>
            </w:r>
          </w:p>
        </w:tc>
        <w:tc>
          <w:tcPr>
            <w:tcW w:w="752" w:type="dxa"/>
            <w:tcBorders>
              <w:top w:val="nil"/>
              <w:left w:val="nil"/>
              <w:bottom w:val="nil"/>
              <w:right w:val="nil"/>
            </w:tcBorders>
            <w:shd w:val="clear" w:color="auto" w:fill="auto"/>
          </w:tcPr>
          <w:p w14:paraId="6FA8029C" w14:textId="65E1F812" w:rsidR="002B4D3C" w:rsidRPr="00A15A40" w:rsidRDefault="0058173E" w:rsidP="009645A9">
            <w:pPr>
              <w:jc w:val="center"/>
              <w:rPr>
                <w:color w:val="000000"/>
                <w:sz w:val="14"/>
                <w:szCs w:val="16"/>
                <w:lang w:val="en-US"/>
              </w:rPr>
            </w:pPr>
            <w:r>
              <w:rPr>
                <w:color w:val="000000"/>
                <w:sz w:val="14"/>
                <w:szCs w:val="16"/>
                <w:lang w:val="en-US"/>
              </w:rPr>
              <w:t>0.00</w:t>
            </w:r>
          </w:p>
        </w:tc>
      </w:tr>
      <w:tr w:rsidR="002B4D3C" w:rsidRPr="00A15A40" w14:paraId="2C965EBD" w14:textId="77777777" w:rsidTr="0058173E">
        <w:trPr>
          <w:trHeight w:val="246"/>
        </w:trPr>
        <w:tc>
          <w:tcPr>
            <w:tcW w:w="1486" w:type="dxa"/>
            <w:tcBorders>
              <w:top w:val="nil"/>
              <w:left w:val="nil"/>
              <w:bottom w:val="nil"/>
              <w:right w:val="nil"/>
            </w:tcBorders>
          </w:tcPr>
          <w:p w14:paraId="00CF5436" w14:textId="77777777" w:rsidR="002B4D3C" w:rsidRDefault="002B4D3C" w:rsidP="009645A9">
            <w:pPr>
              <w:rPr>
                <w:color w:val="000000"/>
                <w:sz w:val="16"/>
                <w:szCs w:val="18"/>
                <w:lang w:val="en-US"/>
              </w:rPr>
            </w:pPr>
          </w:p>
        </w:tc>
        <w:tc>
          <w:tcPr>
            <w:tcW w:w="791" w:type="dxa"/>
            <w:tcBorders>
              <w:top w:val="nil"/>
              <w:left w:val="single" w:sz="4" w:space="0" w:color="auto"/>
              <w:bottom w:val="nil"/>
              <w:right w:val="nil"/>
            </w:tcBorders>
            <w:shd w:val="clear" w:color="auto" w:fill="auto"/>
            <w:noWrap/>
          </w:tcPr>
          <w:p w14:paraId="2CDE4940" w14:textId="5FBB4B50" w:rsidR="002B4D3C" w:rsidRDefault="0058173E" w:rsidP="00C358B5">
            <w:pPr>
              <w:jc w:val="center"/>
              <w:rPr>
                <w:color w:val="000000"/>
                <w:sz w:val="14"/>
                <w:szCs w:val="16"/>
                <w:lang w:val="en-US"/>
              </w:rPr>
            </w:pPr>
            <w:r>
              <w:rPr>
                <w:color w:val="000000"/>
                <w:sz w:val="14"/>
                <w:szCs w:val="16"/>
                <w:lang w:val="en-US"/>
              </w:rPr>
              <w:t>(0.41)</w:t>
            </w:r>
          </w:p>
        </w:tc>
        <w:tc>
          <w:tcPr>
            <w:tcW w:w="792" w:type="dxa"/>
            <w:tcBorders>
              <w:top w:val="nil"/>
              <w:left w:val="nil"/>
              <w:bottom w:val="nil"/>
              <w:right w:val="nil"/>
            </w:tcBorders>
            <w:shd w:val="clear" w:color="auto" w:fill="auto"/>
            <w:noWrap/>
          </w:tcPr>
          <w:p w14:paraId="66ACE77A" w14:textId="77777777" w:rsidR="002B4D3C" w:rsidRPr="00A15A40" w:rsidRDefault="002B4D3C" w:rsidP="009645A9">
            <w:pPr>
              <w:jc w:val="center"/>
              <w:rPr>
                <w:color w:val="000000"/>
                <w:sz w:val="14"/>
                <w:szCs w:val="16"/>
                <w:lang w:val="en-US"/>
              </w:rPr>
            </w:pPr>
          </w:p>
        </w:tc>
        <w:tc>
          <w:tcPr>
            <w:tcW w:w="602" w:type="dxa"/>
            <w:tcBorders>
              <w:top w:val="nil"/>
              <w:left w:val="nil"/>
              <w:bottom w:val="nil"/>
              <w:right w:val="nil"/>
            </w:tcBorders>
            <w:shd w:val="clear" w:color="auto" w:fill="auto"/>
            <w:noWrap/>
          </w:tcPr>
          <w:p w14:paraId="123926C0" w14:textId="77777777" w:rsidR="002B4D3C" w:rsidRPr="00A15A40" w:rsidRDefault="002B4D3C" w:rsidP="009645A9">
            <w:pPr>
              <w:jc w:val="center"/>
              <w:rPr>
                <w:color w:val="000000"/>
                <w:sz w:val="14"/>
                <w:szCs w:val="16"/>
                <w:lang w:val="en-US"/>
              </w:rPr>
            </w:pPr>
          </w:p>
        </w:tc>
        <w:tc>
          <w:tcPr>
            <w:tcW w:w="793" w:type="dxa"/>
            <w:tcBorders>
              <w:top w:val="nil"/>
              <w:left w:val="nil"/>
              <w:bottom w:val="nil"/>
              <w:right w:val="single" w:sz="4" w:space="0" w:color="auto"/>
            </w:tcBorders>
            <w:shd w:val="clear" w:color="auto" w:fill="auto"/>
            <w:noWrap/>
          </w:tcPr>
          <w:p w14:paraId="35905371" w14:textId="77777777" w:rsidR="002B4D3C" w:rsidRPr="00A15A40" w:rsidRDefault="002B4D3C" w:rsidP="009645A9">
            <w:pPr>
              <w:jc w:val="center"/>
              <w:rPr>
                <w:color w:val="000000"/>
                <w:sz w:val="14"/>
                <w:szCs w:val="16"/>
                <w:lang w:val="en-US"/>
              </w:rPr>
            </w:pPr>
          </w:p>
        </w:tc>
        <w:tc>
          <w:tcPr>
            <w:tcW w:w="848" w:type="dxa"/>
            <w:tcBorders>
              <w:top w:val="nil"/>
              <w:left w:val="nil"/>
              <w:bottom w:val="nil"/>
              <w:right w:val="nil"/>
            </w:tcBorders>
            <w:shd w:val="clear" w:color="auto" w:fill="auto"/>
            <w:noWrap/>
            <w:vAlign w:val="center"/>
          </w:tcPr>
          <w:p w14:paraId="7CDDD8A9" w14:textId="7EDA0409" w:rsidR="002B4D3C" w:rsidRDefault="0058173E" w:rsidP="009645A9">
            <w:pPr>
              <w:jc w:val="center"/>
              <w:rPr>
                <w:color w:val="000000"/>
                <w:sz w:val="14"/>
                <w:szCs w:val="14"/>
                <w:lang w:val="en-US"/>
              </w:rPr>
            </w:pPr>
            <w:r>
              <w:rPr>
                <w:color w:val="000000"/>
                <w:sz w:val="14"/>
                <w:szCs w:val="14"/>
                <w:lang w:val="en-US"/>
              </w:rPr>
              <w:t>(0.40)</w:t>
            </w:r>
          </w:p>
        </w:tc>
        <w:tc>
          <w:tcPr>
            <w:tcW w:w="755" w:type="dxa"/>
            <w:tcBorders>
              <w:top w:val="nil"/>
              <w:left w:val="nil"/>
              <w:bottom w:val="nil"/>
              <w:right w:val="nil"/>
            </w:tcBorders>
            <w:shd w:val="clear" w:color="auto" w:fill="auto"/>
            <w:noWrap/>
            <w:vAlign w:val="center"/>
          </w:tcPr>
          <w:p w14:paraId="65CDB797" w14:textId="77777777" w:rsidR="002B4D3C" w:rsidRPr="00262A92" w:rsidRDefault="002B4D3C" w:rsidP="009645A9">
            <w:pPr>
              <w:jc w:val="center"/>
              <w:rPr>
                <w:color w:val="000000"/>
                <w:sz w:val="14"/>
                <w:szCs w:val="14"/>
                <w:lang w:val="en-US"/>
              </w:rPr>
            </w:pPr>
          </w:p>
        </w:tc>
        <w:tc>
          <w:tcPr>
            <w:tcW w:w="716" w:type="dxa"/>
            <w:tcBorders>
              <w:top w:val="nil"/>
              <w:left w:val="nil"/>
              <w:bottom w:val="nil"/>
              <w:right w:val="nil"/>
            </w:tcBorders>
            <w:shd w:val="clear" w:color="auto" w:fill="auto"/>
            <w:noWrap/>
            <w:vAlign w:val="center"/>
          </w:tcPr>
          <w:p w14:paraId="200900C9" w14:textId="77777777" w:rsidR="002B4D3C" w:rsidRPr="00262A92" w:rsidRDefault="002B4D3C" w:rsidP="009645A9">
            <w:pPr>
              <w:jc w:val="center"/>
              <w:rPr>
                <w:color w:val="000000"/>
                <w:sz w:val="14"/>
                <w:szCs w:val="14"/>
                <w:lang w:val="en-US"/>
              </w:rPr>
            </w:pPr>
          </w:p>
        </w:tc>
        <w:tc>
          <w:tcPr>
            <w:tcW w:w="798" w:type="dxa"/>
            <w:tcBorders>
              <w:top w:val="nil"/>
              <w:left w:val="nil"/>
              <w:bottom w:val="nil"/>
              <w:right w:val="single" w:sz="4" w:space="0" w:color="auto"/>
            </w:tcBorders>
            <w:shd w:val="clear" w:color="auto" w:fill="auto"/>
            <w:noWrap/>
            <w:vAlign w:val="center"/>
          </w:tcPr>
          <w:p w14:paraId="146FEC33" w14:textId="77777777" w:rsidR="002B4D3C" w:rsidRPr="00262A92" w:rsidRDefault="002B4D3C" w:rsidP="009645A9">
            <w:pPr>
              <w:jc w:val="center"/>
              <w:rPr>
                <w:color w:val="000000"/>
                <w:sz w:val="14"/>
                <w:szCs w:val="14"/>
                <w:lang w:val="en-US"/>
              </w:rPr>
            </w:pPr>
          </w:p>
        </w:tc>
        <w:tc>
          <w:tcPr>
            <w:tcW w:w="849" w:type="dxa"/>
            <w:tcBorders>
              <w:top w:val="nil"/>
              <w:left w:val="nil"/>
              <w:bottom w:val="nil"/>
              <w:right w:val="nil"/>
            </w:tcBorders>
            <w:shd w:val="clear" w:color="auto" w:fill="auto"/>
            <w:noWrap/>
            <w:vAlign w:val="center"/>
          </w:tcPr>
          <w:p w14:paraId="24C51774" w14:textId="38246570" w:rsidR="002B4D3C" w:rsidRDefault="0058173E" w:rsidP="009645A9">
            <w:pPr>
              <w:jc w:val="center"/>
              <w:rPr>
                <w:color w:val="000000"/>
                <w:sz w:val="14"/>
                <w:szCs w:val="14"/>
                <w:lang w:val="en-US"/>
              </w:rPr>
            </w:pPr>
            <w:r>
              <w:rPr>
                <w:color w:val="000000"/>
                <w:sz w:val="14"/>
                <w:szCs w:val="14"/>
                <w:lang w:val="en-US"/>
              </w:rPr>
              <w:t>(0.38)</w:t>
            </w:r>
          </w:p>
        </w:tc>
        <w:tc>
          <w:tcPr>
            <w:tcW w:w="794" w:type="dxa"/>
            <w:tcBorders>
              <w:top w:val="nil"/>
              <w:left w:val="nil"/>
              <w:bottom w:val="nil"/>
              <w:right w:val="nil"/>
            </w:tcBorders>
            <w:shd w:val="clear" w:color="auto" w:fill="auto"/>
            <w:noWrap/>
            <w:vAlign w:val="center"/>
          </w:tcPr>
          <w:p w14:paraId="38217616" w14:textId="77777777" w:rsidR="002B4D3C" w:rsidRPr="00262A92" w:rsidRDefault="002B4D3C" w:rsidP="009645A9">
            <w:pPr>
              <w:jc w:val="center"/>
              <w:rPr>
                <w:color w:val="000000"/>
                <w:sz w:val="14"/>
                <w:szCs w:val="14"/>
                <w:lang w:val="en-US"/>
              </w:rPr>
            </w:pPr>
          </w:p>
        </w:tc>
        <w:tc>
          <w:tcPr>
            <w:tcW w:w="708" w:type="dxa"/>
            <w:tcBorders>
              <w:top w:val="nil"/>
              <w:left w:val="nil"/>
              <w:bottom w:val="nil"/>
              <w:right w:val="nil"/>
            </w:tcBorders>
            <w:shd w:val="clear" w:color="auto" w:fill="auto"/>
            <w:noWrap/>
            <w:vAlign w:val="center"/>
          </w:tcPr>
          <w:p w14:paraId="76BC05A0" w14:textId="77777777" w:rsidR="002B4D3C" w:rsidRPr="00262A92" w:rsidRDefault="002B4D3C" w:rsidP="009645A9">
            <w:pPr>
              <w:jc w:val="center"/>
              <w:rPr>
                <w:color w:val="000000"/>
                <w:sz w:val="14"/>
                <w:szCs w:val="14"/>
                <w:lang w:val="en-US"/>
              </w:rPr>
            </w:pPr>
          </w:p>
        </w:tc>
        <w:tc>
          <w:tcPr>
            <w:tcW w:w="794" w:type="dxa"/>
            <w:tcBorders>
              <w:top w:val="nil"/>
              <w:left w:val="nil"/>
              <w:bottom w:val="nil"/>
              <w:right w:val="single" w:sz="4" w:space="0" w:color="auto"/>
            </w:tcBorders>
            <w:shd w:val="clear" w:color="auto" w:fill="auto"/>
            <w:noWrap/>
            <w:vAlign w:val="center"/>
          </w:tcPr>
          <w:p w14:paraId="2630D0F3" w14:textId="77777777" w:rsidR="002B4D3C" w:rsidRPr="00262A92" w:rsidRDefault="002B4D3C" w:rsidP="009645A9">
            <w:pPr>
              <w:jc w:val="center"/>
              <w:rPr>
                <w:color w:val="000000"/>
                <w:sz w:val="14"/>
                <w:szCs w:val="14"/>
                <w:lang w:val="en-US"/>
              </w:rPr>
            </w:pPr>
          </w:p>
        </w:tc>
        <w:tc>
          <w:tcPr>
            <w:tcW w:w="849" w:type="dxa"/>
            <w:tcBorders>
              <w:top w:val="nil"/>
              <w:left w:val="nil"/>
              <w:bottom w:val="nil"/>
              <w:right w:val="nil"/>
            </w:tcBorders>
            <w:shd w:val="clear" w:color="auto" w:fill="auto"/>
          </w:tcPr>
          <w:p w14:paraId="39CCBDA3" w14:textId="7AF1DB4C" w:rsidR="002B4D3C" w:rsidRDefault="0058173E" w:rsidP="009645A9">
            <w:pPr>
              <w:jc w:val="center"/>
              <w:rPr>
                <w:color w:val="000000"/>
                <w:sz w:val="14"/>
                <w:szCs w:val="16"/>
                <w:lang w:val="en-US"/>
              </w:rPr>
            </w:pPr>
            <w:r>
              <w:rPr>
                <w:color w:val="000000"/>
                <w:sz w:val="14"/>
                <w:szCs w:val="16"/>
                <w:lang w:val="en-US"/>
              </w:rPr>
              <w:t>(0.40)</w:t>
            </w:r>
          </w:p>
        </w:tc>
        <w:tc>
          <w:tcPr>
            <w:tcW w:w="794" w:type="dxa"/>
            <w:tcBorders>
              <w:top w:val="nil"/>
              <w:left w:val="nil"/>
              <w:bottom w:val="nil"/>
              <w:right w:val="nil"/>
            </w:tcBorders>
            <w:shd w:val="clear" w:color="auto" w:fill="auto"/>
          </w:tcPr>
          <w:p w14:paraId="7E93FB5D" w14:textId="77777777" w:rsidR="002B4D3C" w:rsidRPr="00A15A40" w:rsidRDefault="002B4D3C" w:rsidP="009645A9">
            <w:pPr>
              <w:jc w:val="center"/>
              <w:rPr>
                <w:color w:val="000000"/>
                <w:sz w:val="14"/>
                <w:szCs w:val="16"/>
                <w:lang w:val="en-US"/>
              </w:rPr>
            </w:pPr>
          </w:p>
        </w:tc>
        <w:tc>
          <w:tcPr>
            <w:tcW w:w="709" w:type="dxa"/>
            <w:tcBorders>
              <w:top w:val="nil"/>
              <w:left w:val="nil"/>
              <w:bottom w:val="nil"/>
              <w:right w:val="nil"/>
            </w:tcBorders>
            <w:shd w:val="clear" w:color="auto" w:fill="auto"/>
          </w:tcPr>
          <w:p w14:paraId="0E1F273C" w14:textId="77777777" w:rsidR="002B4D3C" w:rsidRPr="00A15A40" w:rsidRDefault="002B4D3C" w:rsidP="009645A9">
            <w:pPr>
              <w:jc w:val="center"/>
              <w:rPr>
                <w:color w:val="000000"/>
                <w:sz w:val="14"/>
                <w:szCs w:val="16"/>
                <w:lang w:val="en-US"/>
              </w:rPr>
            </w:pPr>
          </w:p>
        </w:tc>
        <w:tc>
          <w:tcPr>
            <w:tcW w:w="799" w:type="dxa"/>
            <w:tcBorders>
              <w:top w:val="nil"/>
              <w:left w:val="nil"/>
              <w:bottom w:val="nil"/>
              <w:right w:val="single" w:sz="4" w:space="0" w:color="auto"/>
            </w:tcBorders>
            <w:shd w:val="clear" w:color="auto" w:fill="auto"/>
            <w:noWrap/>
          </w:tcPr>
          <w:p w14:paraId="5C30D36E" w14:textId="77777777" w:rsidR="002B4D3C" w:rsidRPr="00A15A40" w:rsidRDefault="002B4D3C" w:rsidP="009645A9">
            <w:pPr>
              <w:jc w:val="center"/>
              <w:rPr>
                <w:color w:val="000000"/>
                <w:sz w:val="14"/>
                <w:szCs w:val="16"/>
                <w:lang w:val="en-US"/>
              </w:rPr>
            </w:pPr>
          </w:p>
        </w:tc>
        <w:tc>
          <w:tcPr>
            <w:tcW w:w="752" w:type="dxa"/>
            <w:tcBorders>
              <w:top w:val="nil"/>
              <w:left w:val="nil"/>
              <w:bottom w:val="nil"/>
              <w:right w:val="nil"/>
            </w:tcBorders>
            <w:shd w:val="clear" w:color="auto" w:fill="auto"/>
          </w:tcPr>
          <w:p w14:paraId="582C0A5C" w14:textId="77777777" w:rsidR="002B4D3C" w:rsidRPr="00A15A40" w:rsidRDefault="002B4D3C" w:rsidP="009645A9">
            <w:pPr>
              <w:jc w:val="center"/>
              <w:rPr>
                <w:color w:val="000000"/>
                <w:sz w:val="14"/>
                <w:szCs w:val="16"/>
                <w:lang w:val="en-US"/>
              </w:rPr>
            </w:pPr>
          </w:p>
        </w:tc>
      </w:tr>
      <w:tr w:rsidR="0058173E" w:rsidRPr="00A15A40" w14:paraId="36D03508" w14:textId="77777777" w:rsidTr="0058173E">
        <w:trPr>
          <w:trHeight w:val="246"/>
        </w:trPr>
        <w:tc>
          <w:tcPr>
            <w:tcW w:w="1486" w:type="dxa"/>
            <w:tcBorders>
              <w:top w:val="nil"/>
              <w:left w:val="nil"/>
              <w:bottom w:val="nil"/>
              <w:right w:val="nil"/>
            </w:tcBorders>
          </w:tcPr>
          <w:p w14:paraId="683BC9DF" w14:textId="0C46F8A7" w:rsidR="0058173E" w:rsidRDefault="0058173E" w:rsidP="009645A9">
            <w:pPr>
              <w:rPr>
                <w:color w:val="000000"/>
                <w:sz w:val="16"/>
                <w:szCs w:val="18"/>
                <w:lang w:val="en-US"/>
              </w:rPr>
            </w:pPr>
            <w:r>
              <w:rPr>
                <w:color w:val="000000"/>
                <w:sz w:val="16"/>
                <w:szCs w:val="18"/>
                <w:lang w:val="en-US"/>
              </w:rPr>
              <w:t xml:space="preserve">Credit Rating </w:t>
            </w:r>
          </w:p>
        </w:tc>
        <w:tc>
          <w:tcPr>
            <w:tcW w:w="791" w:type="dxa"/>
            <w:tcBorders>
              <w:top w:val="nil"/>
              <w:left w:val="single" w:sz="4" w:space="0" w:color="auto"/>
              <w:bottom w:val="nil"/>
              <w:right w:val="nil"/>
            </w:tcBorders>
            <w:shd w:val="clear" w:color="auto" w:fill="auto"/>
            <w:noWrap/>
          </w:tcPr>
          <w:p w14:paraId="58BC5769" w14:textId="2D39FCB1" w:rsidR="0058173E" w:rsidRDefault="0058173E" w:rsidP="00C358B5">
            <w:pPr>
              <w:jc w:val="center"/>
              <w:rPr>
                <w:color w:val="000000"/>
                <w:sz w:val="14"/>
                <w:szCs w:val="16"/>
                <w:lang w:val="en-US"/>
              </w:rPr>
            </w:pPr>
          </w:p>
        </w:tc>
        <w:tc>
          <w:tcPr>
            <w:tcW w:w="792" w:type="dxa"/>
            <w:tcBorders>
              <w:top w:val="nil"/>
              <w:left w:val="nil"/>
              <w:bottom w:val="nil"/>
              <w:right w:val="nil"/>
            </w:tcBorders>
            <w:shd w:val="clear" w:color="auto" w:fill="auto"/>
            <w:noWrap/>
          </w:tcPr>
          <w:p w14:paraId="4C724A75" w14:textId="77777777" w:rsidR="0058173E" w:rsidRPr="00A15A40" w:rsidRDefault="0058173E" w:rsidP="009645A9">
            <w:pPr>
              <w:jc w:val="center"/>
              <w:rPr>
                <w:color w:val="000000"/>
                <w:sz w:val="14"/>
                <w:szCs w:val="16"/>
                <w:lang w:val="en-US"/>
              </w:rPr>
            </w:pPr>
          </w:p>
        </w:tc>
        <w:tc>
          <w:tcPr>
            <w:tcW w:w="602" w:type="dxa"/>
            <w:tcBorders>
              <w:top w:val="nil"/>
              <w:left w:val="nil"/>
              <w:bottom w:val="nil"/>
              <w:right w:val="nil"/>
            </w:tcBorders>
            <w:shd w:val="clear" w:color="auto" w:fill="auto"/>
            <w:noWrap/>
          </w:tcPr>
          <w:p w14:paraId="579F593F" w14:textId="77777777" w:rsidR="0058173E" w:rsidRPr="00A15A40" w:rsidRDefault="0058173E" w:rsidP="009645A9">
            <w:pPr>
              <w:jc w:val="center"/>
              <w:rPr>
                <w:color w:val="000000"/>
                <w:sz w:val="14"/>
                <w:szCs w:val="16"/>
                <w:lang w:val="en-US"/>
              </w:rPr>
            </w:pPr>
          </w:p>
        </w:tc>
        <w:tc>
          <w:tcPr>
            <w:tcW w:w="793" w:type="dxa"/>
            <w:tcBorders>
              <w:top w:val="nil"/>
              <w:left w:val="nil"/>
              <w:bottom w:val="nil"/>
              <w:right w:val="single" w:sz="4" w:space="0" w:color="auto"/>
            </w:tcBorders>
            <w:shd w:val="clear" w:color="auto" w:fill="auto"/>
            <w:noWrap/>
          </w:tcPr>
          <w:p w14:paraId="172FB190" w14:textId="77777777" w:rsidR="0058173E" w:rsidRPr="00A15A40" w:rsidRDefault="0058173E" w:rsidP="009645A9">
            <w:pPr>
              <w:jc w:val="center"/>
              <w:rPr>
                <w:color w:val="000000"/>
                <w:sz w:val="14"/>
                <w:szCs w:val="16"/>
                <w:lang w:val="en-US"/>
              </w:rPr>
            </w:pPr>
          </w:p>
        </w:tc>
        <w:tc>
          <w:tcPr>
            <w:tcW w:w="848" w:type="dxa"/>
            <w:tcBorders>
              <w:top w:val="nil"/>
              <w:left w:val="nil"/>
              <w:bottom w:val="nil"/>
              <w:right w:val="nil"/>
            </w:tcBorders>
            <w:shd w:val="clear" w:color="auto" w:fill="auto"/>
            <w:noWrap/>
            <w:vAlign w:val="center"/>
          </w:tcPr>
          <w:p w14:paraId="1BBB9577" w14:textId="77777777" w:rsidR="0058173E" w:rsidRDefault="0058173E" w:rsidP="009645A9">
            <w:pPr>
              <w:jc w:val="center"/>
              <w:rPr>
                <w:color w:val="000000"/>
                <w:sz w:val="14"/>
                <w:szCs w:val="14"/>
                <w:lang w:val="en-US"/>
              </w:rPr>
            </w:pPr>
          </w:p>
        </w:tc>
        <w:tc>
          <w:tcPr>
            <w:tcW w:w="755" w:type="dxa"/>
            <w:tcBorders>
              <w:top w:val="nil"/>
              <w:left w:val="nil"/>
              <w:bottom w:val="nil"/>
              <w:right w:val="nil"/>
            </w:tcBorders>
            <w:shd w:val="clear" w:color="auto" w:fill="auto"/>
            <w:noWrap/>
            <w:vAlign w:val="center"/>
          </w:tcPr>
          <w:p w14:paraId="0661B9E5" w14:textId="77777777" w:rsidR="0058173E" w:rsidRPr="00262A92" w:rsidRDefault="0058173E" w:rsidP="009645A9">
            <w:pPr>
              <w:jc w:val="center"/>
              <w:rPr>
                <w:color w:val="000000"/>
                <w:sz w:val="14"/>
                <w:szCs w:val="14"/>
                <w:lang w:val="en-US"/>
              </w:rPr>
            </w:pPr>
          </w:p>
        </w:tc>
        <w:tc>
          <w:tcPr>
            <w:tcW w:w="716" w:type="dxa"/>
            <w:tcBorders>
              <w:top w:val="nil"/>
              <w:left w:val="nil"/>
              <w:bottom w:val="nil"/>
              <w:right w:val="nil"/>
            </w:tcBorders>
            <w:shd w:val="clear" w:color="auto" w:fill="auto"/>
            <w:noWrap/>
            <w:vAlign w:val="center"/>
          </w:tcPr>
          <w:p w14:paraId="6E253A7D" w14:textId="77777777" w:rsidR="0058173E" w:rsidRPr="00262A92" w:rsidRDefault="0058173E" w:rsidP="009645A9">
            <w:pPr>
              <w:jc w:val="center"/>
              <w:rPr>
                <w:color w:val="000000"/>
                <w:sz w:val="14"/>
                <w:szCs w:val="14"/>
                <w:lang w:val="en-US"/>
              </w:rPr>
            </w:pPr>
          </w:p>
        </w:tc>
        <w:tc>
          <w:tcPr>
            <w:tcW w:w="798" w:type="dxa"/>
            <w:tcBorders>
              <w:top w:val="nil"/>
              <w:left w:val="nil"/>
              <w:bottom w:val="nil"/>
              <w:right w:val="single" w:sz="4" w:space="0" w:color="auto"/>
            </w:tcBorders>
            <w:shd w:val="clear" w:color="auto" w:fill="auto"/>
            <w:noWrap/>
            <w:vAlign w:val="center"/>
          </w:tcPr>
          <w:p w14:paraId="2541C55F" w14:textId="77777777" w:rsidR="0058173E" w:rsidRPr="00262A92" w:rsidRDefault="0058173E" w:rsidP="009645A9">
            <w:pPr>
              <w:jc w:val="center"/>
              <w:rPr>
                <w:color w:val="000000"/>
                <w:sz w:val="14"/>
                <w:szCs w:val="14"/>
                <w:lang w:val="en-US"/>
              </w:rPr>
            </w:pPr>
          </w:p>
        </w:tc>
        <w:tc>
          <w:tcPr>
            <w:tcW w:w="849" w:type="dxa"/>
            <w:tcBorders>
              <w:top w:val="nil"/>
              <w:left w:val="nil"/>
              <w:bottom w:val="nil"/>
              <w:right w:val="nil"/>
            </w:tcBorders>
            <w:shd w:val="clear" w:color="auto" w:fill="auto"/>
            <w:noWrap/>
            <w:vAlign w:val="center"/>
          </w:tcPr>
          <w:p w14:paraId="673DA001" w14:textId="77777777" w:rsidR="0058173E" w:rsidRDefault="0058173E" w:rsidP="009645A9">
            <w:pPr>
              <w:jc w:val="center"/>
              <w:rPr>
                <w:color w:val="000000"/>
                <w:sz w:val="14"/>
                <w:szCs w:val="14"/>
                <w:lang w:val="en-US"/>
              </w:rPr>
            </w:pPr>
          </w:p>
        </w:tc>
        <w:tc>
          <w:tcPr>
            <w:tcW w:w="794" w:type="dxa"/>
            <w:tcBorders>
              <w:top w:val="nil"/>
              <w:left w:val="nil"/>
              <w:bottom w:val="nil"/>
              <w:right w:val="nil"/>
            </w:tcBorders>
            <w:shd w:val="clear" w:color="auto" w:fill="auto"/>
            <w:noWrap/>
            <w:vAlign w:val="center"/>
          </w:tcPr>
          <w:p w14:paraId="4230460B" w14:textId="77777777" w:rsidR="0058173E" w:rsidRPr="00262A92" w:rsidRDefault="0058173E" w:rsidP="009645A9">
            <w:pPr>
              <w:jc w:val="center"/>
              <w:rPr>
                <w:color w:val="000000"/>
                <w:sz w:val="14"/>
                <w:szCs w:val="14"/>
                <w:lang w:val="en-US"/>
              </w:rPr>
            </w:pPr>
          </w:p>
        </w:tc>
        <w:tc>
          <w:tcPr>
            <w:tcW w:w="708" w:type="dxa"/>
            <w:tcBorders>
              <w:top w:val="nil"/>
              <w:left w:val="nil"/>
              <w:bottom w:val="nil"/>
              <w:right w:val="nil"/>
            </w:tcBorders>
            <w:shd w:val="clear" w:color="auto" w:fill="auto"/>
            <w:noWrap/>
            <w:vAlign w:val="center"/>
          </w:tcPr>
          <w:p w14:paraId="50FBDB41" w14:textId="77777777" w:rsidR="0058173E" w:rsidRPr="00262A92" w:rsidRDefault="0058173E" w:rsidP="009645A9">
            <w:pPr>
              <w:jc w:val="center"/>
              <w:rPr>
                <w:color w:val="000000"/>
                <w:sz w:val="14"/>
                <w:szCs w:val="14"/>
                <w:lang w:val="en-US"/>
              </w:rPr>
            </w:pPr>
          </w:p>
        </w:tc>
        <w:tc>
          <w:tcPr>
            <w:tcW w:w="794" w:type="dxa"/>
            <w:tcBorders>
              <w:top w:val="nil"/>
              <w:left w:val="nil"/>
              <w:bottom w:val="nil"/>
              <w:right w:val="single" w:sz="4" w:space="0" w:color="auto"/>
            </w:tcBorders>
            <w:shd w:val="clear" w:color="auto" w:fill="auto"/>
            <w:noWrap/>
            <w:vAlign w:val="center"/>
          </w:tcPr>
          <w:p w14:paraId="69171C7C" w14:textId="77777777" w:rsidR="0058173E" w:rsidRPr="00262A92" w:rsidRDefault="0058173E" w:rsidP="009645A9">
            <w:pPr>
              <w:jc w:val="center"/>
              <w:rPr>
                <w:color w:val="000000"/>
                <w:sz w:val="14"/>
                <w:szCs w:val="14"/>
                <w:lang w:val="en-US"/>
              </w:rPr>
            </w:pPr>
          </w:p>
        </w:tc>
        <w:tc>
          <w:tcPr>
            <w:tcW w:w="849" w:type="dxa"/>
            <w:tcBorders>
              <w:top w:val="nil"/>
              <w:left w:val="nil"/>
              <w:bottom w:val="nil"/>
              <w:right w:val="nil"/>
            </w:tcBorders>
            <w:shd w:val="clear" w:color="auto" w:fill="auto"/>
          </w:tcPr>
          <w:p w14:paraId="36ACB304" w14:textId="1453640B" w:rsidR="0058173E" w:rsidRDefault="0058173E" w:rsidP="009645A9">
            <w:pPr>
              <w:jc w:val="center"/>
              <w:rPr>
                <w:color w:val="000000"/>
                <w:sz w:val="14"/>
                <w:szCs w:val="16"/>
                <w:lang w:val="en-US"/>
              </w:rPr>
            </w:pPr>
            <w:r>
              <w:rPr>
                <w:color w:val="000000"/>
                <w:sz w:val="14"/>
                <w:szCs w:val="16"/>
                <w:lang w:val="en-US"/>
              </w:rPr>
              <w:t>0.78</w:t>
            </w:r>
          </w:p>
        </w:tc>
        <w:tc>
          <w:tcPr>
            <w:tcW w:w="794" w:type="dxa"/>
            <w:tcBorders>
              <w:top w:val="nil"/>
              <w:left w:val="nil"/>
              <w:bottom w:val="nil"/>
              <w:right w:val="nil"/>
            </w:tcBorders>
            <w:shd w:val="clear" w:color="auto" w:fill="auto"/>
          </w:tcPr>
          <w:p w14:paraId="1A5C5E7F" w14:textId="22BCF712" w:rsidR="0058173E" w:rsidRPr="00A15A40" w:rsidRDefault="0058173E" w:rsidP="009645A9">
            <w:pPr>
              <w:jc w:val="center"/>
              <w:rPr>
                <w:color w:val="000000"/>
                <w:sz w:val="14"/>
                <w:szCs w:val="16"/>
                <w:lang w:val="en-US"/>
              </w:rPr>
            </w:pPr>
            <w:r>
              <w:rPr>
                <w:color w:val="000000"/>
                <w:sz w:val="14"/>
                <w:szCs w:val="16"/>
                <w:lang w:val="en-US"/>
              </w:rPr>
              <w:t>1.00</w:t>
            </w:r>
          </w:p>
        </w:tc>
        <w:tc>
          <w:tcPr>
            <w:tcW w:w="709" w:type="dxa"/>
            <w:tcBorders>
              <w:top w:val="nil"/>
              <w:left w:val="nil"/>
              <w:bottom w:val="nil"/>
              <w:right w:val="nil"/>
            </w:tcBorders>
            <w:shd w:val="clear" w:color="auto" w:fill="auto"/>
          </w:tcPr>
          <w:p w14:paraId="64A1F0E5" w14:textId="6A7D3F26" w:rsidR="0058173E" w:rsidRPr="00A15A40" w:rsidRDefault="0058173E" w:rsidP="009645A9">
            <w:pPr>
              <w:jc w:val="center"/>
              <w:rPr>
                <w:color w:val="000000"/>
                <w:sz w:val="14"/>
                <w:szCs w:val="16"/>
                <w:lang w:val="en-US"/>
              </w:rPr>
            </w:pPr>
            <w:r>
              <w:rPr>
                <w:color w:val="000000"/>
                <w:sz w:val="14"/>
                <w:szCs w:val="16"/>
                <w:lang w:val="en-US"/>
              </w:rPr>
              <w:t>0.00</w:t>
            </w:r>
          </w:p>
        </w:tc>
        <w:tc>
          <w:tcPr>
            <w:tcW w:w="799" w:type="dxa"/>
            <w:tcBorders>
              <w:top w:val="nil"/>
              <w:left w:val="nil"/>
              <w:bottom w:val="nil"/>
              <w:right w:val="single" w:sz="4" w:space="0" w:color="auto"/>
            </w:tcBorders>
            <w:shd w:val="clear" w:color="auto" w:fill="auto"/>
            <w:noWrap/>
          </w:tcPr>
          <w:p w14:paraId="33A37B53" w14:textId="19A087FA" w:rsidR="0058173E" w:rsidRPr="00A15A40" w:rsidRDefault="0058173E" w:rsidP="009645A9">
            <w:pPr>
              <w:jc w:val="center"/>
              <w:rPr>
                <w:color w:val="000000"/>
                <w:sz w:val="14"/>
                <w:szCs w:val="16"/>
                <w:lang w:val="en-US"/>
              </w:rPr>
            </w:pPr>
            <w:r>
              <w:rPr>
                <w:color w:val="000000"/>
                <w:sz w:val="14"/>
                <w:szCs w:val="16"/>
                <w:lang w:val="en-US"/>
              </w:rPr>
              <w:t>4.00</w:t>
            </w:r>
          </w:p>
        </w:tc>
        <w:tc>
          <w:tcPr>
            <w:tcW w:w="752" w:type="dxa"/>
            <w:tcBorders>
              <w:top w:val="nil"/>
              <w:left w:val="nil"/>
              <w:bottom w:val="nil"/>
              <w:right w:val="nil"/>
            </w:tcBorders>
            <w:shd w:val="clear" w:color="auto" w:fill="auto"/>
          </w:tcPr>
          <w:p w14:paraId="21BEFBD7" w14:textId="323CA014" w:rsidR="0058173E" w:rsidRPr="00A15A40" w:rsidRDefault="0065075D" w:rsidP="009645A9">
            <w:pPr>
              <w:jc w:val="center"/>
              <w:rPr>
                <w:color w:val="000000"/>
                <w:sz w:val="14"/>
                <w:szCs w:val="16"/>
                <w:lang w:val="en-US"/>
              </w:rPr>
            </w:pPr>
            <w:r>
              <w:rPr>
                <w:color w:val="000000"/>
                <w:sz w:val="14"/>
                <w:szCs w:val="16"/>
                <w:lang w:val="en-US"/>
              </w:rPr>
              <w:t>-</w:t>
            </w:r>
          </w:p>
        </w:tc>
      </w:tr>
      <w:tr w:rsidR="0058173E" w:rsidRPr="00A15A40" w14:paraId="1BC37ABD" w14:textId="77777777" w:rsidTr="005C2272">
        <w:trPr>
          <w:trHeight w:val="246"/>
        </w:trPr>
        <w:tc>
          <w:tcPr>
            <w:tcW w:w="1486" w:type="dxa"/>
            <w:tcBorders>
              <w:top w:val="nil"/>
              <w:left w:val="nil"/>
              <w:bottom w:val="single" w:sz="4" w:space="0" w:color="auto"/>
              <w:right w:val="nil"/>
            </w:tcBorders>
          </w:tcPr>
          <w:p w14:paraId="3E5A4F4B" w14:textId="19BDCEC6" w:rsidR="0058173E" w:rsidRDefault="0058173E" w:rsidP="009645A9">
            <w:pPr>
              <w:rPr>
                <w:color w:val="000000"/>
                <w:sz w:val="16"/>
                <w:szCs w:val="18"/>
                <w:lang w:val="en-US"/>
              </w:rPr>
            </w:pPr>
            <w:r>
              <w:rPr>
                <w:color w:val="000000"/>
                <w:sz w:val="16"/>
                <w:szCs w:val="18"/>
                <w:lang w:val="en-US"/>
              </w:rPr>
              <w:t>Dispersion</w:t>
            </w:r>
          </w:p>
        </w:tc>
        <w:tc>
          <w:tcPr>
            <w:tcW w:w="791" w:type="dxa"/>
            <w:tcBorders>
              <w:top w:val="nil"/>
              <w:left w:val="single" w:sz="4" w:space="0" w:color="auto"/>
              <w:bottom w:val="single" w:sz="4" w:space="0" w:color="auto"/>
              <w:right w:val="nil"/>
            </w:tcBorders>
            <w:shd w:val="clear" w:color="auto" w:fill="auto"/>
            <w:noWrap/>
          </w:tcPr>
          <w:p w14:paraId="29A0C2E5" w14:textId="77777777" w:rsidR="0058173E" w:rsidRDefault="0058173E" w:rsidP="00C358B5">
            <w:pPr>
              <w:jc w:val="center"/>
              <w:rPr>
                <w:color w:val="000000"/>
                <w:sz w:val="14"/>
                <w:szCs w:val="16"/>
                <w:lang w:val="en-US"/>
              </w:rPr>
            </w:pPr>
          </w:p>
        </w:tc>
        <w:tc>
          <w:tcPr>
            <w:tcW w:w="792" w:type="dxa"/>
            <w:tcBorders>
              <w:top w:val="nil"/>
              <w:left w:val="nil"/>
              <w:bottom w:val="single" w:sz="4" w:space="0" w:color="auto"/>
              <w:right w:val="nil"/>
            </w:tcBorders>
            <w:shd w:val="clear" w:color="auto" w:fill="auto"/>
            <w:noWrap/>
          </w:tcPr>
          <w:p w14:paraId="17618C15" w14:textId="77777777" w:rsidR="0058173E" w:rsidRPr="00A15A40" w:rsidRDefault="0058173E" w:rsidP="009645A9">
            <w:pPr>
              <w:jc w:val="center"/>
              <w:rPr>
                <w:color w:val="000000"/>
                <w:sz w:val="14"/>
                <w:szCs w:val="16"/>
                <w:lang w:val="en-US"/>
              </w:rPr>
            </w:pPr>
          </w:p>
        </w:tc>
        <w:tc>
          <w:tcPr>
            <w:tcW w:w="602" w:type="dxa"/>
            <w:tcBorders>
              <w:top w:val="nil"/>
              <w:left w:val="nil"/>
              <w:bottom w:val="single" w:sz="4" w:space="0" w:color="auto"/>
              <w:right w:val="nil"/>
            </w:tcBorders>
            <w:shd w:val="clear" w:color="auto" w:fill="auto"/>
            <w:noWrap/>
          </w:tcPr>
          <w:p w14:paraId="1447C0A6" w14:textId="77777777" w:rsidR="0058173E" w:rsidRPr="00A15A40" w:rsidRDefault="0058173E" w:rsidP="009645A9">
            <w:pPr>
              <w:jc w:val="center"/>
              <w:rPr>
                <w:color w:val="000000"/>
                <w:sz w:val="14"/>
                <w:szCs w:val="16"/>
                <w:lang w:val="en-US"/>
              </w:rPr>
            </w:pPr>
          </w:p>
        </w:tc>
        <w:tc>
          <w:tcPr>
            <w:tcW w:w="793" w:type="dxa"/>
            <w:tcBorders>
              <w:top w:val="nil"/>
              <w:left w:val="nil"/>
              <w:bottom w:val="single" w:sz="4" w:space="0" w:color="auto"/>
              <w:right w:val="single" w:sz="4" w:space="0" w:color="auto"/>
            </w:tcBorders>
            <w:shd w:val="clear" w:color="auto" w:fill="auto"/>
            <w:noWrap/>
          </w:tcPr>
          <w:p w14:paraId="1FB64A91" w14:textId="77777777" w:rsidR="0058173E" w:rsidRPr="00A15A40" w:rsidRDefault="0058173E" w:rsidP="009645A9">
            <w:pPr>
              <w:jc w:val="center"/>
              <w:rPr>
                <w:color w:val="000000"/>
                <w:sz w:val="14"/>
                <w:szCs w:val="16"/>
                <w:lang w:val="en-US"/>
              </w:rPr>
            </w:pPr>
          </w:p>
        </w:tc>
        <w:tc>
          <w:tcPr>
            <w:tcW w:w="848" w:type="dxa"/>
            <w:tcBorders>
              <w:top w:val="nil"/>
              <w:left w:val="nil"/>
              <w:bottom w:val="single" w:sz="4" w:space="0" w:color="auto"/>
              <w:right w:val="nil"/>
            </w:tcBorders>
            <w:shd w:val="clear" w:color="auto" w:fill="auto"/>
            <w:noWrap/>
            <w:vAlign w:val="center"/>
          </w:tcPr>
          <w:p w14:paraId="2F57613D" w14:textId="77777777" w:rsidR="0058173E" w:rsidRDefault="0058173E" w:rsidP="009645A9">
            <w:pPr>
              <w:jc w:val="center"/>
              <w:rPr>
                <w:color w:val="000000"/>
                <w:sz w:val="14"/>
                <w:szCs w:val="14"/>
                <w:lang w:val="en-US"/>
              </w:rPr>
            </w:pPr>
          </w:p>
        </w:tc>
        <w:tc>
          <w:tcPr>
            <w:tcW w:w="755" w:type="dxa"/>
            <w:tcBorders>
              <w:top w:val="nil"/>
              <w:left w:val="nil"/>
              <w:bottom w:val="single" w:sz="4" w:space="0" w:color="auto"/>
              <w:right w:val="nil"/>
            </w:tcBorders>
            <w:shd w:val="clear" w:color="auto" w:fill="auto"/>
            <w:noWrap/>
            <w:vAlign w:val="center"/>
          </w:tcPr>
          <w:p w14:paraId="463A1C5A" w14:textId="77777777" w:rsidR="0058173E" w:rsidRPr="00262A92" w:rsidRDefault="0058173E" w:rsidP="009645A9">
            <w:pPr>
              <w:jc w:val="center"/>
              <w:rPr>
                <w:color w:val="000000"/>
                <w:sz w:val="14"/>
                <w:szCs w:val="14"/>
                <w:lang w:val="en-US"/>
              </w:rPr>
            </w:pPr>
          </w:p>
        </w:tc>
        <w:tc>
          <w:tcPr>
            <w:tcW w:w="716" w:type="dxa"/>
            <w:tcBorders>
              <w:top w:val="nil"/>
              <w:left w:val="nil"/>
              <w:bottom w:val="single" w:sz="4" w:space="0" w:color="auto"/>
              <w:right w:val="nil"/>
            </w:tcBorders>
            <w:shd w:val="clear" w:color="auto" w:fill="auto"/>
            <w:noWrap/>
            <w:vAlign w:val="center"/>
          </w:tcPr>
          <w:p w14:paraId="3E5E9591" w14:textId="77777777" w:rsidR="0058173E" w:rsidRPr="00262A92" w:rsidRDefault="0058173E" w:rsidP="009645A9">
            <w:pPr>
              <w:jc w:val="center"/>
              <w:rPr>
                <w:color w:val="000000"/>
                <w:sz w:val="14"/>
                <w:szCs w:val="14"/>
                <w:lang w:val="en-US"/>
              </w:rPr>
            </w:pPr>
          </w:p>
        </w:tc>
        <w:tc>
          <w:tcPr>
            <w:tcW w:w="798" w:type="dxa"/>
            <w:tcBorders>
              <w:top w:val="nil"/>
              <w:left w:val="nil"/>
              <w:bottom w:val="single" w:sz="4" w:space="0" w:color="auto"/>
              <w:right w:val="single" w:sz="4" w:space="0" w:color="auto"/>
            </w:tcBorders>
            <w:shd w:val="clear" w:color="auto" w:fill="auto"/>
            <w:noWrap/>
            <w:vAlign w:val="center"/>
          </w:tcPr>
          <w:p w14:paraId="4D9CB298" w14:textId="77777777" w:rsidR="0058173E" w:rsidRPr="00262A92" w:rsidRDefault="0058173E" w:rsidP="009645A9">
            <w:pPr>
              <w:jc w:val="center"/>
              <w:rPr>
                <w:color w:val="000000"/>
                <w:sz w:val="14"/>
                <w:szCs w:val="14"/>
                <w:lang w:val="en-US"/>
              </w:rPr>
            </w:pPr>
          </w:p>
        </w:tc>
        <w:tc>
          <w:tcPr>
            <w:tcW w:w="849" w:type="dxa"/>
            <w:tcBorders>
              <w:top w:val="nil"/>
              <w:left w:val="nil"/>
              <w:bottom w:val="single" w:sz="4" w:space="0" w:color="auto"/>
              <w:right w:val="nil"/>
            </w:tcBorders>
            <w:shd w:val="clear" w:color="auto" w:fill="auto"/>
            <w:noWrap/>
            <w:vAlign w:val="center"/>
          </w:tcPr>
          <w:p w14:paraId="0F7C3FAC" w14:textId="77777777" w:rsidR="0058173E" w:rsidRDefault="0058173E" w:rsidP="009645A9">
            <w:pPr>
              <w:jc w:val="center"/>
              <w:rPr>
                <w:color w:val="000000"/>
                <w:sz w:val="14"/>
                <w:szCs w:val="14"/>
                <w:lang w:val="en-US"/>
              </w:rPr>
            </w:pPr>
          </w:p>
        </w:tc>
        <w:tc>
          <w:tcPr>
            <w:tcW w:w="794" w:type="dxa"/>
            <w:tcBorders>
              <w:top w:val="nil"/>
              <w:left w:val="nil"/>
              <w:bottom w:val="single" w:sz="4" w:space="0" w:color="auto"/>
              <w:right w:val="nil"/>
            </w:tcBorders>
            <w:shd w:val="clear" w:color="auto" w:fill="auto"/>
            <w:noWrap/>
            <w:vAlign w:val="center"/>
          </w:tcPr>
          <w:p w14:paraId="2CA363C8" w14:textId="77777777" w:rsidR="0058173E" w:rsidRPr="00262A92" w:rsidRDefault="0058173E" w:rsidP="009645A9">
            <w:pPr>
              <w:jc w:val="center"/>
              <w:rPr>
                <w:color w:val="000000"/>
                <w:sz w:val="14"/>
                <w:szCs w:val="14"/>
                <w:lang w:val="en-US"/>
              </w:rPr>
            </w:pPr>
          </w:p>
        </w:tc>
        <w:tc>
          <w:tcPr>
            <w:tcW w:w="708" w:type="dxa"/>
            <w:tcBorders>
              <w:top w:val="nil"/>
              <w:left w:val="nil"/>
              <w:bottom w:val="single" w:sz="4" w:space="0" w:color="auto"/>
              <w:right w:val="nil"/>
            </w:tcBorders>
            <w:shd w:val="clear" w:color="auto" w:fill="auto"/>
            <w:noWrap/>
            <w:vAlign w:val="center"/>
          </w:tcPr>
          <w:p w14:paraId="1337AF46" w14:textId="77777777" w:rsidR="0058173E" w:rsidRPr="00262A92" w:rsidRDefault="0058173E" w:rsidP="009645A9">
            <w:pPr>
              <w:jc w:val="center"/>
              <w:rPr>
                <w:color w:val="000000"/>
                <w:sz w:val="14"/>
                <w:szCs w:val="14"/>
                <w:lang w:val="en-US"/>
              </w:rPr>
            </w:pPr>
          </w:p>
        </w:tc>
        <w:tc>
          <w:tcPr>
            <w:tcW w:w="794" w:type="dxa"/>
            <w:tcBorders>
              <w:top w:val="nil"/>
              <w:left w:val="nil"/>
              <w:bottom w:val="single" w:sz="4" w:space="0" w:color="auto"/>
              <w:right w:val="single" w:sz="4" w:space="0" w:color="auto"/>
            </w:tcBorders>
            <w:shd w:val="clear" w:color="auto" w:fill="auto"/>
            <w:noWrap/>
            <w:vAlign w:val="center"/>
          </w:tcPr>
          <w:p w14:paraId="5A4BCC12" w14:textId="77777777" w:rsidR="0058173E" w:rsidRPr="00262A92" w:rsidRDefault="0058173E" w:rsidP="009645A9">
            <w:pPr>
              <w:jc w:val="center"/>
              <w:rPr>
                <w:color w:val="000000"/>
                <w:sz w:val="14"/>
                <w:szCs w:val="14"/>
                <w:lang w:val="en-US"/>
              </w:rPr>
            </w:pPr>
          </w:p>
        </w:tc>
        <w:tc>
          <w:tcPr>
            <w:tcW w:w="849" w:type="dxa"/>
            <w:tcBorders>
              <w:top w:val="nil"/>
              <w:left w:val="nil"/>
              <w:bottom w:val="single" w:sz="4" w:space="0" w:color="auto"/>
              <w:right w:val="nil"/>
            </w:tcBorders>
            <w:shd w:val="clear" w:color="auto" w:fill="auto"/>
          </w:tcPr>
          <w:p w14:paraId="28E0BEDC" w14:textId="5989ACB2" w:rsidR="0058173E" w:rsidRDefault="0058173E" w:rsidP="009645A9">
            <w:pPr>
              <w:jc w:val="center"/>
              <w:rPr>
                <w:color w:val="000000"/>
                <w:sz w:val="14"/>
                <w:szCs w:val="16"/>
                <w:lang w:val="en-US"/>
              </w:rPr>
            </w:pPr>
            <w:r>
              <w:rPr>
                <w:color w:val="000000"/>
                <w:sz w:val="14"/>
                <w:szCs w:val="16"/>
                <w:lang w:val="en-US"/>
              </w:rPr>
              <w:t>(0.84)</w:t>
            </w:r>
          </w:p>
        </w:tc>
        <w:tc>
          <w:tcPr>
            <w:tcW w:w="794" w:type="dxa"/>
            <w:tcBorders>
              <w:top w:val="nil"/>
              <w:left w:val="nil"/>
              <w:bottom w:val="single" w:sz="4" w:space="0" w:color="auto"/>
              <w:right w:val="nil"/>
            </w:tcBorders>
            <w:shd w:val="clear" w:color="auto" w:fill="auto"/>
          </w:tcPr>
          <w:p w14:paraId="5106BC1D" w14:textId="77777777" w:rsidR="0058173E" w:rsidRPr="00A15A40" w:rsidRDefault="0058173E" w:rsidP="009645A9">
            <w:pPr>
              <w:jc w:val="center"/>
              <w:rPr>
                <w:color w:val="000000"/>
                <w:sz w:val="14"/>
                <w:szCs w:val="16"/>
                <w:lang w:val="en-US"/>
              </w:rPr>
            </w:pPr>
          </w:p>
        </w:tc>
        <w:tc>
          <w:tcPr>
            <w:tcW w:w="709" w:type="dxa"/>
            <w:tcBorders>
              <w:top w:val="nil"/>
              <w:left w:val="nil"/>
              <w:bottom w:val="single" w:sz="4" w:space="0" w:color="auto"/>
              <w:right w:val="nil"/>
            </w:tcBorders>
            <w:shd w:val="clear" w:color="auto" w:fill="auto"/>
          </w:tcPr>
          <w:p w14:paraId="0A6B753D" w14:textId="77777777" w:rsidR="0058173E" w:rsidRPr="00A15A40" w:rsidRDefault="0058173E" w:rsidP="009645A9">
            <w:pPr>
              <w:jc w:val="center"/>
              <w:rPr>
                <w:color w:val="000000"/>
                <w:sz w:val="14"/>
                <w:szCs w:val="16"/>
                <w:lang w:val="en-US"/>
              </w:rPr>
            </w:pPr>
          </w:p>
        </w:tc>
        <w:tc>
          <w:tcPr>
            <w:tcW w:w="799" w:type="dxa"/>
            <w:tcBorders>
              <w:top w:val="nil"/>
              <w:left w:val="nil"/>
              <w:bottom w:val="single" w:sz="4" w:space="0" w:color="auto"/>
              <w:right w:val="single" w:sz="4" w:space="0" w:color="auto"/>
            </w:tcBorders>
            <w:shd w:val="clear" w:color="auto" w:fill="auto"/>
            <w:noWrap/>
          </w:tcPr>
          <w:p w14:paraId="577D4A53" w14:textId="77777777" w:rsidR="0058173E" w:rsidRPr="00A15A40" w:rsidRDefault="0058173E" w:rsidP="009645A9">
            <w:pPr>
              <w:jc w:val="center"/>
              <w:rPr>
                <w:color w:val="000000"/>
                <w:sz w:val="14"/>
                <w:szCs w:val="16"/>
                <w:lang w:val="en-US"/>
              </w:rPr>
            </w:pPr>
          </w:p>
        </w:tc>
        <w:tc>
          <w:tcPr>
            <w:tcW w:w="752" w:type="dxa"/>
            <w:tcBorders>
              <w:top w:val="nil"/>
              <w:left w:val="nil"/>
              <w:bottom w:val="single" w:sz="4" w:space="0" w:color="auto"/>
              <w:right w:val="nil"/>
            </w:tcBorders>
            <w:shd w:val="clear" w:color="auto" w:fill="auto"/>
          </w:tcPr>
          <w:p w14:paraId="7C992F96" w14:textId="77777777" w:rsidR="0058173E" w:rsidRPr="00A15A40" w:rsidRDefault="0058173E" w:rsidP="009645A9">
            <w:pPr>
              <w:jc w:val="center"/>
              <w:rPr>
                <w:color w:val="000000"/>
                <w:sz w:val="14"/>
                <w:szCs w:val="16"/>
                <w:lang w:val="en-US"/>
              </w:rPr>
            </w:pPr>
          </w:p>
        </w:tc>
      </w:tr>
    </w:tbl>
    <w:p w14:paraId="066CB4F9" w14:textId="6DAC0FCB" w:rsidR="00D84106" w:rsidRDefault="00D84106" w:rsidP="00C45EE1">
      <w:pPr>
        <w:ind w:right="1342"/>
        <w:jc w:val="center"/>
        <w:rPr>
          <w:b/>
          <w:iCs/>
          <w:color w:val="231F20"/>
          <w:szCs w:val="20"/>
          <w:lang w:val="en-US"/>
        </w:rPr>
      </w:pPr>
    </w:p>
    <w:p w14:paraId="7CE6DE0C" w14:textId="77777777" w:rsidR="00D84106" w:rsidRDefault="00D84106">
      <w:pPr>
        <w:rPr>
          <w:b/>
          <w:iCs/>
          <w:color w:val="231F20"/>
          <w:szCs w:val="20"/>
          <w:lang w:val="en-US"/>
        </w:rPr>
      </w:pPr>
      <w:r>
        <w:rPr>
          <w:b/>
          <w:iCs/>
          <w:color w:val="231F20"/>
          <w:szCs w:val="20"/>
          <w:lang w:val="en-US"/>
        </w:rPr>
        <w:br w:type="page"/>
      </w:r>
    </w:p>
    <w:p w14:paraId="456544FD" w14:textId="1261C4AA" w:rsidR="001E6B4D" w:rsidRPr="00A15A40" w:rsidRDefault="001E6B4D" w:rsidP="008C5000">
      <w:pPr>
        <w:jc w:val="center"/>
        <w:outlineLvl w:val="0"/>
        <w:rPr>
          <w:bCs/>
          <w:color w:val="000000"/>
          <w:sz w:val="20"/>
          <w:szCs w:val="20"/>
          <w:lang w:val="en-US" w:eastAsia="el-GR"/>
        </w:rPr>
      </w:pPr>
      <w:r w:rsidRPr="00A15A40">
        <w:rPr>
          <w:b/>
          <w:bCs/>
          <w:color w:val="000000"/>
          <w:lang w:val="en-US"/>
        </w:rPr>
        <w:lastRenderedPageBreak/>
        <w:t xml:space="preserve">Table </w:t>
      </w:r>
      <w:r>
        <w:rPr>
          <w:b/>
          <w:bCs/>
          <w:color w:val="000000"/>
          <w:lang w:val="en-US"/>
        </w:rPr>
        <w:t>2</w:t>
      </w:r>
      <w:r w:rsidRPr="00A15A40">
        <w:rPr>
          <w:b/>
          <w:bCs/>
          <w:color w:val="000000"/>
          <w:lang w:val="en-US"/>
        </w:rPr>
        <w:t xml:space="preserve"> </w:t>
      </w:r>
      <w:r>
        <w:rPr>
          <w:b/>
          <w:bCs/>
          <w:color w:val="000000"/>
          <w:lang w:val="en-US"/>
        </w:rPr>
        <w:t xml:space="preserve">(Continued) </w:t>
      </w:r>
    </w:p>
    <w:tbl>
      <w:tblPr>
        <w:tblW w:w="14540" w:type="dxa"/>
        <w:tblLook w:val="04A0" w:firstRow="1" w:lastRow="0" w:firstColumn="1" w:lastColumn="0" w:noHBand="0" w:noVBand="1"/>
      </w:tblPr>
      <w:tblGrid>
        <w:gridCol w:w="944"/>
        <w:gridCol w:w="1133"/>
        <w:gridCol w:w="1133"/>
        <w:gridCol w:w="1133"/>
        <w:gridCol w:w="1133"/>
        <w:gridCol w:w="1133"/>
        <w:gridCol w:w="1133"/>
        <w:gridCol w:w="1133"/>
        <w:gridCol w:w="1133"/>
        <w:gridCol w:w="1133"/>
        <w:gridCol w:w="1133"/>
        <w:gridCol w:w="1133"/>
        <w:gridCol w:w="1133"/>
      </w:tblGrid>
      <w:tr w:rsidR="001E6B4D" w:rsidRPr="00A71349" w14:paraId="7E8E1196" w14:textId="77777777" w:rsidTr="004F4ABF">
        <w:trPr>
          <w:trHeight w:val="295"/>
        </w:trPr>
        <w:tc>
          <w:tcPr>
            <w:tcW w:w="14540" w:type="dxa"/>
            <w:gridSpan w:val="13"/>
            <w:tcBorders>
              <w:top w:val="single" w:sz="4" w:space="0" w:color="auto"/>
              <w:left w:val="nil"/>
              <w:bottom w:val="single" w:sz="4" w:space="0" w:color="auto"/>
              <w:right w:val="nil"/>
            </w:tcBorders>
            <w:shd w:val="clear" w:color="auto" w:fill="auto"/>
            <w:vAlign w:val="center"/>
            <w:hideMark/>
          </w:tcPr>
          <w:p w14:paraId="591465B1" w14:textId="42F9CEDC" w:rsidR="001E6B4D" w:rsidRPr="008C5000" w:rsidRDefault="001E6B4D" w:rsidP="004F4ABF">
            <w:pPr>
              <w:jc w:val="center"/>
              <w:rPr>
                <w:b/>
                <w:bCs/>
                <w:color w:val="000000"/>
                <w:sz w:val="20"/>
                <w:szCs w:val="20"/>
                <w:lang w:val="en-US"/>
              </w:rPr>
            </w:pPr>
            <w:r w:rsidRPr="008C5000">
              <w:rPr>
                <w:b/>
                <w:bCs/>
                <w:color w:val="000000"/>
                <w:sz w:val="20"/>
                <w:szCs w:val="20"/>
                <w:lang w:val="en-US"/>
              </w:rPr>
              <w:t xml:space="preserve">Panel C: Firms With </w:t>
            </w:r>
            <w:r w:rsidR="00EE24ED" w:rsidRPr="008C5000">
              <w:rPr>
                <w:b/>
                <w:bCs/>
                <w:color w:val="000000"/>
                <w:sz w:val="20"/>
                <w:szCs w:val="20"/>
                <w:lang w:val="en-US"/>
              </w:rPr>
              <w:t xml:space="preserve">Their </w:t>
            </w:r>
            <w:r w:rsidRPr="008C5000">
              <w:rPr>
                <w:b/>
                <w:bCs/>
                <w:color w:val="000000"/>
                <w:sz w:val="20"/>
                <w:szCs w:val="20"/>
                <w:lang w:val="en-US"/>
              </w:rPr>
              <w:t>First Rating Between BB and BBB</w:t>
            </w:r>
          </w:p>
        </w:tc>
      </w:tr>
      <w:tr w:rsidR="001E6B4D" w:rsidRPr="00A71349" w14:paraId="478B4F00" w14:textId="77777777" w:rsidTr="004F4ABF">
        <w:trPr>
          <w:trHeight w:val="624"/>
        </w:trPr>
        <w:tc>
          <w:tcPr>
            <w:tcW w:w="944" w:type="dxa"/>
            <w:vMerge w:val="restart"/>
            <w:tcBorders>
              <w:top w:val="single" w:sz="4" w:space="0" w:color="auto"/>
              <w:left w:val="nil"/>
              <w:right w:val="nil"/>
            </w:tcBorders>
            <w:shd w:val="clear" w:color="auto" w:fill="auto"/>
            <w:noWrap/>
            <w:vAlign w:val="bottom"/>
            <w:hideMark/>
          </w:tcPr>
          <w:p w14:paraId="2B45A2FA" w14:textId="77777777" w:rsidR="001E6B4D" w:rsidRPr="00A15A40" w:rsidRDefault="001E6B4D" w:rsidP="004F4ABF">
            <w:pPr>
              <w:rPr>
                <w:b/>
                <w:bCs/>
                <w:color w:val="000000"/>
                <w:sz w:val="20"/>
                <w:szCs w:val="20"/>
                <w:lang w:val="en-US"/>
              </w:rPr>
            </w:pPr>
            <w:r w:rsidRPr="00A15A40">
              <w:rPr>
                <w:b/>
                <w:bCs/>
                <w:color w:val="000000"/>
                <w:sz w:val="20"/>
                <w:szCs w:val="20"/>
                <w:lang w:val="en-US"/>
              </w:rPr>
              <w:t>CRA</w:t>
            </w:r>
          </w:p>
        </w:tc>
        <w:tc>
          <w:tcPr>
            <w:tcW w:w="2266" w:type="dxa"/>
            <w:gridSpan w:val="2"/>
            <w:tcBorders>
              <w:top w:val="single" w:sz="4" w:space="0" w:color="auto"/>
              <w:left w:val="nil"/>
              <w:bottom w:val="nil"/>
              <w:right w:val="nil"/>
            </w:tcBorders>
            <w:shd w:val="clear" w:color="auto" w:fill="auto"/>
            <w:vAlign w:val="center"/>
            <w:hideMark/>
          </w:tcPr>
          <w:p w14:paraId="298A117C" w14:textId="77777777" w:rsidR="001E6B4D" w:rsidRPr="008C5000" w:rsidRDefault="001E6B4D" w:rsidP="004F4ABF">
            <w:pPr>
              <w:jc w:val="center"/>
              <w:rPr>
                <w:b/>
                <w:bCs/>
                <w:color w:val="000000"/>
                <w:sz w:val="20"/>
                <w:szCs w:val="20"/>
                <w:lang w:val="en-US"/>
              </w:rPr>
            </w:pPr>
            <w:r w:rsidRPr="008C5000">
              <w:rPr>
                <w:b/>
                <w:bCs/>
                <w:color w:val="000000"/>
                <w:sz w:val="20"/>
                <w:szCs w:val="20"/>
                <w:lang w:val="en-US"/>
              </w:rPr>
              <w:t>Number of Firms With a First Rating Between BB and BBB</w:t>
            </w:r>
          </w:p>
        </w:tc>
        <w:tc>
          <w:tcPr>
            <w:tcW w:w="2266" w:type="dxa"/>
            <w:gridSpan w:val="2"/>
            <w:tcBorders>
              <w:top w:val="single" w:sz="4" w:space="0" w:color="auto"/>
              <w:left w:val="nil"/>
              <w:bottom w:val="nil"/>
              <w:right w:val="nil"/>
            </w:tcBorders>
            <w:shd w:val="clear" w:color="auto" w:fill="auto"/>
            <w:vAlign w:val="center"/>
            <w:hideMark/>
          </w:tcPr>
          <w:p w14:paraId="30CD9285" w14:textId="194E73F9" w:rsidR="001E6B4D" w:rsidRPr="008C5000" w:rsidRDefault="001E6B4D" w:rsidP="004F4ABF">
            <w:pPr>
              <w:jc w:val="center"/>
              <w:rPr>
                <w:b/>
                <w:bCs/>
                <w:color w:val="000000"/>
                <w:sz w:val="20"/>
                <w:szCs w:val="20"/>
                <w:lang w:val="en-US"/>
              </w:rPr>
            </w:pPr>
            <w:r w:rsidRPr="008C5000">
              <w:rPr>
                <w:b/>
                <w:bCs/>
                <w:color w:val="000000"/>
                <w:sz w:val="20"/>
                <w:szCs w:val="20"/>
                <w:lang w:val="en-US"/>
              </w:rPr>
              <w:t xml:space="preserve">Number of Firms With a </w:t>
            </w:r>
            <w:r w:rsidR="00D73322" w:rsidRPr="008C5000">
              <w:rPr>
                <w:b/>
                <w:bCs/>
                <w:color w:val="000000"/>
                <w:sz w:val="20"/>
                <w:szCs w:val="20"/>
                <w:lang w:val="en-US"/>
              </w:rPr>
              <w:t xml:space="preserve">First Rating at </w:t>
            </w:r>
            <w:r w:rsidRPr="008C5000">
              <w:rPr>
                <w:b/>
                <w:bCs/>
                <w:color w:val="000000"/>
                <w:sz w:val="20"/>
                <w:szCs w:val="20"/>
                <w:lang w:val="en-US"/>
              </w:rPr>
              <w:t>BB (Non-investment Grade)</w:t>
            </w:r>
          </w:p>
        </w:tc>
        <w:tc>
          <w:tcPr>
            <w:tcW w:w="2266" w:type="dxa"/>
            <w:gridSpan w:val="2"/>
            <w:tcBorders>
              <w:top w:val="single" w:sz="4" w:space="0" w:color="auto"/>
              <w:left w:val="nil"/>
              <w:bottom w:val="nil"/>
              <w:right w:val="nil"/>
            </w:tcBorders>
            <w:shd w:val="clear" w:color="auto" w:fill="auto"/>
            <w:vAlign w:val="center"/>
            <w:hideMark/>
          </w:tcPr>
          <w:p w14:paraId="597AD54D" w14:textId="4C03A960" w:rsidR="001E6B4D" w:rsidRPr="008C5000" w:rsidRDefault="001E6B4D" w:rsidP="004F4ABF">
            <w:pPr>
              <w:jc w:val="center"/>
              <w:rPr>
                <w:b/>
                <w:bCs/>
                <w:color w:val="000000"/>
                <w:sz w:val="20"/>
                <w:szCs w:val="20"/>
                <w:lang w:val="en-US"/>
              </w:rPr>
            </w:pPr>
            <w:r w:rsidRPr="008C5000">
              <w:rPr>
                <w:b/>
                <w:bCs/>
                <w:color w:val="000000"/>
                <w:sz w:val="20"/>
                <w:szCs w:val="20"/>
                <w:lang w:val="en-US"/>
              </w:rPr>
              <w:t xml:space="preserve">Number of Firms With a </w:t>
            </w:r>
            <w:r w:rsidR="00D73322" w:rsidRPr="008C5000">
              <w:rPr>
                <w:b/>
                <w:bCs/>
                <w:color w:val="000000"/>
                <w:sz w:val="20"/>
                <w:szCs w:val="20"/>
                <w:lang w:val="en-US"/>
              </w:rPr>
              <w:t xml:space="preserve">First Rating at </w:t>
            </w:r>
            <w:r w:rsidRPr="008C5000">
              <w:rPr>
                <w:b/>
                <w:bCs/>
                <w:color w:val="000000"/>
                <w:sz w:val="20"/>
                <w:szCs w:val="20"/>
                <w:lang w:val="en-US"/>
              </w:rPr>
              <w:t>BB+ (Non-investment Grade)</w:t>
            </w:r>
          </w:p>
        </w:tc>
        <w:tc>
          <w:tcPr>
            <w:tcW w:w="2266" w:type="dxa"/>
            <w:gridSpan w:val="2"/>
            <w:tcBorders>
              <w:top w:val="single" w:sz="4" w:space="0" w:color="auto"/>
              <w:left w:val="nil"/>
              <w:bottom w:val="nil"/>
              <w:right w:val="nil"/>
            </w:tcBorders>
            <w:shd w:val="clear" w:color="auto" w:fill="auto"/>
            <w:vAlign w:val="center"/>
            <w:hideMark/>
          </w:tcPr>
          <w:p w14:paraId="5855D4C5" w14:textId="4385AD55" w:rsidR="001E6B4D" w:rsidRPr="008C5000" w:rsidRDefault="001E6B4D" w:rsidP="004F4ABF">
            <w:pPr>
              <w:jc w:val="center"/>
              <w:rPr>
                <w:b/>
                <w:bCs/>
                <w:color w:val="000000"/>
                <w:sz w:val="20"/>
                <w:szCs w:val="20"/>
                <w:lang w:val="en-US"/>
              </w:rPr>
            </w:pPr>
            <w:r w:rsidRPr="008C5000">
              <w:rPr>
                <w:b/>
                <w:bCs/>
                <w:color w:val="000000"/>
                <w:sz w:val="20"/>
                <w:szCs w:val="20"/>
                <w:lang w:val="en-US"/>
              </w:rPr>
              <w:t xml:space="preserve">Number of Firms With a </w:t>
            </w:r>
            <w:r w:rsidR="00D73322" w:rsidRPr="008C5000">
              <w:rPr>
                <w:b/>
                <w:bCs/>
                <w:color w:val="000000"/>
                <w:sz w:val="20"/>
                <w:szCs w:val="20"/>
                <w:lang w:val="en-US"/>
              </w:rPr>
              <w:t xml:space="preserve">First Rating at </w:t>
            </w:r>
            <w:r w:rsidRPr="008C5000">
              <w:rPr>
                <w:b/>
                <w:bCs/>
                <w:color w:val="000000"/>
                <w:sz w:val="20"/>
                <w:szCs w:val="20"/>
                <w:lang w:val="en-US"/>
              </w:rPr>
              <w:t>BBB- (Investment Grade)</w:t>
            </w:r>
          </w:p>
        </w:tc>
        <w:tc>
          <w:tcPr>
            <w:tcW w:w="2266" w:type="dxa"/>
            <w:gridSpan w:val="2"/>
            <w:tcBorders>
              <w:top w:val="single" w:sz="4" w:space="0" w:color="auto"/>
              <w:left w:val="nil"/>
              <w:bottom w:val="nil"/>
              <w:right w:val="nil"/>
            </w:tcBorders>
            <w:shd w:val="clear" w:color="auto" w:fill="auto"/>
            <w:vAlign w:val="center"/>
            <w:hideMark/>
          </w:tcPr>
          <w:p w14:paraId="6FD075AF" w14:textId="7A575E1B" w:rsidR="001E6B4D" w:rsidRPr="008C5000" w:rsidRDefault="001E6B4D" w:rsidP="004F4ABF">
            <w:pPr>
              <w:jc w:val="center"/>
              <w:rPr>
                <w:b/>
                <w:bCs/>
                <w:color w:val="000000"/>
                <w:sz w:val="20"/>
                <w:szCs w:val="20"/>
                <w:lang w:val="en-US"/>
              </w:rPr>
            </w:pPr>
            <w:r w:rsidRPr="008C5000">
              <w:rPr>
                <w:b/>
                <w:bCs/>
                <w:color w:val="000000"/>
                <w:sz w:val="20"/>
                <w:szCs w:val="20"/>
                <w:lang w:val="en-US"/>
              </w:rPr>
              <w:t xml:space="preserve">Number of Firms With a </w:t>
            </w:r>
            <w:r w:rsidR="00D73322" w:rsidRPr="008C5000">
              <w:rPr>
                <w:b/>
                <w:bCs/>
                <w:color w:val="000000"/>
                <w:sz w:val="20"/>
                <w:szCs w:val="20"/>
                <w:lang w:val="en-US"/>
              </w:rPr>
              <w:t xml:space="preserve">First Rating at </w:t>
            </w:r>
            <w:r w:rsidRPr="008C5000">
              <w:rPr>
                <w:b/>
                <w:bCs/>
                <w:color w:val="000000"/>
                <w:sz w:val="20"/>
                <w:szCs w:val="20"/>
                <w:lang w:val="en-US"/>
              </w:rPr>
              <w:t>BBB (Investment Grade)</w:t>
            </w:r>
          </w:p>
        </w:tc>
        <w:tc>
          <w:tcPr>
            <w:tcW w:w="2266" w:type="dxa"/>
            <w:gridSpan w:val="2"/>
            <w:tcBorders>
              <w:top w:val="single" w:sz="4" w:space="0" w:color="auto"/>
              <w:left w:val="nil"/>
              <w:bottom w:val="nil"/>
              <w:right w:val="nil"/>
            </w:tcBorders>
            <w:shd w:val="clear" w:color="auto" w:fill="auto"/>
            <w:vAlign w:val="center"/>
            <w:hideMark/>
          </w:tcPr>
          <w:p w14:paraId="2B3FBEE6" w14:textId="77777777" w:rsidR="001E6B4D" w:rsidRPr="008C5000" w:rsidRDefault="001E6B4D" w:rsidP="004F4ABF">
            <w:pPr>
              <w:jc w:val="center"/>
              <w:rPr>
                <w:b/>
                <w:bCs/>
                <w:color w:val="000000"/>
                <w:sz w:val="20"/>
                <w:szCs w:val="20"/>
                <w:lang w:val="en-US"/>
              </w:rPr>
            </w:pPr>
            <w:r w:rsidRPr="008C5000">
              <w:rPr>
                <w:b/>
                <w:bCs/>
                <w:color w:val="000000"/>
                <w:sz w:val="20"/>
                <w:szCs w:val="20"/>
                <w:lang w:val="en-US"/>
              </w:rPr>
              <w:t>Number of Firms That Sought a Second Rating</w:t>
            </w:r>
          </w:p>
        </w:tc>
      </w:tr>
      <w:tr w:rsidR="001E6B4D" w:rsidRPr="00A15A40" w14:paraId="762EB9C9" w14:textId="77777777" w:rsidTr="004F4ABF">
        <w:trPr>
          <w:trHeight w:val="95"/>
        </w:trPr>
        <w:tc>
          <w:tcPr>
            <w:tcW w:w="944" w:type="dxa"/>
            <w:vMerge/>
            <w:tcBorders>
              <w:left w:val="nil"/>
              <w:right w:val="nil"/>
            </w:tcBorders>
            <w:shd w:val="clear" w:color="auto" w:fill="auto"/>
            <w:noWrap/>
            <w:vAlign w:val="center"/>
            <w:hideMark/>
          </w:tcPr>
          <w:p w14:paraId="46629DD9" w14:textId="77777777" w:rsidR="001E6B4D" w:rsidRPr="00A15A40" w:rsidRDefault="001E6B4D" w:rsidP="004F4ABF">
            <w:pPr>
              <w:rPr>
                <w:b/>
                <w:bCs/>
                <w:color w:val="000000"/>
                <w:sz w:val="20"/>
                <w:szCs w:val="20"/>
                <w:lang w:val="en-US"/>
              </w:rPr>
            </w:pPr>
          </w:p>
        </w:tc>
        <w:tc>
          <w:tcPr>
            <w:tcW w:w="2266" w:type="dxa"/>
            <w:gridSpan w:val="2"/>
            <w:tcBorders>
              <w:top w:val="nil"/>
              <w:left w:val="nil"/>
              <w:bottom w:val="nil"/>
              <w:right w:val="nil"/>
            </w:tcBorders>
            <w:shd w:val="clear" w:color="auto" w:fill="auto"/>
            <w:vAlign w:val="center"/>
            <w:hideMark/>
          </w:tcPr>
          <w:p w14:paraId="504E686B" w14:textId="0B5660E1" w:rsidR="001E6B4D" w:rsidRPr="00A15A40" w:rsidRDefault="001E6B4D" w:rsidP="004F4ABF">
            <w:pPr>
              <w:jc w:val="center"/>
              <w:rPr>
                <w:sz w:val="20"/>
                <w:szCs w:val="20"/>
                <w:lang w:val="en-US"/>
              </w:rPr>
            </w:pPr>
            <w:r>
              <w:rPr>
                <w:sz w:val="20"/>
                <w:szCs w:val="20"/>
                <w:lang w:val="en-US"/>
              </w:rPr>
              <w:t>(</w:t>
            </w:r>
            <w:r w:rsidRPr="00A15A40">
              <w:rPr>
                <w:sz w:val="20"/>
                <w:szCs w:val="20"/>
                <w:lang w:val="en-US"/>
              </w:rPr>
              <w:t>1</w:t>
            </w:r>
            <w:r>
              <w:rPr>
                <w:sz w:val="20"/>
                <w:szCs w:val="20"/>
                <w:lang w:val="en-US"/>
              </w:rPr>
              <w:t>)</w:t>
            </w:r>
          </w:p>
        </w:tc>
        <w:tc>
          <w:tcPr>
            <w:tcW w:w="2266" w:type="dxa"/>
            <w:gridSpan w:val="2"/>
            <w:tcBorders>
              <w:top w:val="nil"/>
              <w:left w:val="nil"/>
              <w:bottom w:val="nil"/>
              <w:right w:val="nil"/>
            </w:tcBorders>
            <w:shd w:val="clear" w:color="auto" w:fill="auto"/>
            <w:vAlign w:val="center"/>
            <w:hideMark/>
          </w:tcPr>
          <w:p w14:paraId="6B08C1DC" w14:textId="64A3F386" w:rsidR="001E6B4D" w:rsidRPr="00A15A40" w:rsidRDefault="001E6B4D" w:rsidP="004F4ABF">
            <w:pPr>
              <w:jc w:val="center"/>
              <w:rPr>
                <w:sz w:val="20"/>
                <w:szCs w:val="20"/>
                <w:lang w:val="en-US"/>
              </w:rPr>
            </w:pPr>
            <w:r>
              <w:rPr>
                <w:sz w:val="20"/>
                <w:szCs w:val="20"/>
                <w:lang w:val="en-US"/>
              </w:rPr>
              <w:t>(</w:t>
            </w:r>
            <w:r w:rsidRPr="00A15A40">
              <w:rPr>
                <w:sz w:val="20"/>
                <w:szCs w:val="20"/>
                <w:lang w:val="en-US"/>
              </w:rPr>
              <w:t>2</w:t>
            </w:r>
            <w:r>
              <w:rPr>
                <w:sz w:val="20"/>
                <w:szCs w:val="20"/>
                <w:lang w:val="en-US"/>
              </w:rPr>
              <w:t>)</w:t>
            </w:r>
          </w:p>
        </w:tc>
        <w:tc>
          <w:tcPr>
            <w:tcW w:w="2266" w:type="dxa"/>
            <w:gridSpan w:val="2"/>
            <w:tcBorders>
              <w:top w:val="nil"/>
              <w:left w:val="nil"/>
              <w:bottom w:val="nil"/>
              <w:right w:val="nil"/>
            </w:tcBorders>
            <w:shd w:val="clear" w:color="auto" w:fill="auto"/>
            <w:vAlign w:val="center"/>
            <w:hideMark/>
          </w:tcPr>
          <w:p w14:paraId="4A0211D4" w14:textId="35827B26" w:rsidR="001E6B4D" w:rsidRPr="00A15A40" w:rsidRDefault="001E6B4D" w:rsidP="004F4ABF">
            <w:pPr>
              <w:jc w:val="center"/>
              <w:rPr>
                <w:sz w:val="20"/>
                <w:szCs w:val="20"/>
                <w:lang w:val="en-US"/>
              </w:rPr>
            </w:pPr>
            <w:r>
              <w:rPr>
                <w:sz w:val="20"/>
                <w:szCs w:val="20"/>
                <w:lang w:val="en-US"/>
              </w:rPr>
              <w:t>(</w:t>
            </w:r>
            <w:r w:rsidRPr="00A15A40">
              <w:rPr>
                <w:sz w:val="20"/>
                <w:szCs w:val="20"/>
                <w:lang w:val="en-US"/>
              </w:rPr>
              <w:t>3</w:t>
            </w:r>
            <w:r>
              <w:rPr>
                <w:sz w:val="20"/>
                <w:szCs w:val="20"/>
                <w:lang w:val="en-US"/>
              </w:rPr>
              <w:t>)</w:t>
            </w:r>
          </w:p>
        </w:tc>
        <w:tc>
          <w:tcPr>
            <w:tcW w:w="2266" w:type="dxa"/>
            <w:gridSpan w:val="2"/>
            <w:tcBorders>
              <w:top w:val="nil"/>
              <w:left w:val="nil"/>
              <w:bottom w:val="nil"/>
              <w:right w:val="nil"/>
            </w:tcBorders>
            <w:shd w:val="clear" w:color="auto" w:fill="auto"/>
            <w:vAlign w:val="center"/>
            <w:hideMark/>
          </w:tcPr>
          <w:p w14:paraId="4C72C410" w14:textId="7D1E64D9" w:rsidR="001E6B4D" w:rsidRPr="00A15A40" w:rsidRDefault="001E6B4D" w:rsidP="004F4ABF">
            <w:pPr>
              <w:jc w:val="center"/>
              <w:rPr>
                <w:sz w:val="20"/>
                <w:szCs w:val="20"/>
                <w:lang w:val="en-US"/>
              </w:rPr>
            </w:pPr>
            <w:r>
              <w:rPr>
                <w:sz w:val="20"/>
                <w:szCs w:val="20"/>
                <w:lang w:val="en-US"/>
              </w:rPr>
              <w:t>(</w:t>
            </w:r>
            <w:r w:rsidRPr="00A15A40">
              <w:rPr>
                <w:sz w:val="20"/>
                <w:szCs w:val="20"/>
                <w:lang w:val="en-US"/>
              </w:rPr>
              <w:t>4</w:t>
            </w:r>
            <w:r>
              <w:rPr>
                <w:sz w:val="20"/>
                <w:szCs w:val="20"/>
                <w:lang w:val="en-US"/>
              </w:rPr>
              <w:t>)</w:t>
            </w:r>
          </w:p>
        </w:tc>
        <w:tc>
          <w:tcPr>
            <w:tcW w:w="2266" w:type="dxa"/>
            <w:gridSpan w:val="2"/>
            <w:tcBorders>
              <w:top w:val="nil"/>
              <w:left w:val="nil"/>
              <w:bottom w:val="nil"/>
              <w:right w:val="nil"/>
            </w:tcBorders>
            <w:shd w:val="clear" w:color="auto" w:fill="auto"/>
            <w:vAlign w:val="center"/>
            <w:hideMark/>
          </w:tcPr>
          <w:p w14:paraId="69D86FAE" w14:textId="5E7BBE12" w:rsidR="001E6B4D" w:rsidRPr="00A15A40" w:rsidRDefault="001E6B4D" w:rsidP="004F4ABF">
            <w:pPr>
              <w:jc w:val="center"/>
              <w:rPr>
                <w:sz w:val="20"/>
                <w:szCs w:val="20"/>
                <w:lang w:val="en-US"/>
              </w:rPr>
            </w:pPr>
            <w:r>
              <w:rPr>
                <w:sz w:val="20"/>
                <w:szCs w:val="20"/>
                <w:lang w:val="en-US"/>
              </w:rPr>
              <w:t>(</w:t>
            </w:r>
            <w:r w:rsidRPr="00A15A40">
              <w:rPr>
                <w:sz w:val="20"/>
                <w:szCs w:val="20"/>
                <w:lang w:val="en-US"/>
              </w:rPr>
              <w:t>5</w:t>
            </w:r>
            <w:r>
              <w:rPr>
                <w:sz w:val="20"/>
                <w:szCs w:val="20"/>
                <w:lang w:val="en-US"/>
              </w:rPr>
              <w:t>)</w:t>
            </w:r>
          </w:p>
        </w:tc>
        <w:tc>
          <w:tcPr>
            <w:tcW w:w="2266" w:type="dxa"/>
            <w:gridSpan w:val="2"/>
            <w:tcBorders>
              <w:top w:val="nil"/>
              <w:left w:val="nil"/>
              <w:bottom w:val="nil"/>
            </w:tcBorders>
            <w:shd w:val="clear" w:color="auto" w:fill="auto"/>
            <w:vAlign w:val="center"/>
            <w:hideMark/>
          </w:tcPr>
          <w:p w14:paraId="2F414632" w14:textId="72827FFE" w:rsidR="001E6B4D" w:rsidRPr="00A15A40" w:rsidRDefault="001E6B4D" w:rsidP="004F4ABF">
            <w:pPr>
              <w:jc w:val="center"/>
              <w:rPr>
                <w:sz w:val="20"/>
                <w:szCs w:val="20"/>
                <w:lang w:val="en-US"/>
              </w:rPr>
            </w:pPr>
            <w:r>
              <w:rPr>
                <w:sz w:val="20"/>
                <w:szCs w:val="20"/>
                <w:lang w:val="en-US"/>
              </w:rPr>
              <w:t>(</w:t>
            </w:r>
            <w:r w:rsidRPr="00A15A40">
              <w:rPr>
                <w:sz w:val="20"/>
                <w:szCs w:val="20"/>
                <w:lang w:val="en-US"/>
              </w:rPr>
              <w:t>6</w:t>
            </w:r>
            <w:r>
              <w:rPr>
                <w:sz w:val="20"/>
                <w:szCs w:val="20"/>
                <w:lang w:val="en-US"/>
              </w:rPr>
              <w:t>)</w:t>
            </w:r>
          </w:p>
        </w:tc>
      </w:tr>
      <w:tr w:rsidR="001E6B4D" w:rsidRPr="00A15A40" w14:paraId="199FEBDC" w14:textId="77777777" w:rsidTr="004F4ABF">
        <w:trPr>
          <w:trHeight w:val="281"/>
        </w:trPr>
        <w:tc>
          <w:tcPr>
            <w:tcW w:w="944" w:type="dxa"/>
            <w:vMerge/>
            <w:tcBorders>
              <w:left w:val="nil"/>
              <w:bottom w:val="single" w:sz="4" w:space="0" w:color="auto"/>
              <w:right w:val="nil"/>
            </w:tcBorders>
            <w:shd w:val="clear" w:color="auto" w:fill="auto"/>
            <w:noWrap/>
            <w:vAlign w:val="center"/>
            <w:hideMark/>
          </w:tcPr>
          <w:p w14:paraId="799A5B1D" w14:textId="77777777" w:rsidR="001E6B4D" w:rsidRPr="00A15A40" w:rsidRDefault="001E6B4D" w:rsidP="004F4ABF">
            <w:pPr>
              <w:rPr>
                <w:b/>
                <w:bCs/>
                <w:color w:val="000000"/>
                <w:sz w:val="20"/>
                <w:szCs w:val="20"/>
                <w:lang w:val="en-US"/>
              </w:rPr>
            </w:pPr>
          </w:p>
        </w:tc>
        <w:tc>
          <w:tcPr>
            <w:tcW w:w="1133" w:type="dxa"/>
            <w:tcBorders>
              <w:top w:val="nil"/>
              <w:left w:val="nil"/>
              <w:bottom w:val="single" w:sz="4" w:space="0" w:color="auto"/>
              <w:right w:val="nil"/>
            </w:tcBorders>
            <w:shd w:val="clear" w:color="auto" w:fill="auto"/>
            <w:vAlign w:val="center"/>
            <w:hideMark/>
          </w:tcPr>
          <w:p w14:paraId="31A6548F"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N</w:t>
            </w:r>
          </w:p>
        </w:tc>
        <w:tc>
          <w:tcPr>
            <w:tcW w:w="1133" w:type="dxa"/>
            <w:tcBorders>
              <w:top w:val="nil"/>
              <w:left w:val="nil"/>
              <w:bottom w:val="single" w:sz="4" w:space="0" w:color="auto"/>
              <w:right w:val="nil"/>
            </w:tcBorders>
            <w:shd w:val="clear" w:color="auto" w:fill="auto"/>
            <w:vAlign w:val="center"/>
            <w:hideMark/>
          </w:tcPr>
          <w:p w14:paraId="5506B083"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w:t>
            </w:r>
          </w:p>
        </w:tc>
        <w:tc>
          <w:tcPr>
            <w:tcW w:w="1133" w:type="dxa"/>
            <w:tcBorders>
              <w:top w:val="nil"/>
              <w:left w:val="nil"/>
              <w:bottom w:val="single" w:sz="4" w:space="0" w:color="auto"/>
              <w:right w:val="nil"/>
            </w:tcBorders>
            <w:shd w:val="clear" w:color="auto" w:fill="auto"/>
            <w:vAlign w:val="center"/>
            <w:hideMark/>
          </w:tcPr>
          <w:p w14:paraId="7CAE8520"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N</w:t>
            </w:r>
          </w:p>
        </w:tc>
        <w:tc>
          <w:tcPr>
            <w:tcW w:w="1133" w:type="dxa"/>
            <w:tcBorders>
              <w:top w:val="nil"/>
              <w:left w:val="nil"/>
              <w:bottom w:val="single" w:sz="4" w:space="0" w:color="auto"/>
              <w:right w:val="nil"/>
            </w:tcBorders>
            <w:shd w:val="clear" w:color="auto" w:fill="auto"/>
            <w:vAlign w:val="center"/>
            <w:hideMark/>
          </w:tcPr>
          <w:p w14:paraId="4E362046"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w:t>
            </w:r>
          </w:p>
        </w:tc>
        <w:tc>
          <w:tcPr>
            <w:tcW w:w="1133" w:type="dxa"/>
            <w:tcBorders>
              <w:top w:val="nil"/>
              <w:left w:val="nil"/>
              <w:bottom w:val="single" w:sz="4" w:space="0" w:color="auto"/>
              <w:right w:val="nil"/>
            </w:tcBorders>
            <w:shd w:val="clear" w:color="auto" w:fill="auto"/>
            <w:vAlign w:val="center"/>
            <w:hideMark/>
          </w:tcPr>
          <w:p w14:paraId="0D80FCD1"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N</w:t>
            </w:r>
          </w:p>
        </w:tc>
        <w:tc>
          <w:tcPr>
            <w:tcW w:w="1133" w:type="dxa"/>
            <w:tcBorders>
              <w:top w:val="nil"/>
              <w:left w:val="nil"/>
              <w:bottom w:val="single" w:sz="4" w:space="0" w:color="auto"/>
              <w:right w:val="nil"/>
            </w:tcBorders>
            <w:shd w:val="clear" w:color="auto" w:fill="auto"/>
            <w:vAlign w:val="center"/>
            <w:hideMark/>
          </w:tcPr>
          <w:p w14:paraId="286F9A2B"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w:t>
            </w:r>
          </w:p>
        </w:tc>
        <w:tc>
          <w:tcPr>
            <w:tcW w:w="1133" w:type="dxa"/>
            <w:tcBorders>
              <w:top w:val="nil"/>
              <w:left w:val="nil"/>
              <w:bottom w:val="single" w:sz="4" w:space="0" w:color="auto"/>
              <w:right w:val="nil"/>
            </w:tcBorders>
            <w:shd w:val="clear" w:color="auto" w:fill="auto"/>
            <w:vAlign w:val="center"/>
            <w:hideMark/>
          </w:tcPr>
          <w:p w14:paraId="5C7A3EF5"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N</w:t>
            </w:r>
          </w:p>
        </w:tc>
        <w:tc>
          <w:tcPr>
            <w:tcW w:w="1133" w:type="dxa"/>
            <w:tcBorders>
              <w:top w:val="nil"/>
              <w:left w:val="nil"/>
              <w:bottom w:val="single" w:sz="4" w:space="0" w:color="auto"/>
              <w:right w:val="nil"/>
            </w:tcBorders>
            <w:shd w:val="clear" w:color="auto" w:fill="auto"/>
            <w:vAlign w:val="center"/>
            <w:hideMark/>
          </w:tcPr>
          <w:p w14:paraId="58CE26F4"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w:t>
            </w:r>
          </w:p>
        </w:tc>
        <w:tc>
          <w:tcPr>
            <w:tcW w:w="1133" w:type="dxa"/>
            <w:tcBorders>
              <w:top w:val="nil"/>
              <w:left w:val="nil"/>
              <w:bottom w:val="single" w:sz="4" w:space="0" w:color="auto"/>
              <w:right w:val="nil"/>
            </w:tcBorders>
            <w:shd w:val="clear" w:color="auto" w:fill="auto"/>
            <w:vAlign w:val="center"/>
            <w:hideMark/>
          </w:tcPr>
          <w:p w14:paraId="77B93255"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N</w:t>
            </w:r>
          </w:p>
        </w:tc>
        <w:tc>
          <w:tcPr>
            <w:tcW w:w="1133" w:type="dxa"/>
            <w:tcBorders>
              <w:top w:val="nil"/>
              <w:left w:val="nil"/>
              <w:bottom w:val="single" w:sz="4" w:space="0" w:color="auto"/>
              <w:right w:val="nil"/>
            </w:tcBorders>
            <w:shd w:val="clear" w:color="auto" w:fill="auto"/>
            <w:vAlign w:val="center"/>
            <w:hideMark/>
          </w:tcPr>
          <w:p w14:paraId="16CCE2F7"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w:t>
            </w:r>
          </w:p>
        </w:tc>
        <w:tc>
          <w:tcPr>
            <w:tcW w:w="1133" w:type="dxa"/>
            <w:tcBorders>
              <w:top w:val="nil"/>
              <w:left w:val="nil"/>
              <w:bottom w:val="single" w:sz="4" w:space="0" w:color="auto"/>
              <w:right w:val="nil"/>
            </w:tcBorders>
            <w:shd w:val="clear" w:color="auto" w:fill="auto"/>
            <w:vAlign w:val="center"/>
            <w:hideMark/>
          </w:tcPr>
          <w:p w14:paraId="4D2BC96A"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N</w:t>
            </w:r>
          </w:p>
        </w:tc>
        <w:tc>
          <w:tcPr>
            <w:tcW w:w="1133" w:type="dxa"/>
            <w:tcBorders>
              <w:top w:val="nil"/>
              <w:left w:val="nil"/>
              <w:bottom w:val="single" w:sz="4" w:space="0" w:color="auto"/>
              <w:right w:val="nil"/>
            </w:tcBorders>
            <w:shd w:val="clear" w:color="auto" w:fill="auto"/>
            <w:vAlign w:val="center"/>
            <w:hideMark/>
          </w:tcPr>
          <w:p w14:paraId="23DABD61"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w:t>
            </w:r>
          </w:p>
        </w:tc>
      </w:tr>
      <w:tr w:rsidR="001E6B4D" w:rsidRPr="00A15A40" w14:paraId="6A7F5B2D" w14:textId="77777777" w:rsidTr="004F4ABF">
        <w:trPr>
          <w:trHeight w:val="281"/>
        </w:trPr>
        <w:tc>
          <w:tcPr>
            <w:tcW w:w="944" w:type="dxa"/>
            <w:tcBorders>
              <w:top w:val="nil"/>
              <w:left w:val="nil"/>
              <w:bottom w:val="nil"/>
              <w:right w:val="nil"/>
            </w:tcBorders>
            <w:shd w:val="clear" w:color="auto" w:fill="auto"/>
            <w:noWrap/>
            <w:vAlign w:val="center"/>
            <w:hideMark/>
          </w:tcPr>
          <w:p w14:paraId="2728248D" w14:textId="77777777" w:rsidR="001E6B4D" w:rsidRPr="00A15A40" w:rsidRDefault="001E6B4D" w:rsidP="004F4ABF">
            <w:pPr>
              <w:rPr>
                <w:color w:val="000000"/>
                <w:sz w:val="20"/>
                <w:szCs w:val="20"/>
                <w:lang w:val="en-US"/>
              </w:rPr>
            </w:pPr>
            <w:r w:rsidRPr="00A15A40">
              <w:rPr>
                <w:color w:val="000000"/>
                <w:sz w:val="20"/>
                <w:szCs w:val="20"/>
                <w:lang w:val="en-US"/>
              </w:rPr>
              <w:t>S&amp;P</w:t>
            </w:r>
          </w:p>
        </w:tc>
        <w:tc>
          <w:tcPr>
            <w:tcW w:w="1133" w:type="dxa"/>
            <w:tcBorders>
              <w:top w:val="nil"/>
              <w:left w:val="nil"/>
              <w:bottom w:val="nil"/>
              <w:right w:val="nil"/>
            </w:tcBorders>
            <w:shd w:val="clear" w:color="auto" w:fill="auto"/>
            <w:vAlign w:val="center"/>
            <w:hideMark/>
          </w:tcPr>
          <w:p w14:paraId="4A0EEF97" w14:textId="77777777" w:rsidR="001E6B4D" w:rsidRPr="00A15A40" w:rsidRDefault="001E6B4D" w:rsidP="004F4ABF">
            <w:pPr>
              <w:jc w:val="center"/>
              <w:rPr>
                <w:color w:val="000000"/>
                <w:sz w:val="20"/>
                <w:szCs w:val="20"/>
                <w:lang w:val="en-US"/>
              </w:rPr>
            </w:pPr>
            <w:r w:rsidRPr="00A15A40">
              <w:rPr>
                <w:color w:val="000000"/>
                <w:sz w:val="20"/>
                <w:szCs w:val="20"/>
                <w:lang w:val="en-US"/>
              </w:rPr>
              <w:t>33</w:t>
            </w:r>
          </w:p>
        </w:tc>
        <w:tc>
          <w:tcPr>
            <w:tcW w:w="1133" w:type="dxa"/>
            <w:tcBorders>
              <w:top w:val="nil"/>
              <w:left w:val="nil"/>
              <w:bottom w:val="nil"/>
              <w:right w:val="nil"/>
            </w:tcBorders>
            <w:shd w:val="clear" w:color="auto" w:fill="auto"/>
            <w:vAlign w:val="center"/>
            <w:hideMark/>
          </w:tcPr>
          <w:p w14:paraId="3A0A60CD" w14:textId="77777777" w:rsidR="001E6B4D" w:rsidRPr="00A15A40" w:rsidRDefault="001E6B4D" w:rsidP="004F4ABF">
            <w:pPr>
              <w:jc w:val="center"/>
              <w:rPr>
                <w:color w:val="000000"/>
                <w:sz w:val="20"/>
                <w:szCs w:val="20"/>
                <w:lang w:val="en-US"/>
              </w:rPr>
            </w:pPr>
            <w:r w:rsidRPr="00A15A40">
              <w:rPr>
                <w:color w:val="000000"/>
                <w:sz w:val="20"/>
                <w:szCs w:val="20"/>
                <w:lang w:val="en-US"/>
              </w:rPr>
              <w:t>57.89</w:t>
            </w:r>
          </w:p>
        </w:tc>
        <w:tc>
          <w:tcPr>
            <w:tcW w:w="1133" w:type="dxa"/>
            <w:tcBorders>
              <w:top w:val="nil"/>
              <w:left w:val="nil"/>
              <w:bottom w:val="nil"/>
              <w:right w:val="nil"/>
            </w:tcBorders>
            <w:shd w:val="clear" w:color="auto" w:fill="auto"/>
            <w:vAlign w:val="center"/>
            <w:hideMark/>
          </w:tcPr>
          <w:p w14:paraId="3B30765C" w14:textId="77777777" w:rsidR="001E6B4D" w:rsidRPr="00A15A40" w:rsidRDefault="001E6B4D" w:rsidP="004F4ABF">
            <w:pPr>
              <w:jc w:val="center"/>
              <w:rPr>
                <w:color w:val="000000"/>
                <w:sz w:val="20"/>
                <w:szCs w:val="20"/>
                <w:lang w:val="en-US"/>
              </w:rPr>
            </w:pPr>
            <w:r w:rsidRPr="00A15A40">
              <w:rPr>
                <w:color w:val="000000"/>
                <w:sz w:val="20"/>
                <w:szCs w:val="20"/>
                <w:lang w:val="en-US"/>
              </w:rPr>
              <w:t>7</w:t>
            </w:r>
          </w:p>
        </w:tc>
        <w:tc>
          <w:tcPr>
            <w:tcW w:w="1133" w:type="dxa"/>
            <w:tcBorders>
              <w:top w:val="nil"/>
              <w:left w:val="nil"/>
              <w:bottom w:val="nil"/>
              <w:right w:val="nil"/>
            </w:tcBorders>
            <w:shd w:val="clear" w:color="auto" w:fill="auto"/>
            <w:vAlign w:val="center"/>
            <w:hideMark/>
          </w:tcPr>
          <w:p w14:paraId="4D3971C0" w14:textId="77777777" w:rsidR="001E6B4D" w:rsidRPr="00A15A40" w:rsidRDefault="001E6B4D" w:rsidP="004F4ABF">
            <w:pPr>
              <w:jc w:val="center"/>
              <w:rPr>
                <w:color w:val="000000"/>
                <w:sz w:val="20"/>
                <w:szCs w:val="20"/>
                <w:lang w:val="en-US"/>
              </w:rPr>
            </w:pPr>
            <w:r w:rsidRPr="00A15A40">
              <w:rPr>
                <w:color w:val="000000"/>
                <w:sz w:val="20"/>
                <w:szCs w:val="20"/>
                <w:lang w:val="en-US"/>
              </w:rPr>
              <w:t>50.00</w:t>
            </w:r>
          </w:p>
        </w:tc>
        <w:tc>
          <w:tcPr>
            <w:tcW w:w="1133" w:type="dxa"/>
            <w:tcBorders>
              <w:top w:val="nil"/>
              <w:left w:val="nil"/>
              <w:bottom w:val="nil"/>
              <w:right w:val="nil"/>
            </w:tcBorders>
            <w:shd w:val="clear" w:color="auto" w:fill="auto"/>
            <w:vAlign w:val="center"/>
            <w:hideMark/>
          </w:tcPr>
          <w:p w14:paraId="2FCDB3C9" w14:textId="77777777" w:rsidR="001E6B4D" w:rsidRPr="00A15A40" w:rsidRDefault="001E6B4D" w:rsidP="004F4ABF">
            <w:pPr>
              <w:jc w:val="center"/>
              <w:rPr>
                <w:color w:val="000000"/>
                <w:sz w:val="20"/>
                <w:szCs w:val="20"/>
                <w:lang w:val="en-US"/>
              </w:rPr>
            </w:pPr>
            <w:r w:rsidRPr="00A15A40">
              <w:rPr>
                <w:color w:val="000000"/>
                <w:sz w:val="20"/>
                <w:szCs w:val="20"/>
                <w:lang w:val="en-US"/>
              </w:rPr>
              <w:t>5</w:t>
            </w:r>
          </w:p>
        </w:tc>
        <w:tc>
          <w:tcPr>
            <w:tcW w:w="1133" w:type="dxa"/>
            <w:tcBorders>
              <w:top w:val="nil"/>
              <w:left w:val="nil"/>
              <w:bottom w:val="nil"/>
              <w:right w:val="nil"/>
            </w:tcBorders>
            <w:shd w:val="clear" w:color="auto" w:fill="auto"/>
            <w:vAlign w:val="center"/>
            <w:hideMark/>
          </w:tcPr>
          <w:p w14:paraId="0176E21E" w14:textId="77777777" w:rsidR="001E6B4D" w:rsidRPr="00A15A40" w:rsidRDefault="001E6B4D" w:rsidP="004F4ABF">
            <w:pPr>
              <w:jc w:val="center"/>
              <w:rPr>
                <w:color w:val="000000"/>
                <w:sz w:val="20"/>
                <w:szCs w:val="20"/>
                <w:lang w:val="en-US"/>
              </w:rPr>
            </w:pPr>
            <w:r w:rsidRPr="00A15A40">
              <w:rPr>
                <w:color w:val="000000"/>
                <w:sz w:val="20"/>
                <w:szCs w:val="20"/>
                <w:lang w:val="en-US"/>
              </w:rPr>
              <w:t>41.67</w:t>
            </w:r>
          </w:p>
        </w:tc>
        <w:tc>
          <w:tcPr>
            <w:tcW w:w="1133" w:type="dxa"/>
            <w:tcBorders>
              <w:top w:val="nil"/>
              <w:left w:val="nil"/>
              <w:bottom w:val="nil"/>
              <w:right w:val="nil"/>
            </w:tcBorders>
            <w:shd w:val="clear" w:color="auto" w:fill="auto"/>
            <w:vAlign w:val="center"/>
            <w:hideMark/>
          </w:tcPr>
          <w:p w14:paraId="48CD3FF0" w14:textId="77777777" w:rsidR="001E6B4D" w:rsidRPr="00A15A40" w:rsidRDefault="001E6B4D" w:rsidP="004F4ABF">
            <w:pPr>
              <w:jc w:val="center"/>
              <w:rPr>
                <w:color w:val="000000"/>
                <w:sz w:val="20"/>
                <w:szCs w:val="20"/>
                <w:lang w:val="en-US"/>
              </w:rPr>
            </w:pPr>
            <w:r w:rsidRPr="00A15A40">
              <w:rPr>
                <w:color w:val="000000"/>
                <w:sz w:val="20"/>
                <w:szCs w:val="20"/>
                <w:lang w:val="en-US"/>
              </w:rPr>
              <w:t>12</w:t>
            </w:r>
          </w:p>
        </w:tc>
        <w:tc>
          <w:tcPr>
            <w:tcW w:w="1133" w:type="dxa"/>
            <w:tcBorders>
              <w:top w:val="nil"/>
              <w:left w:val="nil"/>
              <w:bottom w:val="nil"/>
              <w:right w:val="nil"/>
            </w:tcBorders>
            <w:shd w:val="clear" w:color="auto" w:fill="auto"/>
            <w:vAlign w:val="center"/>
            <w:hideMark/>
          </w:tcPr>
          <w:p w14:paraId="051AA605" w14:textId="77777777" w:rsidR="001E6B4D" w:rsidRPr="00A15A40" w:rsidRDefault="001E6B4D" w:rsidP="004F4ABF">
            <w:pPr>
              <w:jc w:val="center"/>
              <w:rPr>
                <w:color w:val="000000"/>
                <w:sz w:val="20"/>
                <w:szCs w:val="20"/>
                <w:lang w:val="en-US"/>
              </w:rPr>
            </w:pPr>
            <w:r w:rsidRPr="00A15A40">
              <w:rPr>
                <w:color w:val="000000"/>
                <w:sz w:val="20"/>
                <w:szCs w:val="20"/>
                <w:lang w:val="en-US"/>
              </w:rPr>
              <w:t>70.59</w:t>
            </w:r>
          </w:p>
        </w:tc>
        <w:tc>
          <w:tcPr>
            <w:tcW w:w="1133" w:type="dxa"/>
            <w:tcBorders>
              <w:top w:val="nil"/>
              <w:left w:val="nil"/>
              <w:bottom w:val="nil"/>
              <w:right w:val="nil"/>
            </w:tcBorders>
            <w:shd w:val="clear" w:color="auto" w:fill="auto"/>
            <w:vAlign w:val="center"/>
            <w:hideMark/>
          </w:tcPr>
          <w:p w14:paraId="6A5FC5DC" w14:textId="77777777" w:rsidR="001E6B4D" w:rsidRPr="00A15A40" w:rsidRDefault="001E6B4D" w:rsidP="004F4ABF">
            <w:pPr>
              <w:jc w:val="center"/>
              <w:rPr>
                <w:color w:val="000000"/>
                <w:sz w:val="20"/>
                <w:szCs w:val="20"/>
                <w:lang w:val="en-US"/>
              </w:rPr>
            </w:pPr>
            <w:r w:rsidRPr="00A15A40">
              <w:rPr>
                <w:color w:val="000000"/>
                <w:sz w:val="20"/>
                <w:szCs w:val="20"/>
                <w:lang w:val="en-US"/>
              </w:rPr>
              <w:t>9</w:t>
            </w:r>
          </w:p>
        </w:tc>
        <w:tc>
          <w:tcPr>
            <w:tcW w:w="1133" w:type="dxa"/>
            <w:tcBorders>
              <w:top w:val="nil"/>
              <w:left w:val="nil"/>
              <w:bottom w:val="nil"/>
              <w:right w:val="nil"/>
            </w:tcBorders>
            <w:shd w:val="clear" w:color="auto" w:fill="auto"/>
            <w:vAlign w:val="center"/>
            <w:hideMark/>
          </w:tcPr>
          <w:p w14:paraId="77368407" w14:textId="77777777" w:rsidR="001E6B4D" w:rsidRPr="00A15A40" w:rsidRDefault="001E6B4D" w:rsidP="004F4ABF">
            <w:pPr>
              <w:jc w:val="center"/>
              <w:rPr>
                <w:color w:val="000000"/>
                <w:sz w:val="20"/>
                <w:szCs w:val="20"/>
                <w:lang w:val="en-US"/>
              </w:rPr>
            </w:pPr>
            <w:r w:rsidRPr="00A15A40">
              <w:rPr>
                <w:color w:val="000000"/>
                <w:sz w:val="20"/>
                <w:szCs w:val="20"/>
                <w:lang w:val="en-US"/>
              </w:rPr>
              <w:t>64.29</w:t>
            </w:r>
          </w:p>
        </w:tc>
        <w:tc>
          <w:tcPr>
            <w:tcW w:w="1133" w:type="dxa"/>
            <w:tcBorders>
              <w:top w:val="nil"/>
              <w:left w:val="nil"/>
              <w:bottom w:val="nil"/>
              <w:right w:val="nil"/>
            </w:tcBorders>
            <w:shd w:val="clear" w:color="auto" w:fill="auto"/>
            <w:vAlign w:val="center"/>
            <w:hideMark/>
          </w:tcPr>
          <w:p w14:paraId="0173EB18" w14:textId="77777777" w:rsidR="001E6B4D" w:rsidRPr="00A15A40" w:rsidRDefault="001E6B4D" w:rsidP="004F4ABF">
            <w:pPr>
              <w:jc w:val="center"/>
              <w:rPr>
                <w:color w:val="000000"/>
                <w:sz w:val="20"/>
                <w:szCs w:val="20"/>
                <w:lang w:val="en-US"/>
              </w:rPr>
            </w:pPr>
            <w:r w:rsidRPr="00A15A40">
              <w:rPr>
                <w:color w:val="000000"/>
                <w:sz w:val="20"/>
                <w:szCs w:val="20"/>
                <w:lang w:val="en-US"/>
              </w:rPr>
              <w:t>27</w:t>
            </w:r>
          </w:p>
        </w:tc>
        <w:tc>
          <w:tcPr>
            <w:tcW w:w="1133" w:type="dxa"/>
            <w:tcBorders>
              <w:top w:val="nil"/>
              <w:left w:val="nil"/>
              <w:bottom w:val="nil"/>
              <w:right w:val="nil"/>
            </w:tcBorders>
            <w:shd w:val="clear" w:color="auto" w:fill="auto"/>
            <w:vAlign w:val="center"/>
            <w:hideMark/>
          </w:tcPr>
          <w:p w14:paraId="570EB695" w14:textId="77777777" w:rsidR="001E6B4D" w:rsidRPr="00A15A40" w:rsidRDefault="001E6B4D" w:rsidP="004F4ABF">
            <w:pPr>
              <w:jc w:val="center"/>
              <w:rPr>
                <w:color w:val="000000"/>
                <w:sz w:val="20"/>
                <w:szCs w:val="20"/>
                <w:lang w:val="en-US"/>
              </w:rPr>
            </w:pPr>
            <w:r w:rsidRPr="00A15A40">
              <w:rPr>
                <w:color w:val="000000"/>
                <w:sz w:val="20"/>
                <w:szCs w:val="20"/>
                <w:lang w:val="en-US"/>
              </w:rPr>
              <w:t>57.45</w:t>
            </w:r>
          </w:p>
        </w:tc>
      </w:tr>
      <w:tr w:rsidR="001E6B4D" w:rsidRPr="00A15A40" w14:paraId="1D766106" w14:textId="77777777" w:rsidTr="004F4ABF">
        <w:trPr>
          <w:trHeight w:val="281"/>
        </w:trPr>
        <w:tc>
          <w:tcPr>
            <w:tcW w:w="944" w:type="dxa"/>
            <w:tcBorders>
              <w:top w:val="nil"/>
              <w:left w:val="nil"/>
              <w:bottom w:val="nil"/>
              <w:right w:val="nil"/>
            </w:tcBorders>
            <w:shd w:val="clear" w:color="auto" w:fill="auto"/>
            <w:noWrap/>
            <w:vAlign w:val="center"/>
            <w:hideMark/>
          </w:tcPr>
          <w:p w14:paraId="32D9CBFA" w14:textId="77777777" w:rsidR="001E6B4D" w:rsidRPr="00A15A40" w:rsidRDefault="001E6B4D" w:rsidP="004F4ABF">
            <w:pPr>
              <w:rPr>
                <w:color w:val="000000"/>
                <w:sz w:val="20"/>
                <w:szCs w:val="20"/>
                <w:lang w:val="en-US"/>
              </w:rPr>
            </w:pPr>
            <w:r w:rsidRPr="00A15A40">
              <w:rPr>
                <w:color w:val="000000"/>
                <w:sz w:val="20"/>
                <w:szCs w:val="20"/>
                <w:lang w:val="en-US"/>
              </w:rPr>
              <w:t>Moody’s</w:t>
            </w:r>
          </w:p>
        </w:tc>
        <w:tc>
          <w:tcPr>
            <w:tcW w:w="1133" w:type="dxa"/>
            <w:tcBorders>
              <w:top w:val="nil"/>
              <w:left w:val="nil"/>
              <w:bottom w:val="nil"/>
              <w:right w:val="nil"/>
            </w:tcBorders>
            <w:shd w:val="clear" w:color="auto" w:fill="auto"/>
            <w:vAlign w:val="center"/>
            <w:hideMark/>
          </w:tcPr>
          <w:p w14:paraId="68730E9C" w14:textId="77777777" w:rsidR="001E6B4D" w:rsidRPr="00A15A40" w:rsidRDefault="001E6B4D" w:rsidP="004F4ABF">
            <w:pPr>
              <w:jc w:val="center"/>
              <w:rPr>
                <w:color w:val="000000"/>
                <w:sz w:val="20"/>
                <w:szCs w:val="20"/>
                <w:lang w:val="en-US"/>
              </w:rPr>
            </w:pPr>
            <w:r w:rsidRPr="00A15A40">
              <w:rPr>
                <w:color w:val="000000"/>
                <w:sz w:val="20"/>
                <w:szCs w:val="20"/>
                <w:lang w:val="en-US"/>
              </w:rPr>
              <w:t>10</w:t>
            </w:r>
          </w:p>
        </w:tc>
        <w:tc>
          <w:tcPr>
            <w:tcW w:w="1133" w:type="dxa"/>
            <w:tcBorders>
              <w:top w:val="nil"/>
              <w:left w:val="nil"/>
              <w:bottom w:val="nil"/>
              <w:right w:val="nil"/>
            </w:tcBorders>
            <w:shd w:val="clear" w:color="auto" w:fill="auto"/>
            <w:vAlign w:val="center"/>
            <w:hideMark/>
          </w:tcPr>
          <w:p w14:paraId="210459E1" w14:textId="77777777" w:rsidR="001E6B4D" w:rsidRPr="00A15A40" w:rsidRDefault="001E6B4D" w:rsidP="004F4ABF">
            <w:pPr>
              <w:jc w:val="center"/>
              <w:rPr>
                <w:color w:val="000000"/>
                <w:sz w:val="20"/>
                <w:szCs w:val="20"/>
                <w:lang w:val="en-US"/>
              </w:rPr>
            </w:pPr>
            <w:r w:rsidRPr="00A15A40">
              <w:rPr>
                <w:color w:val="000000"/>
                <w:sz w:val="20"/>
                <w:szCs w:val="20"/>
                <w:lang w:val="en-US"/>
              </w:rPr>
              <w:t>17.54</w:t>
            </w:r>
          </w:p>
        </w:tc>
        <w:tc>
          <w:tcPr>
            <w:tcW w:w="1133" w:type="dxa"/>
            <w:tcBorders>
              <w:top w:val="nil"/>
              <w:left w:val="nil"/>
              <w:bottom w:val="nil"/>
              <w:right w:val="nil"/>
            </w:tcBorders>
            <w:shd w:val="clear" w:color="auto" w:fill="auto"/>
            <w:vAlign w:val="center"/>
            <w:hideMark/>
          </w:tcPr>
          <w:p w14:paraId="3EF8D319" w14:textId="77777777" w:rsidR="001E6B4D" w:rsidRPr="00A15A40" w:rsidRDefault="001E6B4D" w:rsidP="004F4ABF">
            <w:pPr>
              <w:jc w:val="center"/>
              <w:rPr>
                <w:color w:val="000000"/>
                <w:sz w:val="20"/>
                <w:szCs w:val="20"/>
                <w:lang w:val="en-US"/>
              </w:rPr>
            </w:pPr>
            <w:r w:rsidRPr="00A15A40">
              <w:rPr>
                <w:color w:val="000000"/>
                <w:sz w:val="20"/>
                <w:szCs w:val="20"/>
                <w:lang w:val="en-US"/>
              </w:rPr>
              <w:t>5</w:t>
            </w:r>
          </w:p>
        </w:tc>
        <w:tc>
          <w:tcPr>
            <w:tcW w:w="1133" w:type="dxa"/>
            <w:tcBorders>
              <w:top w:val="nil"/>
              <w:left w:val="nil"/>
              <w:bottom w:val="nil"/>
              <w:right w:val="nil"/>
            </w:tcBorders>
            <w:shd w:val="clear" w:color="auto" w:fill="auto"/>
            <w:vAlign w:val="center"/>
            <w:hideMark/>
          </w:tcPr>
          <w:p w14:paraId="6AC72F0F" w14:textId="77777777" w:rsidR="001E6B4D" w:rsidRPr="00A15A40" w:rsidRDefault="001E6B4D" w:rsidP="004F4ABF">
            <w:pPr>
              <w:jc w:val="center"/>
              <w:rPr>
                <w:color w:val="000000"/>
                <w:sz w:val="20"/>
                <w:szCs w:val="20"/>
                <w:lang w:val="en-US"/>
              </w:rPr>
            </w:pPr>
            <w:r w:rsidRPr="00A15A40">
              <w:rPr>
                <w:color w:val="000000"/>
                <w:sz w:val="20"/>
                <w:szCs w:val="20"/>
                <w:lang w:val="en-US"/>
              </w:rPr>
              <w:t>35.71</w:t>
            </w:r>
          </w:p>
        </w:tc>
        <w:tc>
          <w:tcPr>
            <w:tcW w:w="1133" w:type="dxa"/>
            <w:tcBorders>
              <w:top w:val="nil"/>
              <w:left w:val="nil"/>
              <w:bottom w:val="nil"/>
              <w:right w:val="nil"/>
            </w:tcBorders>
            <w:shd w:val="clear" w:color="auto" w:fill="auto"/>
            <w:vAlign w:val="center"/>
            <w:hideMark/>
          </w:tcPr>
          <w:p w14:paraId="76654F80" w14:textId="77777777" w:rsidR="001E6B4D" w:rsidRPr="00A15A40" w:rsidRDefault="001E6B4D" w:rsidP="004F4ABF">
            <w:pPr>
              <w:jc w:val="center"/>
              <w:rPr>
                <w:color w:val="000000"/>
                <w:sz w:val="20"/>
                <w:szCs w:val="20"/>
                <w:lang w:val="en-US"/>
              </w:rPr>
            </w:pPr>
            <w:r w:rsidRPr="00A15A40">
              <w:rPr>
                <w:color w:val="000000"/>
                <w:sz w:val="20"/>
                <w:szCs w:val="20"/>
                <w:lang w:val="en-US"/>
              </w:rPr>
              <w:t>1</w:t>
            </w:r>
          </w:p>
        </w:tc>
        <w:tc>
          <w:tcPr>
            <w:tcW w:w="1133" w:type="dxa"/>
            <w:tcBorders>
              <w:top w:val="nil"/>
              <w:left w:val="nil"/>
              <w:bottom w:val="nil"/>
              <w:right w:val="nil"/>
            </w:tcBorders>
            <w:shd w:val="clear" w:color="auto" w:fill="auto"/>
            <w:vAlign w:val="center"/>
            <w:hideMark/>
          </w:tcPr>
          <w:p w14:paraId="27A7E7D9" w14:textId="77777777" w:rsidR="001E6B4D" w:rsidRPr="00A15A40" w:rsidRDefault="001E6B4D" w:rsidP="004F4ABF">
            <w:pPr>
              <w:jc w:val="center"/>
              <w:rPr>
                <w:color w:val="000000"/>
                <w:sz w:val="20"/>
                <w:szCs w:val="20"/>
                <w:lang w:val="en-US"/>
              </w:rPr>
            </w:pPr>
            <w:r w:rsidRPr="00A15A40">
              <w:rPr>
                <w:color w:val="000000"/>
                <w:sz w:val="20"/>
                <w:szCs w:val="20"/>
                <w:lang w:val="en-US"/>
              </w:rPr>
              <w:t>8.33</w:t>
            </w:r>
          </w:p>
        </w:tc>
        <w:tc>
          <w:tcPr>
            <w:tcW w:w="1133" w:type="dxa"/>
            <w:tcBorders>
              <w:top w:val="nil"/>
              <w:left w:val="nil"/>
              <w:bottom w:val="nil"/>
              <w:right w:val="nil"/>
            </w:tcBorders>
            <w:shd w:val="clear" w:color="auto" w:fill="auto"/>
            <w:vAlign w:val="center"/>
            <w:hideMark/>
          </w:tcPr>
          <w:p w14:paraId="6F763D88" w14:textId="77777777" w:rsidR="001E6B4D" w:rsidRPr="00A15A40" w:rsidRDefault="001E6B4D" w:rsidP="004F4ABF">
            <w:pPr>
              <w:jc w:val="center"/>
              <w:rPr>
                <w:color w:val="000000"/>
                <w:sz w:val="20"/>
                <w:szCs w:val="20"/>
                <w:lang w:val="en-US"/>
              </w:rPr>
            </w:pPr>
            <w:r w:rsidRPr="00A15A40">
              <w:rPr>
                <w:color w:val="000000"/>
                <w:sz w:val="20"/>
                <w:szCs w:val="20"/>
                <w:lang w:val="en-US"/>
              </w:rPr>
              <w:t>2</w:t>
            </w:r>
          </w:p>
        </w:tc>
        <w:tc>
          <w:tcPr>
            <w:tcW w:w="1133" w:type="dxa"/>
            <w:tcBorders>
              <w:top w:val="nil"/>
              <w:left w:val="nil"/>
              <w:bottom w:val="nil"/>
              <w:right w:val="nil"/>
            </w:tcBorders>
            <w:shd w:val="clear" w:color="auto" w:fill="auto"/>
            <w:vAlign w:val="center"/>
            <w:hideMark/>
          </w:tcPr>
          <w:p w14:paraId="2623721C" w14:textId="77777777" w:rsidR="001E6B4D" w:rsidRPr="00A15A40" w:rsidRDefault="001E6B4D" w:rsidP="004F4ABF">
            <w:pPr>
              <w:jc w:val="center"/>
              <w:rPr>
                <w:color w:val="000000"/>
                <w:sz w:val="20"/>
                <w:szCs w:val="20"/>
                <w:lang w:val="en-US"/>
              </w:rPr>
            </w:pPr>
            <w:r w:rsidRPr="00A15A40">
              <w:rPr>
                <w:color w:val="000000"/>
                <w:sz w:val="20"/>
                <w:szCs w:val="20"/>
                <w:lang w:val="en-US"/>
              </w:rPr>
              <w:t>11.76</w:t>
            </w:r>
          </w:p>
        </w:tc>
        <w:tc>
          <w:tcPr>
            <w:tcW w:w="1133" w:type="dxa"/>
            <w:tcBorders>
              <w:top w:val="nil"/>
              <w:left w:val="nil"/>
              <w:bottom w:val="nil"/>
              <w:right w:val="nil"/>
            </w:tcBorders>
            <w:shd w:val="clear" w:color="auto" w:fill="auto"/>
            <w:vAlign w:val="center"/>
            <w:hideMark/>
          </w:tcPr>
          <w:p w14:paraId="38DD5EA2" w14:textId="77777777" w:rsidR="001E6B4D" w:rsidRPr="00A15A40" w:rsidRDefault="001E6B4D" w:rsidP="004F4ABF">
            <w:pPr>
              <w:jc w:val="center"/>
              <w:rPr>
                <w:color w:val="000000"/>
                <w:sz w:val="20"/>
                <w:szCs w:val="20"/>
                <w:lang w:val="en-US"/>
              </w:rPr>
            </w:pPr>
            <w:r w:rsidRPr="00A15A40">
              <w:rPr>
                <w:color w:val="000000"/>
                <w:sz w:val="20"/>
                <w:szCs w:val="20"/>
                <w:lang w:val="en-US"/>
              </w:rPr>
              <w:t>2</w:t>
            </w:r>
          </w:p>
        </w:tc>
        <w:tc>
          <w:tcPr>
            <w:tcW w:w="1133" w:type="dxa"/>
            <w:tcBorders>
              <w:top w:val="nil"/>
              <w:left w:val="nil"/>
              <w:bottom w:val="nil"/>
              <w:right w:val="nil"/>
            </w:tcBorders>
            <w:shd w:val="clear" w:color="auto" w:fill="auto"/>
            <w:vAlign w:val="center"/>
            <w:hideMark/>
          </w:tcPr>
          <w:p w14:paraId="1F844B1D" w14:textId="77777777" w:rsidR="001E6B4D" w:rsidRPr="00A15A40" w:rsidRDefault="001E6B4D" w:rsidP="004F4ABF">
            <w:pPr>
              <w:jc w:val="center"/>
              <w:rPr>
                <w:color w:val="000000"/>
                <w:sz w:val="20"/>
                <w:szCs w:val="20"/>
                <w:lang w:val="en-US"/>
              </w:rPr>
            </w:pPr>
            <w:r w:rsidRPr="00A15A40">
              <w:rPr>
                <w:color w:val="000000"/>
                <w:sz w:val="20"/>
                <w:szCs w:val="20"/>
                <w:lang w:val="en-US"/>
              </w:rPr>
              <w:t>14.29</w:t>
            </w:r>
          </w:p>
        </w:tc>
        <w:tc>
          <w:tcPr>
            <w:tcW w:w="1133" w:type="dxa"/>
            <w:tcBorders>
              <w:top w:val="nil"/>
              <w:left w:val="nil"/>
              <w:bottom w:val="nil"/>
              <w:right w:val="nil"/>
            </w:tcBorders>
            <w:shd w:val="clear" w:color="auto" w:fill="auto"/>
            <w:vAlign w:val="center"/>
            <w:hideMark/>
          </w:tcPr>
          <w:p w14:paraId="31425E58" w14:textId="77777777" w:rsidR="001E6B4D" w:rsidRPr="00A15A40" w:rsidRDefault="001E6B4D" w:rsidP="004F4ABF">
            <w:pPr>
              <w:jc w:val="center"/>
              <w:rPr>
                <w:color w:val="000000"/>
                <w:sz w:val="20"/>
                <w:szCs w:val="20"/>
                <w:lang w:val="en-US"/>
              </w:rPr>
            </w:pPr>
            <w:r w:rsidRPr="00A15A40">
              <w:rPr>
                <w:color w:val="000000"/>
                <w:sz w:val="20"/>
                <w:szCs w:val="20"/>
                <w:lang w:val="en-US"/>
              </w:rPr>
              <w:t>10</w:t>
            </w:r>
          </w:p>
        </w:tc>
        <w:tc>
          <w:tcPr>
            <w:tcW w:w="1133" w:type="dxa"/>
            <w:tcBorders>
              <w:top w:val="nil"/>
              <w:left w:val="nil"/>
              <w:bottom w:val="nil"/>
              <w:right w:val="nil"/>
            </w:tcBorders>
            <w:shd w:val="clear" w:color="auto" w:fill="auto"/>
            <w:vAlign w:val="center"/>
            <w:hideMark/>
          </w:tcPr>
          <w:p w14:paraId="5A2A2265" w14:textId="77777777" w:rsidR="001E6B4D" w:rsidRPr="00A15A40" w:rsidRDefault="001E6B4D" w:rsidP="004F4ABF">
            <w:pPr>
              <w:jc w:val="center"/>
              <w:rPr>
                <w:color w:val="000000"/>
                <w:sz w:val="20"/>
                <w:szCs w:val="20"/>
                <w:lang w:val="en-US"/>
              </w:rPr>
            </w:pPr>
            <w:r w:rsidRPr="00A15A40">
              <w:rPr>
                <w:color w:val="000000"/>
                <w:sz w:val="20"/>
                <w:szCs w:val="20"/>
                <w:lang w:val="en-US"/>
              </w:rPr>
              <w:t>21.28</w:t>
            </w:r>
          </w:p>
        </w:tc>
      </w:tr>
      <w:tr w:rsidR="001E6B4D" w:rsidRPr="00A15A40" w14:paraId="44BCA41A" w14:textId="77777777" w:rsidTr="004F4ABF">
        <w:trPr>
          <w:trHeight w:val="281"/>
        </w:trPr>
        <w:tc>
          <w:tcPr>
            <w:tcW w:w="944" w:type="dxa"/>
            <w:tcBorders>
              <w:top w:val="nil"/>
              <w:left w:val="nil"/>
              <w:right w:val="nil"/>
            </w:tcBorders>
            <w:shd w:val="clear" w:color="auto" w:fill="auto"/>
            <w:noWrap/>
            <w:vAlign w:val="center"/>
            <w:hideMark/>
          </w:tcPr>
          <w:p w14:paraId="6174DEF9" w14:textId="77777777" w:rsidR="001E6B4D" w:rsidRPr="00A15A40" w:rsidRDefault="001E6B4D" w:rsidP="004F4ABF">
            <w:pPr>
              <w:rPr>
                <w:color w:val="000000"/>
                <w:sz w:val="20"/>
                <w:szCs w:val="20"/>
                <w:lang w:val="en-US"/>
              </w:rPr>
            </w:pPr>
            <w:r w:rsidRPr="00A15A40">
              <w:rPr>
                <w:color w:val="000000"/>
                <w:sz w:val="20"/>
                <w:szCs w:val="20"/>
                <w:lang w:val="en-US"/>
              </w:rPr>
              <w:t>Fitch</w:t>
            </w:r>
          </w:p>
        </w:tc>
        <w:tc>
          <w:tcPr>
            <w:tcW w:w="1133" w:type="dxa"/>
            <w:tcBorders>
              <w:top w:val="nil"/>
              <w:left w:val="nil"/>
              <w:right w:val="nil"/>
            </w:tcBorders>
            <w:shd w:val="clear" w:color="auto" w:fill="auto"/>
            <w:vAlign w:val="center"/>
            <w:hideMark/>
          </w:tcPr>
          <w:p w14:paraId="5B9ACE59" w14:textId="77777777" w:rsidR="001E6B4D" w:rsidRPr="00A15A40" w:rsidRDefault="001E6B4D" w:rsidP="004F4ABF">
            <w:pPr>
              <w:jc w:val="center"/>
              <w:rPr>
                <w:color w:val="000000"/>
                <w:sz w:val="20"/>
                <w:szCs w:val="20"/>
                <w:lang w:val="en-US"/>
              </w:rPr>
            </w:pPr>
            <w:r w:rsidRPr="00A15A40">
              <w:rPr>
                <w:color w:val="000000"/>
                <w:sz w:val="20"/>
                <w:szCs w:val="20"/>
                <w:lang w:val="en-US"/>
              </w:rPr>
              <w:t>14</w:t>
            </w:r>
          </w:p>
        </w:tc>
        <w:tc>
          <w:tcPr>
            <w:tcW w:w="1133" w:type="dxa"/>
            <w:tcBorders>
              <w:top w:val="nil"/>
              <w:left w:val="nil"/>
              <w:right w:val="nil"/>
            </w:tcBorders>
            <w:shd w:val="clear" w:color="auto" w:fill="auto"/>
            <w:vAlign w:val="center"/>
            <w:hideMark/>
          </w:tcPr>
          <w:p w14:paraId="5CEB08A4" w14:textId="77777777" w:rsidR="001E6B4D" w:rsidRPr="00A15A40" w:rsidRDefault="001E6B4D" w:rsidP="004F4ABF">
            <w:pPr>
              <w:jc w:val="center"/>
              <w:rPr>
                <w:color w:val="000000"/>
                <w:sz w:val="20"/>
                <w:szCs w:val="20"/>
                <w:lang w:val="en-US"/>
              </w:rPr>
            </w:pPr>
            <w:r w:rsidRPr="00A15A40">
              <w:rPr>
                <w:color w:val="000000"/>
                <w:sz w:val="20"/>
                <w:szCs w:val="20"/>
                <w:lang w:val="en-US"/>
              </w:rPr>
              <w:t>24.56</w:t>
            </w:r>
          </w:p>
        </w:tc>
        <w:tc>
          <w:tcPr>
            <w:tcW w:w="1133" w:type="dxa"/>
            <w:tcBorders>
              <w:top w:val="nil"/>
              <w:left w:val="nil"/>
              <w:right w:val="nil"/>
            </w:tcBorders>
            <w:shd w:val="clear" w:color="auto" w:fill="auto"/>
            <w:vAlign w:val="center"/>
            <w:hideMark/>
          </w:tcPr>
          <w:p w14:paraId="3FB77364" w14:textId="77777777" w:rsidR="001E6B4D" w:rsidRPr="00A15A40" w:rsidRDefault="001E6B4D" w:rsidP="004F4ABF">
            <w:pPr>
              <w:jc w:val="center"/>
              <w:rPr>
                <w:color w:val="000000"/>
                <w:sz w:val="20"/>
                <w:szCs w:val="20"/>
                <w:lang w:val="en-US"/>
              </w:rPr>
            </w:pPr>
            <w:r w:rsidRPr="00A15A40">
              <w:rPr>
                <w:color w:val="000000"/>
                <w:sz w:val="20"/>
                <w:szCs w:val="20"/>
                <w:lang w:val="en-US"/>
              </w:rPr>
              <w:t>2</w:t>
            </w:r>
          </w:p>
        </w:tc>
        <w:tc>
          <w:tcPr>
            <w:tcW w:w="1133" w:type="dxa"/>
            <w:tcBorders>
              <w:top w:val="nil"/>
              <w:left w:val="nil"/>
              <w:right w:val="nil"/>
            </w:tcBorders>
            <w:shd w:val="clear" w:color="auto" w:fill="auto"/>
            <w:vAlign w:val="center"/>
            <w:hideMark/>
          </w:tcPr>
          <w:p w14:paraId="7BD287CF" w14:textId="77777777" w:rsidR="001E6B4D" w:rsidRPr="00A15A40" w:rsidRDefault="001E6B4D" w:rsidP="004F4ABF">
            <w:pPr>
              <w:jc w:val="center"/>
              <w:rPr>
                <w:color w:val="000000"/>
                <w:sz w:val="20"/>
                <w:szCs w:val="20"/>
                <w:lang w:val="en-US"/>
              </w:rPr>
            </w:pPr>
            <w:r w:rsidRPr="00A15A40">
              <w:rPr>
                <w:color w:val="000000"/>
                <w:sz w:val="20"/>
                <w:szCs w:val="20"/>
                <w:lang w:val="en-US"/>
              </w:rPr>
              <w:t>14.29</w:t>
            </w:r>
          </w:p>
        </w:tc>
        <w:tc>
          <w:tcPr>
            <w:tcW w:w="1133" w:type="dxa"/>
            <w:tcBorders>
              <w:top w:val="nil"/>
              <w:left w:val="nil"/>
              <w:right w:val="nil"/>
            </w:tcBorders>
            <w:shd w:val="clear" w:color="auto" w:fill="auto"/>
            <w:vAlign w:val="center"/>
            <w:hideMark/>
          </w:tcPr>
          <w:p w14:paraId="56B11126" w14:textId="77777777" w:rsidR="001E6B4D" w:rsidRPr="00A15A40" w:rsidRDefault="001E6B4D" w:rsidP="004F4ABF">
            <w:pPr>
              <w:jc w:val="center"/>
              <w:rPr>
                <w:color w:val="000000"/>
                <w:sz w:val="20"/>
                <w:szCs w:val="20"/>
                <w:lang w:val="en-US"/>
              </w:rPr>
            </w:pPr>
            <w:r w:rsidRPr="00A15A40">
              <w:rPr>
                <w:color w:val="000000"/>
                <w:sz w:val="20"/>
                <w:szCs w:val="20"/>
                <w:lang w:val="en-US"/>
              </w:rPr>
              <w:t>6</w:t>
            </w:r>
          </w:p>
        </w:tc>
        <w:tc>
          <w:tcPr>
            <w:tcW w:w="1133" w:type="dxa"/>
            <w:tcBorders>
              <w:top w:val="nil"/>
              <w:left w:val="nil"/>
              <w:right w:val="nil"/>
            </w:tcBorders>
            <w:shd w:val="clear" w:color="auto" w:fill="auto"/>
            <w:vAlign w:val="center"/>
            <w:hideMark/>
          </w:tcPr>
          <w:p w14:paraId="61EBCFDF" w14:textId="77777777" w:rsidR="001E6B4D" w:rsidRPr="00A15A40" w:rsidRDefault="001E6B4D" w:rsidP="004F4ABF">
            <w:pPr>
              <w:jc w:val="center"/>
              <w:rPr>
                <w:color w:val="000000"/>
                <w:sz w:val="20"/>
                <w:szCs w:val="20"/>
                <w:lang w:val="en-US"/>
              </w:rPr>
            </w:pPr>
            <w:r w:rsidRPr="00A15A40">
              <w:rPr>
                <w:color w:val="000000"/>
                <w:sz w:val="20"/>
                <w:szCs w:val="20"/>
                <w:lang w:val="en-US"/>
              </w:rPr>
              <w:t>50.00</w:t>
            </w:r>
          </w:p>
        </w:tc>
        <w:tc>
          <w:tcPr>
            <w:tcW w:w="1133" w:type="dxa"/>
            <w:tcBorders>
              <w:top w:val="nil"/>
              <w:left w:val="nil"/>
              <w:right w:val="nil"/>
            </w:tcBorders>
            <w:shd w:val="clear" w:color="auto" w:fill="auto"/>
            <w:vAlign w:val="center"/>
            <w:hideMark/>
          </w:tcPr>
          <w:p w14:paraId="2E927B86" w14:textId="77777777" w:rsidR="001E6B4D" w:rsidRPr="00A15A40" w:rsidRDefault="001E6B4D" w:rsidP="004F4ABF">
            <w:pPr>
              <w:jc w:val="center"/>
              <w:rPr>
                <w:color w:val="000000"/>
                <w:sz w:val="20"/>
                <w:szCs w:val="20"/>
                <w:lang w:val="en-US"/>
              </w:rPr>
            </w:pPr>
            <w:r w:rsidRPr="00A15A40">
              <w:rPr>
                <w:color w:val="000000"/>
                <w:sz w:val="20"/>
                <w:szCs w:val="20"/>
                <w:lang w:val="en-US"/>
              </w:rPr>
              <w:t>3</w:t>
            </w:r>
          </w:p>
        </w:tc>
        <w:tc>
          <w:tcPr>
            <w:tcW w:w="1133" w:type="dxa"/>
            <w:tcBorders>
              <w:top w:val="nil"/>
              <w:left w:val="nil"/>
              <w:right w:val="nil"/>
            </w:tcBorders>
            <w:shd w:val="clear" w:color="auto" w:fill="auto"/>
            <w:vAlign w:val="center"/>
            <w:hideMark/>
          </w:tcPr>
          <w:p w14:paraId="44999188" w14:textId="77777777" w:rsidR="001E6B4D" w:rsidRPr="00A15A40" w:rsidRDefault="001E6B4D" w:rsidP="004F4ABF">
            <w:pPr>
              <w:jc w:val="center"/>
              <w:rPr>
                <w:color w:val="000000"/>
                <w:sz w:val="20"/>
                <w:szCs w:val="20"/>
                <w:lang w:val="en-US"/>
              </w:rPr>
            </w:pPr>
            <w:r w:rsidRPr="00A15A40">
              <w:rPr>
                <w:color w:val="000000"/>
                <w:sz w:val="20"/>
                <w:szCs w:val="20"/>
                <w:lang w:val="en-US"/>
              </w:rPr>
              <w:t>17.65</w:t>
            </w:r>
          </w:p>
        </w:tc>
        <w:tc>
          <w:tcPr>
            <w:tcW w:w="1133" w:type="dxa"/>
            <w:tcBorders>
              <w:top w:val="nil"/>
              <w:left w:val="nil"/>
              <w:right w:val="nil"/>
            </w:tcBorders>
            <w:shd w:val="clear" w:color="auto" w:fill="auto"/>
            <w:vAlign w:val="center"/>
            <w:hideMark/>
          </w:tcPr>
          <w:p w14:paraId="5270DDAE" w14:textId="77777777" w:rsidR="001E6B4D" w:rsidRPr="00A15A40" w:rsidRDefault="001E6B4D" w:rsidP="004F4ABF">
            <w:pPr>
              <w:jc w:val="center"/>
              <w:rPr>
                <w:color w:val="000000"/>
                <w:sz w:val="20"/>
                <w:szCs w:val="20"/>
                <w:lang w:val="en-US"/>
              </w:rPr>
            </w:pPr>
            <w:r w:rsidRPr="00A15A40">
              <w:rPr>
                <w:color w:val="000000"/>
                <w:sz w:val="20"/>
                <w:szCs w:val="20"/>
                <w:lang w:val="en-US"/>
              </w:rPr>
              <w:t>3</w:t>
            </w:r>
          </w:p>
        </w:tc>
        <w:tc>
          <w:tcPr>
            <w:tcW w:w="1133" w:type="dxa"/>
            <w:tcBorders>
              <w:top w:val="nil"/>
              <w:left w:val="nil"/>
              <w:right w:val="nil"/>
            </w:tcBorders>
            <w:shd w:val="clear" w:color="auto" w:fill="auto"/>
            <w:vAlign w:val="center"/>
            <w:hideMark/>
          </w:tcPr>
          <w:p w14:paraId="4EF53CCB" w14:textId="77777777" w:rsidR="001E6B4D" w:rsidRPr="00A15A40" w:rsidRDefault="001E6B4D" w:rsidP="004F4ABF">
            <w:pPr>
              <w:jc w:val="center"/>
              <w:rPr>
                <w:color w:val="000000"/>
                <w:sz w:val="20"/>
                <w:szCs w:val="20"/>
                <w:lang w:val="en-US"/>
              </w:rPr>
            </w:pPr>
            <w:r w:rsidRPr="00A15A40">
              <w:rPr>
                <w:color w:val="000000"/>
                <w:sz w:val="20"/>
                <w:szCs w:val="20"/>
                <w:lang w:val="en-US"/>
              </w:rPr>
              <w:t>21.43</w:t>
            </w:r>
          </w:p>
        </w:tc>
        <w:tc>
          <w:tcPr>
            <w:tcW w:w="1133" w:type="dxa"/>
            <w:tcBorders>
              <w:top w:val="nil"/>
              <w:left w:val="nil"/>
              <w:right w:val="nil"/>
            </w:tcBorders>
            <w:shd w:val="clear" w:color="auto" w:fill="auto"/>
            <w:vAlign w:val="center"/>
            <w:hideMark/>
          </w:tcPr>
          <w:p w14:paraId="312A16C2" w14:textId="77777777" w:rsidR="001E6B4D" w:rsidRPr="00A15A40" w:rsidRDefault="001E6B4D" w:rsidP="004F4ABF">
            <w:pPr>
              <w:jc w:val="center"/>
              <w:rPr>
                <w:color w:val="000000"/>
                <w:sz w:val="20"/>
                <w:szCs w:val="20"/>
                <w:lang w:val="en-US"/>
              </w:rPr>
            </w:pPr>
            <w:r w:rsidRPr="00A15A40">
              <w:rPr>
                <w:color w:val="000000"/>
                <w:sz w:val="20"/>
                <w:szCs w:val="20"/>
                <w:lang w:val="en-US"/>
              </w:rPr>
              <w:t>10</w:t>
            </w:r>
          </w:p>
        </w:tc>
        <w:tc>
          <w:tcPr>
            <w:tcW w:w="1133" w:type="dxa"/>
            <w:tcBorders>
              <w:top w:val="nil"/>
              <w:left w:val="nil"/>
              <w:right w:val="nil"/>
            </w:tcBorders>
            <w:shd w:val="clear" w:color="auto" w:fill="auto"/>
            <w:vAlign w:val="center"/>
            <w:hideMark/>
          </w:tcPr>
          <w:p w14:paraId="36B7D03E" w14:textId="77777777" w:rsidR="001E6B4D" w:rsidRPr="00A15A40" w:rsidRDefault="001E6B4D" w:rsidP="004F4ABF">
            <w:pPr>
              <w:jc w:val="center"/>
              <w:rPr>
                <w:color w:val="000000"/>
                <w:sz w:val="20"/>
                <w:szCs w:val="20"/>
                <w:lang w:val="en-US"/>
              </w:rPr>
            </w:pPr>
            <w:r w:rsidRPr="00A15A40">
              <w:rPr>
                <w:color w:val="000000"/>
                <w:sz w:val="20"/>
                <w:szCs w:val="20"/>
                <w:lang w:val="en-US"/>
              </w:rPr>
              <w:t>21.28</w:t>
            </w:r>
          </w:p>
        </w:tc>
      </w:tr>
      <w:tr w:rsidR="001E6B4D" w:rsidRPr="00A15A40" w14:paraId="3DB011E0" w14:textId="77777777" w:rsidTr="004F4ABF">
        <w:trPr>
          <w:trHeight w:val="295"/>
        </w:trPr>
        <w:tc>
          <w:tcPr>
            <w:tcW w:w="944" w:type="dxa"/>
            <w:tcBorders>
              <w:top w:val="nil"/>
              <w:left w:val="nil"/>
              <w:bottom w:val="single" w:sz="4" w:space="0" w:color="auto"/>
              <w:right w:val="nil"/>
            </w:tcBorders>
            <w:shd w:val="clear" w:color="auto" w:fill="auto"/>
            <w:noWrap/>
            <w:vAlign w:val="center"/>
            <w:hideMark/>
          </w:tcPr>
          <w:p w14:paraId="13F06186" w14:textId="77777777" w:rsidR="001E6B4D" w:rsidRPr="00A15A40" w:rsidRDefault="001E6B4D" w:rsidP="004F4ABF">
            <w:pPr>
              <w:rPr>
                <w:b/>
                <w:bCs/>
                <w:color w:val="000000"/>
                <w:sz w:val="20"/>
                <w:szCs w:val="20"/>
                <w:lang w:val="en-US"/>
              </w:rPr>
            </w:pPr>
            <w:r w:rsidRPr="00A15A40">
              <w:rPr>
                <w:b/>
                <w:bCs/>
                <w:color w:val="000000"/>
                <w:sz w:val="20"/>
                <w:szCs w:val="20"/>
                <w:lang w:val="en-US"/>
              </w:rPr>
              <w:t>Total</w:t>
            </w:r>
          </w:p>
        </w:tc>
        <w:tc>
          <w:tcPr>
            <w:tcW w:w="1133" w:type="dxa"/>
            <w:tcBorders>
              <w:top w:val="nil"/>
              <w:left w:val="nil"/>
              <w:bottom w:val="single" w:sz="4" w:space="0" w:color="auto"/>
              <w:right w:val="nil"/>
            </w:tcBorders>
            <w:shd w:val="clear" w:color="auto" w:fill="auto"/>
            <w:vAlign w:val="center"/>
            <w:hideMark/>
          </w:tcPr>
          <w:p w14:paraId="07DA10A0"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57</w:t>
            </w:r>
          </w:p>
        </w:tc>
        <w:tc>
          <w:tcPr>
            <w:tcW w:w="1133" w:type="dxa"/>
            <w:tcBorders>
              <w:top w:val="nil"/>
              <w:left w:val="nil"/>
              <w:bottom w:val="single" w:sz="4" w:space="0" w:color="auto"/>
              <w:right w:val="nil"/>
            </w:tcBorders>
            <w:shd w:val="clear" w:color="auto" w:fill="auto"/>
            <w:vAlign w:val="center"/>
            <w:hideMark/>
          </w:tcPr>
          <w:p w14:paraId="53BC6D6A"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100.00</w:t>
            </w:r>
          </w:p>
        </w:tc>
        <w:tc>
          <w:tcPr>
            <w:tcW w:w="1133" w:type="dxa"/>
            <w:tcBorders>
              <w:top w:val="nil"/>
              <w:left w:val="nil"/>
              <w:bottom w:val="single" w:sz="4" w:space="0" w:color="auto"/>
              <w:right w:val="nil"/>
            </w:tcBorders>
            <w:shd w:val="clear" w:color="auto" w:fill="auto"/>
            <w:vAlign w:val="center"/>
            <w:hideMark/>
          </w:tcPr>
          <w:p w14:paraId="7EBE6A8C"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14</w:t>
            </w:r>
          </w:p>
        </w:tc>
        <w:tc>
          <w:tcPr>
            <w:tcW w:w="1133" w:type="dxa"/>
            <w:tcBorders>
              <w:top w:val="nil"/>
              <w:left w:val="nil"/>
              <w:bottom w:val="single" w:sz="4" w:space="0" w:color="auto"/>
              <w:right w:val="nil"/>
            </w:tcBorders>
            <w:shd w:val="clear" w:color="auto" w:fill="auto"/>
            <w:vAlign w:val="center"/>
            <w:hideMark/>
          </w:tcPr>
          <w:p w14:paraId="6A0A8467"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100.00</w:t>
            </w:r>
          </w:p>
        </w:tc>
        <w:tc>
          <w:tcPr>
            <w:tcW w:w="1133" w:type="dxa"/>
            <w:tcBorders>
              <w:top w:val="nil"/>
              <w:left w:val="nil"/>
              <w:bottom w:val="single" w:sz="4" w:space="0" w:color="auto"/>
              <w:right w:val="nil"/>
            </w:tcBorders>
            <w:shd w:val="clear" w:color="auto" w:fill="auto"/>
            <w:vAlign w:val="center"/>
            <w:hideMark/>
          </w:tcPr>
          <w:p w14:paraId="308653E3"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12</w:t>
            </w:r>
          </w:p>
        </w:tc>
        <w:tc>
          <w:tcPr>
            <w:tcW w:w="1133" w:type="dxa"/>
            <w:tcBorders>
              <w:top w:val="nil"/>
              <w:left w:val="nil"/>
              <w:bottom w:val="single" w:sz="4" w:space="0" w:color="auto"/>
              <w:right w:val="nil"/>
            </w:tcBorders>
            <w:shd w:val="clear" w:color="auto" w:fill="auto"/>
            <w:vAlign w:val="center"/>
            <w:hideMark/>
          </w:tcPr>
          <w:p w14:paraId="2C4CF798"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100.00</w:t>
            </w:r>
          </w:p>
        </w:tc>
        <w:tc>
          <w:tcPr>
            <w:tcW w:w="1133" w:type="dxa"/>
            <w:tcBorders>
              <w:top w:val="nil"/>
              <w:left w:val="nil"/>
              <w:bottom w:val="single" w:sz="4" w:space="0" w:color="auto"/>
              <w:right w:val="nil"/>
            </w:tcBorders>
            <w:shd w:val="clear" w:color="auto" w:fill="auto"/>
            <w:vAlign w:val="center"/>
            <w:hideMark/>
          </w:tcPr>
          <w:p w14:paraId="1FC34AAD"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17</w:t>
            </w:r>
          </w:p>
        </w:tc>
        <w:tc>
          <w:tcPr>
            <w:tcW w:w="1133" w:type="dxa"/>
            <w:tcBorders>
              <w:top w:val="nil"/>
              <w:left w:val="nil"/>
              <w:bottom w:val="single" w:sz="4" w:space="0" w:color="auto"/>
              <w:right w:val="nil"/>
            </w:tcBorders>
            <w:shd w:val="clear" w:color="auto" w:fill="auto"/>
            <w:vAlign w:val="center"/>
            <w:hideMark/>
          </w:tcPr>
          <w:p w14:paraId="22149B20"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100.00</w:t>
            </w:r>
          </w:p>
        </w:tc>
        <w:tc>
          <w:tcPr>
            <w:tcW w:w="1133" w:type="dxa"/>
            <w:tcBorders>
              <w:top w:val="nil"/>
              <w:left w:val="nil"/>
              <w:bottom w:val="single" w:sz="4" w:space="0" w:color="auto"/>
              <w:right w:val="nil"/>
            </w:tcBorders>
            <w:shd w:val="clear" w:color="auto" w:fill="auto"/>
            <w:vAlign w:val="center"/>
            <w:hideMark/>
          </w:tcPr>
          <w:p w14:paraId="0B8FF105"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14</w:t>
            </w:r>
          </w:p>
        </w:tc>
        <w:tc>
          <w:tcPr>
            <w:tcW w:w="1133" w:type="dxa"/>
            <w:tcBorders>
              <w:top w:val="nil"/>
              <w:left w:val="nil"/>
              <w:bottom w:val="single" w:sz="4" w:space="0" w:color="auto"/>
              <w:right w:val="nil"/>
            </w:tcBorders>
            <w:shd w:val="clear" w:color="auto" w:fill="auto"/>
            <w:vAlign w:val="center"/>
            <w:hideMark/>
          </w:tcPr>
          <w:p w14:paraId="2C1E10DA"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100.00</w:t>
            </w:r>
          </w:p>
        </w:tc>
        <w:tc>
          <w:tcPr>
            <w:tcW w:w="1133" w:type="dxa"/>
            <w:tcBorders>
              <w:top w:val="nil"/>
              <w:left w:val="nil"/>
              <w:bottom w:val="single" w:sz="4" w:space="0" w:color="auto"/>
              <w:right w:val="nil"/>
            </w:tcBorders>
            <w:shd w:val="clear" w:color="auto" w:fill="auto"/>
            <w:vAlign w:val="center"/>
            <w:hideMark/>
          </w:tcPr>
          <w:p w14:paraId="18795257"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47</w:t>
            </w:r>
          </w:p>
        </w:tc>
        <w:tc>
          <w:tcPr>
            <w:tcW w:w="1133" w:type="dxa"/>
            <w:tcBorders>
              <w:top w:val="nil"/>
              <w:left w:val="nil"/>
              <w:bottom w:val="single" w:sz="4" w:space="0" w:color="auto"/>
              <w:right w:val="nil"/>
            </w:tcBorders>
            <w:shd w:val="clear" w:color="auto" w:fill="auto"/>
            <w:vAlign w:val="center"/>
            <w:hideMark/>
          </w:tcPr>
          <w:p w14:paraId="0158909A" w14:textId="77777777" w:rsidR="001E6B4D" w:rsidRPr="00A15A40" w:rsidRDefault="001E6B4D" w:rsidP="004F4ABF">
            <w:pPr>
              <w:jc w:val="center"/>
              <w:rPr>
                <w:b/>
                <w:bCs/>
                <w:color w:val="000000"/>
                <w:sz w:val="20"/>
                <w:szCs w:val="20"/>
                <w:lang w:val="en-US"/>
              </w:rPr>
            </w:pPr>
            <w:r w:rsidRPr="00A15A40">
              <w:rPr>
                <w:b/>
                <w:bCs/>
                <w:color w:val="000000"/>
                <w:sz w:val="20"/>
                <w:szCs w:val="20"/>
                <w:lang w:val="en-US"/>
              </w:rPr>
              <w:t>100.00</w:t>
            </w:r>
          </w:p>
        </w:tc>
      </w:tr>
    </w:tbl>
    <w:p w14:paraId="26AAA57B" w14:textId="77777777" w:rsidR="001E6B4D" w:rsidRPr="00A15A40" w:rsidRDefault="001E6B4D" w:rsidP="001E6B4D">
      <w:pPr>
        <w:widowControl w:val="0"/>
        <w:autoSpaceDE w:val="0"/>
        <w:autoSpaceDN w:val="0"/>
        <w:adjustRightInd w:val="0"/>
        <w:ind w:right="-567"/>
        <w:jc w:val="both"/>
        <w:rPr>
          <w:bCs/>
          <w:color w:val="000000"/>
          <w:sz w:val="20"/>
          <w:szCs w:val="20"/>
          <w:lang w:val="en-US" w:eastAsia="el-GR"/>
        </w:rPr>
      </w:pPr>
    </w:p>
    <w:p w14:paraId="7B9B1C39" w14:textId="77777777" w:rsidR="001E6B4D" w:rsidRPr="00A15A40" w:rsidRDefault="001E6B4D" w:rsidP="001E6B4D">
      <w:pPr>
        <w:widowControl w:val="0"/>
        <w:autoSpaceDE w:val="0"/>
        <w:autoSpaceDN w:val="0"/>
        <w:adjustRightInd w:val="0"/>
        <w:ind w:right="-680"/>
        <w:jc w:val="both"/>
        <w:rPr>
          <w:bCs/>
          <w:color w:val="000000"/>
          <w:sz w:val="20"/>
          <w:szCs w:val="20"/>
          <w:lang w:val="en-US" w:eastAsia="el-GR"/>
        </w:rPr>
      </w:pPr>
    </w:p>
    <w:tbl>
      <w:tblPr>
        <w:tblW w:w="14309" w:type="dxa"/>
        <w:tblInd w:w="108" w:type="dxa"/>
        <w:tblLook w:val="04A0" w:firstRow="1" w:lastRow="0" w:firstColumn="1" w:lastColumn="0" w:noHBand="0" w:noVBand="1"/>
      </w:tblPr>
      <w:tblGrid>
        <w:gridCol w:w="3173"/>
        <w:gridCol w:w="3222"/>
        <w:gridCol w:w="3170"/>
        <w:gridCol w:w="3040"/>
        <w:gridCol w:w="1704"/>
      </w:tblGrid>
      <w:tr w:rsidR="001E6B4D" w:rsidRPr="00A71349" w14:paraId="179AE9EA" w14:textId="77777777" w:rsidTr="004F4ABF">
        <w:trPr>
          <w:trHeight w:val="277"/>
        </w:trPr>
        <w:tc>
          <w:tcPr>
            <w:tcW w:w="14309" w:type="dxa"/>
            <w:gridSpan w:val="5"/>
            <w:tcBorders>
              <w:top w:val="nil"/>
              <w:left w:val="nil"/>
              <w:bottom w:val="single" w:sz="4" w:space="0" w:color="auto"/>
              <w:right w:val="nil"/>
            </w:tcBorders>
            <w:shd w:val="clear" w:color="000000" w:fill="FFFFFF"/>
            <w:noWrap/>
            <w:vAlign w:val="center"/>
            <w:hideMark/>
          </w:tcPr>
          <w:p w14:paraId="0896ADEC" w14:textId="2BBAE95F" w:rsidR="001E6B4D" w:rsidRPr="00A15A40" w:rsidRDefault="001E6B4D" w:rsidP="004F4ABF">
            <w:pPr>
              <w:jc w:val="center"/>
              <w:rPr>
                <w:b/>
                <w:color w:val="000000"/>
                <w:sz w:val="20"/>
                <w:szCs w:val="18"/>
                <w:lang w:val="en-US"/>
              </w:rPr>
            </w:pPr>
            <w:r w:rsidRPr="00A15A40">
              <w:rPr>
                <w:b/>
                <w:color w:val="000000"/>
                <w:sz w:val="20"/>
                <w:szCs w:val="18"/>
                <w:lang w:val="en-US"/>
              </w:rPr>
              <w:t xml:space="preserve">Panel </w:t>
            </w:r>
            <w:r>
              <w:rPr>
                <w:b/>
                <w:color w:val="000000"/>
                <w:sz w:val="20"/>
                <w:szCs w:val="18"/>
                <w:lang w:val="en-US"/>
              </w:rPr>
              <w:t>D</w:t>
            </w:r>
            <w:r w:rsidRPr="00A15A40">
              <w:rPr>
                <w:b/>
                <w:color w:val="000000"/>
                <w:sz w:val="20"/>
                <w:szCs w:val="18"/>
                <w:lang w:val="en-US"/>
              </w:rPr>
              <w:t xml:space="preserve">: Number of Firms With a First Rating at Either Non-investment or Investment Grade and a Downgraded, Invariant or Upgraded Second Credit Rating </w:t>
            </w:r>
          </w:p>
        </w:tc>
      </w:tr>
      <w:tr w:rsidR="001E6B4D" w:rsidRPr="00A15A40" w14:paraId="21FAC6E7" w14:textId="77777777" w:rsidTr="004F4ABF">
        <w:trPr>
          <w:trHeight w:val="277"/>
        </w:trPr>
        <w:tc>
          <w:tcPr>
            <w:tcW w:w="3173" w:type="dxa"/>
            <w:tcBorders>
              <w:top w:val="single" w:sz="4" w:space="0" w:color="auto"/>
              <w:left w:val="nil"/>
              <w:right w:val="nil"/>
            </w:tcBorders>
            <w:shd w:val="clear" w:color="000000" w:fill="FFFFFF"/>
            <w:noWrap/>
            <w:vAlign w:val="center"/>
            <w:hideMark/>
          </w:tcPr>
          <w:p w14:paraId="2D0C6BCF" w14:textId="77777777" w:rsidR="001E6B4D" w:rsidRPr="00A15A40" w:rsidRDefault="001E6B4D" w:rsidP="004F4ABF">
            <w:pPr>
              <w:rPr>
                <w:b/>
                <w:color w:val="000000"/>
                <w:sz w:val="20"/>
                <w:szCs w:val="18"/>
                <w:lang w:val="en-US"/>
              </w:rPr>
            </w:pPr>
          </w:p>
        </w:tc>
        <w:tc>
          <w:tcPr>
            <w:tcW w:w="3222" w:type="dxa"/>
            <w:tcBorders>
              <w:top w:val="single" w:sz="4" w:space="0" w:color="auto"/>
              <w:left w:val="nil"/>
              <w:right w:val="nil"/>
            </w:tcBorders>
            <w:shd w:val="clear" w:color="000000" w:fill="FFFFFF"/>
            <w:noWrap/>
            <w:vAlign w:val="center"/>
            <w:hideMark/>
          </w:tcPr>
          <w:p w14:paraId="5090A7B5" w14:textId="77777777" w:rsidR="001E6B4D" w:rsidRPr="008C5000" w:rsidRDefault="001E6B4D" w:rsidP="004F4ABF">
            <w:pPr>
              <w:jc w:val="center"/>
              <w:rPr>
                <w:b/>
                <w:color w:val="000000"/>
                <w:sz w:val="20"/>
                <w:szCs w:val="18"/>
                <w:lang w:val="en-US"/>
              </w:rPr>
            </w:pPr>
            <w:r w:rsidRPr="008C5000">
              <w:rPr>
                <w:b/>
                <w:color w:val="000000"/>
                <w:sz w:val="20"/>
                <w:szCs w:val="18"/>
                <w:lang w:val="en-US"/>
              </w:rPr>
              <w:t>Second Credit Rating Downgrade</w:t>
            </w:r>
          </w:p>
        </w:tc>
        <w:tc>
          <w:tcPr>
            <w:tcW w:w="3170" w:type="dxa"/>
            <w:tcBorders>
              <w:top w:val="single" w:sz="4" w:space="0" w:color="auto"/>
              <w:left w:val="nil"/>
              <w:right w:val="nil"/>
            </w:tcBorders>
            <w:shd w:val="clear" w:color="000000" w:fill="FFFFFF"/>
            <w:noWrap/>
            <w:vAlign w:val="center"/>
            <w:hideMark/>
          </w:tcPr>
          <w:p w14:paraId="587EBDD8" w14:textId="77777777" w:rsidR="001E6B4D" w:rsidRPr="008C5000" w:rsidRDefault="001E6B4D" w:rsidP="004F4ABF">
            <w:pPr>
              <w:jc w:val="center"/>
              <w:rPr>
                <w:b/>
                <w:color w:val="000000"/>
                <w:sz w:val="20"/>
                <w:szCs w:val="18"/>
                <w:lang w:val="en-US"/>
              </w:rPr>
            </w:pPr>
            <w:r w:rsidRPr="008C5000">
              <w:rPr>
                <w:b/>
                <w:color w:val="000000"/>
                <w:sz w:val="20"/>
                <w:szCs w:val="18"/>
                <w:lang w:val="en-US"/>
              </w:rPr>
              <w:t>Second Credit Rating Invariant</w:t>
            </w:r>
          </w:p>
        </w:tc>
        <w:tc>
          <w:tcPr>
            <w:tcW w:w="3040" w:type="dxa"/>
            <w:tcBorders>
              <w:top w:val="single" w:sz="4" w:space="0" w:color="auto"/>
              <w:left w:val="nil"/>
              <w:right w:val="nil"/>
            </w:tcBorders>
            <w:shd w:val="clear" w:color="000000" w:fill="FFFFFF"/>
            <w:noWrap/>
            <w:vAlign w:val="center"/>
            <w:hideMark/>
          </w:tcPr>
          <w:p w14:paraId="1145E150" w14:textId="77777777" w:rsidR="001E6B4D" w:rsidRPr="008C5000" w:rsidRDefault="001E6B4D" w:rsidP="004F4ABF">
            <w:pPr>
              <w:jc w:val="center"/>
              <w:rPr>
                <w:b/>
                <w:color w:val="000000"/>
                <w:sz w:val="20"/>
                <w:szCs w:val="18"/>
                <w:lang w:val="en-US"/>
              </w:rPr>
            </w:pPr>
            <w:r w:rsidRPr="008C5000">
              <w:rPr>
                <w:b/>
                <w:color w:val="000000"/>
                <w:sz w:val="20"/>
                <w:szCs w:val="18"/>
                <w:lang w:val="en-US"/>
              </w:rPr>
              <w:t>Second Credit Rating Upgrade</w:t>
            </w:r>
          </w:p>
        </w:tc>
        <w:tc>
          <w:tcPr>
            <w:tcW w:w="1702" w:type="dxa"/>
            <w:tcBorders>
              <w:top w:val="single" w:sz="4" w:space="0" w:color="auto"/>
              <w:left w:val="nil"/>
              <w:right w:val="nil"/>
            </w:tcBorders>
            <w:shd w:val="clear" w:color="000000" w:fill="FFFFFF"/>
            <w:noWrap/>
            <w:vAlign w:val="center"/>
            <w:hideMark/>
          </w:tcPr>
          <w:p w14:paraId="40E1655F" w14:textId="77777777" w:rsidR="001E6B4D" w:rsidRPr="008C5000" w:rsidRDefault="001E6B4D" w:rsidP="004F4ABF">
            <w:pPr>
              <w:jc w:val="center"/>
              <w:rPr>
                <w:b/>
                <w:color w:val="000000"/>
                <w:sz w:val="20"/>
                <w:szCs w:val="18"/>
                <w:lang w:val="en-US"/>
              </w:rPr>
            </w:pPr>
            <w:r w:rsidRPr="008C5000">
              <w:rPr>
                <w:b/>
                <w:color w:val="000000"/>
                <w:sz w:val="20"/>
                <w:szCs w:val="18"/>
                <w:lang w:val="en-US"/>
              </w:rPr>
              <w:t>Total</w:t>
            </w:r>
          </w:p>
        </w:tc>
      </w:tr>
      <w:tr w:rsidR="001E6B4D" w:rsidRPr="00A15A40" w14:paraId="268F1F1C" w14:textId="77777777" w:rsidTr="004F4ABF">
        <w:trPr>
          <w:trHeight w:val="277"/>
        </w:trPr>
        <w:tc>
          <w:tcPr>
            <w:tcW w:w="3173" w:type="dxa"/>
            <w:tcBorders>
              <w:top w:val="nil"/>
              <w:left w:val="nil"/>
              <w:right w:val="nil"/>
            </w:tcBorders>
            <w:shd w:val="clear" w:color="000000" w:fill="FFFFFF"/>
            <w:noWrap/>
            <w:vAlign w:val="center"/>
          </w:tcPr>
          <w:p w14:paraId="2CAD5A25" w14:textId="77777777" w:rsidR="001E6B4D" w:rsidRPr="00A15A40" w:rsidRDefault="001E6B4D" w:rsidP="004F4ABF">
            <w:pPr>
              <w:rPr>
                <w:b/>
                <w:color w:val="000000"/>
                <w:sz w:val="20"/>
                <w:szCs w:val="18"/>
                <w:lang w:val="en-US"/>
              </w:rPr>
            </w:pPr>
          </w:p>
        </w:tc>
        <w:tc>
          <w:tcPr>
            <w:tcW w:w="3222" w:type="dxa"/>
            <w:tcBorders>
              <w:top w:val="nil"/>
              <w:left w:val="nil"/>
              <w:right w:val="nil"/>
            </w:tcBorders>
            <w:shd w:val="clear" w:color="000000" w:fill="FFFFFF"/>
            <w:noWrap/>
            <w:vAlign w:val="center"/>
          </w:tcPr>
          <w:p w14:paraId="11680932" w14:textId="686D778E" w:rsidR="001E6B4D" w:rsidRPr="00A15A40" w:rsidRDefault="001E6B4D" w:rsidP="004F4ABF">
            <w:pPr>
              <w:jc w:val="center"/>
              <w:rPr>
                <w:color w:val="000000"/>
                <w:sz w:val="20"/>
                <w:szCs w:val="18"/>
                <w:lang w:val="en-US"/>
              </w:rPr>
            </w:pPr>
            <w:r>
              <w:rPr>
                <w:color w:val="000000"/>
                <w:sz w:val="20"/>
                <w:szCs w:val="18"/>
                <w:lang w:val="en-US"/>
              </w:rPr>
              <w:t>(</w:t>
            </w:r>
            <w:r w:rsidRPr="00A15A40">
              <w:rPr>
                <w:color w:val="000000"/>
                <w:sz w:val="20"/>
                <w:szCs w:val="18"/>
                <w:lang w:val="en-US"/>
              </w:rPr>
              <w:t>1</w:t>
            </w:r>
            <w:r>
              <w:rPr>
                <w:color w:val="000000"/>
                <w:sz w:val="20"/>
                <w:szCs w:val="18"/>
                <w:lang w:val="en-US"/>
              </w:rPr>
              <w:t>)</w:t>
            </w:r>
          </w:p>
        </w:tc>
        <w:tc>
          <w:tcPr>
            <w:tcW w:w="3170" w:type="dxa"/>
            <w:tcBorders>
              <w:top w:val="nil"/>
              <w:left w:val="nil"/>
              <w:right w:val="nil"/>
            </w:tcBorders>
            <w:shd w:val="clear" w:color="000000" w:fill="FFFFFF"/>
            <w:noWrap/>
            <w:vAlign w:val="center"/>
          </w:tcPr>
          <w:p w14:paraId="5F358F24" w14:textId="2124D897" w:rsidR="001E6B4D" w:rsidRPr="00A15A40" w:rsidRDefault="001E6B4D" w:rsidP="004F4ABF">
            <w:pPr>
              <w:jc w:val="center"/>
              <w:rPr>
                <w:color w:val="000000"/>
                <w:sz w:val="20"/>
                <w:szCs w:val="18"/>
                <w:lang w:val="en-US"/>
              </w:rPr>
            </w:pPr>
            <w:r>
              <w:rPr>
                <w:color w:val="000000"/>
                <w:sz w:val="20"/>
                <w:szCs w:val="18"/>
                <w:lang w:val="en-US"/>
              </w:rPr>
              <w:t>(</w:t>
            </w:r>
            <w:r w:rsidRPr="00A15A40">
              <w:rPr>
                <w:color w:val="000000"/>
                <w:sz w:val="20"/>
                <w:szCs w:val="18"/>
                <w:lang w:val="en-US"/>
              </w:rPr>
              <w:t>2</w:t>
            </w:r>
            <w:r>
              <w:rPr>
                <w:color w:val="000000"/>
                <w:sz w:val="20"/>
                <w:szCs w:val="18"/>
                <w:lang w:val="en-US"/>
              </w:rPr>
              <w:t>)</w:t>
            </w:r>
          </w:p>
        </w:tc>
        <w:tc>
          <w:tcPr>
            <w:tcW w:w="3040" w:type="dxa"/>
            <w:tcBorders>
              <w:top w:val="nil"/>
              <w:left w:val="nil"/>
              <w:right w:val="nil"/>
            </w:tcBorders>
            <w:shd w:val="clear" w:color="000000" w:fill="FFFFFF"/>
            <w:noWrap/>
            <w:vAlign w:val="center"/>
          </w:tcPr>
          <w:p w14:paraId="24C138F6" w14:textId="5E4B1D30" w:rsidR="001E6B4D" w:rsidRPr="00A15A40" w:rsidRDefault="001E6B4D" w:rsidP="004F4ABF">
            <w:pPr>
              <w:jc w:val="center"/>
              <w:rPr>
                <w:color w:val="000000"/>
                <w:sz w:val="20"/>
                <w:szCs w:val="18"/>
                <w:lang w:val="en-US"/>
              </w:rPr>
            </w:pPr>
            <w:r>
              <w:rPr>
                <w:color w:val="000000"/>
                <w:sz w:val="20"/>
                <w:szCs w:val="18"/>
                <w:lang w:val="en-US"/>
              </w:rPr>
              <w:t>(</w:t>
            </w:r>
            <w:r w:rsidRPr="00A15A40">
              <w:rPr>
                <w:color w:val="000000"/>
                <w:sz w:val="20"/>
                <w:szCs w:val="18"/>
                <w:lang w:val="en-US"/>
              </w:rPr>
              <w:t>3</w:t>
            </w:r>
            <w:r>
              <w:rPr>
                <w:color w:val="000000"/>
                <w:sz w:val="20"/>
                <w:szCs w:val="18"/>
                <w:lang w:val="en-US"/>
              </w:rPr>
              <w:t>)</w:t>
            </w:r>
          </w:p>
        </w:tc>
        <w:tc>
          <w:tcPr>
            <w:tcW w:w="1702" w:type="dxa"/>
            <w:tcBorders>
              <w:top w:val="nil"/>
              <w:left w:val="nil"/>
              <w:right w:val="nil"/>
            </w:tcBorders>
            <w:shd w:val="clear" w:color="000000" w:fill="FFFFFF"/>
            <w:noWrap/>
            <w:vAlign w:val="center"/>
          </w:tcPr>
          <w:p w14:paraId="23B309E3" w14:textId="77777777" w:rsidR="001E6B4D" w:rsidRPr="00A15A40" w:rsidRDefault="001E6B4D" w:rsidP="004F4ABF">
            <w:pPr>
              <w:jc w:val="center"/>
              <w:rPr>
                <w:b/>
                <w:color w:val="000000"/>
                <w:sz w:val="20"/>
                <w:szCs w:val="18"/>
                <w:lang w:val="en-US"/>
              </w:rPr>
            </w:pPr>
          </w:p>
        </w:tc>
      </w:tr>
      <w:tr w:rsidR="001E6B4D" w:rsidRPr="00A15A40" w14:paraId="4F7BB215" w14:textId="77777777" w:rsidTr="004F4ABF">
        <w:trPr>
          <w:trHeight w:val="277"/>
        </w:trPr>
        <w:tc>
          <w:tcPr>
            <w:tcW w:w="3173" w:type="dxa"/>
            <w:tcBorders>
              <w:left w:val="nil"/>
              <w:bottom w:val="single" w:sz="4" w:space="0" w:color="auto"/>
              <w:right w:val="nil"/>
            </w:tcBorders>
            <w:shd w:val="clear" w:color="000000" w:fill="FFFFFF"/>
            <w:noWrap/>
            <w:vAlign w:val="center"/>
          </w:tcPr>
          <w:p w14:paraId="5BA94040" w14:textId="77777777" w:rsidR="001E6B4D" w:rsidRPr="00A15A40" w:rsidRDefault="001E6B4D" w:rsidP="004F4ABF">
            <w:pPr>
              <w:rPr>
                <w:b/>
                <w:color w:val="000000"/>
                <w:sz w:val="20"/>
                <w:szCs w:val="18"/>
                <w:lang w:val="en-US"/>
              </w:rPr>
            </w:pPr>
          </w:p>
        </w:tc>
        <w:tc>
          <w:tcPr>
            <w:tcW w:w="3222" w:type="dxa"/>
            <w:tcBorders>
              <w:left w:val="nil"/>
              <w:bottom w:val="single" w:sz="4" w:space="0" w:color="auto"/>
              <w:right w:val="nil"/>
            </w:tcBorders>
            <w:shd w:val="clear" w:color="000000" w:fill="FFFFFF"/>
            <w:noWrap/>
            <w:vAlign w:val="center"/>
          </w:tcPr>
          <w:p w14:paraId="0712B13E" w14:textId="77777777" w:rsidR="001E6B4D" w:rsidRPr="00A15A40" w:rsidRDefault="001E6B4D" w:rsidP="004F4ABF">
            <w:pPr>
              <w:jc w:val="center"/>
              <w:rPr>
                <w:b/>
                <w:bCs/>
                <w:color w:val="000000"/>
                <w:sz w:val="20"/>
                <w:szCs w:val="18"/>
                <w:lang w:val="en-US"/>
              </w:rPr>
            </w:pPr>
            <w:r w:rsidRPr="00A15A40">
              <w:rPr>
                <w:b/>
                <w:bCs/>
                <w:color w:val="000000"/>
                <w:sz w:val="20"/>
                <w:szCs w:val="18"/>
                <w:lang w:val="en-US"/>
              </w:rPr>
              <w:t>N</w:t>
            </w:r>
          </w:p>
        </w:tc>
        <w:tc>
          <w:tcPr>
            <w:tcW w:w="3170" w:type="dxa"/>
            <w:tcBorders>
              <w:left w:val="nil"/>
              <w:bottom w:val="single" w:sz="4" w:space="0" w:color="auto"/>
              <w:right w:val="nil"/>
            </w:tcBorders>
            <w:shd w:val="clear" w:color="000000" w:fill="FFFFFF"/>
            <w:noWrap/>
            <w:vAlign w:val="center"/>
          </w:tcPr>
          <w:p w14:paraId="732650C4" w14:textId="77777777" w:rsidR="001E6B4D" w:rsidRPr="00A15A40" w:rsidRDefault="001E6B4D" w:rsidP="004F4ABF">
            <w:pPr>
              <w:jc w:val="center"/>
              <w:rPr>
                <w:b/>
                <w:bCs/>
                <w:color w:val="000000"/>
                <w:sz w:val="20"/>
                <w:szCs w:val="18"/>
                <w:lang w:val="en-US"/>
              </w:rPr>
            </w:pPr>
            <w:r w:rsidRPr="00A15A40">
              <w:rPr>
                <w:b/>
                <w:bCs/>
                <w:color w:val="000000"/>
                <w:sz w:val="20"/>
                <w:szCs w:val="18"/>
                <w:lang w:val="en-US"/>
              </w:rPr>
              <w:t>N</w:t>
            </w:r>
          </w:p>
        </w:tc>
        <w:tc>
          <w:tcPr>
            <w:tcW w:w="3040" w:type="dxa"/>
            <w:tcBorders>
              <w:left w:val="nil"/>
              <w:bottom w:val="single" w:sz="4" w:space="0" w:color="auto"/>
              <w:right w:val="nil"/>
            </w:tcBorders>
            <w:shd w:val="clear" w:color="000000" w:fill="FFFFFF"/>
            <w:noWrap/>
            <w:vAlign w:val="center"/>
          </w:tcPr>
          <w:p w14:paraId="1FF566B7" w14:textId="77777777" w:rsidR="001E6B4D" w:rsidRPr="00A15A40" w:rsidRDefault="001E6B4D" w:rsidP="004F4ABF">
            <w:pPr>
              <w:jc w:val="center"/>
              <w:rPr>
                <w:b/>
                <w:bCs/>
                <w:color w:val="000000"/>
                <w:sz w:val="20"/>
                <w:szCs w:val="18"/>
                <w:lang w:val="en-US"/>
              </w:rPr>
            </w:pPr>
            <w:r w:rsidRPr="00A15A40">
              <w:rPr>
                <w:b/>
                <w:bCs/>
                <w:color w:val="000000"/>
                <w:sz w:val="20"/>
                <w:szCs w:val="18"/>
                <w:lang w:val="en-US"/>
              </w:rPr>
              <w:t>N</w:t>
            </w:r>
          </w:p>
        </w:tc>
        <w:tc>
          <w:tcPr>
            <w:tcW w:w="1702" w:type="dxa"/>
            <w:tcBorders>
              <w:left w:val="nil"/>
              <w:bottom w:val="single" w:sz="4" w:space="0" w:color="auto"/>
              <w:right w:val="nil"/>
            </w:tcBorders>
            <w:shd w:val="clear" w:color="000000" w:fill="FFFFFF"/>
            <w:noWrap/>
            <w:vAlign w:val="center"/>
          </w:tcPr>
          <w:p w14:paraId="24724988" w14:textId="77777777" w:rsidR="001E6B4D" w:rsidRPr="00A15A40" w:rsidRDefault="001E6B4D" w:rsidP="004F4ABF">
            <w:pPr>
              <w:jc w:val="center"/>
              <w:rPr>
                <w:b/>
                <w:color w:val="000000"/>
                <w:sz w:val="20"/>
                <w:szCs w:val="18"/>
                <w:lang w:val="en-US"/>
              </w:rPr>
            </w:pPr>
            <w:r w:rsidRPr="00A15A40">
              <w:rPr>
                <w:b/>
                <w:color w:val="000000"/>
                <w:sz w:val="20"/>
                <w:szCs w:val="18"/>
                <w:lang w:val="en-US"/>
              </w:rPr>
              <w:t>N</w:t>
            </w:r>
          </w:p>
        </w:tc>
      </w:tr>
      <w:tr w:rsidR="001E6B4D" w:rsidRPr="00A15A40" w14:paraId="31852148" w14:textId="77777777" w:rsidTr="004F4ABF">
        <w:trPr>
          <w:trHeight w:val="264"/>
        </w:trPr>
        <w:tc>
          <w:tcPr>
            <w:tcW w:w="3173" w:type="dxa"/>
            <w:tcBorders>
              <w:top w:val="nil"/>
              <w:left w:val="nil"/>
              <w:right w:val="nil"/>
            </w:tcBorders>
            <w:shd w:val="clear" w:color="000000" w:fill="FFFFFF"/>
            <w:noWrap/>
            <w:vAlign w:val="center"/>
            <w:hideMark/>
          </w:tcPr>
          <w:p w14:paraId="576BBB00" w14:textId="77777777" w:rsidR="001E6B4D" w:rsidRPr="00A15A40" w:rsidRDefault="001E6B4D" w:rsidP="004F4ABF">
            <w:pPr>
              <w:rPr>
                <w:color w:val="000000"/>
                <w:sz w:val="20"/>
                <w:szCs w:val="18"/>
                <w:lang w:val="en-US"/>
              </w:rPr>
            </w:pPr>
            <w:r w:rsidRPr="00A15A40">
              <w:rPr>
                <w:color w:val="000000"/>
                <w:sz w:val="20"/>
                <w:szCs w:val="18"/>
                <w:lang w:val="en-US"/>
              </w:rPr>
              <w:t>Firms With a First Rating at Non-investment Grade (BB and BB+)</w:t>
            </w:r>
          </w:p>
        </w:tc>
        <w:tc>
          <w:tcPr>
            <w:tcW w:w="3222" w:type="dxa"/>
            <w:tcBorders>
              <w:top w:val="nil"/>
              <w:left w:val="nil"/>
              <w:right w:val="nil"/>
            </w:tcBorders>
            <w:shd w:val="clear" w:color="auto" w:fill="auto"/>
            <w:noWrap/>
            <w:vAlign w:val="center"/>
            <w:hideMark/>
          </w:tcPr>
          <w:p w14:paraId="5AF1D401" w14:textId="77777777" w:rsidR="001E6B4D" w:rsidRPr="00A15A40" w:rsidRDefault="001E6B4D" w:rsidP="004F4ABF">
            <w:pPr>
              <w:jc w:val="center"/>
              <w:rPr>
                <w:color w:val="000000"/>
                <w:sz w:val="20"/>
                <w:lang w:val="en-US"/>
              </w:rPr>
            </w:pPr>
            <w:r w:rsidRPr="00A15A40">
              <w:rPr>
                <w:color w:val="000000"/>
                <w:sz w:val="20"/>
                <w:lang w:val="en-US"/>
              </w:rPr>
              <w:t>4</w:t>
            </w:r>
          </w:p>
        </w:tc>
        <w:tc>
          <w:tcPr>
            <w:tcW w:w="3170" w:type="dxa"/>
            <w:tcBorders>
              <w:top w:val="nil"/>
              <w:left w:val="nil"/>
              <w:right w:val="nil"/>
            </w:tcBorders>
            <w:shd w:val="clear" w:color="auto" w:fill="auto"/>
            <w:noWrap/>
            <w:vAlign w:val="center"/>
            <w:hideMark/>
          </w:tcPr>
          <w:p w14:paraId="0A5EFE83" w14:textId="77777777" w:rsidR="001E6B4D" w:rsidRPr="00A15A40" w:rsidRDefault="001E6B4D" w:rsidP="004F4ABF">
            <w:pPr>
              <w:jc w:val="center"/>
              <w:rPr>
                <w:color w:val="000000"/>
                <w:sz w:val="20"/>
                <w:lang w:val="en-US"/>
              </w:rPr>
            </w:pPr>
            <w:r w:rsidRPr="00A15A40">
              <w:rPr>
                <w:color w:val="000000"/>
                <w:sz w:val="20"/>
                <w:lang w:val="en-US"/>
              </w:rPr>
              <w:t>10</w:t>
            </w:r>
          </w:p>
        </w:tc>
        <w:tc>
          <w:tcPr>
            <w:tcW w:w="3040" w:type="dxa"/>
            <w:tcBorders>
              <w:top w:val="nil"/>
              <w:left w:val="nil"/>
              <w:right w:val="nil"/>
            </w:tcBorders>
            <w:shd w:val="clear" w:color="auto" w:fill="auto"/>
            <w:noWrap/>
            <w:vAlign w:val="center"/>
            <w:hideMark/>
          </w:tcPr>
          <w:p w14:paraId="79569A63" w14:textId="77777777" w:rsidR="001E6B4D" w:rsidRPr="00A15A40" w:rsidRDefault="001E6B4D" w:rsidP="004F4ABF">
            <w:pPr>
              <w:jc w:val="center"/>
              <w:rPr>
                <w:color w:val="000000"/>
                <w:sz w:val="20"/>
                <w:lang w:val="en-US"/>
              </w:rPr>
            </w:pPr>
            <w:r w:rsidRPr="00A15A40">
              <w:rPr>
                <w:color w:val="000000"/>
                <w:sz w:val="20"/>
                <w:lang w:val="en-US"/>
              </w:rPr>
              <w:t>0</w:t>
            </w:r>
          </w:p>
        </w:tc>
        <w:tc>
          <w:tcPr>
            <w:tcW w:w="1702" w:type="dxa"/>
            <w:tcBorders>
              <w:top w:val="nil"/>
              <w:left w:val="nil"/>
              <w:right w:val="nil"/>
            </w:tcBorders>
            <w:shd w:val="clear" w:color="auto" w:fill="auto"/>
            <w:noWrap/>
            <w:vAlign w:val="center"/>
            <w:hideMark/>
          </w:tcPr>
          <w:p w14:paraId="0A6DCE04" w14:textId="77777777" w:rsidR="001E6B4D" w:rsidRPr="00A15A40" w:rsidRDefault="001E6B4D" w:rsidP="004F4ABF">
            <w:pPr>
              <w:jc w:val="center"/>
              <w:rPr>
                <w:color w:val="000000"/>
                <w:sz w:val="20"/>
                <w:lang w:val="en-US"/>
              </w:rPr>
            </w:pPr>
            <w:r w:rsidRPr="00A15A40">
              <w:rPr>
                <w:color w:val="000000"/>
                <w:sz w:val="20"/>
                <w:lang w:val="en-US"/>
              </w:rPr>
              <w:t>14</w:t>
            </w:r>
          </w:p>
        </w:tc>
      </w:tr>
      <w:tr w:rsidR="001E6B4D" w:rsidRPr="00A15A40" w14:paraId="68152DF5" w14:textId="77777777" w:rsidTr="00EA1B51">
        <w:trPr>
          <w:trHeight w:val="436"/>
        </w:trPr>
        <w:tc>
          <w:tcPr>
            <w:tcW w:w="3173" w:type="dxa"/>
            <w:tcBorders>
              <w:top w:val="nil"/>
              <w:left w:val="nil"/>
              <w:bottom w:val="single" w:sz="4" w:space="0" w:color="auto"/>
              <w:right w:val="nil"/>
            </w:tcBorders>
            <w:shd w:val="clear" w:color="000000" w:fill="FFFFFF"/>
            <w:noWrap/>
            <w:vAlign w:val="center"/>
            <w:hideMark/>
          </w:tcPr>
          <w:p w14:paraId="5B5A98FA" w14:textId="77777777" w:rsidR="001E6B4D" w:rsidRPr="00A15A40" w:rsidRDefault="001E6B4D" w:rsidP="004F4ABF">
            <w:pPr>
              <w:rPr>
                <w:color w:val="000000"/>
                <w:sz w:val="20"/>
                <w:szCs w:val="18"/>
                <w:lang w:val="en-US"/>
              </w:rPr>
            </w:pPr>
            <w:r w:rsidRPr="00A15A40">
              <w:rPr>
                <w:color w:val="000000"/>
                <w:sz w:val="20"/>
                <w:szCs w:val="18"/>
                <w:lang w:val="en-US"/>
              </w:rPr>
              <w:t>Firms With a First Rating at Investment Grade (BBB- and BBB)</w:t>
            </w:r>
          </w:p>
        </w:tc>
        <w:tc>
          <w:tcPr>
            <w:tcW w:w="3222" w:type="dxa"/>
            <w:tcBorders>
              <w:top w:val="nil"/>
              <w:left w:val="nil"/>
              <w:bottom w:val="single" w:sz="4" w:space="0" w:color="auto"/>
              <w:right w:val="nil"/>
            </w:tcBorders>
            <w:shd w:val="clear" w:color="auto" w:fill="auto"/>
            <w:noWrap/>
            <w:vAlign w:val="center"/>
            <w:hideMark/>
          </w:tcPr>
          <w:p w14:paraId="3DAB9626" w14:textId="77777777" w:rsidR="001E6B4D" w:rsidRPr="00A15A40" w:rsidRDefault="001E6B4D" w:rsidP="004F4ABF">
            <w:pPr>
              <w:jc w:val="center"/>
              <w:rPr>
                <w:color w:val="000000"/>
                <w:sz w:val="20"/>
                <w:lang w:val="en-US"/>
              </w:rPr>
            </w:pPr>
            <w:r w:rsidRPr="00A15A40">
              <w:rPr>
                <w:color w:val="000000"/>
                <w:sz w:val="20"/>
                <w:lang w:val="en-US"/>
              </w:rPr>
              <w:t>2</w:t>
            </w:r>
          </w:p>
        </w:tc>
        <w:tc>
          <w:tcPr>
            <w:tcW w:w="3170" w:type="dxa"/>
            <w:tcBorders>
              <w:top w:val="nil"/>
              <w:left w:val="nil"/>
              <w:bottom w:val="single" w:sz="4" w:space="0" w:color="auto"/>
              <w:right w:val="nil"/>
            </w:tcBorders>
            <w:shd w:val="clear" w:color="auto" w:fill="auto"/>
            <w:noWrap/>
            <w:vAlign w:val="center"/>
            <w:hideMark/>
          </w:tcPr>
          <w:p w14:paraId="7AABF5C9" w14:textId="77777777" w:rsidR="001E6B4D" w:rsidRPr="00A15A40" w:rsidRDefault="001E6B4D" w:rsidP="004F4ABF">
            <w:pPr>
              <w:jc w:val="center"/>
              <w:rPr>
                <w:color w:val="000000"/>
                <w:sz w:val="20"/>
                <w:lang w:val="en-US"/>
              </w:rPr>
            </w:pPr>
            <w:r w:rsidRPr="00A15A40">
              <w:rPr>
                <w:color w:val="000000"/>
                <w:sz w:val="20"/>
                <w:lang w:val="en-US"/>
              </w:rPr>
              <w:t>18</w:t>
            </w:r>
          </w:p>
        </w:tc>
        <w:tc>
          <w:tcPr>
            <w:tcW w:w="3040" w:type="dxa"/>
            <w:tcBorders>
              <w:top w:val="nil"/>
              <w:left w:val="nil"/>
              <w:bottom w:val="single" w:sz="4" w:space="0" w:color="auto"/>
              <w:right w:val="nil"/>
            </w:tcBorders>
            <w:shd w:val="clear" w:color="auto" w:fill="auto"/>
            <w:noWrap/>
            <w:vAlign w:val="center"/>
            <w:hideMark/>
          </w:tcPr>
          <w:p w14:paraId="320112E3" w14:textId="77777777" w:rsidR="001E6B4D" w:rsidRPr="00A15A40" w:rsidRDefault="001E6B4D" w:rsidP="004F4ABF">
            <w:pPr>
              <w:jc w:val="center"/>
              <w:rPr>
                <w:color w:val="000000"/>
                <w:sz w:val="20"/>
                <w:lang w:val="en-US"/>
              </w:rPr>
            </w:pPr>
            <w:r w:rsidRPr="00A15A40">
              <w:rPr>
                <w:color w:val="000000"/>
                <w:sz w:val="20"/>
                <w:lang w:val="en-US"/>
              </w:rPr>
              <w:t>13</w:t>
            </w:r>
          </w:p>
        </w:tc>
        <w:tc>
          <w:tcPr>
            <w:tcW w:w="1702" w:type="dxa"/>
            <w:tcBorders>
              <w:top w:val="nil"/>
              <w:left w:val="nil"/>
              <w:bottom w:val="single" w:sz="4" w:space="0" w:color="auto"/>
              <w:right w:val="nil"/>
            </w:tcBorders>
            <w:shd w:val="clear" w:color="auto" w:fill="auto"/>
            <w:noWrap/>
            <w:vAlign w:val="center"/>
            <w:hideMark/>
          </w:tcPr>
          <w:p w14:paraId="6E3E5379" w14:textId="77777777" w:rsidR="001E6B4D" w:rsidRPr="00A15A40" w:rsidRDefault="001E6B4D" w:rsidP="004F4ABF">
            <w:pPr>
              <w:jc w:val="center"/>
              <w:rPr>
                <w:color w:val="000000"/>
                <w:sz w:val="20"/>
                <w:lang w:val="en-US"/>
              </w:rPr>
            </w:pPr>
            <w:r w:rsidRPr="00A15A40">
              <w:rPr>
                <w:color w:val="000000"/>
                <w:sz w:val="20"/>
                <w:lang w:val="en-US"/>
              </w:rPr>
              <w:t>33</w:t>
            </w:r>
          </w:p>
        </w:tc>
      </w:tr>
      <w:tr w:rsidR="001E6B4D" w:rsidRPr="00A15A40" w14:paraId="4939052E" w14:textId="77777777" w:rsidTr="00EA1B51">
        <w:trPr>
          <w:trHeight w:val="436"/>
        </w:trPr>
        <w:tc>
          <w:tcPr>
            <w:tcW w:w="3173" w:type="dxa"/>
            <w:tcBorders>
              <w:top w:val="single" w:sz="4" w:space="0" w:color="auto"/>
              <w:left w:val="nil"/>
              <w:bottom w:val="single" w:sz="4" w:space="0" w:color="auto"/>
              <w:right w:val="nil"/>
            </w:tcBorders>
            <w:shd w:val="clear" w:color="000000" w:fill="FFFFFF"/>
            <w:noWrap/>
            <w:vAlign w:val="center"/>
          </w:tcPr>
          <w:p w14:paraId="0F910A84" w14:textId="77777777" w:rsidR="001E6B4D" w:rsidRPr="00A15A40" w:rsidRDefault="001E6B4D" w:rsidP="004F4ABF">
            <w:pPr>
              <w:rPr>
                <w:b/>
                <w:color w:val="000000"/>
                <w:sz w:val="20"/>
                <w:szCs w:val="18"/>
                <w:lang w:val="en-US"/>
              </w:rPr>
            </w:pPr>
            <w:r w:rsidRPr="00A15A40">
              <w:rPr>
                <w:b/>
                <w:color w:val="000000"/>
                <w:sz w:val="20"/>
                <w:szCs w:val="18"/>
                <w:lang w:val="en-US"/>
              </w:rPr>
              <w:t>Total</w:t>
            </w:r>
          </w:p>
        </w:tc>
        <w:tc>
          <w:tcPr>
            <w:tcW w:w="3222" w:type="dxa"/>
            <w:tcBorders>
              <w:top w:val="single" w:sz="4" w:space="0" w:color="auto"/>
              <w:left w:val="nil"/>
              <w:bottom w:val="single" w:sz="4" w:space="0" w:color="auto"/>
              <w:right w:val="nil"/>
            </w:tcBorders>
            <w:shd w:val="clear" w:color="auto" w:fill="auto"/>
            <w:noWrap/>
            <w:vAlign w:val="center"/>
          </w:tcPr>
          <w:p w14:paraId="4A4D1CC1" w14:textId="77777777" w:rsidR="001E6B4D" w:rsidRPr="00A15A40" w:rsidRDefault="001E6B4D" w:rsidP="004F4ABF">
            <w:pPr>
              <w:jc w:val="center"/>
              <w:rPr>
                <w:color w:val="000000"/>
                <w:sz w:val="20"/>
                <w:lang w:val="en-US"/>
              </w:rPr>
            </w:pPr>
          </w:p>
        </w:tc>
        <w:tc>
          <w:tcPr>
            <w:tcW w:w="3170" w:type="dxa"/>
            <w:tcBorders>
              <w:top w:val="single" w:sz="4" w:space="0" w:color="auto"/>
              <w:left w:val="nil"/>
              <w:bottom w:val="single" w:sz="4" w:space="0" w:color="auto"/>
              <w:right w:val="nil"/>
            </w:tcBorders>
            <w:shd w:val="clear" w:color="auto" w:fill="auto"/>
            <w:noWrap/>
            <w:vAlign w:val="center"/>
          </w:tcPr>
          <w:p w14:paraId="0B54F7CD" w14:textId="77777777" w:rsidR="001E6B4D" w:rsidRPr="00A15A40" w:rsidRDefault="001E6B4D" w:rsidP="004F4ABF">
            <w:pPr>
              <w:jc w:val="center"/>
              <w:rPr>
                <w:color w:val="000000"/>
                <w:sz w:val="20"/>
                <w:lang w:val="en-US"/>
              </w:rPr>
            </w:pPr>
          </w:p>
        </w:tc>
        <w:tc>
          <w:tcPr>
            <w:tcW w:w="3040" w:type="dxa"/>
            <w:tcBorders>
              <w:top w:val="single" w:sz="4" w:space="0" w:color="auto"/>
              <w:left w:val="nil"/>
              <w:bottom w:val="single" w:sz="4" w:space="0" w:color="auto"/>
              <w:right w:val="nil"/>
            </w:tcBorders>
            <w:shd w:val="clear" w:color="auto" w:fill="auto"/>
            <w:noWrap/>
            <w:vAlign w:val="center"/>
          </w:tcPr>
          <w:p w14:paraId="55B32539" w14:textId="77777777" w:rsidR="001E6B4D" w:rsidRPr="00A15A40" w:rsidRDefault="001E6B4D" w:rsidP="004F4ABF">
            <w:pPr>
              <w:jc w:val="center"/>
              <w:rPr>
                <w:color w:val="000000"/>
                <w:sz w:val="20"/>
                <w:lang w:val="en-US"/>
              </w:rPr>
            </w:pPr>
          </w:p>
        </w:tc>
        <w:tc>
          <w:tcPr>
            <w:tcW w:w="1702" w:type="dxa"/>
            <w:tcBorders>
              <w:top w:val="single" w:sz="4" w:space="0" w:color="auto"/>
              <w:left w:val="nil"/>
              <w:bottom w:val="single" w:sz="4" w:space="0" w:color="auto"/>
              <w:right w:val="nil"/>
            </w:tcBorders>
            <w:shd w:val="clear" w:color="auto" w:fill="auto"/>
            <w:noWrap/>
            <w:vAlign w:val="center"/>
          </w:tcPr>
          <w:p w14:paraId="54A7ECEC" w14:textId="77777777" w:rsidR="001E6B4D" w:rsidRPr="00A15A40" w:rsidRDefault="001E6B4D" w:rsidP="004F4ABF">
            <w:pPr>
              <w:jc w:val="center"/>
              <w:rPr>
                <w:b/>
                <w:color w:val="000000"/>
                <w:sz w:val="20"/>
                <w:lang w:val="en-US"/>
              </w:rPr>
            </w:pPr>
            <w:r w:rsidRPr="00A15A40">
              <w:rPr>
                <w:b/>
                <w:color w:val="000000"/>
                <w:sz w:val="20"/>
                <w:lang w:val="en-US"/>
              </w:rPr>
              <w:t>47</w:t>
            </w:r>
          </w:p>
        </w:tc>
      </w:tr>
    </w:tbl>
    <w:p w14:paraId="2B88A1AF" w14:textId="77777777" w:rsidR="001E6B4D" w:rsidRPr="00A15A40" w:rsidRDefault="001E6B4D" w:rsidP="001E6B4D">
      <w:pPr>
        <w:outlineLvl w:val="0"/>
        <w:rPr>
          <w:szCs w:val="20"/>
          <w:lang w:val="en-US"/>
        </w:rPr>
        <w:sectPr w:rsidR="001E6B4D" w:rsidRPr="00A15A40" w:rsidSect="00971283">
          <w:pgSz w:w="16838" w:h="11906" w:orient="landscape"/>
          <w:pgMar w:top="1134" w:right="1440" w:bottom="1134" w:left="1440" w:header="706" w:footer="706" w:gutter="0"/>
          <w:cols w:space="720"/>
          <w:docGrid w:linePitch="299"/>
        </w:sectPr>
      </w:pPr>
    </w:p>
    <w:p w14:paraId="52B67A67" w14:textId="49AB2BAC" w:rsidR="00C45EE1" w:rsidRPr="00A15A40" w:rsidRDefault="00C45EE1" w:rsidP="00E305D0">
      <w:pPr>
        <w:widowControl w:val="0"/>
        <w:autoSpaceDE w:val="0"/>
        <w:autoSpaceDN w:val="0"/>
        <w:adjustRightInd w:val="0"/>
        <w:ind w:right="66"/>
        <w:jc w:val="center"/>
        <w:outlineLvl w:val="0"/>
        <w:rPr>
          <w:b/>
          <w:bCs/>
          <w:color w:val="000000"/>
          <w:lang w:val="en-US" w:eastAsia="el-GR"/>
        </w:rPr>
      </w:pPr>
      <w:r w:rsidRPr="00A15A40">
        <w:rPr>
          <w:b/>
          <w:bCs/>
          <w:color w:val="000000"/>
          <w:lang w:val="en-US" w:eastAsia="el-GR"/>
        </w:rPr>
        <w:lastRenderedPageBreak/>
        <w:t xml:space="preserve">Table </w:t>
      </w:r>
      <w:r w:rsidR="001E6B4D">
        <w:rPr>
          <w:b/>
          <w:bCs/>
          <w:color w:val="000000"/>
          <w:lang w:val="en-US" w:eastAsia="el-GR"/>
        </w:rPr>
        <w:t>3</w:t>
      </w:r>
      <w:r w:rsidRPr="00A15A40">
        <w:rPr>
          <w:b/>
          <w:bCs/>
          <w:color w:val="000000"/>
          <w:lang w:val="en-US" w:eastAsia="el-GR"/>
        </w:rPr>
        <w:t xml:space="preserve">: Effect of </w:t>
      </w:r>
      <w:r w:rsidR="00A15D20" w:rsidRPr="00A15A40">
        <w:rPr>
          <w:b/>
          <w:bCs/>
          <w:color w:val="000000"/>
          <w:lang w:val="en-US" w:eastAsia="el-GR"/>
        </w:rPr>
        <w:t>M</w:t>
      </w:r>
      <w:r w:rsidR="00CF237C" w:rsidRPr="00A15A40">
        <w:rPr>
          <w:b/>
          <w:bCs/>
          <w:color w:val="000000"/>
          <w:lang w:val="en-US" w:eastAsia="el-GR"/>
        </w:rPr>
        <w:t xml:space="preserve">ultiple </w:t>
      </w:r>
      <w:r w:rsidR="00A15D20" w:rsidRPr="00A15A40">
        <w:rPr>
          <w:b/>
          <w:bCs/>
          <w:color w:val="000000"/>
          <w:lang w:val="en-US" w:eastAsia="el-GR"/>
        </w:rPr>
        <w:t>C</w:t>
      </w:r>
      <w:r w:rsidR="00CF237C" w:rsidRPr="00A15A40">
        <w:rPr>
          <w:b/>
          <w:bCs/>
          <w:color w:val="000000"/>
          <w:lang w:val="en-US" w:eastAsia="el-GR"/>
        </w:rPr>
        <w:t xml:space="preserve">redit </w:t>
      </w:r>
      <w:r w:rsidR="00A15D20" w:rsidRPr="00A15A40">
        <w:rPr>
          <w:b/>
          <w:bCs/>
          <w:color w:val="000000"/>
          <w:lang w:val="en-US" w:eastAsia="el-GR"/>
        </w:rPr>
        <w:t>R</w:t>
      </w:r>
      <w:r w:rsidR="00CF237C" w:rsidRPr="00A15A40">
        <w:rPr>
          <w:b/>
          <w:bCs/>
          <w:color w:val="000000"/>
          <w:lang w:val="en-US" w:eastAsia="el-GR"/>
        </w:rPr>
        <w:t xml:space="preserve">atings on </w:t>
      </w:r>
      <w:r w:rsidR="00A15D20" w:rsidRPr="00A15A40">
        <w:rPr>
          <w:b/>
          <w:bCs/>
          <w:color w:val="000000"/>
          <w:lang w:val="en-US" w:eastAsia="el-GR"/>
        </w:rPr>
        <w:t>Un</w:t>
      </w:r>
      <w:r w:rsidR="00CF237C" w:rsidRPr="00A15A40">
        <w:rPr>
          <w:b/>
          <w:bCs/>
          <w:color w:val="000000"/>
          <w:lang w:val="en-US" w:eastAsia="el-GR"/>
        </w:rPr>
        <w:t>derpricing</w:t>
      </w:r>
    </w:p>
    <w:p w14:paraId="5E57C7C3" w14:textId="06EDD194" w:rsidR="009038E6" w:rsidRDefault="00C44536" w:rsidP="00DD71B7">
      <w:pPr>
        <w:widowControl w:val="0"/>
        <w:tabs>
          <w:tab w:val="left" w:pos="930"/>
        </w:tabs>
        <w:autoSpaceDE w:val="0"/>
        <w:autoSpaceDN w:val="0"/>
        <w:adjustRightInd w:val="0"/>
        <w:ind w:left="57" w:right="-624"/>
        <w:jc w:val="both"/>
      </w:pPr>
      <w:r w:rsidRPr="00DD71B7">
        <w:rPr>
          <w:sz w:val="18"/>
          <w:szCs w:val="18"/>
          <w:lang w:val="en-US"/>
        </w:rPr>
        <w:t xml:space="preserve">Panel A presents the findings on the effect of multiple credit ratings on the level of initial returns for a sample of 313 U.S. IPOs over the period 1997-2016. Because of missing values, the actual number of observations is below 313. The four econometric techniques are: </w:t>
      </w:r>
      <w:r w:rsidR="00953BAD">
        <w:rPr>
          <w:sz w:val="18"/>
          <w:szCs w:val="18"/>
          <w:lang w:val="en-US"/>
        </w:rPr>
        <w:t>2SLS</w:t>
      </w:r>
      <w:r w:rsidR="003950E4" w:rsidRPr="00DD71B7">
        <w:rPr>
          <w:sz w:val="18"/>
          <w:szCs w:val="18"/>
          <w:lang w:val="en-US"/>
        </w:rPr>
        <w:t xml:space="preserve"> (Specification</w:t>
      </w:r>
      <w:r w:rsidR="00E32829" w:rsidRPr="00DD71B7">
        <w:rPr>
          <w:sz w:val="18"/>
          <w:szCs w:val="18"/>
          <w:lang w:val="en-US"/>
        </w:rPr>
        <w:t xml:space="preserve"> 1), </w:t>
      </w:r>
      <w:r w:rsidRPr="00DD71B7">
        <w:rPr>
          <w:sz w:val="18"/>
          <w:szCs w:val="18"/>
          <w:lang w:val="en-US"/>
        </w:rPr>
        <w:t xml:space="preserve">OLS (Specification </w:t>
      </w:r>
      <w:r w:rsidR="00E32829" w:rsidRPr="00DD71B7">
        <w:rPr>
          <w:sz w:val="18"/>
          <w:szCs w:val="18"/>
          <w:lang w:val="en-US"/>
        </w:rPr>
        <w:t>2</w:t>
      </w:r>
      <w:r w:rsidRPr="00DD71B7">
        <w:rPr>
          <w:sz w:val="18"/>
          <w:szCs w:val="18"/>
          <w:lang w:val="en-US"/>
        </w:rPr>
        <w:t xml:space="preserve">), the Heckman two-stage procedure (Specification </w:t>
      </w:r>
      <w:r w:rsidR="00E32829" w:rsidRPr="00DD71B7">
        <w:rPr>
          <w:sz w:val="18"/>
          <w:szCs w:val="18"/>
          <w:lang w:val="en-US"/>
        </w:rPr>
        <w:t>3</w:t>
      </w:r>
      <w:r w:rsidRPr="00DD71B7">
        <w:rPr>
          <w:sz w:val="18"/>
          <w:szCs w:val="18"/>
          <w:lang w:val="en-US"/>
        </w:rPr>
        <w:t>)</w:t>
      </w:r>
      <w:r w:rsidR="008C7D09">
        <w:rPr>
          <w:sz w:val="18"/>
          <w:szCs w:val="18"/>
          <w:lang w:val="en-US"/>
        </w:rPr>
        <w:t>,</w:t>
      </w:r>
      <w:r w:rsidR="00E32829" w:rsidRPr="00DD71B7">
        <w:rPr>
          <w:sz w:val="18"/>
          <w:szCs w:val="18"/>
          <w:lang w:val="en-US"/>
        </w:rPr>
        <w:t xml:space="preserve"> </w:t>
      </w:r>
      <w:r w:rsidRPr="00DD71B7">
        <w:rPr>
          <w:sz w:val="18"/>
          <w:szCs w:val="18"/>
          <w:lang w:val="en-US"/>
        </w:rPr>
        <w:t>and the MLE two-equation treatment model (Specification 4). In all four specifications, the dependent variable is the level of IPO underpricing, whereas the key independent variable is the</w:t>
      </w:r>
      <w:r w:rsidR="00E32829" w:rsidRPr="00DD71B7">
        <w:rPr>
          <w:sz w:val="18"/>
          <w:szCs w:val="18"/>
          <w:lang w:val="en-US"/>
        </w:rPr>
        <w:t xml:space="preserve"> predicted value of the probability of multiple credit ratings </w:t>
      </w:r>
      <w:r w:rsidR="00E32829" w:rsidRPr="00DD71B7">
        <w:rPr>
          <w:i/>
          <w:iCs/>
          <w:sz w:val="18"/>
          <w:szCs w:val="18"/>
          <w:lang w:val="en-US"/>
        </w:rPr>
        <w:t>Predicted (Rating)</w:t>
      </w:r>
      <w:r w:rsidR="00E32829" w:rsidRPr="00DD71B7">
        <w:rPr>
          <w:sz w:val="18"/>
          <w:szCs w:val="18"/>
          <w:lang w:val="en-US"/>
        </w:rPr>
        <w:t xml:space="preserve"> in Specification 1 and the</w:t>
      </w:r>
      <w:r w:rsidRPr="00DD71B7">
        <w:rPr>
          <w:sz w:val="18"/>
          <w:szCs w:val="18"/>
          <w:lang w:val="en-US"/>
        </w:rPr>
        <w:t xml:space="preserve"> categorical indicator </w:t>
      </w:r>
      <w:r w:rsidRPr="00DD71B7">
        <w:rPr>
          <w:i/>
          <w:sz w:val="18"/>
          <w:szCs w:val="18"/>
          <w:lang w:val="en-US"/>
        </w:rPr>
        <w:t>{2} or {3} Ratings</w:t>
      </w:r>
      <w:r w:rsidRPr="00DD71B7">
        <w:rPr>
          <w:sz w:val="18"/>
          <w:szCs w:val="18"/>
          <w:lang w:val="en-US"/>
        </w:rPr>
        <w:t>, that takes the value of 1 if a firm possesses multiple credit ratings prior to the year of IPO, and 0 otherwise</w:t>
      </w:r>
      <w:r w:rsidR="00E32829" w:rsidRPr="00DD71B7">
        <w:rPr>
          <w:sz w:val="18"/>
          <w:szCs w:val="18"/>
          <w:lang w:val="en-US"/>
        </w:rPr>
        <w:t xml:space="preserve"> for Specifications 2 to 4</w:t>
      </w:r>
      <w:r w:rsidRPr="00DD71B7">
        <w:rPr>
          <w:sz w:val="18"/>
          <w:szCs w:val="18"/>
          <w:lang w:val="en-US"/>
        </w:rPr>
        <w:t xml:space="preserve">. </w:t>
      </w:r>
      <w:r w:rsidRPr="00DD71B7">
        <w:rPr>
          <w:i/>
          <w:iCs/>
          <w:sz w:val="18"/>
          <w:szCs w:val="18"/>
          <w:lang w:val="en-US"/>
        </w:rPr>
        <w:t>Industry Ratings</w:t>
      </w:r>
      <w:r w:rsidR="00CE02C5" w:rsidRPr="00DD71B7">
        <w:rPr>
          <w:i/>
          <w:iCs/>
          <w:sz w:val="18"/>
          <w:szCs w:val="18"/>
          <w:lang w:val="en-US"/>
        </w:rPr>
        <w:t xml:space="preserve"> </w:t>
      </w:r>
      <w:r w:rsidR="00CE02C5" w:rsidRPr="00DD71B7">
        <w:rPr>
          <w:sz w:val="18"/>
          <w:szCs w:val="18"/>
          <w:lang w:val="en-US"/>
        </w:rPr>
        <w:t>is</w:t>
      </w:r>
      <w:r w:rsidRPr="00DD71B7">
        <w:rPr>
          <w:sz w:val="18"/>
          <w:szCs w:val="18"/>
          <w:lang w:val="en-US"/>
        </w:rPr>
        <w:t xml:space="preserve"> the instrument utilized in the</w:t>
      </w:r>
      <w:r w:rsidR="00026391" w:rsidRPr="00DD71B7">
        <w:rPr>
          <w:sz w:val="18"/>
          <w:szCs w:val="18"/>
          <w:lang w:val="en-US"/>
        </w:rPr>
        <w:t xml:space="preserve"> first-stage regression of </w:t>
      </w:r>
      <w:r w:rsidR="00953BAD">
        <w:rPr>
          <w:sz w:val="18"/>
          <w:szCs w:val="18"/>
          <w:lang w:val="en-US"/>
        </w:rPr>
        <w:t>2SLS</w:t>
      </w:r>
      <w:r w:rsidR="00026391" w:rsidRPr="00DD71B7">
        <w:rPr>
          <w:sz w:val="18"/>
          <w:szCs w:val="18"/>
          <w:lang w:val="en-US"/>
        </w:rPr>
        <w:t xml:space="preserve"> Specification and the</w:t>
      </w:r>
      <w:r w:rsidRPr="00DD71B7">
        <w:rPr>
          <w:sz w:val="18"/>
          <w:szCs w:val="18"/>
          <w:lang w:val="en-US"/>
        </w:rPr>
        <w:t xml:space="preserve"> selection equation of Heckman and MLE Specifications. </w:t>
      </w:r>
      <w:r w:rsidR="009038E6" w:rsidRPr="009038E6">
        <w:rPr>
          <w:color w:val="000000"/>
          <w:sz w:val="18"/>
          <w:szCs w:val="18"/>
          <w:lang w:val="en-US"/>
        </w:rPr>
        <w:t>Panel B presents the findings on the effect of multiple credit ratings on the level of initial returns for a sample of 313 U.S. IPOs over the period 1997-2016. Because of missing values, the actual number of observations is below 313. The t</w:t>
      </w:r>
      <w:r w:rsidR="009038E6" w:rsidRPr="00CC0849">
        <w:rPr>
          <w:color w:val="000000"/>
          <w:sz w:val="18"/>
          <w:szCs w:val="18"/>
          <w:lang w:val="en-US"/>
        </w:rPr>
        <w:t>hree econometric techniques are:</w:t>
      </w:r>
      <w:r w:rsidR="009038E6" w:rsidRPr="0085509B">
        <w:rPr>
          <w:color w:val="000000"/>
          <w:sz w:val="18"/>
          <w:szCs w:val="18"/>
          <w:lang w:val="en-US"/>
        </w:rPr>
        <w:t xml:space="preserve"> the </w:t>
      </w:r>
      <w:r w:rsidR="00953BAD">
        <w:rPr>
          <w:sz w:val="18"/>
          <w:szCs w:val="18"/>
          <w:lang w:val="en-US"/>
        </w:rPr>
        <w:t>2SLS</w:t>
      </w:r>
      <w:r w:rsidR="009038E6" w:rsidRPr="0085509B">
        <w:rPr>
          <w:sz w:val="18"/>
          <w:szCs w:val="18"/>
          <w:lang w:val="en-US"/>
        </w:rPr>
        <w:t xml:space="preserve"> (Specification 1),</w:t>
      </w:r>
      <w:r w:rsidR="009038E6" w:rsidRPr="00DD71B7">
        <w:rPr>
          <w:color w:val="000000"/>
          <w:sz w:val="18"/>
          <w:szCs w:val="18"/>
          <w:lang w:val="en-US"/>
        </w:rPr>
        <w:t xml:space="preserve"> </w:t>
      </w:r>
      <w:r w:rsidR="009038E6" w:rsidRPr="009038E6">
        <w:rPr>
          <w:color w:val="000000"/>
          <w:sz w:val="18"/>
          <w:szCs w:val="18"/>
          <w:lang w:val="en-US"/>
        </w:rPr>
        <w:t>the Heckman two-stage procedure (Specification 2</w:t>
      </w:r>
      <w:r w:rsidR="009038E6" w:rsidRPr="00CC0849">
        <w:rPr>
          <w:color w:val="000000"/>
          <w:sz w:val="18"/>
          <w:szCs w:val="18"/>
          <w:lang w:val="en-US"/>
        </w:rPr>
        <w:t>)</w:t>
      </w:r>
      <w:r w:rsidR="008C7D09">
        <w:rPr>
          <w:color w:val="000000"/>
          <w:sz w:val="18"/>
          <w:szCs w:val="18"/>
          <w:lang w:val="en-US"/>
        </w:rPr>
        <w:t>,</w:t>
      </w:r>
      <w:r w:rsidR="009038E6" w:rsidRPr="00CC0849">
        <w:rPr>
          <w:color w:val="000000"/>
          <w:sz w:val="18"/>
          <w:szCs w:val="18"/>
          <w:lang w:val="en-US"/>
        </w:rPr>
        <w:t xml:space="preserve"> and the MLE two-equation treatment model (Specification </w:t>
      </w:r>
      <w:r w:rsidR="009038E6" w:rsidRPr="00953BAD">
        <w:rPr>
          <w:color w:val="000000"/>
          <w:sz w:val="18"/>
          <w:szCs w:val="18"/>
          <w:lang w:val="en-US"/>
        </w:rPr>
        <w:t xml:space="preserve">3). In </w:t>
      </w:r>
      <w:r w:rsidR="009038E6" w:rsidRPr="00F31EAD">
        <w:rPr>
          <w:color w:val="000000"/>
          <w:sz w:val="18"/>
          <w:szCs w:val="18"/>
          <w:lang w:val="en-US"/>
        </w:rPr>
        <w:t xml:space="preserve">all specifications, the dependent variable is the level of IPO underpricing, whereas the key independent variable is the predicted value of the probability of multiple credit ratings </w:t>
      </w:r>
      <w:r w:rsidR="009038E6" w:rsidRPr="00F31EAD">
        <w:rPr>
          <w:i/>
          <w:iCs/>
          <w:color w:val="000000"/>
          <w:sz w:val="18"/>
          <w:szCs w:val="18"/>
          <w:lang w:val="en-US"/>
        </w:rPr>
        <w:t>Predicted (Rating)</w:t>
      </w:r>
      <w:r w:rsidR="009038E6" w:rsidRPr="00657290">
        <w:rPr>
          <w:color w:val="000000"/>
          <w:sz w:val="18"/>
          <w:szCs w:val="18"/>
          <w:lang w:val="en-US"/>
        </w:rPr>
        <w:t xml:space="preserve"> in Specification 1</w:t>
      </w:r>
      <w:r w:rsidR="009038E6" w:rsidRPr="00856CC5">
        <w:rPr>
          <w:color w:val="000000"/>
          <w:sz w:val="18"/>
          <w:szCs w:val="18"/>
          <w:lang w:val="en-US"/>
        </w:rPr>
        <w:t xml:space="preserve"> </w:t>
      </w:r>
      <w:r w:rsidR="009038E6" w:rsidRPr="009038E6">
        <w:rPr>
          <w:color w:val="000000"/>
          <w:sz w:val="18"/>
          <w:szCs w:val="18"/>
          <w:lang w:val="en-US"/>
        </w:rPr>
        <w:t xml:space="preserve">and the categorical indicator </w:t>
      </w:r>
      <w:r w:rsidR="009038E6" w:rsidRPr="009038E6">
        <w:rPr>
          <w:i/>
          <w:color w:val="000000"/>
          <w:sz w:val="18"/>
          <w:szCs w:val="18"/>
          <w:lang w:val="en-US"/>
        </w:rPr>
        <w:t>{2} or {3} Ratings</w:t>
      </w:r>
      <w:r w:rsidR="009038E6" w:rsidRPr="009038E6">
        <w:rPr>
          <w:color w:val="000000"/>
          <w:sz w:val="18"/>
          <w:szCs w:val="18"/>
          <w:lang w:val="en-US"/>
        </w:rPr>
        <w:t xml:space="preserve">, that takes the value of 1 if a firm possesses multiple credit ratings prior to the year of IPO, and 0 otherwise, for Specifications 2 and 3. </w:t>
      </w:r>
      <w:r w:rsidR="009038E6" w:rsidRPr="009038E6">
        <w:rPr>
          <w:i/>
          <w:iCs/>
          <w:color w:val="000000"/>
          <w:sz w:val="18"/>
          <w:szCs w:val="18"/>
          <w:lang w:val="en-US"/>
        </w:rPr>
        <w:t xml:space="preserve">Bankruptcy </w:t>
      </w:r>
      <w:r w:rsidR="009038E6" w:rsidRPr="009038E6">
        <w:rPr>
          <w:color w:val="000000"/>
          <w:sz w:val="18"/>
          <w:szCs w:val="18"/>
          <w:lang w:val="en-US"/>
        </w:rPr>
        <w:t xml:space="preserve">is the instrument utilized in the first-stage regression of </w:t>
      </w:r>
      <w:r w:rsidR="00953BAD">
        <w:rPr>
          <w:color w:val="000000"/>
          <w:sz w:val="18"/>
          <w:szCs w:val="18"/>
          <w:lang w:val="en-US"/>
        </w:rPr>
        <w:t>2SLS</w:t>
      </w:r>
      <w:r w:rsidR="009038E6" w:rsidRPr="00953BAD">
        <w:rPr>
          <w:color w:val="000000"/>
          <w:sz w:val="18"/>
          <w:szCs w:val="18"/>
          <w:lang w:val="en-US"/>
        </w:rPr>
        <w:t xml:space="preserve"> Specification and the selection equation of Heckman and MLE Specifications</w:t>
      </w:r>
      <w:r w:rsidR="009038E6" w:rsidRPr="00F31EAD">
        <w:rPr>
          <w:i/>
          <w:iCs/>
          <w:color w:val="000000"/>
          <w:sz w:val="18"/>
          <w:szCs w:val="18"/>
          <w:lang w:val="en-US"/>
        </w:rPr>
        <w:t>.</w:t>
      </w:r>
      <w:r w:rsidR="009038E6" w:rsidRPr="00F31EAD">
        <w:rPr>
          <w:color w:val="000000"/>
          <w:sz w:val="18"/>
          <w:szCs w:val="18"/>
          <w:lang w:val="en-US"/>
        </w:rPr>
        <w:t xml:space="preserve"> </w:t>
      </w:r>
      <w:r w:rsidR="009038E6" w:rsidRPr="00657290">
        <w:rPr>
          <w:color w:val="000000"/>
          <w:sz w:val="18"/>
          <w:szCs w:val="18"/>
          <w:lang w:val="en-US"/>
        </w:rPr>
        <w:t xml:space="preserve">Panel C reports </w:t>
      </w:r>
      <w:r w:rsidR="00F31EAD">
        <w:rPr>
          <w:color w:val="000000"/>
          <w:sz w:val="18"/>
          <w:szCs w:val="18"/>
          <w:lang w:val="en-US"/>
        </w:rPr>
        <w:t xml:space="preserve">the </w:t>
      </w:r>
      <w:r w:rsidR="009038E6" w:rsidRPr="00F31EAD">
        <w:rPr>
          <w:color w:val="000000"/>
          <w:sz w:val="18"/>
          <w:szCs w:val="18"/>
          <w:lang w:val="en-US"/>
        </w:rPr>
        <w:t xml:space="preserve">interaction effects between </w:t>
      </w:r>
      <w:r w:rsidR="009038E6" w:rsidRPr="00F31EAD">
        <w:rPr>
          <w:i/>
          <w:color w:val="000000"/>
          <w:sz w:val="18"/>
          <w:szCs w:val="18"/>
          <w:lang w:val="en-US"/>
        </w:rPr>
        <w:t>{2} or {3} Ratings</w:t>
      </w:r>
      <w:r w:rsidR="009038E6" w:rsidRPr="00F31EAD">
        <w:rPr>
          <w:color w:val="000000"/>
          <w:sz w:val="18"/>
          <w:szCs w:val="18"/>
          <w:lang w:val="en-US"/>
        </w:rPr>
        <w:t xml:space="preserve"> on the one side and </w:t>
      </w:r>
      <w:r w:rsidR="009038E6" w:rsidRPr="00F31EAD">
        <w:rPr>
          <w:i/>
          <w:color w:val="000000"/>
          <w:sz w:val="18"/>
          <w:szCs w:val="18"/>
          <w:lang w:val="en-US"/>
        </w:rPr>
        <w:t>Underwriter</w:t>
      </w:r>
      <w:r w:rsidR="009038E6" w:rsidRPr="00F31EAD">
        <w:rPr>
          <w:color w:val="000000"/>
          <w:sz w:val="18"/>
          <w:szCs w:val="18"/>
          <w:lang w:val="en-US"/>
        </w:rPr>
        <w:t xml:space="preserve"> and </w:t>
      </w:r>
      <w:r w:rsidR="009038E6" w:rsidRPr="00657290">
        <w:rPr>
          <w:i/>
          <w:color w:val="000000"/>
          <w:sz w:val="18"/>
          <w:szCs w:val="18"/>
          <w:lang w:val="en-US"/>
        </w:rPr>
        <w:t>Auditor Reputation</w:t>
      </w:r>
      <w:r w:rsidR="009038E6" w:rsidRPr="00657290">
        <w:rPr>
          <w:iCs/>
          <w:color w:val="000000"/>
          <w:sz w:val="18"/>
          <w:szCs w:val="18"/>
          <w:lang w:val="en-US"/>
        </w:rPr>
        <w:t xml:space="preserve"> on the other side</w:t>
      </w:r>
      <w:r w:rsidR="009038E6" w:rsidRPr="00856CC5">
        <w:rPr>
          <w:color w:val="000000"/>
          <w:sz w:val="18"/>
          <w:szCs w:val="18"/>
          <w:lang w:val="en-US"/>
        </w:rPr>
        <w:t>.</w:t>
      </w:r>
      <w:r w:rsidR="009038E6" w:rsidRPr="009038E6">
        <w:rPr>
          <w:color w:val="000000"/>
          <w:sz w:val="18"/>
          <w:szCs w:val="18"/>
          <w:lang w:val="en-US"/>
        </w:rPr>
        <w:t xml:space="preserve"> </w:t>
      </w:r>
      <w:r w:rsidRPr="00DD71B7">
        <w:rPr>
          <w:sz w:val="18"/>
          <w:szCs w:val="18"/>
          <w:lang w:val="en-US"/>
        </w:rPr>
        <w:t>All variables are defined in Appendix A. *, **, *** indicate two-tailed statistical significance at the 10%, 5% and 1% level, respectively.</w:t>
      </w:r>
      <w:r w:rsidRPr="00DD71B7">
        <w:rPr>
          <w:b/>
          <w:bCs/>
          <w:color w:val="000000"/>
          <w:sz w:val="18"/>
          <w:szCs w:val="18"/>
          <w:lang w:val="en-US" w:eastAsia="el-GR"/>
        </w:rPr>
        <w:t xml:space="preserve"> </w:t>
      </w:r>
      <w:r w:rsidR="00CC6CF1">
        <w:rPr>
          <w:bCs/>
          <w:color w:val="000000"/>
          <w:sz w:val="18"/>
          <w:szCs w:val="18"/>
          <w:lang w:val="en-US" w:eastAsia="el-GR"/>
        </w:rPr>
        <w:t>The n</w:t>
      </w:r>
      <w:r w:rsidRPr="00DD71B7">
        <w:rPr>
          <w:bCs/>
          <w:color w:val="000000"/>
          <w:sz w:val="18"/>
          <w:szCs w:val="18"/>
          <w:lang w:val="en-US" w:eastAsia="el-GR"/>
        </w:rPr>
        <w:t xml:space="preserve">umbers in </w:t>
      </w:r>
      <w:r w:rsidR="00CC6CF1">
        <w:rPr>
          <w:bCs/>
          <w:color w:val="000000"/>
          <w:sz w:val="18"/>
          <w:szCs w:val="18"/>
          <w:lang w:val="en-US" w:eastAsia="el-GR"/>
        </w:rPr>
        <w:t xml:space="preserve">the </w:t>
      </w:r>
      <w:r w:rsidRPr="00DD71B7">
        <w:rPr>
          <w:bCs/>
          <w:color w:val="000000"/>
          <w:sz w:val="18"/>
          <w:szCs w:val="18"/>
          <w:lang w:val="en-US" w:eastAsia="el-GR"/>
        </w:rPr>
        <w:t xml:space="preserve">parentheses </w:t>
      </w:r>
      <w:r w:rsidR="00CC6CF1">
        <w:rPr>
          <w:bCs/>
          <w:color w:val="000000"/>
          <w:sz w:val="18"/>
          <w:szCs w:val="18"/>
          <w:lang w:val="en-US" w:eastAsia="el-GR"/>
        </w:rPr>
        <w:t>are the</w:t>
      </w:r>
      <w:r w:rsidRPr="00DD71B7">
        <w:rPr>
          <w:bCs/>
          <w:color w:val="000000"/>
          <w:sz w:val="18"/>
          <w:szCs w:val="18"/>
          <w:lang w:val="en-US" w:eastAsia="el-GR"/>
        </w:rPr>
        <w:t xml:space="preserve"> standard errors.</w:t>
      </w:r>
      <w:r w:rsidRPr="00DD71B7">
        <w:rPr>
          <w:sz w:val="18"/>
          <w:szCs w:val="18"/>
          <w:lang w:val="en-US"/>
        </w:rPr>
        <w:t xml:space="preserve"> Industry and year fixed effects are taken into account in all specifications.</w:t>
      </w:r>
      <w:r w:rsidR="00A5344B" w:rsidRPr="00DD71B7">
        <w:rPr>
          <w:sz w:val="18"/>
          <w:szCs w:val="18"/>
        </w:rPr>
        <w:t xml:space="preserve"> </w:t>
      </w:r>
      <w:r w:rsidR="009038E6">
        <w:br w:type="page"/>
      </w:r>
    </w:p>
    <w:tbl>
      <w:tblPr>
        <w:tblW w:w="10538" w:type="dxa"/>
        <w:tblInd w:w="28" w:type="dxa"/>
        <w:tblLayout w:type="fixed"/>
        <w:tblLook w:val="04A0" w:firstRow="1" w:lastRow="0" w:firstColumn="1" w:lastColumn="0" w:noHBand="0" w:noVBand="1"/>
      </w:tblPr>
      <w:tblGrid>
        <w:gridCol w:w="1957"/>
        <w:gridCol w:w="1148"/>
        <w:gridCol w:w="1148"/>
        <w:gridCol w:w="1720"/>
        <w:gridCol w:w="250"/>
        <w:gridCol w:w="818"/>
        <w:gridCol w:w="1097"/>
        <w:gridCol w:w="250"/>
        <w:gridCol w:w="816"/>
        <w:gridCol w:w="1084"/>
        <w:gridCol w:w="250"/>
      </w:tblGrid>
      <w:tr w:rsidR="00AC4C0C" w:rsidRPr="00A15A40" w14:paraId="743D12A7" w14:textId="77777777" w:rsidTr="002B3F7D">
        <w:trPr>
          <w:trHeight w:val="232"/>
        </w:trPr>
        <w:tc>
          <w:tcPr>
            <w:tcW w:w="10538" w:type="dxa"/>
            <w:gridSpan w:val="11"/>
            <w:tcBorders>
              <w:top w:val="single" w:sz="2" w:space="0" w:color="auto"/>
              <w:left w:val="nil"/>
              <w:right w:val="nil"/>
            </w:tcBorders>
            <w:vAlign w:val="bottom"/>
          </w:tcPr>
          <w:p w14:paraId="78050927" w14:textId="79FD025B" w:rsidR="00AC4C0C" w:rsidRPr="00A15A40" w:rsidRDefault="00AC4C0C" w:rsidP="0085509B">
            <w:pPr>
              <w:jc w:val="center"/>
              <w:rPr>
                <w:b/>
                <w:bCs/>
                <w:color w:val="000000"/>
                <w:sz w:val="20"/>
                <w:szCs w:val="20"/>
                <w:lang w:val="en-US" w:eastAsia="el-GR"/>
              </w:rPr>
            </w:pPr>
            <w:r w:rsidRPr="00AC4C0C">
              <w:rPr>
                <w:b/>
                <w:bCs/>
                <w:color w:val="000000"/>
                <w:lang w:val="en-US"/>
              </w:rPr>
              <w:lastRenderedPageBreak/>
              <w:t>Panel A</w:t>
            </w:r>
          </w:p>
        </w:tc>
      </w:tr>
      <w:tr w:rsidR="0085509B" w:rsidRPr="00A15A40" w14:paraId="35557499" w14:textId="77777777" w:rsidTr="00DD71B7">
        <w:trPr>
          <w:trHeight w:val="232"/>
        </w:trPr>
        <w:tc>
          <w:tcPr>
            <w:tcW w:w="1957" w:type="dxa"/>
            <w:vMerge w:val="restart"/>
            <w:tcBorders>
              <w:top w:val="single" w:sz="2" w:space="0" w:color="auto"/>
              <w:left w:val="nil"/>
              <w:right w:val="nil"/>
            </w:tcBorders>
            <w:vAlign w:val="bottom"/>
            <w:hideMark/>
          </w:tcPr>
          <w:p w14:paraId="5914A76B" w14:textId="0CEBD8CE" w:rsidR="0085509B" w:rsidRPr="00A15A40" w:rsidRDefault="0085509B" w:rsidP="0085509B">
            <w:pPr>
              <w:rPr>
                <w:b/>
                <w:bCs/>
                <w:color w:val="000000"/>
                <w:sz w:val="20"/>
                <w:szCs w:val="20"/>
                <w:lang w:val="en-US" w:eastAsia="el-GR"/>
              </w:rPr>
            </w:pPr>
            <w:r w:rsidRPr="00A15A40">
              <w:rPr>
                <w:b/>
                <w:bCs/>
                <w:color w:val="000000"/>
                <w:sz w:val="20"/>
                <w:szCs w:val="20"/>
                <w:lang w:val="en-US" w:eastAsia="el-GR"/>
              </w:rPr>
              <w:t>VARIABLE</w:t>
            </w:r>
          </w:p>
        </w:tc>
        <w:tc>
          <w:tcPr>
            <w:tcW w:w="1148" w:type="dxa"/>
            <w:tcBorders>
              <w:top w:val="single" w:sz="2" w:space="0" w:color="auto"/>
              <w:left w:val="nil"/>
              <w:right w:val="nil"/>
            </w:tcBorders>
          </w:tcPr>
          <w:p w14:paraId="7952CBCE" w14:textId="6E210441" w:rsidR="0085509B" w:rsidRDefault="0085509B" w:rsidP="00DD71B7">
            <w:pPr>
              <w:jc w:val="center"/>
              <w:rPr>
                <w:b/>
                <w:bCs/>
                <w:color w:val="000000"/>
                <w:sz w:val="20"/>
                <w:szCs w:val="20"/>
                <w:lang w:val="en-US" w:eastAsia="el-GR"/>
              </w:rPr>
            </w:pPr>
            <w:r w:rsidRPr="00A15A40">
              <w:rPr>
                <w:b/>
                <w:bCs/>
                <w:color w:val="000000"/>
                <w:sz w:val="20"/>
                <w:szCs w:val="20"/>
                <w:lang w:val="en-US" w:eastAsia="el-GR"/>
              </w:rPr>
              <w:t>OLS</w:t>
            </w:r>
          </w:p>
        </w:tc>
        <w:tc>
          <w:tcPr>
            <w:tcW w:w="3118" w:type="dxa"/>
            <w:gridSpan w:val="3"/>
            <w:tcBorders>
              <w:top w:val="single" w:sz="2" w:space="0" w:color="auto"/>
              <w:left w:val="nil"/>
              <w:right w:val="nil"/>
            </w:tcBorders>
          </w:tcPr>
          <w:p w14:paraId="616DB06F" w14:textId="0270BBF7" w:rsidR="0085509B" w:rsidRPr="00A15A40" w:rsidRDefault="0085509B" w:rsidP="0085509B">
            <w:pPr>
              <w:rPr>
                <w:b/>
                <w:bCs/>
                <w:color w:val="000000"/>
                <w:sz w:val="20"/>
                <w:szCs w:val="20"/>
                <w:lang w:val="en-US" w:eastAsia="el-GR"/>
              </w:rPr>
            </w:pPr>
            <w:r>
              <w:rPr>
                <w:b/>
                <w:bCs/>
                <w:color w:val="000000"/>
                <w:sz w:val="20"/>
                <w:szCs w:val="20"/>
                <w:lang w:val="en-US" w:eastAsia="el-GR"/>
              </w:rPr>
              <w:t xml:space="preserve">                  </w:t>
            </w:r>
            <w:r w:rsidR="00953BAD">
              <w:rPr>
                <w:b/>
                <w:bCs/>
                <w:color w:val="000000"/>
                <w:sz w:val="20"/>
                <w:szCs w:val="20"/>
                <w:lang w:val="en-US" w:eastAsia="el-GR"/>
              </w:rPr>
              <w:t>2SLS</w:t>
            </w:r>
          </w:p>
        </w:tc>
        <w:tc>
          <w:tcPr>
            <w:tcW w:w="2165" w:type="dxa"/>
            <w:gridSpan w:val="3"/>
            <w:tcBorders>
              <w:top w:val="single" w:sz="2" w:space="0" w:color="auto"/>
              <w:left w:val="nil"/>
              <w:bottom w:val="nil"/>
              <w:right w:val="nil"/>
            </w:tcBorders>
            <w:hideMark/>
          </w:tcPr>
          <w:p w14:paraId="0BCAA1B8" w14:textId="77777777" w:rsidR="0085509B" w:rsidRPr="00A15A40" w:rsidRDefault="0085509B" w:rsidP="0085509B">
            <w:pPr>
              <w:jc w:val="center"/>
              <w:rPr>
                <w:b/>
                <w:bCs/>
                <w:color w:val="000000"/>
                <w:sz w:val="20"/>
                <w:szCs w:val="20"/>
                <w:lang w:val="en-US" w:eastAsia="el-GR"/>
              </w:rPr>
            </w:pPr>
            <w:r w:rsidRPr="00A15A40">
              <w:rPr>
                <w:b/>
                <w:bCs/>
                <w:color w:val="000000"/>
                <w:sz w:val="20"/>
                <w:szCs w:val="20"/>
                <w:lang w:val="en-US" w:eastAsia="el-GR"/>
              </w:rPr>
              <w:t xml:space="preserve">Heckman </w:t>
            </w:r>
          </w:p>
        </w:tc>
        <w:tc>
          <w:tcPr>
            <w:tcW w:w="2150" w:type="dxa"/>
            <w:gridSpan w:val="3"/>
            <w:tcBorders>
              <w:top w:val="single" w:sz="2" w:space="0" w:color="auto"/>
              <w:left w:val="nil"/>
              <w:bottom w:val="nil"/>
              <w:right w:val="nil"/>
            </w:tcBorders>
            <w:hideMark/>
          </w:tcPr>
          <w:p w14:paraId="6C6D39F6" w14:textId="77777777" w:rsidR="0085509B" w:rsidRPr="00A15A40" w:rsidRDefault="0085509B" w:rsidP="0085509B">
            <w:pPr>
              <w:jc w:val="center"/>
              <w:rPr>
                <w:b/>
                <w:bCs/>
                <w:color w:val="000000"/>
                <w:sz w:val="20"/>
                <w:szCs w:val="20"/>
                <w:lang w:val="en-US" w:eastAsia="el-GR"/>
              </w:rPr>
            </w:pPr>
            <w:r w:rsidRPr="00A15A40">
              <w:rPr>
                <w:b/>
                <w:bCs/>
                <w:color w:val="000000"/>
                <w:sz w:val="20"/>
                <w:szCs w:val="20"/>
                <w:lang w:val="en-US" w:eastAsia="el-GR"/>
              </w:rPr>
              <w:t>MLE</w:t>
            </w:r>
          </w:p>
        </w:tc>
      </w:tr>
      <w:tr w:rsidR="0085509B" w:rsidRPr="00A15A40" w14:paraId="0931C00A" w14:textId="77777777" w:rsidTr="00DD71B7">
        <w:trPr>
          <w:gridAfter w:val="1"/>
          <w:wAfter w:w="250" w:type="dxa"/>
          <w:trHeight w:val="232"/>
        </w:trPr>
        <w:tc>
          <w:tcPr>
            <w:tcW w:w="1957" w:type="dxa"/>
            <w:vMerge/>
            <w:hideMark/>
          </w:tcPr>
          <w:p w14:paraId="2A66F085" w14:textId="603E4FAD" w:rsidR="0085509B" w:rsidRPr="00A15A40" w:rsidRDefault="0085509B" w:rsidP="0085509B">
            <w:pPr>
              <w:rPr>
                <w:color w:val="000000"/>
                <w:sz w:val="20"/>
                <w:szCs w:val="20"/>
                <w:lang w:val="en-US" w:eastAsia="el-GR"/>
              </w:rPr>
            </w:pPr>
          </w:p>
        </w:tc>
        <w:tc>
          <w:tcPr>
            <w:tcW w:w="1148" w:type="dxa"/>
          </w:tcPr>
          <w:p w14:paraId="34214636" w14:textId="77777777" w:rsidR="0085509B" w:rsidRDefault="0085509B" w:rsidP="00FC533C">
            <w:pPr>
              <w:jc w:val="center"/>
              <w:rPr>
                <w:rFonts w:cs="Calibri"/>
                <w:b/>
                <w:bCs/>
                <w:sz w:val="18"/>
                <w:szCs w:val="18"/>
                <w:lang w:val="en-US" w:eastAsia="zh-CN"/>
              </w:rPr>
            </w:pPr>
          </w:p>
        </w:tc>
        <w:tc>
          <w:tcPr>
            <w:tcW w:w="1148" w:type="dxa"/>
          </w:tcPr>
          <w:p w14:paraId="77D413C3" w14:textId="358E6E11" w:rsidR="0085509B" w:rsidRPr="0033570C" w:rsidRDefault="0085509B" w:rsidP="0085509B">
            <w:pPr>
              <w:jc w:val="center"/>
              <w:rPr>
                <w:rFonts w:cs="Calibri"/>
                <w:b/>
                <w:bCs/>
                <w:sz w:val="18"/>
                <w:szCs w:val="18"/>
                <w:lang w:val="en-US" w:eastAsia="zh-CN"/>
              </w:rPr>
            </w:pPr>
            <w:r>
              <w:rPr>
                <w:rFonts w:cs="Calibri"/>
                <w:b/>
                <w:bCs/>
                <w:sz w:val="18"/>
                <w:szCs w:val="18"/>
                <w:lang w:val="en-US" w:eastAsia="zh-CN"/>
              </w:rPr>
              <w:t xml:space="preserve">  </w:t>
            </w:r>
            <w:r w:rsidRPr="0033570C">
              <w:rPr>
                <w:rFonts w:cs="Calibri"/>
                <w:b/>
                <w:bCs/>
                <w:sz w:val="18"/>
                <w:szCs w:val="18"/>
                <w:lang w:val="en-US" w:eastAsia="zh-CN"/>
              </w:rPr>
              <w:t>First-stage</w:t>
            </w:r>
          </w:p>
        </w:tc>
        <w:tc>
          <w:tcPr>
            <w:tcW w:w="1720" w:type="dxa"/>
          </w:tcPr>
          <w:p w14:paraId="2134826E" w14:textId="1036437F" w:rsidR="0085509B" w:rsidRPr="0033570C" w:rsidRDefault="0085509B" w:rsidP="0085509B">
            <w:pPr>
              <w:jc w:val="center"/>
              <w:rPr>
                <w:rFonts w:cs="Calibri"/>
                <w:b/>
                <w:bCs/>
                <w:sz w:val="18"/>
                <w:szCs w:val="18"/>
                <w:lang w:val="en-US" w:eastAsia="zh-CN"/>
              </w:rPr>
            </w:pPr>
            <w:proofErr w:type="gramStart"/>
            <w:r w:rsidRPr="0033570C">
              <w:rPr>
                <w:rFonts w:cs="Calibri"/>
                <w:b/>
                <w:bCs/>
                <w:sz w:val="18"/>
                <w:szCs w:val="18"/>
                <w:lang w:val="en-US" w:eastAsia="zh-CN"/>
              </w:rPr>
              <w:t>Second-</w:t>
            </w:r>
            <w:r>
              <w:rPr>
                <w:rFonts w:cs="Calibri"/>
                <w:b/>
                <w:bCs/>
                <w:sz w:val="18"/>
                <w:szCs w:val="18"/>
                <w:lang w:val="en-US" w:eastAsia="zh-CN"/>
              </w:rPr>
              <w:t>s</w:t>
            </w:r>
            <w:r w:rsidRPr="0033570C">
              <w:rPr>
                <w:rFonts w:cs="Calibri"/>
                <w:b/>
                <w:bCs/>
                <w:sz w:val="18"/>
                <w:szCs w:val="18"/>
                <w:lang w:val="en-US" w:eastAsia="zh-CN"/>
              </w:rPr>
              <w:t>tage</w:t>
            </w:r>
            <w:proofErr w:type="gramEnd"/>
          </w:p>
        </w:tc>
        <w:tc>
          <w:tcPr>
            <w:tcW w:w="1068" w:type="dxa"/>
            <w:gridSpan w:val="2"/>
            <w:hideMark/>
          </w:tcPr>
          <w:p w14:paraId="28BA413D" w14:textId="77777777" w:rsidR="0085509B" w:rsidRPr="0033570C" w:rsidRDefault="0085509B" w:rsidP="0085509B">
            <w:pPr>
              <w:jc w:val="center"/>
              <w:rPr>
                <w:b/>
                <w:bCs/>
                <w:color w:val="000000"/>
                <w:sz w:val="18"/>
                <w:szCs w:val="18"/>
                <w:lang w:val="en-US" w:eastAsia="el-GR"/>
              </w:rPr>
            </w:pPr>
            <w:r w:rsidRPr="0033570C">
              <w:rPr>
                <w:b/>
                <w:bCs/>
                <w:color w:val="000000"/>
                <w:sz w:val="18"/>
                <w:szCs w:val="18"/>
                <w:lang w:val="en-US" w:eastAsia="el-GR"/>
              </w:rPr>
              <w:t>Selection</w:t>
            </w:r>
          </w:p>
        </w:tc>
        <w:tc>
          <w:tcPr>
            <w:tcW w:w="1097" w:type="dxa"/>
            <w:hideMark/>
          </w:tcPr>
          <w:p w14:paraId="0C658280" w14:textId="77777777" w:rsidR="0085509B" w:rsidRPr="0033570C" w:rsidRDefault="0085509B" w:rsidP="0085509B">
            <w:pPr>
              <w:jc w:val="center"/>
              <w:rPr>
                <w:b/>
                <w:bCs/>
                <w:color w:val="000000"/>
                <w:sz w:val="18"/>
                <w:szCs w:val="18"/>
                <w:lang w:val="en-US" w:eastAsia="el-GR"/>
              </w:rPr>
            </w:pPr>
            <w:r w:rsidRPr="0033570C">
              <w:rPr>
                <w:b/>
                <w:bCs/>
                <w:color w:val="000000"/>
                <w:sz w:val="18"/>
                <w:szCs w:val="18"/>
                <w:lang w:val="en-US" w:eastAsia="el-GR"/>
              </w:rPr>
              <w:t>Outcome</w:t>
            </w:r>
          </w:p>
        </w:tc>
        <w:tc>
          <w:tcPr>
            <w:tcW w:w="1066" w:type="dxa"/>
            <w:gridSpan w:val="2"/>
            <w:hideMark/>
          </w:tcPr>
          <w:p w14:paraId="5E18FDA0" w14:textId="77777777" w:rsidR="0085509B" w:rsidRPr="0033570C" w:rsidRDefault="0085509B" w:rsidP="0085509B">
            <w:pPr>
              <w:jc w:val="center"/>
              <w:rPr>
                <w:b/>
                <w:bCs/>
                <w:color w:val="000000"/>
                <w:sz w:val="18"/>
                <w:szCs w:val="18"/>
                <w:lang w:val="en-US" w:eastAsia="el-GR"/>
              </w:rPr>
            </w:pPr>
            <w:r w:rsidRPr="0033570C">
              <w:rPr>
                <w:b/>
                <w:bCs/>
                <w:color w:val="000000"/>
                <w:sz w:val="18"/>
                <w:szCs w:val="18"/>
                <w:lang w:val="en-US" w:eastAsia="el-GR"/>
              </w:rPr>
              <w:t>Selection</w:t>
            </w:r>
          </w:p>
        </w:tc>
        <w:tc>
          <w:tcPr>
            <w:tcW w:w="1084" w:type="dxa"/>
            <w:hideMark/>
          </w:tcPr>
          <w:p w14:paraId="7FC6D04B" w14:textId="77777777" w:rsidR="0085509B" w:rsidRPr="0033570C" w:rsidRDefault="0085509B" w:rsidP="0085509B">
            <w:pPr>
              <w:jc w:val="center"/>
              <w:rPr>
                <w:b/>
                <w:bCs/>
                <w:color w:val="000000"/>
                <w:sz w:val="18"/>
                <w:szCs w:val="18"/>
                <w:lang w:val="en-US" w:eastAsia="el-GR"/>
              </w:rPr>
            </w:pPr>
            <w:r w:rsidRPr="0033570C">
              <w:rPr>
                <w:b/>
                <w:bCs/>
                <w:color w:val="000000"/>
                <w:sz w:val="18"/>
                <w:szCs w:val="18"/>
                <w:lang w:val="en-US" w:eastAsia="el-GR"/>
              </w:rPr>
              <w:t>Outcome</w:t>
            </w:r>
          </w:p>
        </w:tc>
      </w:tr>
      <w:tr w:rsidR="0085509B" w:rsidRPr="00A15A40" w14:paraId="59DA2CD4" w14:textId="77777777" w:rsidTr="00DD71B7">
        <w:trPr>
          <w:gridAfter w:val="1"/>
          <w:wAfter w:w="250" w:type="dxa"/>
          <w:trHeight w:val="232"/>
        </w:trPr>
        <w:tc>
          <w:tcPr>
            <w:tcW w:w="1957" w:type="dxa"/>
            <w:vMerge/>
            <w:tcBorders>
              <w:left w:val="nil"/>
              <w:bottom w:val="single" w:sz="4" w:space="0" w:color="auto"/>
              <w:right w:val="nil"/>
            </w:tcBorders>
            <w:hideMark/>
          </w:tcPr>
          <w:p w14:paraId="54A0FD99" w14:textId="6D0D3C10" w:rsidR="0085509B" w:rsidRPr="00A15A40" w:rsidRDefault="0085509B" w:rsidP="0085509B">
            <w:pPr>
              <w:rPr>
                <w:color w:val="000000"/>
                <w:sz w:val="20"/>
                <w:szCs w:val="20"/>
                <w:lang w:val="en-US" w:eastAsia="el-GR"/>
              </w:rPr>
            </w:pPr>
          </w:p>
        </w:tc>
        <w:tc>
          <w:tcPr>
            <w:tcW w:w="1148" w:type="dxa"/>
            <w:tcBorders>
              <w:left w:val="nil"/>
              <w:bottom w:val="single" w:sz="4" w:space="0" w:color="auto"/>
              <w:right w:val="nil"/>
            </w:tcBorders>
          </w:tcPr>
          <w:p w14:paraId="7546F953" w14:textId="23605313" w:rsidR="0085509B" w:rsidRDefault="0085509B" w:rsidP="00DD71B7">
            <w:pPr>
              <w:jc w:val="center"/>
              <w:rPr>
                <w:color w:val="000000"/>
                <w:sz w:val="20"/>
                <w:szCs w:val="20"/>
                <w:lang w:val="en-US" w:eastAsia="el-GR"/>
              </w:rPr>
            </w:pPr>
            <w:r>
              <w:rPr>
                <w:color w:val="000000"/>
                <w:sz w:val="20"/>
                <w:szCs w:val="20"/>
                <w:lang w:val="en-US" w:eastAsia="el-GR"/>
              </w:rPr>
              <w:t>(</w:t>
            </w:r>
            <w:r w:rsidR="00FC533C">
              <w:rPr>
                <w:color w:val="000000"/>
                <w:sz w:val="20"/>
                <w:szCs w:val="20"/>
                <w:lang w:val="en-US" w:eastAsia="el-GR"/>
              </w:rPr>
              <w:t>1</w:t>
            </w:r>
            <w:r>
              <w:rPr>
                <w:color w:val="000000"/>
                <w:sz w:val="20"/>
                <w:szCs w:val="20"/>
                <w:lang w:val="en-US" w:eastAsia="el-GR"/>
              </w:rPr>
              <w:t>)</w:t>
            </w:r>
          </w:p>
        </w:tc>
        <w:tc>
          <w:tcPr>
            <w:tcW w:w="2868" w:type="dxa"/>
            <w:gridSpan w:val="2"/>
            <w:tcBorders>
              <w:left w:val="nil"/>
              <w:bottom w:val="single" w:sz="4" w:space="0" w:color="auto"/>
              <w:right w:val="nil"/>
            </w:tcBorders>
          </w:tcPr>
          <w:p w14:paraId="1F9AABB4" w14:textId="39E79905" w:rsidR="0085509B" w:rsidRDefault="0085509B" w:rsidP="0085509B">
            <w:pPr>
              <w:rPr>
                <w:color w:val="000000"/>
                <w:sz w:val="20"/>
                <w:szCs w:val="20"/>
                <w:lang w:val="en-US" w:eastAsia="el-GR"/>
              </w:rPr>
            </w:pPr>
            <w:r>
              <w:rPr>
                <w:color w:val="000000"/>
                <w:sz w:val="20"/>
                <w:szCs w:val="20"/>
                <w:lang w:val="en-US" w:eastAsia="el-GR"/>
              </w:rPr>
              <w:t xml:space="preserve">                    (</w:t>
            </w:r>
            <w:r w:rsidR="00FC533C">
              <w:rPr>
                <w:color w:val="000000"/>
                <w:sz w:val="20"/>
                <w:szCs w:val="20"/>
                <w:lang w:val="en-US" w:eastAsia="el-GR"/>
              </w:rPr>
              <w:t>2</w:t>
            </w:r>
            <w:r>
              <w:rPr>
                <w:color w:val="000000"/>
                <w:sz w:val="20"/>
                <w:szCs w:val="20"/>
                <w:lang w:val="en-US" w:eastAsia="el-GR"/>
              </w:rPr>
              <w:t>)</w:t>
            </w:r>
          </w:p>
        </w:tc>
        <w:tc>
          <w:tcPr>
            <w:tcW w:w="2165" w:type="dxa"/>
            <w:gridSpan w:val="3"/>
            <w:tcBorders>
              <w:top w:val="nil"/>
              <w:left w:val="nil"/>
              <w:bottom w:val="single" w:sz="4" w:space="0" w:color="auto"/>
              <w:right w:val="nil"/>
            </w:tcBorders>
            <w:hideMark/>
          </w:tcPr>
          <w:p w14:paraId="5815028D" w14:textId="6F99D2C9" w:rsidR="0085509B" w:rsidRPr="00A15A40" w:rsidRDefault="0085509B" w:rsidP="0085509B">
            <w:pPr>
              <w:jc w:val="center"/>
              <w:rPr>
                <w:color w:val="000000"/>
                <w:sz w:val="20"/>
                <w:szCs w:val="20"/>
                <w:lang w:val="en-US" w:eastAsia="el-GR"/>
              </w:rPr>
            </w:pPr>
            <w:r>
              <w:rPr>
                <w:color w:val="000000"/>
                <w:sz w:val="20"/>
                <w:szCs w:val="20"/>
                <w:lang w:val="en-US" w:eastAsia="el-GR"/>
              </w:rPr>
              <w:t>(3)</w:t>
            </w:r>
          </w:p>
        </w:tc>
        <w:tc>
          <w:tcPr>
            <w:tcW w:w="2150" w:type="dxa"/>
            <w:gridSpan w:val="3"/>
            <w:tcBorders>
              <w:top w:val="nil"/>
              <w:left w:val="nil"/>
              <w:bottom w:val="single" w:sz="4" w:space="0" w:color="auto"/>
              <w:right w:val="nil"/>
            </w:tcBorders>
            <w:hideMark/>
          </w:tcPr>
          <w:p w14:paraId="2B00D438" w14:textId="72ED744A" w:rsidR="0085509B" w:rsidRPr="00A15A40" w:rsidRDefault="0085509B" w:rsidP="0085509B">
            <w:pPr>
              <w:jc w:val="center"/>
              <w:rPr>
                <w:color w:val="000000"/>
                <w:sz w:val="20"/>
                <w:szCs w:val="20"/>
                <w:lang w:val="en-US" w:eastAsia="el-GR"/>
              </w:rPr>
            </w:pPr>
            <w:r>
              <w:rPr>
                <w:color w:val="000000"/>
                <w:sz w:val="20"/>
                <w:szCs w:val="20"/>
                <w:lang w:val="en-US" w:eastAsia="el-GR"/>
              </w:rPr>
              <w:t>(</w:t>
            </w:r>
            <w:r w:rsidRPr="00A15A40">
              <w:rPr>
                <w:color w:val="000000"/>
                <w:sz w:val="20"/>
                <w:szCs w:val="20"/>
                <w:lang w:val="en-US" w:eastAsia="el-GR"/>
              </w:rPr>
              <w:t>4</w:t>
            </w:r>
            <w:r>
              <w:rPr>
                <w:color w:val="000000"/>
                <w:sz w:val="20"/>
                <w:szCs w:val="20"/>
                <w:lang w:val="en-US" w:eastAsia="el-GR"/>
              </w:rPr>
              <w:t>)</w:t>
            </w:r>
          </w:p>
        </w:tc>
      </w:tr>
      <w:tr w:rsidR="0085509B" w:rsidRPr="00A15A40" w14:paraId="2C11379A" w14:textId="77777777" w:rsidTr="00DD71B7">
        <w:trPr>
          <w:gridAfter w:val="1"/>
          <w:wAfter w:w="250" w:type="dxa"/>
          <w:trHeight w:val="63"/>
        </w:trPr>
        <w:tc>
          <w:tcPr>
            <w:tcW w:w="1957" w:type="dxa"/>
            <w:tcBorders>
              <w:top w:val="single" w:sz="4" w:space="0" w:color="auto"/>
            </w:tcBorders>
            <w:hideMark/>
          </w:tcPr>
          <w:p w14:paraId="21F69B9B" w14:textId="77777777" w:rsidR="0085509B" w:rsidRPr="0033570C" w:rsidRDefault="0085509B" w:rsidP="0085509B">
            <w:pPr>
              <w:rPr>
                <w:color w:val="000000"/>
                <w:sz w:val="16"/>
                <w:szCs w:val="16"/>
                <w:lang w:val="en-US" w:eastAsia="el-GR"/>
              </w:rPr>
            </w:pPr>
            <w:r w:rsidRPr="0033570C">
              <w:rPr>
                <w:color w:val="000000"/>
                <w:sz w:val="16"/>
                <w:szCs w:val="16"/>
                <w:lang w:val="en-US" w:eastAsia="el-GR"/>
              </w:rPr>
              <w:t>{2} or {3} Ratings</w:t>
            </w:r>
          </w:p>
        </w:tc>
        <w:tc>
          <w:tcPr>
            <w:tcW w:w="1148" w:type="dxa"/>
            <w:tcBorders>
              <w:top w:val="single" w:sz="4" w:space="0" w:color="auto"/>
            </w:tcBorders>
          </w:tcPr>
          <w:p w14:paraId="2386BB7A" w14:textId="79741D1E" w:rsidR="0085509B" w:rsidRPr="0033570C" w:rsidRDefault="0085509B" w:rsidP="0085509B">
            <w:pPr>
              <w:jc w:val="center"/>
              <w:rPr>
                <w:color w:val="000000"/>
                <w:sz w:val="16"/>
                <w:szCs w:val="16"/>
                <w:lang w:val="en-US" w:eastAsia="el-GR"/>
              </w:rPr>
            </w:pPr>
            <w:r w:rsidRPr="0033570C">
              <w:rPr>
                <w:color w:val="000000"/>
                <w:sz w:val="16"/>
                <w:szCs w:val="16"/>
                <w:lang w:val="en-US" w:eastAsia="el-GR"/>
              </w:rPr>
              <w:t>-5.69***</w:t>
            </w:r>
          </w:p>
        </w:tc>
        <w:tc>
          <w:tcPr>
            <w:tcW w:w="1148" w:type="dxa"/>
            <w:tcBorders>
              <w:top w:val="single" w:sz="4" w:space="0" w:color="auto"/>
            </w:tcBorders>
          </w:tcPr>
          <w:p w14:paraId="296F43B7" w14:textId="4C84F3B8" w:rsidR="0085509B" w:rsidRPr="0033570C" w:rsidRDefault="0085509B" w:rsidP="0085509B">
            <w:pPr>
              <w:jc w:val="center"/>
              <w:rPr>
                <w:color w:val="000000"/>
                <w:sz w:val="16"/>
                <w:szCs w:val="16"/>
                <w:lang w:val="en-US" w:eastAsia="el-GR"/>
              </w:rPr>
            </w:pPr>
          </w:p>
        </w:tc>
        <w:tc>
          <w:tcPr>
            <w:tcW w:w="1720" w:type="dxa"/>
            <w:tcBorders>
              <w:top w:val="single" w:sz="4" w:space="0" w:color="auto"/>
            </w:tcBorders>
          </w:tcPr>
          <w:p w14:paraId="75A02959" w14:textId="77777777" w:rsidR="0085509B" w:rsidRPr="0033570C" w:rsidRDefault="0085509B" w:rsidP="0085509B">
            <w:pPr>
              <w:jc w:val="center"/>
              <w:rPr>
                <w:color w:val="000000"/>
                <w:sz w:val="16"/>
                <w:szCs w:val="16"/>
                <w:lang w:val="en-US" w:eastAsia="el-GR"/>
              </w:rPr>
            </w:pPr>
          </w:p>
        </w:tc>
        <w:tc>
          <w:tcPr>
            <w:tcW w:w="1068" w:type="dxa"/>
            <w:gridSpan w:val="2"/>
            <w:tcBorders>
              <w:top w:val="single" w:sz="4" w:space="0" w:color="auto"/>
            </w:tcBorders>
            <w:hideMark/>
          </w:tcPr>
          <w:p w14:paraId="2FECF4BB" w14:textId="77777777" w:rsidR="0085509B" w:rsidRPr="0033570C" w:rsidRDefault="0085509B" w:rsidP="0085509B">
            <w:pPr>
              <w:rPr>
                <w:color w:val="000000"/>
                <w:sz w:val="16"/>
                <w:szCs w:val="16"/>
                <w:lang w:val="en-US" w:eastAsia="el-GR"/>
              </w:rPr>
            </w:pPr>
          </w:p>
        </w:tc>
        <w:tc>
          <w:tcPr>
            <w:tcW w:w="1097" w:type="dxa"/>
            <w:tcBorders>
              <w:top w:val="single" w:sz="4" w:space="0" w:color="auto"/>
            </w:tcBorders>
            <w:hideMark/>
          </w:tcPr>
          <w:p w14:paraId="30757BE8" w14:textId="7EF5CCA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-5.31***</w:t>
            </w:r>
          </w:p>
        </w:tc>
        <w:tc>
          <w:tcPr>
            <w:tcW w:w="1066" w:type="dxa"/>
            <w:gridSpan w:val="2"/>
            <w:tcBorders>
              <w:top w:val="single" w:sz="4" w:space="0" w:color="auto"/>
            </w:tcBorders>
            <w:hideMark/>
          </w:tcPr>
          <w:p w14:paraId="183AC2D1" w14:textId="77777777" w:rsidR="0085509B" w:rsidRPr="0033570C" w:rsidRDefault="0085509B" w:rsidP="0085509B">
            <w:pPr>
              <w:rPr>
                <w:color w:val="000000"/>
                <w:sz w:val="16"/>
                <w:szCs w:val="16"/>
                <w:lang w:val="en-US" w:eastAsia="el-GR"/>
              </w:rPr>
            </w:pPr>
          </w:p>
        </w:tc>
        <w:tc>
          <w:tcPr>
            <w:tcW w:w="1084" w:type="dxa"/>
            <w:tcBorders>
              <w:top w:val="single" w:sz="4" w:space="0" w:color="auto"/>
            </w:tcBorders>
            <w:hideMark/>
          </w:tcPr>
          <w:p w14:paraId="2150992E" w14:textId="1E0458E3" w:rsidR="0085509B" w:rsidRPr="0033570C" w:rsidRDefault="0085509B" w:rsidP="0085509B">
            <w:pPr>
              <w:jc w:val="center"/>
              <w:rPr>
                <w:color w:val="000000"/>
                <w:sz w:val="16"/>
                <w:szCs w:val="16"/>
                <w:lang w:val="en-US" w:eastAsia="el-GR"/>
              </w:rPr>
            </w:pPr>
            <w:r w:rsidRPr="0033570C">
              <w:rPr>
                <w:color w:val="000000"/>
                <w:sz w:val="16"/>
                <w:szCs w:val="16"/>
                <w:lang w:val="en-US" w:eastAsia="el-GR"/>
              </w:rPr>
              <w:t>-5.62***</w:t>
            </w:r>
          </w:p>
        </w:tc>
      </w:tr>
      <w:tr w:rsidR="0085509B" w:rsidRPr="00A15A40" w14:paraId="63197595" w14:textId="77777777" w:rsidTr="00DD71B7">
        <w:trPr>
          <w:gridAfter w:val="1"/>
          <w:wAfter w:w="250" w:type="dxa"/>
          <w:trHeight w:val="232"/>
        </w:trPr>
        <w:tc>
          <w:tcPr>
            <w:tcW w:w="1957" w:type="dxa"/>
            <w:hideMark/>
          </w:tcPr>
          <w:p w14:paraId="2B8EEA22" w14:textId="77777777" w:rsidR="0085509B" w:rsidRPr="0033570C" w:rsidRDefault="0085509B" w:rsidP="0085509B">
            <w:pPr>
              <w:rPr>
                <w:color w:val="000000"/>
                <w:sz w:val="16"/>
                <w:szCs w:val="16"/>
                <w:lang w:val="en-US" w:eastAsia="el-GR"/>
              </w:rPr>
            </w:pPr>
          </w:p>
        </w:tc>
        <w:tc>
          <w:tcPr>
            <w:tcW w:w="1148" w:type="dxa"/>
          </w:tcPr>
          <w:p w14:paraId="3A4FFF06" w14:textId="768E0879"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(1.86)</w:t>
            </w:r>
          </w:p>
        </w:tc>
        <w:tc>
          <w:tcPr>
            <w:tcW w:w="1148" w:type="dxa"/>
          </w:tcPr>
          <w:p w14:paraId="1C58CB51" w14:textId="686D0B1B" w:rsidR="0085509B" w:rsidRPr="0033570C" w:rsidRDefault="0085509B" w:rsidP="0085509B">
            <w:pPr>
              <w:jc w:val="center"/>
              <w:rPr>
                <w:color w:val="000000"/>
                <w:sz w:val="16"/>
                <w:szCs w:val="16"/>
                <w:lang w:val="en-US" w:eastAsia="el-GR"/>
              </w:rPr>
            </w:pPr>
          </w:p>
        </w:tc>
        <w:tc>
          <w:tcPr>
            <w:tcW w:w="1720" w:type="dxa"/>
          </w:tcPr>
          <w:p w14:paraId="09682BF5" w14:textId="77777777" w:rsidR="0085509B" w:rsidRPr="0033570C" w:rsidRDefault="0085509B" w:rsidP="0085509B">
            <w:pPr>
              <w:jc w:val="center"/>
              <w:rPr>
                <w:color w:val="000000"/>
                <w:sz w:val="16"/>
                <w:szCs w:val="16"/>
                <w:lang w:val="en-US" w:eastAsia="el-GR"/>
              </w:rPr>
            </w:pPr>
          </w:p>
        </w:tc>
        <w:tc>
          <w:tcPr>
            <w:tcW w:w="1068" w:type="dxa"/>
            <w:gridSpan w:val="2"/>
            <w:hideMark/>
          </w:tcPr>
          <w:p w14:paraId="66D029B8" w14:textId="77777777" w:rsidR="0085509B" w:rsidRPr="0033570C" w:rsidRDefault="0085509B" w:rsidP="0085509B">
            <w:pPr>
              <w:rPr>
                <w:color w:val="000000"/>
                <w:sz w:val="16"/>
                <w:szCs w:val="16"/>
                <w:lang w:val="en-US" w:eastAsia="el-GR"/>
              </w:rPr>
            </w:pPr>
          </w:p>
        </w:tc>
        <w:tc>
          <w:tcPr>
            <w:tcW w:w="1097" w:type="dxa"/>
            <w:hideMark/>
          </w:tcPr>
          <w:p w14:paraId="5ADD732D" w14:textId="6146573D" w:rsidR="0085509B" w:rsidRPr="0033570C" w:rsidRDefault="0085509B" w:rsidP="0085509B">
            <w:pPr>
              <w:jc w:val="center"/>
              <w:rPr>
                <w:color w:val="000000"/>
                <w:sz w:val="16"/>
                <w:szCs w:val="16"/>
                <w:lang w:val="en-US" w:eastAsia="el-GR"/>
              </w:rPr>
            </w:pPr>
            <w:r w:rsidRPr="0033570C">
              <w:rPr>
                <w:color w:val="000000"/>
                <w:sz w:val="16"/>
                <w:szCs w:val="16"/>
                <w:lang w:val="en-US" w:eastAsia="el-GR"/>
              </w:rPr>
              <w:t>(2.02)</w:t>
            </w:r>
          </w:p>
        </w:tc>
        <w:tc>
          <w:tcPr>
            <w:tcW w:w="1066" w:type="dxa"/>
            <w:gridSpan w:val="2"/>
            <w:hideMark/>
          </w:tcPr>
          <w:p w14:paraId="7C6BC766" w14:textId="77777777" w:rsidR="0085509B" w:rsidRPr="0033570C" w:rsidRDefault="0085509B" w:rsidP="0085509B">
            <w:pPr>
              <w:rPr>
                <w:color w:val="000000"/>
                <w:sz w:val="16"/>
                <w:szCs w:val="16"/>
                <w:lang w:val="en-US" w:eastAsia="el-GR"/>
              </w:rPr>
            </w:pPr>
          </w:p>
        </w:tc>
        <w:tc>
          <w:tcPr>
            <w:tcW w:w="1084" w:type="dxa"/>
            <w:hideMark/>
          </w:tcPr>
          <w:p w14:paraId="4DCD96A7" w14:textId="27D2C4C6"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(1.98)</w:t>
            </w:r>
          </w:p>
        </w:tc>
      </w:tr>
      <w:tr w:rsidR="0085509B" w:rsidRPr="00A15A40" w14:paraId="6DC90C76" w14:textId="77777777" w:rsidTr="00DD71B7">
        <w:trPr>
          <w:gridAfter w:val="1"/>
          <w:wAfter w:w="250" w:type="dxa"/>
          <w:trHeight w:val="73"/>
        </w:trPr>
        <w:tc>
          <w:tcPr>
            <w:tcW w:w="1957" w:type="dxa"/>
          </w:tcPr>
          <w:p w14:paraId="1A52EDE2" w14:textId="3395C8AF" w:rsidR="0085509B" w:rsidRPr="0033570C" w:rsidRDefault="0085509B" w:rsidP="0085509B">
            <w:pPr>
              <w:rPr>
                <w:color w:val="000000"/>
                <w:sz w:val="16"/>
                <w:szCs w:val="16"/>
                <w:lang w:val="en-US" w:eastAsia="el-GR"/>
              </w:rPr>
            </w:pPr>
            <w:r>
              <w:rPr>
                <w:color w:val="000000"/>
                <w:sz w:val="16"/>
                <w:szCs w:val="16"/>
                <w:lang w:val="en-US" w:eastAsia="el-GR"/>
              </w:rPr>
              <w:t>Predicted (Rating)</w:t>
            </w:r>
          </w:p>
        </w:tc>
        <w:tc>
          <w:tcPr>
            <w:tcW w:w="1148" w:type="dxa"/>
          </w:tcPr>
          <w:p w14:paraId="7574E61B" w14:textId="77777777" w:rsidR="0085509B" w:rsidRPr="0033570C" w:rsidRDefault="0085509B" w:rsidP="0085509B">
            <w:pPr>
              <w:jc w:val="center"/>
              <w:rPr>
                <w:color w:val="000000"/>
                <w:sz w:val="16"/>
                <w:szCs w:val="16"/>
                <w:lang w:val="en-US" w:eastAsia="el-GR"/>
              </w:rPr>
            </w:pPr>
          </w:p>
        </w:tc>
        <w:tc>
          <w:tcPr>
            <w:tcW w:w="1148" w:type="dxa"/>
          </w:tcPr>
          <w:p w14:paraId="7A7CB537" w14:textId="2A1EAA38" w:rsidR="0085509B" w:rsidRPr="0033570C" w:rsidRDefault="0085509B" w:rsidP="0085509B">
            <w:pPr>
              <w:jc w:val="center"/>
              <w:rPr>
                <w:color w:val="000000"/>
                <w:sz w:val="16"/>
                <w:szCs w:val="16"/>
                <w:lang w:val="en-US" w:eastAsia="el-GR"/>
              </w:rPr>
            </w:pPr>
          </w:p>
        </w:tc>
        <w:tc>
          <w:tcPr>
            <w:tcW w:w="1720" w:type="dxa"/>
            <w:vAlign w:val="center"/>
          </w:tcPr>
          <w:p w14:paraId="1D40EF13" w14:textId="7EC7A044" w:rsidR="0085509B" w:rsidRPr="003950E4" w:rsidRDefault="0085509B" w:rsidP="0085509B">
            <w:pPr>
              <w:jc w:val="center"/>
              <w:rPr>
                <w:color w:val="000000"/>
                <w:sz w:val="16"/>
                <w:szCs w:val="16"/>
                <w:lang w:val="en-US" w:eastAsia="el-GR"/>
              </w:rPr>
            </w:pPr>
            <w:r w:rsidRPr="003950E4">
              <w:rPr>
                <w:rFonts w:asciiTheme="majorBidi" w:hAnsiTheme="majorBidi" w:cstheme="majorBidi"/>
                <w:color w:val="000000"/>
                <w:sz w:val="16"/>
                <w:szCs w:val="16"/>
                <w:lang w:val="en-US"/>
              </w:rPr>
              <w:t>-24.43***</w:t>
            </w:r>
          </w:p>
        </w:tc>
        <w:tc>
          <w:tcPr>
            <w:tcW w:w="1068" w:type="dxa"/>
            <w:gridSpan w:val="2"/>
          </w:tcPr>
          <w:p w14:paraId="7C30AD48" w14:textId="77777777" w:rsidR="0085509B" w:rsidRPr="0033570C" w:rsidRDefault="0085509B" w:rsidP="0085509B">
            <w:pPr>
              <w:rPr>
                <w:color w:val="000000"/>
                <w:sz w:val="16"/>
                <w:szCs w:val="16"/>
                <w:lang w:val="en-US" w:eastAsia="el-GR"/>
              </w:rPr>
            </w:pPr>
          </w:p>
        </w:tc>
        <w:tc>
          <w:tcPr>
            <w:tcW w:w="1097" w:type="dxa"/>
          </w:tcPr>
          <w:p w14:paraId="727493EC" w14:textId="77777777" w:rsidR="0085509B" w:rsidRPr="0033570C" w:rsidRDefault="0085509B" w:rsidP="0085509B">
            <w:pPr>
              <w:jc w:val="center"/>
              <w:rPr>
                <w:color w:val="000000"/>
                <w:sz w:val="16"/>
                <w:szCs w:val="16"/>
                <w:lang w:val="en-US" w:eastAsia="el-GR"/>
              </w:rPr>
            </w:pPr>
          </w:p>
        </w:tc>
        <w:tc>
          <w:tcPr>
            <w:tcW w:w="1066" w:type="dxa"/>
            <w:gridSpan w:val="2"/>
          </w:tcPr>
          <w:p w14:paraId="7D5BACCE" w14:textId="77777777" w:rsidR="0085509B" w:rsidRPr="0033570C" w:rsidRDefault="0085509B" w:rsidP="0085509B">
            <w:pPr>
              <w:rPr>
                <w:color w:val="000000"/>
                <w:sz w:val="16"/>
                <w:szCs w:val="16"/>
                <w:lang w:val="en-US" w:eastAsia="el-GR"/>
              </w:rPr>
            </w:pPr>
          </w:p>
        </w:tc>
        <w:tc>
          <w:tcPr>
            <w:tcW w:w="1084" w:type="dxa"/>
          </w:tcPr>
          <w:p w14:paraId="41016694" w14:textId="77777777" w:rsidR="0085509B" w:rsidRPr="0033570C" w:rsidRDefault="0085509B" w:rsidP="0085509B">
            <w:pPr>
              <w:jc w:val="center"/>
              <w:rPr>
                <w:color w:val="000000"/>
                <w:sz w:val="16"/>
                <w:szCs w:val="16"/>
                <w:lang w:val="en-US" w:eastAsia="el-GR"/>
              </w:rPr>
            </w:pPr>
          </w:p>
        </w:tc>
      </w:tr>
      <w:tr w:rsidR="0085509B" w:rsidRPr="00A15A40" w14:paraId="238FA283" w14:textId="77777777" w:rsidTr="00DD71B7">
        <w:trPr>
          <w:gridAfter w:val="1"/>
          <w:wAfter w:w="250" w:type="dxa"/>
          <w:trHeight w:val="232"/>
        </w:trPr>
        <w:tc>
          <w:tcPr>
            <w:tcW w:w="1957" w:type="dxa"/>
          </w:tcPr>
          <w:p w14:paraId="02336B89" w14:textId="77777777" w:rsidR="0085509B" w:rsidRPr="0033570C" w:rsidRDefault="0085509B" w:rsidP="0085509B">
            <w:pPr>
              <w:rPr>
                <w:color w:val="000000"/>
                <w:sz w:val="16"/>
                <w:szCs w:val="16"/>
                <w:lang w:val="en-US" w:eastAsia="el-GR"/>
              </w:rPr>
            </w:pPr>
          </w:p>
        </w:tc>
        <w:tc>
          <w:tcPr>
            <w:tcW w:w="1148" w:type="dxa"/>
          </w:tcPr>
          <w:p w14:paraId="77346D70" w14:textId="77777777" w:rsidR="0085509B" w:rsidRPr="0033570C" w:rsidRDefault="0085509B" w:rsidP="0085509B">
            <w:pPr>
              <w:jc w:val="center"/>
              <w:rPr>
                <w:color w:val="000000"/>
                <w:sz w:val="16"/>
                <w:szCs w:val="16"/>
                <w:lang w:val="en-US" w:eastAsia="el-GR"/>
              </w:rPr>
            </w:pPr>
          </w:p>
        </w:tc>
        <w:tc>
          <w:tcPr>
            <w:tcW w:w="1148" w:type="dxa"/>
          </w:tcPr>
          <w:p w14:paraId="09B10AD0" w14:textId="68A0ADB2" w:rsidR="0085509B" w:rsidRPr="0033570C" w:rsidRDefault="0085509B" w:rsidP="0085509B">
            <w:pPr>
              <w:jc w:val="center"/>
              <w:rPr>
                <w:color w:val="000000"/>
                <w:sz w:val="16"/>
                <w:szCs w:val="16"/>
                <w:lang w:val="en-US" w:eastAsia="el-GR"/>
              </w:rPr>
            </w:pPr>
          </w:p>
        </w:tc>
        <w:tc>
          <w:tcPr>
            <w:tcW w:w="1720" w:type="dxa"/>
            <w:vAlign w:val="center"/>
          </w:tcPr>
          <w:p w14:paraId="67F88F33" w14:textId="4B5C5FD1" w:rsidR="0085509B" w:rsidRPr="003950E4" w:rsidRDefault="0085509B" w:rsidP="0085509B">
            <w:pPr>
              <w:jc w:val="center"/>
              <w:rPr>
                <w:color w:val="000000"/>
                <w:sz w:val="16"/>
                <w:szCs w:val="16"/>
                <w:lang w:val="en-US" w:eastAsia="el-GR"/>
              </w:rPr>
            </w:pPr>
            <w:r w:rsidRPr="003950E4">
              <w:rPr>
                <w:rFonts w:asciiTheme="majorBidi" w:hAnsiTheme="majorBidi" w:cstheme="majorBidi"/>
                <w:color w:val="000000"/>
                <w:sz w:val="16"/>
                <w:szCs w:val="16"/>
                <w:lang w:val="en-US"/>
              </w:rPr>
              <w:t>(9.57)</w:t>
            </w:r>
          </w:p>
        </w:tc>
        <w:tc>
          <w:tcPr>
            <w:tcW w:w="1068" w:type="dxa"/>
            <w:gridSpan w:val="2"/>
          </w:tcPr>
          <w:p w14:paraId="551A8958" w14:textId="77777777" w:rsidR="0085509B" w:rsidRPr="0033570C" w:rsidRDefault="0085509B" w:rsidP="0085509B">
            <w:pPr>
              <w:rPr>
                <w:color w:val="000000"/>
                <w:sz w:val="16"/>
                <w:szCs w:val="16"/>
                <w:lang w:val="en-US" w:eastAsia="el-GR"/>
              </w:rPr>
            </w:pPr>
          </w:p>
        </w:tc>
        <w:tc>
          <w:tcPr>
            <w:tcW w:w="1097" w:type="dxa"/>
          </w:tcPr>
          <w:p w14:paraId="7613E25C" w14:textId="77777777" w:rsidR="0085509B" w:rsidRPr="0033570C" w:rsidRDefault="0085509B" w:rsidP="0085509B">
            <w:pPr>
              <w:jc w:val="center"/>
              <w:rPr>
                <w:color w:val="000000"/>
                <w:sz w:val="16"/>
                <w:szCs w:val="16"/>
                <w:lang w:val="en-US" w:eastAsia="el-GR"/>
              </w:rPr>
            </w:pPr>
          </w:p>
        </w:tc>
        <w:tc>
          <w:tcPr>
            <w:tcW w:w="1066" w:type="dxa"/>
            <w:gridSpan w:val="2"/>
          </w:tcPr>
          <w:p w14:paraId="73DFEB1D" w14:textId="77777777" w:rsidR="0085509B" w:rsidRPr="0033570C" w:rsidRDefault="0085509B" w:rsidP="0085509B">
            <w:pPr>
              <w:rPr>
                <w:color w:val="000000"/>
                <w:sz w:val="16"/>
                <w:szCs w:val="16"/>
                <w:lang w:val="en-US" w:eastAsia="el-GR"/>
              </w:rPr>
            </w:pPr>
          </w:p>
        </w:tc>
        <w:tc>
          <w:tcPr>
            <w:tcW w:w="1084" w:type="dxa"/>
          </w:tcPr>
          <w:p w14:paraId="704BB5F0" w14:textId="77777777" w:rsidR="0085509B" w:rsidRPr="0033570C" w:rsidRDefault="0085509B" w:rsidP="0085509B">
            <w:pPr>
              <w:jc w:val="center"/>
              <w:rPr>
                <w:color w:val="000000"/>
                <w:sz w:val="16"/>
                <w:szCs w:val="16"/>
                <w:lang w:val="en-US" w:eastAsia="el-GR"/>
              </w:rPr>
            </w:pPr>
          </w:p>
        </w:tc>
      </w:tr>
      <w:tr w:rsidR="0085509B" w:rsidRPr="00A15A40" w14:paraId="750CCD2C" w14:textId="77777777" w:rsidTr="00DD71B7">
        <w:trPr>
          <w:gridAfter w:val="1"/>
          <w:wAfter w:w="250" w:type="dxa"/>
          <w:trHeight w:val="73"/>
        </w:trPr>
        <w:tc>
          <w:tcPr>
            <w:tcW w:w="1957" w:type="dxa"/>
            <w:hideMark/>
          </w:tcPr>
          <w:p w14:paraId="4D072FB7" w14:textId="77777777" w:rsidR="0085509B" w:rsidRPr="0033570C" w:rsidRDefault="0085509B" w:rsidP="0085509B">
            <w:pPr>
              <w:rPr>
                <w:color w:val="000000"/>
                <w:sz w:val="16"/>
                <w:szCs w:val="16"/>
                <w:lang w:val="en-US" w:eastAsia="el-GR"/>
              </w:rPr>
            </w:pPr>
            <w:r w:rsidRPr="0033570C">
              <w:rPr>
                <w:color w:val="000000"/>
                <w:sz w:val="16"/>
                <w:szCs w:val="16"/>
                <w:lang w:val="en-US" w:eastAsia="el-GR"/>
              </w:rPr>
              <w:t>Overhang</w:t>
            </w:r>
          </w:p>
        </w:tc>
        <w:tc>
          <w:tcPr>
            <w:tcW w:w="1148" w:type="dxa"/>
          </w:tcPr>
          <w:p w14:paraId="1DFFA8CD" w14:textId="41E7FE79"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1.99***</w:t>
            </w:r>
          </w:p>
        </w:tc>
        <w:tc>
          <w:tcPr>
            <w:tcW w:w="1148" w:type="dxa"/>
          </w:tcPr>
          <w:p w14:paraId="6B7AC374" w14:textId="3D9526D6" w:rsidR="0085509B" w:rsidRPr="0033570C" w:rsidRDefault="0085509B" w:rsidP="0085509B">
            <w:pPr>
              <w:jc w:val="center"/>
              <w:rPr>
                <w:color w:val="000000"/>
                <w:sz w:val="16"/>
                <w:szCs w:val="16"/>
                <w:lang w:val="en-US" w:eastAsia="el-GR"/>
              </w:rPr>
            </w:pPr>
          </w:p>
        </w:tc>
        <w:tc>
          <w:tcPr>
            <w:tcW w:w="1720" w:type="dxa"/>
            <w:vAlign w:val="center"/>
          </w:tcPr>
          <w:p w14:paraId="2F0FFF9C" w14:textId="546728CB" w:rsidR="0085509B" w:rsidRPr="003950E4" w:rsidRDefault="0085509B" w:rsidP="0085509B">
            <w:pPr>
              <w:jc w:val="center"/>
              <w:rPr>
                <w:color w:val="000000"/>
                <w:sz w:val="16"/>
                <w:szCs w:val="16"/>
                <w:lang w:val="en-US" w:eastAsia="el-GR"/>
              </w:rPr>
            </w:pPr>
            <w:r w:rsidRPr="003950E4">
              <w:rPr>
                <w:rFonts w:asciiTheme="majorBidi" w:hAnsiTheme="majorBidi" w:cstheme="majorBidi"/>
                <w:color w:val="000000"/>
                <w:sz w:val="16"/>
                <w:szCs w:val="16"/>
                <w:lang w:val="en-US"/>
              </w:rPr>
              <w:t>0.25***</w:t>
            </w:r>
          </w:p>
        </w:tc>
        <w:tc>
          <w:tcPr>
            <w:tcW w:w="1068" w:type="dxa"/>
            <w:gridSpan w:val="2"/>
            <w:hideMark/>
          </w:tcPr>
          <w:p w14:paraId="4AFFC146" w14:textId="77777777" w:rsidR="0085509B" w:rsidRPr="0033570C" w:rsidRDefault="0085509B" w:rsidP="0085509B">
            <w:pPr>
              <w:rPr>
                <w:color w:val="000000"/>
                <w:sz w:val="16"/>
                <w:szCs w:val="16"/>
                <w:lang w:val="en-US" w:eastAsia="el-GR"/>
              </w:rPr>
            </w:pPr>
          </w:p>
        </w:tc>
        <w:tc>
          <w:tcPr>
            <w:tcW w:w="1097" w:type="dxa"/>
            <w:hideMark/>
          </w:tcPr>
          <w:p w14:paraId="50A67278" w14:textId="628DA762"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1.87***</w:t>
            </w:r>
          </w:p>
        </w:tc>
        <w:tc>
          <w:tcPr>
            <w:tcW w:w="1066" w:type="dxa"/>
            <w:gridSpan w:val="2"/>
            <w:hideMark/>
          </w:tcPr>
          <w:p w14:paraId="4E3DDAAC" w14:textId="77777777" w:rsidR="0085509B" w:rsidRPr="0033570C" w:rsidRDefault="0085509B" w:rsidP="0085509B">
            <w:pPr>
              <w:rPr>
                <w:color w:val="000000"/>
                <w:sz w:val="16"/>
                <w:szCs w:val="16"/>
                <w:lang w:val="en-US" w:eastAsia="el-GR"/>
              </w:rPr>
            </w:pPr>
          </w:p>
        </w:tc>
        <w:tc>
          <w:tcPr>
            <w:tcW w:w="1084" w:type="dxa"/>
            <w:hideMark/>
          </w:tcPr>
          <w:p w14:paraId="35FAE415" w14:textId="5BD39E45"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1.86***</w:t>
            </w:r>
          </w:p>
        </w:tc>
      </w:tr>
      <w:tr w:rsidR="0085509B" w:rsidRPr="00A15A40" w14:paraId="5381D647" w14:textId="77777777" w:rsidTr="00DD71B7">
        <w:trPr>
          <w:gridAfter w:val="1"/>
          <w:wAfter w:w="250" w:type="dxa"/>
          <w:trHeight w:val="73"/>
        </w:trPr>
        <w:tc>
          <w:tcPr>
            <w:tcW w:w="1957" w:type="dxa"/>
            <w:hideMark/>
          </w:tcPr>
          <w:p w14:paraId="0727FF22" w14:textId="77777777" w:rsidR="0085509B" w:rsidRPr="0033570C" w:rsidRDefault="0085509B" w:rsidP="0085509B">
            <w:pPr>
              <w:rPr>
                <w:color w:val="000000"/>
                <w:sz w:val="16"/>
                <w:szCs w:val="16"/>
                <w:lang w:val="en-US" w:eastAsia="el-GR"/>
              </w:rPr>
            </w:pPr>
          </w:p>
        </w:tc>
        <w:tc>
          <w:tcPr>
            <w:tcW w:w="1148" w:type="dxa"/>
          </w:tcPr>
          <w:p w14:paraId="2A2C318F" w14:textId="7C1A2CD0"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(0.27)</w:t>
            </w:r>
          </w:p>
        </w:tc>
        <w:tc>
          <w:tcPr>
            <w:tcW w:w="1148" w:type="dxa"/>
          </w:tcPr>
          <w:p w14:paraId="7726F806" w14:textId="4431162A" w:rsidR="0085509B" w:rsidRPr="0033570C" w:rsidRDefault="0085509B" w:rsidP="0085509B">
            <w:pPr>
              <w:jc w:val="center"/>
              <w:rPr>
                <w:color w:val="000000"/>
                <w:sz w:val="16"/>
                <w:szCs w:val="16"/>
                <w:lang w:val="en-US" w:eastAsia="el-GR"/>
              </w:rPr>
            </w:pPr>
          </w:p>
        </w:tc>
        <w:tc>
          <w:tcPr>
            <w:tcW w:w="1720" w:type="dxa"/>
            <w:vAlign w:val="center"/>
          </w:tcPr>
          <w:p w14:paraId="5A8CC9B6" w14:textId="1494E890" w:rsidR="0085509B" w:rsidRPr="003950E4" w:rsidRDefault="0085509B" w:rsidP="0085509B">
            <w:pPr>
              <w:jc w:val="center"/>
              <w:rPr>
                <w:color w:val="000000"/>
                <w:sz w:val="16"/>
                <w:szCs w:val="16"/>
                <w:lang w:val="en-US" w:eastAsia="el-GR"/>
              </w:rPr>
            </w:pPr>
            <w:r w:rsidRPr="003950E4">
              <w:rPr>
                <w:rFonts w:asciiTheme="majorBidi" w:hAnsiTheme="majorBidi" w:cstheme="majorBidi"/>
                <w:color w:val="000000"/>
                <w:sz w:val="16"/>
                <w:szCs w:val="16"/>
                <w:lang w:val="en-US"/>
              </w:rPr>
              <w:t>(0.09)</w:t>
            </w:r>
          </w:p>
        </w:tc>
        <w:tc>
          <w:tcPr>
            <w:tcW w:w="1068" w:type="dxa"/>
            <w:gridSpan w:val="2"/>
            <w:hideMark/>
          </w:tcPr>
          <w:p w14:paraId="7B868BA6" w14:textId="77777777" w:rsidR="0085509B" w:rsidRPr="0033570C" w:rsidRDefault="0085509B" w:rsidP="0085509B">
            <w:pPr>
              <w:rPr>
                <w:color w:val="000000"/>
                <w:sz w:val="16"/>
                <w:szCs w:val="16"/>
                <w:lang w:val="en-US" w:eastAsia="el-GR"/>
              </w:rPr>
            </w:pPr>
          </w:p>
        </w:tc>
        <w:tc>
          <w:tcPr>
            <w:tcW w:w="1097" w:type="dxa"/>
            <w:hideMark/>
          </w:tcPr>
          <w:p w14:paraId="73A86473" w14:textId="1CC618E2" w:rsidR="0085509B" w:rsidRPr="0033570C" w:rsidRDefault="0085509B" w:rsidP="0085509B">
            <w:pPr>
              <w:jc w:val="center"/>
              <w:rPr>
                <w:color w:val="000000"/>
                <w:sz w:val="16"/>
                <w:szCs w:val="16"/>
                <w:lang w:val="en-US" w:eastAsia="el-GR"/>
              </w:rPr>
            </w:pPr>
            <w:r w:rsidRPr="0033570C">
              <w:rPr>
                <w:color w:val="000000"/>
                <w:sz w:val="16"/>
                <w:szCs w:val="16"/>
                <w:lang w:val="en-US" w:eastAsia="el-GR"/>
              </w:rPr>
              <w:t>(6.65)</w:t>
            </w:r>
          </w:p>
        </w:tc>
        <w:tc>
          <w:tcPr>
            <w:tcW w:w="1066" w:type="dxa"/>
            <w:gridSpan w:val="2"/>
            <w:hideMark/>
          </w:tcPr>
          <w:p w14:paraId="2DB2B0AD" w14:textId="77777777" w:rsidR="0085509B" w:rsidRPr="0033570C" w:rsidRDefault="0085509B" w:rsidP="0085509B">
            <w:pPr>
              <w:rPr>
                <w:color w:val="000000"/>
                <w:sz w:val="16"/>
                <w:szCs w:val="16"/>
                <w:lang w:val="en-US" w:eastAsia="el-GR"/>
              </w:rPr>
            </w:pPr>
          </w:p>
        </w:tc>
        <w:tc>
          <w:tcPr>
            <w:tcW w:w="1084" w:type="dxa"/>
            <w:hideMark/>
          </w:tcPr>
          <w:p w14:paraId="3B30A049" w14:textId="606B9BB3" w:rsidR="0085509B" w:rsidRPr="0033570C" w:rsidRDefault="0085509B" w:rsidP="0085509B">
            <w:pPr>
              <w:jc w:val="center"/>
              <w:rPr>
                <w:color w:val="000000"/>
                <w:sz w:val="16"/>
                <w:szCs w:val="16"/>
                <w:lang w:val="en-US" w:eastAsia="el-GR"/>
              </w:rPr>
            </w:pPr>
            <w:r w:rsidRPr="0033570C">
              <w:rPr>
                <w:color w:val="000000"/>
                <w:sz w:val="16"/>
                <w:szCs w:val="16"/>
                <w:lang w:val="en-US" w:eastAsia="el-GR"/>
              </w:rPr>
              <w:t>(6.61)</w:t>
            </w:r>
          </w:p>
        </w:tc>
      </w:tr>
      <w:tr w:rsidR="0085509B" w:rsidRPr="00A15A40" w14:paraId="308A4669" w14:textId="77777777" w:rsidTr="00DD71B7">
        <w:trPr>
          <w:gridAfter w:val="1"/>
          <w:wAfter w:w="250" w:type="dxa"/>
          <w:trHeight w:val="73"/>
        </w:trPr>
        <w:tc>
          <w:tcPr>
            <w:tcW w:w="1957" w:type="dxa"/>
            <w:hideMark/>
          </w:tcPr>
          <w:p w14:paraId="37063FC1" w14:textId="77777777" w:rsidR="0085509B" w:rsidRPr="0033570C" w:rsidRDefault="0085509B" w:rsidP="0085509B">
            <w:pPr>
              <w:rPr>
                <w:color w:val="000000"/>
                <w:sz w:val="16"/>
                <w:szCs w:val="16"/>
                <w:lang w:val="en-US" w:eastAsia="el-GR"/>
              </w:rPr>
            </w:pPr>
            <w:r w:rsidRPr="0033570C">
              <w:rPr>
                <w:color w:val="000000"/>
                <w:sz w:val="16"/>
                <w:szCs w:val="16"/>
                <w:lang w:val="en-US" w:eastAsia="el-GR"/>
              </w:rPr>
              <w:t>Underwriter</w:t>
            </w:r>
          </w:p>
        </w:tc>
        <w:tc>
          <w:tcPr>
            <w:tcW w:w="1148" w:type="dxa"/>
          </w:tcPr>
          <w:p w14:paraId="17642311" w14:textId="133624FF" w:rsidR="0085509B" w:rsidRPr="0033570C" w:rsidRDefault="0085509B" w:rsidP="0085509B">
            <w:pPr>
              <w:jc w:val="center"/>
              <w:rPr>
                <w:color w:val="000000"/>
                <w:sz w:val="16"/>
                <w:szCs w:val="16"/>
                <w:lang w:val="en-US" w:eastAsia="el-GR"/>
              </w:rPr>
            </w:pPr>
            <w:r w:rsidRPr="0033570C">
              <w:rPr>
                <w:color w:val="000000"/>
                <w:sz w:val="16"/>
                <w:szCs w:val="16"/>
                <w:lang w:val="en-US" w:eastAsia="el-GR"/>
              </w:rPr>
              <w:t>-6.33**</w:t>
            </w:r>
          </w:p>
        </w:tc>
        <w:tc>
          <w:tcPr>
            <w:tcW w:w="1148" w:type="dxa"/>
          </w:tcPr>
          <w:p w14:paraId="59C06A23" w14:textId="3A98EA5F" w:rsidR="0085509B" w:rsidRPr="0033570C" w:rsidRDefault="0085509B" w:rsidP="0085509B">
            <w:pPr>
              <w:jc w:val="center"/>
              <w:rPr>
                <w:color w:val="000000"/>
                <w:sz w:val="16"/>
                <w:szCs w:val="16"/>
                <w:lang w:val="en-US" w:eastAsia="el-GR"/>
              </w:rPr>
            </w:pPr>
          </w:p>
        </w:tc>
        <w:tc>
          <w:tcPr>
            <w:tcW w:w="1720" w:type="dxa"/>
            <w:vAlign w:val="center"/>
          </w:tcPr>
          <w:p w14:paraId="6E395212" w14:textId="2FAA969C" w:rsidR="0085509B" w:rsidRPr="003950E4" w:rsidRDefault="0085509B" w:rsidP="0085509B">
            <w:pPr>
              <w:jc w:val="center"/>
              <w:rPr>
                <w:color w:val="000000"/>
                <w:sz w:val="16"/>
                <w:szCs w:val="16"/>
                <w:lang w:val="en-US" w:eastAsia="el-GR"/>
              </w:rPr>
            </w:pPr>
            <w:r w:rsidRPr="003950E4">
              <w:rPr>
                <w:rFonts w:asciiTheme="majorBidi" w:hAnsiTheme="majorBidi" w:cstheme="majorBidi"/>
                <w:color w:val="000000"/>
                <w:sz w:val="16"/>
                <w:szCs w:val="16"/>
                <w:lang w:val="en-US"/>
              </w:rPr>
              <w:t>-3.43</w:t>
            </w:r>
          </w:p>
        </w:tc>
        <w:tc>
          <w:tcPr>
            <w:tcW w:w="1068" w:type="dxa"/>
            <w:gridSpan w:val="2"/>
            <w:hideMark/>
          </w:tcPr>
          <w:p w14:paraId="7CBEB90D" w14:textId="77777777" w:rsidR="0085509B" w:rsidRPr="0033570C" w:rsidRDefault="0085509B" w:rsidP="0085509B">
            <w:pPr>
              <w:rPr>
                <w:color w:val="000000"/>
                <w:sz w:val="16"/>
                <w:szCs w:val="16"/>
                <w:lang w:val="en-US" w:eastAsia="el-GR"/>
              </w:rPr>
            </w:pPr>
          </w:p>
        </w:tc>
        <w:tc>
          <w:tcPr>
            <w:tcW w:w="1097" w:type="dxa"/>
            <w:hideMark/>
          </w:tcPr>
          <w:p w14:paraId="3BCE30EB" w14:textId="27219E6B" w:rsidR="0085509B" w:rsidRPr="0033570C" w:rsidRDefault="0085509B" w:rsidP="0085509B">
            <w:pPr>
              <w:jc w:val="center"/>
              <w:rPr>
                <w:color w:val="000000"/>
                <w:sz w:val="16"/>
                <w:szCs w:val="16"/>
                <w:lang w:val="en-US" w:eastAsia="el-GR"/>
              </w:rPr>
            </w:pPr>
            <w:r w:rsidRPr="0033570C">
              <w:rPr>
                <w:color w:val="000000"/>
                <w:sz w:val="16"/>
                <w:szCs w:val="16"/>
                <w:lang w:val="en-US" w:eastAsia="el-GR"/>
              </w:rPr>
              <w:t>-4.92***</w:t>
            </w:r>
          </w:p>
        </w:tc>
        <w:tc>
          <w:tcPr>
            <w:tcW w:w="1066" w:type="dxa"/>
            <w:gridSpan w:val="2"/>
            <w:hideMark/>
          </w:tcPr>
          <w:p w14:paraId="1A0361B5" w14:textId="77777777" w:rsidR="0085509B" w:rsidRPr="0033570C" w:rsidRDefault="0085509B" w:rsidP="0085509B">
            <w:pPr>
              <w:rPr>
                <w:color w:val="000000"/>
                <w:sz w:val="16"/>
                <w:szCs w:val="16"/>
                <w:lang w:val="en-US" w:eastAsia="el-GR"/>
              </w:rPr>
            </w:pPr>
          </w:p>
        </w:tc>
        <w:tc>
          <w:tcPr>
            <w:tcW w:w="1084" w:type="dxa"/>
            <w:hideMark/>
          </w:tcPr>
          <w:p w14:paraId="0EC82D9B" w14:textId="2969CA09" w:rsidR="0085509B" w:rsidRPr="0033570C" w:rsidRDefault="0085509B" w:rsidP="0085509B">
            <w:pPr>
              <w:jc w:val="center"/>
              <w:rPr>
                <w:color w:val="000000"/>
                <w:sz w:val="16"/>
                <w:szCs w:val="16"/>
                <w:lang w:val="en-US" w:eastAsia="el-GR"/>
              </w:rPr>
            </w:pPr>
            <w:r w:rsidRPr="0033570C">
              <w:rPr>
                <w:color w:val="000000"/>
                <w:sz w:val="16"/>
                <w:szCs w:val="16"/>
                <w:lang w:val="en-US" w:eastAsia="el-GR"/>
              </w:rPr>
              <w:t>-3.98***</w:t>
            </w:r>
          </w:p>
        </w:tc>
      </w:tr>
      <w:tr w:rsidR="0085509B" w:rsidRPr="00A15A40" w14:paraId="19CB63D9" w14:textId="77777777" w:rsidTr="00DD71B7">
        <w:trPr>
          <w:gridAfter w:val="1"/>
          <w:wAfter w:w="250" w:type="dxa"/>
          <w:trHeight w:val="73"/>
        </w:trPr>
        <w:tc>
          <w:tcPr>
            <w:tcW w:w="1957" w:type="dxa"/>
            <w:hideMark/>
          </w:tcPr>
          <w:p w14:paraId="43BBFF57" w14:textId="77777777" w:rsidR="0085509B" w:rsidRPr="0033570C" w:rsidRDefault="0085509B" w:rsidP="0085509B">
            <w:pPr>
              <w:rPr>
                <w:color w:val="000000"/>
                <w:sz w:val="16"/>
                <w:szCs w:val="16"/>
                <w:lang w:val="en-US" w:eastAsia="el-GR"/>
              </w:rPr>
            </w:pPr>
          </w:p>
        </w:tc>
        <w:tc>
          <w:tcPr>
            <w:tcW w:w="1148" w:type="dxa"/>
          </w:tcPr>
          <w:p w14:paraId="5AF0B3F0" w14:textId="1F3600D0" w:rsidR="0085509B" w:rsidRPr="0033570C" w:rsidRDefault="0085509B" w:rsidP="0085509B">
            <w:pPr>
              <w:jc w:val="center"/>
              <w:rPr>
                <w:color w:val="000000"/>
                <w:sz w:val="16"/>
                <w:szCs w:val="16"/>
                <w:lang w:val="en-US" w:eastAsia="el-GR"/>
              </w:rPr>
            </w:pPr>
            <w:r w:rsidRPr="0033570C">
              <w:rPr>
                <w:color w:val="000000"/>
                <w:sz w:val="16"/>
                <w:szCs w:val="16"/>
                <w:lang w:val="en-US" w:eastAsia="el-GR"/>
              </w:rPr>
              <w:t>(3.25)</w:t>
            </w:r>
          </w:p>
        </w:tc>
        <w:tc>
          <w:tcPr>
            <w:tcW w:w="1148" w:type="dxa"/>
          </w:tcPr>
          <w:p w14:paraId="4018030A" w14:textId="1FF6D25B" w:rsidR="0085509B" w:rsidRPr="0033570C" w:rsidRDefault="0085509B" w:rsidP="0085509B">
            <w:pPr>
              <w:jc w:val="center"/>
              <w:rPr>
                <w:color w:val="000000"/>
                <w:sz w:val="16"/>
                <w:szCs w:val="16"/>
                <w:lang w:val="en-US" w:eastAsia="el-GR"/>
              </w:rPr>
            </w:pPr>
          </w:p>
        </w:tc>
        <w:tc>
          <w:tcPr>
            <w:tcW w:w="1720" w:type="dxa"/>
            <w:vAlign w:val="center"/>
          </w:tcPr>
          <w:p w14:paraId="4A1D0D16" w14:textId="3E609E49" w:rsidR="0085509B" w:rsidRPr="003950E4" w:rsidRDefault="0085509B" w:rsidP="0085509B">
            <w:pPr>
              <w:jc w:val="center"/>
              <w:rPr>
                <w:color w:val="000000"/>
                <w:sz w:val="16"/>
                <w:szCs w:val="16"/>
                <w:lang w:val="en-US" w:eastAsia="el-GR"/>
              </w:rPr>
            </w:pPr>
            <w:r w:rsidRPr="003950E4">
              <w:rPr>
                <w:rFonts w:asciiTheme="majorBidi" w:hAnsiTheme="majorBidi" w:cstheme="majorBidi"/>
                <w:color w:val="000000"/>
                <w:sz w:val="16"/>
                <w:szCs w:val="16"/>
                <w:lang w:val="en-US"/>
              </w:rPr>
              <w:t>(4.17)</w:t>
            </w:r>
          </w:p>
        </w:tc>
        <w:tc>
          <w:tcPr>
            <w:tcW w:w="1068" w:type="dxa"/>
            <w:gridSpan w:val="2"/>
            <w:hideMark/>
          </w:tcPr>
          <w:p w14:paraId="035B1484" w14:textId="77777777" w:rsidR="0085509B" w:rsidRPr="0033570C" w:rsidRDefault="0085509B" w:rsidP="0085509B">
            <w:pPr>
              <w:rPr>
                <w:color w:val="000000"/>
                <w:sz w:val="16"/>
                <w:szCs w:val="16"/>
                <w:lang w:val="en-US" w:eastAsia="el-GR"/>
              </w:rPr>
            </w:pPr>
          </w:p>
        </w:tc>
        <w:tc>
          <w:tcPr>
            <w:tcW w:w="1097" w:type="dxa"/>
            <w:hideMark/>
          </w:tcPr>
          <w:p w14:paraId="582EC2F3" w14:textId="74274302"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(1.70)</w:t>
            </w:r>
          </w:p>
        </w:tc>
        <w:tc>
          <w:tcPr>
            <w:tcW w:w="1066" w:type="dxa"/>
            <w:gridSpan w:val="2"/>
            <w:hideMark/>
          </w:tcPr>
          <w:p w14:paraId="4DDC811A" w14:textId="77777777" w:rsidR="0085509B" w:rsidRPr="0033570C" w:rsidRDefault="0085509B" w:rsidP="0085509B">
            <w:pPr>
              <w:rPr>
                <w:color w:val="000000"/>
                <w:sz w:val="16"/>
                <w:szCs w:val="16"/>
                <w:lang w:val="en-US" w:eastAsia="el-GR"/>
              </w:rPr>
            </w:pPr>
          </w:p>
        </w:tc>
        <w:tc>
          <w:tcPr>
            <w:tcW w:w="1084" w:type="dxa"/>
            <w:hideMark/>
          </w:tcPr>
          <w:p w14:paraId="1F51A248" w14:textId="5A787B1B"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(1.48)</w:t>
            </w:r>
          </w:p>
        </w:tc>
      </w:tr>
      <w:tr w:rsidR="0085509B" w:rsidRPr="00A15A40" w14:paraId="57F6B9B9" w14:textId="77777777" w:rsidTr="00DD71B7">
        <w:trPr>
          <w:gridAfter w:val="1"/>
          <w:wAfter w:w="250" w:type="dxa"/>
          <w:trHeight w:val="73"/>
        </w:trPr>
        <w:tc>
          <w:tcPr>
            <w:tcW w:w="1957" w:type="dxa"/>
            <w:hideMark/>
          </w:tcPr>
          <w:p w14:paraId="2AC23E72" w14:textId="77777777" w:rsidR="0085509B" w:rsidRPr="0033570C" w:rsidRDefault="0085509B" w:rsidP="0085509B">
            <w:pPr>
              <w:rPr>
                <w:color w:val="000000"/>
                <w:sz w:val="16"/>
                <w:szCs w:val="16"/>
                <w:lang w:val="en-US" w:eastAsia="el-GR"/>
              </w:rPr>
            </w:pPr>
            <w:r w:rsidRPr="0033570C">
              <w:rPr>
                <w:color w:val="000000"/>
                <w:sz w:val="16"/>
                <w:szCs w:val="16"/>
                <w:lang w:val="en-US" w:eastAsia="el-GR"/>
              </w:rPr>
              <w:t xml:space="preserve">Auditor Rep. </w:t>
            </w:r>
          </w:p>
        </w:tc>
        <w:tc>
          <w:tcPr>
            <w:tcW w:w="1148" w:type="dxa"/>
          </w:tcPr>
          <w:p w14:paraId="11B8621E" w14:textId="75C9EB8C"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-1.94</w:t>
            </w:r>
          </w:p>
        </w:tc>
        <w:tc>
          <w:tcPr>
            <w:tcW w:w="1148" w:type="dxa"/>
          </w:tcPr>
          <w:p w14:paraId="58329F6F" w14:textId="2D6B8ACB" w:rsidR="0085509B" w:rsidRPr="0033570C" w:rsidRDefault="0085509B" w:rsidP="0085509B">
            <w:pPr>
              <w:jc w:val="center"/>
              <w:rPr>
                <w:color w:val="000000"/>
                <w:sz w:val="16"/>
                <w:szCs w:val="16"/>
                <w:lang w:val="en-US" w:eastAsia="el-GR"/>
              </w:rPr>
            </w:pPr>
          </w:p>
        </w:tc>
        <w:tc>
          <w:tcPr>
            <w:tcW w:w="1720" w:type="dxa"/>
            <w:vAlign w:val="center"/>
          </w:tcPr>
          <w:p w14:paraId="2D96F00B" w14:textId="2D3A31CA" w:rsidR="0085509B" w:rsidRPr="003950E4" w:rsidRDefault="0085509B" w:rsidP="0085509B">
            <w:pPr>
              <w:jc w:val="center"/>
              <w:rPr>
                <w:color w:val="000000"/>
                <w:sz w:val="16"/>
                <w:szCs w:val="16"/>
                <w:lang w:val="en-US" w:eastAsia="el-GR"/>
              </w:rPr>
            </w:pPr>
            <w:r w:rsidRPr="003950E4">
              <w:rPr>
                <w:rFonts w:asciiTheme="majorBidi" w:hAnsiTheme="majorBidi" w:cstheme="majorBidi"/>
                <w:color w:val="000000"/>
                <w:sz w:val="16"/>
                <w:szCs w:val="16"/>
                <w:lang w:val="en-US"/>
              </w:rPr>
              <w:t>0.06</w:t>
            </w:r>
          </w:p>
        </w:tc>
        <w:tc>
          <w:tcPr>
            <w:tcW w:w="1068" w:type="dxa"/>
            <w:gridSpan w:val="2"/>
            <w:hideMark/>
          </w:tcPr>
          <w:p w14:paraId="1FB992D1" w14:textId="77777777" w:rsidR="0085509B" w:rsidRPr="0033570C" w:rsidRDefault="0085509B" w:rsidP="0085509B">
            <w:pPr>
              <w:rPr>
                <w:color w:val="000000"/>
                <w:sz w:val="16"/>
                <w:szCs w:val="16"/>
                <w:lang w:val="en-US" w:eastAsia="el-GR"/>
              </w:rPr>
            </w:pPr>
          </w:p>
        </w:tc>
        <w:tc>
          <w:tcPr>
            <w:tcW w:w="1097" w:type="dxa"/>
            <w:hideMark/>
          </w:tcPr>
          <w:p w14:paraId="2D42292E" w14:textId="21429984"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-1.49</w:t>
            </w:r>
          </w:p>
        </w:tc>
        <w:tc>
          <w:tcPr>
            <w:tcW w:w="1066" w:type="dxa"/>
            <w:gridSpan w:val="2"/>
            <w:hideMark/>
          </w:tcPr>
          <w:p w14:paraId="5388FA22" w14:textId="77777777" w:rsidR="0085509B" w:rsidRPr="0033570C" w:rsidRDefault="0085509B" w:rsidP="0085509B">
            <w:pPr>
              <w:rPr>
                <w:color w:val="000000"/>
                <w:sz w:val="16"/>
                <w:szCs w:val="16"/>
                <w:lang w:val="en-US" w:eastAsia="el-GR"/>
              </w:rPr>
            </w:pPr>
          </w:p>
        </w:tc>
        <w:tc>
          <w:tcPr>
            <w:tcW w:w="1084" w:type="dxa"/>
            <w:hideMark/>
          </w:tcPr>
          <w:p w14:paraId="48F0C65D" w14:textId="5B17B1B8"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-1.46</w:t>
            </w:r>
          </w:p>
        </w:tc>
      </w:tr>
      <w:tr w:rsidR="0085509B" w:rsidRPr="00A15A40" w14:paraId="0A5D5ED3" w14:textId="77777777" w:rsidTr="00DD71B7">
        <w:trPr>
          <w:gridAfter w:val="1"/>
          <w:wAfter w:w="250" w:type="dxa"/>
          <w:trHeight w:val="73"/>
        </w:trPr>
        <w:tc>
          <w:tcPr>
            <w:tcW w:w="1957" w:type="dxa"/>
            <w:hideMark/>
          </w:tcPr>
          <w:p w14:paraId="2F3FC32D" w14:textId="77777777" w:rsidR="0085509B" w:rsidRPr="0033570C" w:rsidRDefault="0085509B" w:rsidP="0085509B">
            <w:pPr>
              <w:rPr>
                <w:color w:val="000000"/>
                <w:sz w:val="16"/>
                <w:szCs w:val="16"/>
                <w:lang w:val="en-US" w:eastAsia="el-GR"/>
              </w:rPr>
            </w:pPr>
          </w:p>
        </w:tc>
        <w:tc>
          <w:tcPr>
            <w:tcW w:w="1148" w:type="dxa"/>
          </w:tcPr>
          <w:p w14:paraId="3370D039" w14:textId="5E5E5EB5" w:rsidR="0085509B" w:rsidRPr="0033570C" w:rsidRDefault="0085509B" w:rsidP="0085509B">
            <w:pPr>
              <w:jc w:val="center"/>
              <w:rPr>
                <w:color w:val="000000"/>
                <w:sz w:val="16"/>
                <w:szCs w:val="16"/>
                <w:lang w:val="en-US" w:eastAsia="el-GR"/>
              </w:rPr>
            </w:pPr>
            <w:r w:rsidRPr="0033570C">
              <w:rPr>
                <w:color w:val="000000"/>
                <w:sz w:val="16"/>
                <w:szCs w:val="16"/>
                <w:lang w:val="en-US" w:eastAsia="el-GR"/>
              </w:rPr>
              <w:t>(4.21)</w:t>
            </w:r>
          </w:p>
        </w:tc>
        <w:tc>
          <w:tcPr>
            <w:tcW w:w="1148" w:type="dxa"/>
          </w:tcPr>
          <w:p w14:paraId="15D17A3E" w14:textId="379392BB" w:rsidR="0085509B" w:rsidRPr="0033570C" w:rsidRDefault="0085509B" w:rsidP="0085509B">
            <w:pPr>
              <w:jc w:val="center"/>
              <w:rPr>
                <w:color w:val="000000"/>
                <w:sz w:val="16"/>
                <w:szCs w:val="16"/>
                <w:lang w:val="en-US" w:eastAsia="el-GR"/>
              </w:rPr>
            </w:pPr>
          </w:p>
        </w:tc>
        <w:tc>
          <w:tcPr>
            <w:tcW w:w="1720" w:type="dxa"/>
            <w:vAlign w:val="center"/>
          </w:tcPr>
          <w:p w14:paraId="5C600B91" w14:textId="2C94E7A7" w:rsidR="0085509B" w:rsidRPr="003950E4" w:rsidRDefault="0085509B" w:rsidP="0085509B">
            <w:pPr>
              <w:jc w:val="center"/>
              <w:rPr>
                <w:color w:val="000000"/>
                <w:sz w:val="16"/>
                <w:szCs w:val="16"/>
                <w:lang w:val="en-US" w:eastAsia="el-GR"/>
              </w:rPr>
            </w:pPr>
            <w:r w:rsidRPr="003950E4">
              <w:rPr>
                <w:rFonts w:asciiTheme="majorBidi" w:hAnsiTheme="majorBidi" w:cstheme="majorBidi"/>
                <w:color w:val="000000"/>
                <w:sz w:val="16"/>
                <w:szCs w:val="16"/>
                <w:lang w:val="en-US"/>
              </w:rPr>
              <w:t>(5.20)</w:t>
            </w:r>
          </w:p>
        </w:tc>
        <w:tc>
          <w:tcPr>
            <w:tcW w:w="1068" w:type="dxa"/>
            <w:gridSpan w:val="2"/>
            <w:hideMark/>
          </w:tcPr>
          <w:p w14:paraId="02AC9768" w14:textId="77777777" w:rsidR="0085509B" w:rsidRPr="0033570C" w:rsidRDefault="0085509B" w:rsidP="0085509B">
            <w:pPr>
              <w:rPr>
                <w:color w:val="000000"/>
                <w:sz w:val="16"/>
                <w:szCs w:val="16"/>
                <w:lang w:val="en-US" w:eastAsia="el-GR"/>
              </w:rPr>
            </w:pPr>
          </w:p>
        </w:tc>
        <w:tc>
          <w:tcPr>
            <w:tcW w:w="1097" w:type="dxa"/>
            <w:hideMark/>
          </w:tcPr>
          <w:p w14:paraId="323926A8" w14:textId="0746D311" w:rsidR="0085509B" w:rsidRPr="0033570C" w:rsidRDefault="0085509B" w:rsidP="0085509B">
            <w:pPr>
              <w:jc w:val="center"/>
              <w:rPr>
                <w:color w:val="000000"/>
                <w:sz w:val="16"/>
                <w:szCs w:val="16"/>
                <w:lang w:val="en-US" w:eastAsia="el-GR"/>
              </w:rPr>
            </w:pPr>
            <w:r w:rsidRPr="0033570C">
              <w:rPr>
                <w:color w:val="000000"/>
                <w:sz w:val="16"/>
                <w:szCs w:val="16"/>
                <w:lang w:val="en-US" w:eastAsia="el-GR"/>
              </w:rPr>
              <w:t>(4.44)</w:t>
            </w:r>
          </w:p>
        </w:tc>
        <w:tc>
          <w:tcPr>
            <w:tcW w:w="1066" w:type="dxa"/>
            <w:gridSpan w:val="2"/>
            <w:hideMark/>
          </w:tcPr>
          <w:p w14:paraId="14821234" w14:textId="77777777" w:rsidR="0085509B" w:rsidRPr="0033570C" w:rsidRDefault="0085509B" w:rsidP="0085509B">
            <w:pPr>
              <w:rPr>
                <w:color w:val="000000"/>
                <w:sz w:val="16"/>
                <w:szCs w:val="16"/>
                <w:lang w:val="en-US" w:eastAsia="el-GR"/>
              </w:rPr>
            </w:pPr>
          </w:p>
        </w:tc>
        <w:tc>
          <w:tcPr>
            <w:tcW w:w="1084" w:type="dxa"/>
            <w:hideMark/>
          </w:tcPr>
          <w:p w14:paraId="5D00FFAC" w14:textId="3709C3CD" w:rsidR="0085509B" w:rsidRPr="0033570C" w:rsidRDefault="0085509B" w:rsidP="0085509B">
            <w:pPr>
              <w:jc w:val="center"/>
              <w:rPr>
                <w:color w:val="000000"/>
                <w:sz w:val="16"/>
                <w:szCs w:val="16"/>
                <w:lang w:val="en-US" w:eastAsia="el-GR"/>
              </w:rPr>
            </w:pPr>
            <w:r w:rsidRPr="0033570C">
              <w:rPr>
                <w:color w:val="000000"/>
                <w:sz w:val="16"/>
                <w:szCs w:val="16"/>
                <w:lang w:val="en-US" w:eastAsia="el-GR"/>
              </w:rPr>
              <w:t>(5.52)</w:t>
            </w:r>
          </w:p>
        </w:tc>
      </w:tr>
      <w:tr w:rsidR="0085509B" w:rsidRPr="00A15A40" w14:paraId="43F98FDC" w14:textId="77777777" w:rsidTr="00DD71B7">
        <w:trPr>
          <w:gridAfter w:val="1"/>
          <w:wAfter w:w="250" w:type="dxa"/>
          <w:trHeight w:val="73"/>
        </w:trPr>
        <w:tc>
          <w:tcPr>
            <w:tcW w:w="1957" w:type="dxa"/>
            <w:hideMark/>
          </w:tcPr>
          <w:p w14:paraId="3B0B895D" w14:textId="77777777" w:rsidR="0085509B" w:rsidRPr="0033570C" w:rsidRDefault="0085509B" w:rsidP="0085509B">
            <w:pPr>
              <w:rPr>
                <w:color w:val="000000"/>
                <w:sz w:val="16"/>
                <w:szCs w:val="16"/>
                <w:lang w:val="en-US" w:eastAsia="el-GR"/>
              </w:rPr>
            </w:pPr>
            <w:r w:rsidRPr="0033570C">
              <w:rPr>
                <w:color w:val="000000"/>
                <w:sz w:val="16"/>
                <w:szCs w:val="16"/>
                <w:lang w:val="en-US" w:eastAsia="el-GR"/>
              </w:rPr>
              <w:t>Prim. Shares</w:t>
            </w:r>
          </w:p>
        </w:tc>
        <w:tc>
          <w:tcPr>
            <w:tcW w:w="1148" w:type="dxa"/>
          </w:tcPr>
          <w:p w14:paraId="6512F297" w14:textId="6564218A"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-0.28</w:t>
            </w:r>
          </w:p>
        </w:tc>
        <w:tc>
          <w:tcPr>
            <w:tcW w:w="1148" w:type="dxa"/>
          </w:tcPr>
          <w:p w14:paraId="05CA1059" w14:textId="1F8FA754" w:rsidR="0085509B" w:rsidRPr="0033570C" w:rsidRDefault="0085509B" w:rsidP="0085509B">
            <w:pPr>
              <w:jc w:val="center"/>
              <w:rPr>
                <w:color w:val="000000"/>
                <w:sz w:val="16"/>
                <w:szCs w:val="16"/>
                <w:lang w:val="en-US" w:eastAsia="el-GR"/>
              </w:rPr>
            </w:pPr>
          </w:p>
        </w:tc>
        <w:tc>
          <w:tcPr>
            <w:tcW w:w="1720" w:type="dxa"/>
            <w:vAlign w:val="center"/>
          </w:tcPr>
          <w:p w14:paraId="3DFC1771" w14:textId="6787C044" w:rsidR="0085509B" w:rsidRPr="003950E4" w:rsidRDefault="0085509B" w:rsidP="0085509B">
            <w:pPr>
              <w:jc w:val="center"/>
              <w:rPr>
                <w:color w:val="000000"/>
                <w:sz w:val="16"/>
                <w:szCs w:val="16"/>
                <w:lang w:val="en-US" w:eastAsia="el-GR"/>
              </w:rPr>
            </w:pPr>
            <w:r w:rsidRPr="003950E4">
              <w:rPr>
                <w:rFonts w:asciiTheme="majorBidi" w:hAnsiTheme="majorBidi" w:cstheme="majorBidi"/>
                <w:color w:val="000000"/>
                <w:sz w:val="16"/>
                <w:szCs w:val="16"/>
                <w:lang w:val="en-US"/>
              </w:rPr>
              <w:t>-0.54</w:t>
            </w:r>
          </w:p>
        </w:tc>
        <w:tc>
          <w:tcPr>
            <w:tcW w:w="1068" w:type="dxa"/>
            <w:gridSpan w:val="2"/>
            <w:hideMark/>
          </w:tcPr>
          <w:p w14:paraId="02685EA4" w14:textId="77777777" w:rsidR="0085509B" w:rsidRPr="0033570C" w:rsidRDefault="0085509B" w:rsidP="0085509B">
            <w:pPr>
              <w:rPr>
                <w:color w:val="000000"/>
                <w:sz w:val="16"/>
                <w:szCs w:val="16"/>
                <w:lang w:val="en-US" w:eastAsia="el-GR"/>
              </w:rPr>
            </w:pPr>
          </w:p>
        </w:tc>
        <w:tc>
          <w:tcPr>
            <w:tcW w:w="1097" w:type="dxa"/>
            <w:hideMark/>
          </w:tcPr>
          <w:p w14:paraId="79036AE1" w14:textId="22AE2C59"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-0.77</w:t>
            </w:r>
          </w:p>
        </w:tc>
        <w:tc>
          <w:tcPr>
            <w:tcW w:w="1066" w:type="dxa"/>
            <w:gridSpan w:val="2"/>
            <w:hideMark/>
          </w:tcPr>
          <w:p w14:paraId="06809B0B" w14:textId="77777777" w:rsidR="0085509B" w:rsidRPr="0033570C" w:rsidRDefault="0085509B" w:rsidP="0085509B">
            <w:pPr>
              <w:rPr>
                <w:color w:val="000000"/>
                <w:sz w:val="16"/>
                <w:szCs w:val="16"/>
                <w:lang w:val="en-US" w:eastAsia="el-GR"/>
              </w:rPr>
            </w:pPr>
          </w:p>
        </w:tc>
        <w:tc>
          <w:tcPr>
            <w:tcW w:w="1084" w:type="dxa"/>
            <w:hideMark/>
          </w:tcPr>
          <w:p w14:paraId="0EC8AF4B" w14:textId="0CA94ECA"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-0.69</w:t>
            </w:r>
          </w:p>
        </w:tc>
      </w:tr>
      <w:tr w:rsidR="0085509B" w:rsidRPr="00A15A40" w14:paraId="55816F39" w14:textId="77777777" w:rsidTr="00DD71B7">
        <w:trPr>
          <w:gridAfter w:val="1"/>
          <w:wAfter w:w="250" w:type="dxa"/>
          <w:trHeight w:val="112"/>
        </w:trPr>
        <w:tc>
          <w:tcPr>
            <w:tcW w:w="1957" w:type="dxa"/>
            <w:hideMark/>
          </w:tcPr>
          <w:p w14:paraId="5810CCED" w14:textId="77777777" w:rsidR="0085509B" w:rsidRPr="0033570C" w:rsidRDefault="0085509B" w:rsidP="0085509B">
            <w:pPr>
              <w:rPr>
                <w:color w:val="000000"/>
                <w:sz w:val="16"/>
                <w:szCs w:val="16"/>
                <w:lang w:val="en-US" w:eastAsia="el-GR"/>
              </w:rPr>
            </w:pPr>
          </w:p>
        </w:tc>
        <w:tc>
          <w:tcPr>
            <w:tcW w:w="1148" w:type="dxa"/>
          </w:tcPr>
          <w:p w14:paraId="60059841" w14:textId="4D67988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(3.02)</w:t>
            </w:r>
          </w:p>
        </w:tc>
        <w:tc>
          <w:tcPr>
            <w:tcW w:w="1148" w:type="dxa"/>
          </w:tcPr>
          <w:p w14:paraId="7817C6C5" w14:textId="0AC26E13" w:rsidR="0085509B" w:rsidRPr="0033570C" w:rsidRDefault="0085509B" w:rsidP="0085509B">
            <w:pPr>
              <w:jc w:val="center"/>
              <w:rPr>
                <w:color w:val="000000"/>
                <w:sz w:val="16"/>
                <w:szCs w:val="16"/>
                <w:lang w:val="en-US" w:eastAsia="el-GR"/>
              </w:rPr>
            </w:pPr>
          </w:p>
        </w:tc>
        <w:tc>
          <w:tcPr>
            <w:tcW w:w="1720" w:type="dxa"/>
          </w:tcPr>
          <w:p w14:paraId="53B05B72" w14:textId="236E4459" w:rsidR="0085509B" w:rsidRPr="003950E4" w:rsidRDefault="0085509B" w:rsidP="0085509B">
            <w:pPr>
              <w:jc w:val="center"/>
              <w:rPr>
                <w:color w:val="000000"/>
                <w:sz w:val="16"/>
                <w:szCs w:val="16"/>
                <w:lang w:val="en-US" w:eastAsia="el-GR"/>
              </w:rPr>
            </w:pPr>
            <w:r w:rsidRPr="003950E4">
              <w:rPr>
                <w:rFonts w:asciiTheme="majorBidi" w:hAnsiTheme="majorBidi" w:cstheme="majorBidi"/>
                <w:color w:val="000000"/>
                <w:sz w:val="16"/>
                <w:szCs w:val="16"/>
                <w:lang w:val="en-US"/>
              </w:rPr>
              <w:t>(3.40)</w:t>
            </w:r>
          </w:p>
        </w:tc>
        <w:tc>
          <w:tcPr>
            <w:tcW w:w="1068" w:type="dxa"/>
            <w:gridSpan w:val="2"/>
            <w:hideMark/>
          </w:tcPr>
          <w:p w14:paraId="6CBB170F" w14:textId="77777777" w:rsidR="0085509B" w:rsidRPr="0033570C" w:rsidRDefault="0085509B" w:rsidP="0085509B">
            <w:pPr>
              <w:rPr>
                <w:color w:val="000000"/>
                <w:sz w:val="16"/>
                <w:szCs w:val="16"/>
                <w:lang w:val="en-US" w:eastAsia="el-GR"/>
              </w:rPr>
            </w:pPr>
          </w:p>
        </w:tc>
        <w:tc>
          <w:tcPr>
            <w:tcW w:w="1097" w:type="dxa"/>
            <w:hideMark/>
          </w:tcPr>
          <w:p w14:paraId="60709182" w14:textId="2891E735" w:rsidR="0085509B" w:rsidRPr="0033570C" w:rsidRDefault="0085509B" w:rsidP="0085509B">
            <w:pPr>
              <w:jc w:val="center"/>
              <w:rPr>
                <w:color w:val="000000"/>
                <w:sz w:val="16"/>
                <w:szCs w:val="16"/>
                <w:lang w:val="en-US" w:eastAsia="el-GR"/>
              </w:rPr>
            </w:pPr>
            <w:r w:rsidRPr="0033570C">
              <w:rPr>
                <w:color w:val="000000"/>
                <w:sz w:val="16"/>
                <w:szCs w:val="16"/>
                <w:lang w:val="en-US" w:eastAsia="el-GR"/>
              </w:rPr>
              <w:t>(3.14)</w:t>
            </w:r>
          </w:p>
        </w:tc>
        <w:tc>
          <w:tcPr>
            <w:tcW w:w="1066" w:type="dxa"/>
            <w:gridSpan w:val="2"/>
            <w:hideMark/>
          </w:tcPr>
          <w:p w14:paraId="4878AE34" w14:textId="77777777" w:rsidR="0085509B" w:rsidRPr="0033570C" w:rsidRDefault="0085509B" w:rsidP="0085509B">
            <w:pPr>
              <w:rPr>
                <w:color w:val="000000"/>
                <w:sz w:val="16"/>
                <w:szCs w:val="16"/>
                <w:lang w:val="en-US" w:eastAsia="el-GR"/>
              </w:rPr>
            </w:pPr>
          </w:p>
        </w:tc>
        <w:tc>
          <w:tcPr>
            <w:tcW w:w="1084" w:type="dxa"/>
            <w:hideMark/>
          </w:tcPr>
          <w:p w14:paraId="58BFEA04" w14:textId="56406184" w:rsidR="0085509B" w:rsidRPr="0033570C" w:rsidRDefault="0085509B" w:rsidP="0085509B">
            <w:pPr>
              <w:jc w:val="center"/>
              <w:rPr>
                <w:color w:val="000000"/>
                <w:sz w:val="16"/>
                <w:szCs w:val="16"/>
                <w:lang w:val="en-US" w:eastAsia="el-GR"/>
              </w:rPr>
            </w:pPr>
            <w:r w:rsidRPr="0033570C">
              <w:rPr>
                <w:color w:val="000000"/>
                <w:sz w:val="16"/>
                <w:szCs w:val="16"/>
                <w:lang w:val="en-US" w:eastAsia="el-GR"/>
              </w:rPr>
              <w:t>(4.10)</w:t>
            </w:r>
          </w:p>
        </w:tc>
      </w:tr>
      <w:tr w:rsidR="0085509B" w:rsidRPr="00A15A40" w14:paraId="161B1B0C" w14:textId="77777777" w:rsidTr="00DD71B7">
        <w:trPr>
          <w:gridAfter w:val="1"/>
          <w:wAfter w:w="250" w:type="dxa"/>
          <w:trHeight w:val="73"/>
        </w:trPr>
        <w:tc>
          <w:tcPr>
            <w:tcW w:w="1957" w:type="dxa"/>
            <w:hideMark/>
          </w:tcPr>
          <w:p w14:paraId="6194BA64" w14:textId="77777777" w:rsidR="0085509B" w:rsidRPr="0033570C" w:rsidRDefault="0085509B" w:rsidP="0085509B">
            <w:pPr>
              <w:rPr>
                <w:color w:val="000000"/>
                <w:sz w:val="16"/>
                <w:szCs w:val="16"/>
                <w:lang w:val="en-US" w:eastAsia="el-GR"/>
              </w:rPr>
            </w:pPr>
            <w:r w:rsidRPr="0033570C">
              <w:rPr>
                <w:color w:val="000000"/>
                <w:sz w:val="16"/>
                <w:szCs w:val="16"/>
                <w:lang w:val="en-US" w:eastAsia="el-GR"/>
              </w:rPr>
              <w:t>Revisions</w:t>
            </w:r>
          </w:p>
        </w:tc>
        <w:tc>
          <w:tcPr>
            <w:tcW w:w="1148" w:type="dxa"/>
          </w:tcPr>
          <w:p w14:paraId="605E6EA2" w14:textId="1A535461"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0.68***</w:t>
            </w:r>
          </w:p>
        </w:tc>
        <w:tc>
          <w:tcPr>
            <w:tcW w:w="1148" w:type="dxa"/>
          </w:tcPr>
          <w:p w14:paraId="575C0A8B" w14:textId="49230AB4" w:rsidR="0085509B" w:rsidRPr="0033570C" w:rsidRDefault="0085509B" w:rsidP="0085509B">
            <w:pPr>
              <w:jc w:val="center"/>
              <w:rPr>
                <w:color w:val="000000"/>
                <w:sz w:val="16"/>
                <w:szCs w:val="16"/>
                <w:lang w:val="en-US" w:eastAsia="el-GR"/>
              </w:rPr>
            </w:pPr>
          </w:p>
        </w:tc>
        <w:tc>
          <w:tcPr>
            <w:tcW w:w="1720" w:type="dxa"/>
            <w:vAlign w:val="center"/>
          </w:tcPr>
          <w:p w14:paraId="342254C5" w14:textId="16ACC521" w:rsidR="0085509B" w:rsidRPr="003950E4" w:rsidRDefault="0085509B" w:rsidP="0085509B">
            <w:pPr>
              <w:jc w:val="center"/>
              <w:rPr>
                <w:color w:val="000000"/>
                <w:sz w:val="16"/>
                <w:szCs w:val="16"/>
                <w:lang w:val="en-US" w:eastAsia="el-GR"/>
              </w:rPr>
            </w:pPr>
            <w:r w:rsidRPr="003950E4">
              <w:rPr>
                <w:rFonts w:asciiTheme="majorBidi" w:hAnsiTheme="majorBidi" w:cstheme="majorBidi"/>
                <w:color w:val="000000"/>
                <w:sz w:val="16"/>
                <w:szCs w:val="16"/>
                <w:lang w:val="en-US"/>
              </w:rPr>
              <w:t>0.72***</w:t>
            </w:r>
          </w:p>
        </w:tc>
        <w:tc>
          <w:tcPr>
            <w:tcW w:w="1068" w:type="dxa"/>
            <w:gridSpan w:val="2"/>
            <w:hideMark/>
          </w:tcPr>
          <w:p w14:paraId="4B02BDA4" w14:textId="77777777" w:rsidR="0085509B" w:rsidRPr="0033570C" w:rsidRDefault="0085509B" w:rsidP="0085509B">
            <w:pPr>
              <w:rPr>
                <w:color w:val="000000"/>
                <w:sz w:val="16"/>
                <w:szCs w:val="16"/>
                <w:lang w:val="en-US" w:eastAsia="el-GR"/>
              </w:rPr>
            </w:pPr>
          </w:p>
        </w:tc>
        <w:tc>
          <w:tcPr>
            <w:tcW w:w="1097" w:type="dxa"/>
            <w:hideMark/>
          </w:tcPr>
          <w:p w14:paraId="4332190A" w14:textId="7777777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0.99***</w:t>
            </w:r>
          </w:p>
        </w:tc>
        <w:tc>
          <w:tcPr>
            <w:tcW w:w="1066" w:type="dxa"/>
            <w:gridSpan w:val="2"/>
            <w:hideMark/>
          </w:tcPr>
          <w:p w14:paraId="772AA00E" w14:textId="77777777" w:rsidR="0085509B" w:rsidRPr="0033570C" w:rsidRDefault="0085509B" w:rsidP="0085509B">
            <w:pPr>
              <w:rPr>
                <w:color w:val="000000"/>
                <w:sz w:val="16"/>
                <w:szCs w:val="16"/>
                <w:lang w:val="en-US" w:eastAsia="el-GR"/>
              </w:rPr>
            </w:pPr>
          </w:p>
        </w:tc>
        <w:tc>
          <w:tcPr>
            <w:tcW w:w="1084" w:type="dxa"/>
            <w:hideMark/>
          </w:tcPr>
          <w:p w14:paraId="394B3ACA" w14:textId="7777777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0.99***</w:t>
            </w:r>
          </w:p>
        </w:tc>
      </w:tr>
      <w:tr w:rsidR="0085509B" w:rsidRPr="00A15A40" w14:paraId="22606D52" w14:textId="77777777" w:rsidTr="00DD71B7">
        <w:trPr>
          <w:gridAfter w:val="1"/>
          <w:wAfter w:w="250" w:type="dxa"/>
          <w:trHeight w:val="73"/>
        </w:trPr>
        <w:tc>
          <w:tcPr>
            <w:tcW w:w="1957" w:type="dxa"/>
            <w:hideMark/>
          </w:tcPr>
          <w:p w14:paraId="28E94FA9" w14:textId="77777777" w:rsidR="0085509B" w:rsidRPr="0033570C" w:rsidRDefault="0085509B" w:rsidP="0085509B">
            <w:pPr>
              <w:rPr>
                <w:color w:val="000000"/>
                <w:sz w:val="16"/>
                <w:szCs w:val="16"/>
                <w:lang w:val="en-US" w:eastAsia="el-GR"/>
              </w:rPr>
            </w:pPr>
          </w:p>
        </w:tc>
        <w:tc>
          <w:tcPr>
            <w:tcW w:w="1148" w:type="dxa"/>
          </w:tcPr>
          <w:p w14:paraId="5432B865" w14:textId="09D8BED8"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(0.10)</w:t>
            </w:r>
          </w:p>
        </w:tc>
        <w:tc>
          <w:tcPr>
            <w:tcW w:w="1148" w:type="dxa"/>
          </w:tcPr>
          <w:p w14:paraId="7648AAFD" w14:textId="45010BE9" w:rsidR="0085509B" w:rsidRPr="0033570C" w:rsidRDefault="0085509B" w:rsidP="0085509B">
            <w:pPr>
              <w:jc w:val="center"/>
              <w:rPr>
                <w:color w:val="000000"/>
                <w:sz w:val="16"/>
                <w:szCs w:val="16"/>
                <w:lang w:val="en-US" w:eastAsia="el-GR"/>
              </w:rPr>
            </w:pPr>
          </w:p>
        </w:tc>
        <w:tc>
          <w:tcPr>
            <w:tcW w:w="1720" w:type="dxa"/>
            <w:vAlign w:val="center"/>
          </w:tcPr>
          <w:p w14:paraId="34093BAF" w14:textId="7D13314A" w:rsidR="0085509B" w:rsidRPr="003950E4" w:rsidRDefault="0085509B" w:rsidP="0085509B">
            <w:pPr>
              <w:jc w:val="center"/>
              <w:rPr>
                <w:color w:val="000000"/>
                <w:sz w:val="16"/>
                <w:szCs w:val="16"/>
                <w:lang w:val="en-US" w:eastAsia="el-GR"/>
              </w:rPr>
            </w:pPr>
            <w:r w:rsidRPr="003950E4">
              <w:rPr>
                <w:rFonts w:asciiTheme="majorBidi" w:hAnsiTheme="majorBidi" w:cstheme="majorBidi"/>
                <w:color w:val="000000"/>
                <w:sz w:val="16"/>
                <w:szCs w:val="16"/>
                <w:lang w:val="en-US"/>
              </w:rPr>
              <w:t>(0.08)</w:t>
            </w:r>
          </w:p>
        </w:tc>
        <w:tc>
          <w:tcPr>
            <w:tcW w:w="1068" w:type="dxa"/>
            <w:gridSpan w:val="2"/>
            <w:hideMark/>
          </w:tcPr>
          <w:p w14:paraId="70E7FDB1" w14:textId="77777777" w:rsidR="0085509B" w:rsidRPr="0033570C" w:rsidRDefault="0085509B" w:rsidP="0085509B">
            <w:pPr>
              <w:rPr>
                <w:color w:val="000000"/>
                <w:sz w:val="16"/>
                <w:szCs w:val="16"/>
                <w:lang w:val="en-US" w:eastAsia="el-GR"/>
              </w:rPr>
            </w:pPr>
          </w:p>
        </w:tc>
        <w:tc>
          <w:tcPr>
            <w:tcW w:w="1097" w:type="dxa"/>
            <w:hideMark/>
          </w:tcPr>
          <w:p w14:paraId="0EFC6803" w14:textId="7777777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(0.06)</w:t>
            </w:r>
          </w:p>
        </w:tc>
        <w:tc>
          <w:tcPr>
            <w:tcW w:w="1066" w:type="dxa"/>
            <w:gridSpan w:val="2"/>
            <w:hideMark/>
          </w:tcPr>
          <w:p w14:paraId="1B1AD8F7" w14:textId="77777777" w:rsidR="0085509B" w:rsidRPr="0033570C" w:rsidRDefault="0085509B" w:rsidP="0085509B">
            <w:pPr>
              <w:rPr>
                <w:color w:val="000000"/>
                <w:sz w:val="16"/>
                <w:szCs w:val="16"/>
                <w:lang w:val="en-US" w:eastAsia="el-GR"/>
              </w:rPr>
            </w:pPr>
          </w:p>
        </w:tc>
        <w:tc>
          <w:tcPr>
            <w:tcW w:w="1084" w:type="dxa"/>
            <w:hideMark/>
          </w:tcPr>
          <w:p w14:paraId="700246BB" w14:textId="7777777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(0.06)</w:t>
            </w:r>
          </w:p>
        </w:tc>
      </w:tr>
      <w:tr w:rsidR="0085509B" w:rsidRPr="00A15A40" w14:paraId="66491F21" w14:textId="77777777" w:rsidTr="00DD71B7">
        <w:trPr>
          <w:gridAfter w:val="1"/>
          <w:wAfter w:w="250" w:type="dxa"/>
          <w:trHeight w:val="78"/>
        </w:trPr>
        <w:tc>
          <w:tcPr>
            <w:tcW w:w="1957" w:type="dxa"/>
            <w:hideMark/>
          </w:tcPr>
          <w:p w14:paraId="684EA027" w14:textId="77777777" w:rsidR="0085509B" w:rsidRPr="0033570C" w:rsidRDefault="0085509B" w:rsidP="0085509B">
            <w:pPr>
              <w:rPr>
                <w:color w:val="000000"/>
                <w:sz w:val="16"/>
                <w:szCs w:val="16"/>
                <w:lang w:val="en-US" w:eastAsia="el-GR"/>
              </w:rPr>
            </w:pPr>
            <w:r w:rsidRPr="0033570C">
              <w:rPr>
                <w:color w:val="000000"/>
                <w:sz w:val="16"/>
                <w:szCs w:val="16"/>
                <w:lang w:val="en-US" w:eastAsia="el-GR"/>
              </w:rPr>
              <w:t>Log Age</w:t>
            </w:r>
          </w:p>
        </w:tc>
        <w:tc>
          <w:tcPr>
            <w:tcW w:w="1148" w:type="dxa"/>
          </w:tcPr>
          <w:p w14:paraId="42F04852" w14:textId="5B1E2162"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0.41</w:t>
            </w:r>
          </w:p>
        </w:tc>
        <w:tc>
          <w:tcPr>
            <w:tcW w:w="1148" w:type="dxa"/>
          </w:tcPr>
          <w:p w14:paraId="66124F49" w14:textId="2AF98F04" w:rsidR="0085509B" w:rsidRPr="0033570C" w:rsidRDefault="0085509B" w:rsidP="0085509B">
            <w:pPr>
              <w:jc w:val="center"/>
              <w:rPr>
                <w:color w:val="000000"/>
                <w:sz w:val="16"/>
                <w:szCs w:val="16"/>
                <w:lang w:val="en-US" w:eastAsia="el-GR"/>
              </w:rPr>
            </w:pPr>
          </w:p>
        </w:tc>
        <w:tc>
          <w:tcPr>
            <w:tcW w:w="1720" w:type="dxa"/>
          </w:tcPr>
          <w:p w14:paraId="71B61ECE" w14:textId="38866635"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w:t>
            </w:r>
            <w:r>
              <w:rPr>
                <w:color w:val="000000"/>
                <w:sz w:val="16"/>
                <w:szCs w:val="16"/>
                <w:lang w:val="en-US" w:eastAsia="el-GR"/>
              </w:rPr>
              <w:t>38</w:t>
            </w:r>
          </w:p>
        </w:tc>
        <w:tc>
          <w:tcPr>
            <w:tcW w:w="1068" w:type="dxa"/>
            <w:gridSpan w:val="2"/>
            <w:hideMark/>
          </w:tcPr>
          <w:p w14:paraId="0D8355D6" w14:textId="77777777" w:rsidR="0085509B" w:rsidRPr="0033570C" w:rsidRDefault="0085509B" w:rsidP="0085509B">
            <w:pPr>
              <w:rPr>
                <w:color w:val="000000"/>
                <w:sz w:val="16"/>
                <w:szCs w:val="16"/>
                <w:lang w:val="en-US" w:eastAsia="el-GR"/>
              </w:rPr>
            </w:pPr>
          </w:p>
        </w:tc>
        <w:tc>
          <w:tcPr>
            <w:tcW w:w="1097" w:type="dxa"/>
            <w:hideMark/>
          </w:tcPr>
          <w:p w14:paraId="0280A5B3" w14:textId="7777777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-0.89</w:t>
            </w:r>
          </w:p>
        </w:tc>
        <w:tc>
          <w:tcPr>
            <w:tcW w:w="1066" w:type="dxa"/>
            <w:gridSpan w:val="2"/>
            <w:hideMark/>
          </w:tcPr>
          <w:p w14:paraId="5F69819C" w14:textId="77777777" w:rsidR="0085509B" w:rsidRPr="0033570C" w:rsidRDefault="0085509B" w:rsidP="0085509B">
            <w:pPr>
              <w:rPr>
                <w:color w:val="000000"/>
                <w:sz w:val="16"/>
                <w:szCs w:val="16"/>
                <w:lang w:val="en-US" w:eastAsia="el-GR"/>
              </w:rPr>
            </w:pPr>
          </w:p>
        </w:tc>
        <w:tc>
          <w:tcPr>
            <w:tcW w:w="1084" w:type="dxa"/>
            <w:hideMark/>
          </w:tcPr>
          <w:p w14:paraId="6D9E2046" w14:textId="7777777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-0.94</w:t>
            </w:r>
          </w:p>
        </w:tc>
      </w:tr>
      <w:tr w:rsidR="0085509B" w:rsidRPr="00A15A40" w14:paraId="10AAB844" w14:textId="77777777" w:rsidTr="00DD71B7">
        <w:trPr>
          <w:gridAfter w:val="1"/>
          <w:wAfter w:w="250" w:type="dxa"/>
          <w:trHeight w:val="232"/>
        </w:trPr>
        <w:tc>
          <w:tcPr>
            <w:tcW w:w="1957" w:type="dxa"/>
            <w:hideMark/>
          </w:tcPr>
          <w:p w14:paraId="1E3C1F04" w14:textId="77777777" w:rsidR="0085509B" w:rsidRPr="0033570C" w:rsidRDefault="0085509B" w:rsidP="0085509B">
            <w:pPr>
              <w:rPr>
                <w:color w:val="000000"/>
                <w:sz w:val="16"/>
                <w:szCs w:val="16"/>
                <w:lang w:val="en-US" w:eastAsia="el-GR"/>
              </w:rPr>
            </w:pPr>
          </w:p>
        </w:tc>
        <w:tc>
          <w:tcPr>
            <w:tcW w:w="1148" w:type="dxa"/>
          </w:tcPr>
          <w:p w14:paraId="1B4F7B55" w14:textId="2DF3A04B" w:rsidR="0085509B" w:rsidRPr="0033570C" w:rsidRDefault="0085509B" w:rsidP="0085509B">
            <w:pPr>
              <w:rPr>
                <w:color w:val="000000"/>
                <w:sz w:val="16"/>
                <w:szCs w:val="16"/>
                <w:lang w:val="en-US" w:eastAsia="el-GR"/>
              </w:rPr>
            </w:pPr>
            <w:r w:rsidRPr="0033570C">
              <w:rPr>
                <w:color w:val="000000"/>
                <w:sz w:val="16"/>
                <w:szCs w:val="16"/>
                <w:lang w:val="en-US" w:eastAsia="el-GR"/>
              </w:rPr>
              <w:t>(1.04)</w:t>
            </w:r>
          </w:p>
        </w:tc>
        <w:tc>
          <w:tcPr>
            <w:tcW w:w="1148" w:type="dxa"/>
          </w:tcPr>
          <w:p w14:paraId="19B7E72F" w14:textId="215D81F6" w:rsidR="0085509B" w:rsidRPr="0033570C" w:rsidRDefault="0085509B" w:rsidP="0085509B">
            <w:pPr>
              <w:rPr>
                <w:color w:val="000000"/>
                <w:sz w:val="16"/>
                <w:szCs w:val="16"/>
                <w:lang w:val="en-US" w:eastAsia="el-GR"/>
              </w:rPr>
            </w:pPr>
          </w:p>
        </w:tc>
        <w:tc>
          <w:tcPr>
            <w:tcW w:w="1720" w:type="dxa"/>
          </w:tcPr>
          <w:p w14:paraId="17A9CB82" w14:textId="3BA5AA20"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(1.0</w:t>
            </w:r>
            <w:r>
              <w:rPr>
                <w:color w:val="000000"/>
                <w:sz w:val="16"/>
                <w:szCs w:val="16"/>
                <w:lang w:val="en-US" w:eastAsia="el-GR"/>
              </w:rPr>
              <w:t>8</w:t>
            </w:r>
            <w:r w:rsidRPr="0033570C">
              <w:rPr>
                <w:color w:val="000000"/>
                <w:sz w:val="16"/>
                <w:szCs w:val="16"/>
                <w:lang w:val="en-US" w:eastAsia="el-GR"/>
              </w:rPr>
              <w:t>)</w:t>
            </w:r>
          </w:p>
        </w:tc>
        <w:tc>
          <w:tcPr>
            <w:tcW w:w="1068" w:type="dxa"/>
            <w:gridSpan w:val="2"/>
            <w:hideMark/>
          </w:tcPr>
          <w:p w14:paraId="29840DB6" w14:textId="77777777" w:rsidR="0085509B" w:rsidRPr="0033570C" w:rsidRDefault="0085509B" w:rsidP="0085509B">
            <w:pPr>
              <w:rPr>
                <w:color w:val="000000"/>
                <w:sz w:val="16"/>
                <w:szCs w:val="16"/>
                <w:lang w:val="en-US" w:eastAsia="el-GR"/>
              </w:rPr>
            </w:pPr>
          </w:p>
        </w:tc>
        <w:tc>
          <w:tcPr>
            <w:tcW w:w="1097" w:type="dxa"/>
            <w:hideMark/>
          </w:tcPr>
          <w:p w14:paraId="4A0ED18A" w14:textId="7777777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(0.72)</w:t>
            </w:r>
          </w:p>
        </w:tc>
        <w:tc>
          <w:tcPr>
            <w:tcW w:w="1066" w:type="dxa"/>
            <w:gridSpan w:val="2"/>
            <w:hideMark/>
          </w:tcPr>
          <w:p w14:paraId="7439D30F" w14:textId="77777777" w:rsidR="0085509B" w:rsidRPr="0033570C" w:rsidRDefault="0085509B" w:rsidP="0085509B">
            <w:pPr>
              <w:rPr>
                <w:color w:val="000000"/>
                <w:sz w:val="16"/>
                <w:szCs w:val="16"/>
                <w:lang w:val="en-US" w:eastAsia="el-GR"/>
              </w:rPr>
            </w:pPr>
          </w:p>
        </w:tc>
        <w:tc>
          <w:tcPr>
            <w:tcW w:w="1084" w:type="dxa"/>
            <w:hideMark/>
          </w:tcPr>
          <w:p w14:paraId="6962DC4F" w14:textId="7777777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(0.71)</w:t>
            </w:r>
          </w:p>
        </w:tc>
      </w:tr>
      <w:tr w:rsidR="0085509B" w:rsidRPr="00A15A40" w14:paraId="2BCA7FDE" w14:textId="77777777" w:rsidTr="00DD71B7">
        <w:trPr>
          <w:gridAfter w:val="1"/>
          <w:wAfter w:w="250" w:type="dxa"/>
          <w:trHeight w:val="73"/>
        </w:trPr>
        <w:tc>
          <w:tcPr>
            <w:tcW w:w="1957" w:type="dxa"/>
            <w:hideMark/>
          </w:tcPr>
          <w:p w14:paraId="006BBBF5" w14:textId="77777777" w:rsidR="0085509B" w:rsidRPr="0033570C" w:rsidRDefault="0085509B" w:rsidP="0085509B">
            <w:pPr>
              <w:rPr>
                <w:color w:val="000000"/>
                <w:sz w:val="16"/>
                <w:szCs w:val="16"/>
                <w:lang w:val="en-US" w:eastAsia="el-GR"/>
              </w:rPr>
            </w:pPr>
            <w:proofErr w:type="spellStart"/>
            <w:r w:rsidRPr="0033570C">
              <w:rPr>
                <w:color w:val="000000"/>
                <w:sz w:val="16"/>
                <w:szCs w:val="16"/>
                <w:lang w:val="en-US" w:eastAsia="el-GR"/>
              </w:rPr>
              <w:t>Timelag</w:t>
            </w:r>
            <w:proofErr w:type="spellEnd"/>
          </w:p>
        </w:tc>
        <w:tc>
          <w:tcPr>
            <w:tcW w:w="1148" w:type="dxa"/>
          </w:tcPr>
          <w:p w14:paraId="71765275" w14:textId="7659221A"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-0.02***</w:t>
            </w:r>
          </w:p>
        </w:tc>
        <w:tc>
          <w:tcPr>
            <w:tcW w:w="1148" w:type="dxa"/>
          </w:tcPr>
          <w:p w14:paraId="31B31DE7" w14:textId="673B8551" w:rsidR="0085509B" w:rsidRPr="0033570C" w:rsidRDefault="0085509B" w:rsidP="0085509B">
            <w:pPr>
              <w:jc w:val="center"/>
              <w:rPr>
                <w:color w:val="000000"/>
                <w:sz w:val="16"/>
                <w:szCs w:val="16"/>
                <w:lang w:val="en-US" w:eastAsia="el-GR"/>
              </w:rPr>
            </w:pPr>
          </w:p>
        </w:tc>
        <w:tc>
          <w:tcPr>
            <w:tcW w:w="1720" w:type="dxa"/>
            <w:vAlign w:val="center"/>
          </w:tcPr>
          <w:p w14:paraId="22C48E14" w14:textId="49E833F9" w:rsidR="0085509B" w:rsidRPr="003950E4" w:rsidRDefault="0085509B" w:rsidP="0085509B">
            <w:pPr>
              <w:jc w:val="center"/>
              <w:rPr>
                <w:color w:val="000000"/>
                <w:sz w:val="16"/>
                <w:szCs w:val="16"/>
                <w:lang w:val="en-US" w:eastAsia="el-GR"/>
              </w:rPr>
            </w:pPr>
            <w:r w:rsidRPr="003950E4">
              <w:rPr>
                <w:rFonts w:asciiTheme="majorBidi" w:hAnsiTheme="majorBidi" w:cstheme="majorBidi"/>
                <w:color w:val="000000"/>
                <w:sz w:val="16"/>
                <w:szCs w:val="16"/>
                <w:lang w:val="en-US"/>
              </w:rPr>
              <w:t>-0.01</w:t>
            </w:r>
          </w:p>
        </w:tc>
        <w:tc>
          <w:tcPr>
            <w:tcW w:w="1068" w:type="dxa"/>
            <w:gridSpan w:val="2"/>
            <w:hideMark/>
          </w:tcPr>
          <w:p w14:paraId="35D80552" w14:textId="77777777" w:rsidR="0085509B" w:rsidRPr="0033570C" w:rsidRDefault="0085509B" w:rsidP="0085509B">
            <w:pPr>
              <w:rPr>
                <w:color w:val="000000"/>
                <w:sz w:val="16"/>
                <w:szCs w:val="16"/>
                <w:lang w:val="en-US" w:eastAsia="el-GR"/>
              </w:rPr>
            </w:pPr>
          </w:p>
        </w:tc>
        <w:tc>
          <w:tcPr>
            <w:tcW w:w="1097" w:type="dxa"/>
            <w:hideMark/>
          </w:tcPr>
          <w:p w14:paraId="3B50F35B" w14:textId="42DC6EE4"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-0.01</w:t>
            </w:r>
          </w:p>
        </w:tc>
        <w:tc>
          <w:tcPr>
            <w:tcW w:w="1066" w:type="dxa"/>
            <w:gridSpan w:val="2"/>
            <w:hideMark/>
          </w:tcPr>
          <w:p w14:paraId="03717426" w14:textId="77777777" w:rsidR="0085509B" w:rsidRPr="0033570C" w:rsidRDefault="0085509B" w:rsidP="0085509B">
            <w:pPr>
              <w:rPr>
                <w:color w:val="000000"/>
                <w:sz w:val="16"/>
                <w:szCs w:val="16"/>
                <w:lang w:val="en-US" w:eastAsia="el-GR"/>
              </w:rPr>
            </w:pPr>
          </w:p>
        </w:tc>
        <w:tc>
          <w:tcPr>
            <w:tcW w:w="1084" w:type="dxa"/>
            <w:hideMark/>
          </w:tcPr>
          <w:p w14:paraId="3281774C" w14:textId="7EE9DF63"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-0.02</w:t>
            </w:r>
          </w:p>
        </w:tc>
      </w:tr>
      <w:tr w:rsidR="0085509B" w:rsidRPr="00A15A40" w14:paraId="6A1715E2" w14:textId="77777777" w:rsidTr="00DD71B7">
        <w:trPr>
          <w:gridAfter w:val="1"/>
          <w:wAfter w:w="250" w:type="dxa"/>
          <w:trHeight w:val="232"/>
        </w:trPr>
        <w:tc>
          <w:tcPr>
            <w:tcW w:w="1957" w:type="dxa"/>
            <w:hideMark/>
          </w:tcPr>
          <w:p w14:paraId="129838A6" w14:textId="77777777" w:rsidR="0085509B" w:rsidRPr="0033570C" w:rsidRDefault="0085509B" w:rsidP="0085509B">
            <w:pPr>
              <w:rPr>
                <w:color w:val="000000"/>
                <w:sz w:val="16"/>
                <w:szCs w:val="16"/>
                <w:lang w:val="en-US" w:eastAsia="el-GR"/>
              </w:rPr>
            </w:pPr>
          </w:p>
        </w:tc>
        <w:tc>
          <w:tcPr>
            <w:tcW w:w="1148" w:type="dxa"/>
          </w:tcPr>
          <w:p w14:paraId="75A380A8" w14:textId="547E3CE0"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(0.01)</w:t>
            </w:r>
          </w:p>
        </w:tc>
        <w:tc>
          <w:tcPr>
            <w:tcW w:w="1148" w:type="dxa"/>
          </w:tcPr>
          <w:p w14:paraId="68A4AC1C" w14:textId="65652E06" w:rsidR="0085509B" w:rsidRPr="0033570C" w:rsidRDefault="0085509B" w:rsidP="0085509B">
            <w:pPr>
              <w:jc w:val="center"/>
              <w:rPr>
                <w:color w:val="000000"/>
                <w:sz w:val="16"/>
                <w:szCs w:val="16"/>
                <w:lang w:val="en-US" w:eastAsia="el-GR"/>
              </w:rPr>
            </w:pPr>
          </w:p>
        </w:tc>
        <w:tc>
          <w:tcPr>
            <w:tcW w:w="1720" w:type="dxa"/>
            <w:vAlign w:val="center"/>
          </w:tcPr>
          <w:p w14:paraId="239FC297" w14:textId="6C1EC347" w:rsidR="0085509B" w:rsidRPr="003950E4" w:rsidRDefault="0085509B" w:rsidP="0085509B">
            <w:pPr>
              <w:jc w:val="center"/>
              <w:rPr>
                <w:color w:val="000000"/>
                <w:sz w:val="16"/>
                <w:szCs w:val="16"/>
                <w:lang w:val="en-US" w:eastAsia="el-GR"/>
              </w:rPr>
            </w:pPr>
            <w:r w:rsidRPr="003950E4">
              <w:rPr>
                <w:rFonts w:asciiTheme="majorBidi" w:hAnsiTheme="majorBidi" w:cstheme="majorBidi"/>
                <w:color w:val="000000"/>
                <w:sz w:val="16"/>
                <w:szCs w:val="16"/>
                <w:lang w:val="en-US"/>
              </w:rPr>
              <w:t>(0.01)</w:t>
            </w:r>
          </w:p>
        </w:tc>
        <w:tc>
          <w:tcPr>
            <w:tcW w:w="1068" w:type="dxa"/>
            <w:gridSpan w:val="2"/>
            <w:hideMark/>
          </w:tcPr>
          <w:p w14:paraId="508771EB" w14:textId="77777777" w:rsidR="0085509B" w:rsidRPr="0033570C" w:rsidRDefault="0085509B" w:rsidP="0085509B">
            <w:pPr>
              <w:rPr>
                <w:color w:val="000000"/>
                <w:sz w:val="16"/>
                <w:szCs w:val="16"/>
                <w:lang w:val="en-US" w:eastAsia="el-GR"/>
              </w:rPr>
            </w:pPr>
          </w:p>
        </w:tc>
        <w:tc>
          <w:tcPr>
            <w:tcW w:w="1097" w:type="dxa"/>
            <w:hideMark/>
          </w:tcPr>
          <w:p w14:paraId="772A3330" w14:textId="1D97015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(0.01)</w:t>
            </w:r>
          </w:p>
        </w:tc>
        <w:tc>
          <w:tcPr>
            <w:tcW w:w="1066" w:type="dxa"/>
            <w:gridSpan w:val="2"/>
            <w:hideMark/>
          </w:tcPr>
          <w:p w14:paraId="3381F4CF" w14:textId="77777777" w:rsidR="0085509B" w:rsidRPr="0033570C" w:rsidRDefault="0085509B" w:rsidP="0085509B">
            <w:pPr>
              <w:rPr>
                <w:color w:val="000000"/>
                <w:sz w:val="16"/>
                <w:szCs w:val="16"/>
                <w:lang w:val="en-US" w:eastAsia="el-GR"/>
              </w:rPr>
            </w:pPr>
          </w:p>
        </w:tc>
        <w:tc>
          <w:tcPr>
            <w:tcW w:w="1084" w:type="dxa"/>
            <w:hideMark/>
          </w:tcPr>
          <w:p w14:paraId="1B997B2C" w14:textId="6D2BE262"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(0.02)</w:t>
            </w:r>
          </w:p>
        </w:tc>
      </w:tr>
      <w:tr w:rsidR="0085509B" w:rsidRPr="00A15A40" w14:paraId="48EA1161" w14:textId="77777777" w:rsidTr="00DD71B7">
        <w:trPr>
          <w:gridAfter w:val="1"/>
          <w:wAfter w:w="250" w:type="dxa"/>
          <w:trHeight w:val="73"/>
        </w:trPr>
        <w:tc>
          <w:tcPr>
            <w:tcW w:w="1957" w:type="dxa"/>
            <w:hideMark/>
          </w:tcPr>
          <w:p w14:paraId="12AF6335" w14:textId="77777777" w:rsidR="0085509B" w:rsidRPr="0033570C" w:rsidRDefault="0085509B" w:rsidP="0085509B">
            <w:pPr>
              <w:rPr>
                <w:color w:val="000000"/>
                <w:sz w:val="16"/>
                <w:szCs w:val="16"/>
                <w:lang w:val="en-US" w:eastAsia="el-GR"/>
              </w:rPr>
            </w:pPr>
            <w:r w:rsidRPr="0033570C">
              <w:rPr>
                <w:color w:val="000000"/>
                <w:sz w:val="16"/>
                <w:szCs w:val="16"/>
                <w:lang w:val="en-US" w:eastAsia="el-GR"/>
              </w:rPr>
              <w:t>Internet Firm</w:t>
            </w:r>
          </w:p>
        </w:tc>
        <w:tc>
          <w:tcPr>
            <w:tcW w:w="1148" w:type="dxa"/>
          </w:tcPr>
          <w:p w14:paraId="579B222D" w14:textId="09F239EA"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-1.83</w:t>
            </w:r>
          </w:p>
        </w:tc>
        <w:tc>
          <w:tcPr>
            <w:tcW w:w="1148" w:type="dxa"/>
          </w:tcPr>
          <w:p w14:paraId="095900BD" w14:textId="2D05EE7E" w:rsidR="0085509B" w:rsidRPr="0033570C" w:rsidRDefault="0085509B" w:rsidP="0085509B">
            <w:pPr>
              <w:jc w:val="center"/>
              <w:rPr>
                <w:color w:val="000000"/>
                <w:sz w:val="16"/>
                <w:szCs w:val="16"/>
                <w:lang w:val="en-US" w:eastAsia="el-GR"/>
              </w:rPr>
            </w:pPr>
          </w:p>
        </w:tc>
        <w:tc>
          <w:tcPr>
            <w:tcW w:w="1720" w:type="dxa"/>
            <w:vAlign w:val="center"/>
          </w:tcPr>
          <w:p w14:paraId="5E38A2BD" w14:textId="7336633D" w:rsidR="0085509B" w:rsidRPr="003950E4" w:rsidRDefault="0085509B" w:rsidP="0085509B">
            <w:pPr>
              <w:jc w:val="center"/>
              <w:rPr>
                <w:color w:val="000000"/>
                <w:sz w:val="16"/>
                <w:szCs w:val="16"/>
                <w:lang w:val="en-US" w:eastAsia="el-GR"/>
              </w:rPr>
            </w:pPr>
            <w:r w:rsidRPr="003950E4">
              <w:rPr>
                <w:rFonts w:asciiTheme="majorBidi" w:hAnsiTheme="majorBidi" w:cstheme="majorBidi"/>
                <w:color w:val="000000"/>
                <w:sz w:val="16"/>
                <w:szCs w:val="16"/>
                <w:lang w:val="en-US"/>
              </w:rPr>
              <w:t>-5.36</w:t>
            </w:r>
          </w:p>
        </w:tc>
        <w:tc>
          <w:tcPr>
            <w:tcW w:w="1068" w:type="dxa"/>
            <w:gridSpan w:val="2"/>
            <w:hideMark/>
          </w:tcPr>
          <w:p w14:paraId="0AA8FA1F" w14:textId="77777777" w:rsidR="0085509B" w:rsidRPr="0033570C" w:rsidRDefault="0085509B" w:rsidP="0085509B">
            <w:pPr>
              <w:rPr>
                <w:color w:val="000000"/>
                <w:sz w:val="16"/>
                <w:szCs w:val="16"/>
                <w:lang w:val="en-US" w:eastAsia="el-GR"/>
              </w:rPr>
            </w:pPr>
          </w:p>
        </w:tc>
        <w:tc>
          <w:tcPr>
            <w:tcW w:w="1097" w:type="dxa"/>
            <w:hideMark/>
          </w:tcPr>
          <w:p w14:paraId="0F902C3D" w14:textId="3B7F6C68"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-11.01</w:t>
            </w:r>
          </w:p>
        </w:tc>
        <w:tc>
          <w:tcPr>
            <w:tcW w:w="1066" w:type="dxa"/>
            <w:gridSpan w:val="2"/>
            <w:hideMark/>
          </w:tcPr>
          <w:p w14:paraId="2F16EA15" w14:textId="77777777" w:rsidR="0085509B" w:rsidRPr="0033570C" w:rsidRDefault="0085509B" w:rsidP="0085509B">
            <w:pPr>
              <w:rPr>
                <w:color w:val="000000"/>
                <w:sz w:val="16"/>
                <w:szCs w:val="16"/>
                <w:lang w:val="en-US" w:eastAsia="el-GR"/>
              </w:rPr>
            </w:pPr>
          </w:p>
        </w:tc>
        <w:tc>
          <w:tcPr>
            <w:tcW w:w="1084" w:type="dxa"/>
            <w:hideMark/>
          </w:tcPr>
          <w:p w14:paraId="1D1EFD59" w14:textId="4798A889"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-10.78</w:t>
            </w:r>
          </w:p>
        </w:tc>
      </w:tr>
      <w:tr w:rsidR="0085509B" w:rsidRPr="00A15A40" w14:paraId="0082D66C" w14:textId="77777777" w:rsidTr="00DD71B7">
        <w:trPr>
          <w:gridAfter w:val="1"/>
          <w:wAfter w:w="250" w:type="dxa"/>
          <w:trHeight w:val="232"/>
        </w:trPr>
        <w:tc>
          <w:tcPr>
            <w:tcW w:w="1957" w:type="dxa"/>
            <w:hideMark/>
          </w:tcPr>
          <w:p w14:paraId="56A98C1B" w14:textId="77777777" w:rsidR="0085509B" w:rsidRPr="0033570C" w:rsidRDefault="0085509B" w:rsidP="0085509B">
            <w:pPr>
              <w:rPr>
                <w:color w:val="000000"/>
                <w:sz w:val="16"/>
                <w:szCs w:val="16"/>
                <w:lang w:val="en-US" w:eastAsia="el-GR"/>
              </w:rPr>
            </w:pPr>
          </w:p>
        </w:tc>
        <w:tc>
          <w:tcPr>
            <w:tcW w:w="1148" w:type="dxa"/>
          </w:tcPr>
          <w:p w14:paraId="7BB38CBA" w14:textId="2CA48600" w:rsidR="0085509B" w:rsidRPr="0033570C" w:rsidRDefault="0085509B" w:rsidP="0085509B">
            <w:pPr>
              <w:jc w:val="center"/>
              <w:rPr>
                <w:color w:val="000000"/>
                <w:sz w:val="16"/>
                <w:szCs w:val="16"/>
                <w:lang w:val="en-US" w:eastAsia="el-GR"/>
              </w:rPr>
            </w:pPr>
            <w:r w:rsidRPr="0033570C">
              <w:rPr>
                <w:color w:val="000000"/>
                <w:sz w:val="16"/>
                <w:szCs w:val="16"/>
                <w:lang w:val="en-US" w:eastAsia="el-GR"/>
              </w:rPr>
              <w:t>(9.06)</w:t>
            </w:r>
          </w:p>
        </w:tc>
        <w:tc>
          <w:tcPr>
            <w:tcW w:w="1148" w:type="dxa"/>
          </w:tcPr>
          <w:p w14:paraId="1BBB5E85" w14:textId="63F651F8" w:rsidR="0085509B" w:rsidRPr="0033570C" w:rsidRDefault="0085509B" w:rsidP="0085509B">
            <w:pPr>
              <w:jc w:val="center"/>
              <w:rPr>
                <w:color w:val="000000"/>
                <w:sz w:val="16"/>
                <w:szCs w:val="16"/>
                <w:lang w:val="en-US" w:eastAsia="el-GR"/>
              </w:rPr>
            </w:pPr>
          </w:p>
        </w:tc>
        <w:tc>
          <w:tcPr>
            <w:tcW w:w="1720" w:type="dxa"/>
            <w:vAlign w:val="center"/>
          </w:tcPr>
          <w:p w14:paraId="40770E19" w14:textId="088A2375" w:rsidR="0085509B" w:rsidRPr="003950E4" w:rsidRDefault="0085509B" w:rsidP="0085509B">
            <w:pPr>
              <w:jc w:val="center"/>
              <w:rPr>
                <w:color w:val="000000"/>
                <w:sz w:val="16"/>
                <w:szCs w:val="16"/>
                <w:lang w:val="en-US" w:eastAsia="el-GR"/>
              </w:rPr>
            </w:pPr>
            <w:r w:rsidRPr="003950E4">
              <w:rPr>
                <w:rFonts w:asciiTheme="majorBidi" w:hAnsiTheme="majorBidi" w:cstheme="majorBidi"/>
                <w:color w:val="000000"/>
                <w:sz w:val="16"/>
                <w:szCs w:val="16"/>
                <w:lang w:val="en-US"/>
              </w:rPr>
              <w:t>(11.19)</w:t>
            </w:r>
          </w:p>
        </w:tc>
        <w:tc>
          <w:tcPr>
            <w:tcW w:w="1068" w:type="dxa"/>
            <w:gridSpan w:val="2"/>
            <w:hideMark/>
          </w:tcPr>
          <w:p w14:paraId="1EAD8460" w14:textId="77777777" w:rsidR="0085509B" w:rsidRPr="0033570C" w:rsidRDefault="0085509B" w:rsidP="0085509B">
            <w:pPr>
              <w:rPr>
                <w:color w:val="000000"/>
                <w:sz w:val="16"/>
                <w:szCs w:val="16"/>
                <w:lang w:val="en-US" w:eastAsia="el-GR"/>
              </w:rPr>
            </w:pPr>
          </w:p>
        </w:tc>
        <w:tc>
          <w:tcPr>
            <w:tcW w:w="1097" w:type="dxa"/>
            <w:hideMark/>
          </w:tcPr>
          <w:p w14:paraId="01BC1140" w14:textId="2FA0A09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(9.74)</w:t>
            </w:r>
          </w:p>
        </w:tc>
        <w:tc>
          <w:tcPr>
            <w:tcW w:w="1066" w:type="dxa"/>
            <w:gridSpan w:val="2"/>
            <w:hideMark/>
          </w:tcPr>
          <w:p w14:paraId="22912D7C" w14:textId="77777777" w:rsidR="0085509B" w:rsidRPr="0033570C" w:rsidRDefault="0085509B" w:rsidP="0085509B">
            <w:pPr>
              <w:rPr>
                <w:color w:val="000000"/>
                <w:sz w:val="16"/>
                <w:szCs w:val="16"/>
                <w:lang w:val="en-US" w:eastAsia="el-GR"/>
              </w:rPr>
            </w:pPr>
          </w:p>
        </w:tc>
        <w:tc>
          <w:tcPr>
            <w:tcW w:w="1084" w:type="dxa"/>
            <w:hideMark/>
          </w:tcPr>
          <w:p w14:paraId="368AA904" w14:textId="46866F01" w:rsidR="0085509B" w:rsidRPr="0033570C" w:rsidRDefault="0085509B" w:rsidP="0085509B">
            <w:pPr>
              <w:jc w:val="center"/>
              <w:rPr>
                <w:color w:val="000000"/>
                <w:sz w:val="16"/>
                <w:szCs w:val="16"/>
                <w:lang w:val="en-US" w:eastAsia="el-GR"/>
              </w:rPr>
            </w:pPr>
            <w:r w:rsidRPr="0033570C">
              <w:rPr>
                <w:color w:val="000000"/>
                <w:sz w:val="16"/>
                <w:szCs w:val="16"/>
                <w:lang w:val="en-US" w:eastAsia="el-GR"/>
              </w:rPr>
              <w:t>(8.88)</w:t>
            </w:r>
          </w:p>
        </w:tc>
      </w:tr>
      <w:tr w:rsidR="0085509B" w:rsidRPr="00A15A40" w14:paraId="51F29F55" w14:textId="77777777" w:rsidTr="00DD71B7">
        <w:trPr>
          <w:gridAfter w:val="1"/>
          <w:wAfter w:w="250" w:type="dxa"/>
          <w:trHeight w:val="73"/>
        </w:trPr>
        <w:tc>
          <w:tcPr>
            <w:tcW w:w="1957" w:type="dxa"/>
            <w:hideMark/>
          </w:tcPr>
          <w:p w14:paraId="3668AA27" w14:textId="77777777" w:rsidR="0085509B" w:rsidRPr="0033570C" w:rsidRDefault="0085509B" w:rsidP="0085509B">
            <w:pPr>
              <w:rPr>
                <w:color w:val="000000"/>
                <w:sz w:val="16"/>
                <w:szCs w:val="16"/>
                <w:lang w:val="en-US" w:eastAsia="el-GR"/>
              </w:rPr>
            </w:pPr>
            <w:r w:rsidRPr="0033570C">
              <w:rPr>
                <w:color w:val="000000"/>
                <w:sz w:val="16"/>
                <w:szCs w:val="16"/>
                <w:lang w:val="en-US" w:eastAsia="el-GR"/>
              </w:rPr>
              <w:t>Dotcom Period</w:t>
            </w:r>
          </w:p>
        </w:tc>
        <w:tc>
          <w:tcPr>
            <w:tcW w:w="1148" w:type="dxa"/>
          </w:tcPr>
          <w:p w14:paraId="5702329B" w14:textId="3EB5661F" w:rsidR="0085509B" w:rsidRPr="0033570C" w:rsidRDefault="0085509B" w:rsidP="0085509B">
            <w:pPr>
              <w:jc w:val="center"/>
              <w:rPr>
                <w:color w:val="000000"/>
                <w:sz w:val="16"/>
                <w:szCs w:val="16"/>
                <w:lang w:val="en-US" w:eastAsia="el-GR"/>
              </w:rPr>
            </w:pPr>
            <w:r w:rsidRPr="0033570C">
              <w:rPr>
                <w:color w:val="000000"/>
                <w:sz w:val="16"/>
                <w:szCs w:val="16"/>
                <w:lang w:val="en-US" w:eastAsia="el-GR"/>
              </w:rPr>
              <w:t>22.41***</w:t>
            </w:r>
          </w:p>
        </w:tc>
        <w:tc>
          <w:tcPr>
            <w:tcW w:w="1148" w:type="dxa"/>
          </w:tcPr>
          <w:p w14:paraId="0AFB6216" w14:textId="0181435F" w:rsidR="0085509B" w:rsidRPr="0033570C" w:rsidRDefault="0085509B" w:rsidP="0085509B">
            <w:pPr>
              <w:jc w:val="center"/>
              <w:rPr>
                <w:color w:val="000000"/>
                <w:sz w:val="16"/>
                <w:szCs w:val="16"/>
                <w:lang w:val="en-US" w:eastAsia="el-GR"/>
              </w:rPr>
            </w:pPr>
          </w:p>
        </w:tc>
        <w:tc>
          <w:tcPr>
            <w:tcW w:w="1720" w:type="dxa"/>
            <w:vAlign w:val="center"/>
          </w:tcPr>
          <w:p w14:paraId="5D970E62" w14:textId="367F0291" w:rsidR="0085509B" w:rsidRPr="003950E4" w:rsidRDefault="0085509B" w:rsidP="0085509B">
            <w:pPr>
              <w:jc w:val="center"/>
              <w:rPr>
                <w:color w:val="000000"/>
                <w:sz w:val="16"/>
                <w:szCs w:val="16"/>
                <w:lang w:val="en-US" w:eastAsia="el-GR"/>
              </w:rPr>
            </w:pPr>
            <w:r w:rsidRPr="003950E4">
              <w:rPr>
                <w:rFonts w:asciiTheme="majorBidi" w:hAnsiTheme="majorBidi" w:cstheme="majorBidi"/>
                <w:color w:val="000000"/>
                <w:sz w:val="16"/>
                <w:szCs w:val="16"/>
                <w:lang w:val="en-US"/>
              </w:rPr>
              <w:t>21.39***</w:t>
            </w:r>
          </w:p>
        </w:tc>
        <w:tc>
          <w:tcPr>
            <w:tcW w:w="1068" w:type="dxa"/>
            <w:gridSpan w:val="2"/>
            <w:hideMark/>
          </w:tcPr>
          <w:p w14:paraId="09134377" w14:textId="77777777" w:rsidR="0085509B" w:rsidRPr="0033570C" w:rsidRDefault="0085509B" w:rsidP="0085509B">
            <w:pPr>
              <w:rPr>
                <w:color w:val="000000"/>
                <w:sz w:val="16"/>
                <w:szCs w:val="16"/>
                <w:lang w:val="en-US" w:eastAsia="el-GR"/>
              </w:rPr>
            </w:pPr>
          </w:p>
        </w:tc>
        <w:tc>
          <w:tcPr>
            <w:tcW w:w="1097" w:type="dxa"/>
            <w:hideMark/>
          </w:tcPr>
          <w:p w14:paraId="430FD4EB" w14:textId="72B38E0B" w:rsidR="0085509B" w:rsidRPr="0033570C" w:rsidRDefault="0085509B" w:rsidP="0085509B">
            <w:pPr>
              <w:jc w:val="center"/>
              <w:rPr>
                <w:color w:val="000000"/>
                <w:sz w:val="16"/>
                <w:szCs w:val="16"/>
                <w:lang w:val="en-US" w:eastAsia="el-GR"/>
              </w:rPr>
            </w:pPr>
            <w:r w:rsidRPr="0033570C">
              <w:rPr>
                <w:color w:val="000000"/>
                <w:sz w:val="16"/>
                <w:szCs w:val="16"/>
                <w:lang w:val="en-US" w:eastAsia="el-GR"/>
              </w:rPr>
              <w:t>23.33***</w:t>
            </w:r>
          </w:p>
        </w:tc>
        <w:tc>
          <w:tcPr>
            <w:tcW w:w="1066" w:type="dxa"/>
            <w:gridSpan w:val="2"/>
            <w:hideMark/>
          </w:tcPr>
          <w:p w14:paraId="1EE342BC" w14:textId="77777777" w:rsidR="0085509B" w:rsidRPr="0033570C" w:rsidRDefault="0085509B" w:rsidP="0085509B">
            <w:pPr>
              <w:rPr>
                <w:color w:val="000000"/>
                <w:sz w:val="16"/>
                <w:szCs w:val="16"/>
                <w:lang w:val="en-US" w:eastAsia="el-GR"/>
              </w:rPr>
            </w:pPr>
          </w:p>
        </w:tc>
        <w:tc>
          <w:tcPr>
            <w:tcW w:w="1084" w:type="dxa"/>
            <w:hideMark/>
          </w:tcPr>
          <w:p w14:paraId="0F83E4F1" w14:textId="2E5D4E09" w:rsidR="0085509B" w:rsidRPr="0033570C" w:rsidRDefault="0085509B" w:rsidP="0085509B">
            <w:pPr>
              <w:jc w:val="center"/>
              <w:rPr>
                <w:color w:val="000000"/>
                <w:sz w:val="16"/>
                <w:szCs w:val="16"/>
                <w:lang w:val="en-US" w:eastAsia="el-GR"/>
              </w:rPr>
            </w:pPr>
            <w:r w:rsidRPr="0033570C">
              <w:rPr>
                <w:color w:val="000000"/>
                <w:sz w:val="16"/>
                <w:szCs w:val="16"/>
                <w:lang w:val="en-US" w:eastAsia="el-GR"/>
              </w:rPr>
              <w:t>23.68***</w:t>
            </w:r>
          </w:p>
        </w:tc>
      </w:tr>
      <w:tr w:rsidR="0085509B" w:rsidRPr="00A15A40" w14:paraId="0C4A10FA" w14:textId="77777777" w:rsidTr="00DD71B7">
        <w:trPr>
          <w:gridAfter w:val="1"/>
          <w:wAfter w:w="250" w:type="dxa"/>
          <w:trHeight w:val="111"/>
        </w:trPr>
        <w:tc>
          <w:tcPr>
            <w:tcW w:w="1957" w:type="dxa"/>
            <w:hideMark/>
          </w:tcPr>
          <w:p w14:paraId="63D7590B" w14:textId="77777777" w:rsidR="0085509B" w:rsidRPr="0033570C" w:rsidRDefault="0085509B" w:rsidP="0085509B">
            <w:pPr>
              <w:rPr>
                <w:color w:val="000000"/>
                <w:sz w:val="16"/>
                <w:szCs w:val="16"/>
                <w:lang w:val="en-US" w:eastAsia="el-GR"/>
              </w:rPr>
            </w:pPr>
          </w:p>
        </w:tc>
        <w:tc>
          <w:tcPr>
            <w:tcW w:w="1148" w:type="dxa"/>
          </w:tcPr>
          <w:p w14:paraId="07108328" w14:textId="501B8EF9" w:rsidR="0085509B" w:rsidRPr="0033570C" w:rsidRDefault="0085509B" w:rsidP="0085509B">
            <w:pPr>
              <w:jc w:val="center"/>
              <w:rPr>
                <w:color w:val="000000"/>
                <w:sz w:val="16"/>
                <w:szCs w:val="16"/>
                <w:lang w:val="en-US" w:eastAsia="el-GR"/>
              </w:rPr>
            </w:pPr>
            <w:r w:rsidRPr="0033570C">
              <w:rPr>
                <w:color w:val="000000"/>
                <w:sz w:val="16"/>
                <w:szCs w:val="16"/>
                <w:lang w:val="en-US" w:eastAsia="el-GR"/>
              </w:rPr>
              <w:t>(3.78)</w:t>
            </w:r>
          </w:p>
        </w:tc>
        <w:tc>
          <w:tcPr>
            <w:tcW w:w="1148" w:type="dxa"/>
          </w:tcPr>
          <w:p w14:paraId="22EFF460" w14:textId="2FD7DB9B" w:rsidR="0085509B" w:rsidRPr="0033570C" w:rsidRDefault="0085509B" w:rsidP="0085509B">
            <w:pPr>
              <w:jc w:val="center"/>
              <w:rPr>
                <w:color w:val="000000"/>
                <w:sz w:val="16"/>
                <w:szCs w:val="16"/>
                <w:lang w:val="en-US" w:eastAsia="el-GR"/>
              </w:rPr>
            </w:pPr>
          </w:p>
        </w:tc>
        <w:tc>
          <w:tcPr>
            <w:tcW w:w="1720" w:type="dxa"/>
          </w:tcPr>
          <w:p w14:paraId="0260CA4E" w14:textId="41923DF5" w:rsidR="0085509B" w:rsidRPr="003950E4" w:rsidRDefault="0085509B" w:rsidP="0085509B">
            <w:pPr>
              <w:jc w:val="center"/>
              <w:rPr>
                <w:color w:val="000000"/>
                <w:sz w:val="16"/>
                <w:szCs w:val="16"/>
                <w:lang w:val="en-US" w:eastAsia="el-GR"/>
              </w:rPr>
            </w:pPr>
            <w:r w:rsidRPr="003950E4">
              <w:rPr>
                <w:rFonts w:asciiTheme="majorBidi" w:hAnsiTheme="majorBidi" w:cstheme="majorBidi"/>
                <w:color w:val="000000"/>
                <w:sz w:val="16"/>
                <w:szCs w:val="16"/>
                <w:lang w:val="en-US"/>
              </w:rPr>
              <w:t>(4.80)</w:t>
            </w:r>
          </w:p>
        </w:tc>
        <w:tc>
          <w:tcPr>
            <w:tcW w:w="1068" w:type="dxa"/>
            <w:gridSpan w:val="2"/>
            <w:hideMark/>
          </w:tcPr>
          <w:p w14:paraId="5EF51D53" w14:textId="77777777" w:rsidR="0085509B" w:rsidRPr="0033570C" w:rsidRDefault="0085509B" w:rsidP="0085509B">
            <w:pPr>
              <w:rPr>
                <w:color w:val="000000"/>
                <w:sz w:val="16"/>
                <w:szCs w:val="16"/>
                <w:lang w:val="en-US" w:eastAsia="el-GR"/>
              </w:rPr>
            </w:pPr>
          </w:p>
        </w:tc>
        <w:tc>
          <w:tcPr>
            <w:tcW w:w="1097" w:type="dxa"/>
            <w:hideMark/>
          </w:tcPr>
          <w:p w14:paraId="7C72EA5E" w14:textId="4E6AEA81" w:rsidR="0085509B" w:rsidRPr="0033570C" w:rsidRDefault="0085509B" w:rsidP="0085509B">
            <w:pPr>
              <w:jc w:val="center"/>
              <w:rPr>
                <w:color w:val="000000"/>
                <w:sz w:val="16"/>
                <w:szCs w:val="16"/>
                <w:lang w:val="en-US" w:eastAsia="el-GR"/>
              </w:rPr>
            </w:pPr>
            <w:r w:rsidRPr="0033570C">
              <w:rPr>
                <w:color w:val="000000"/>
                <w:sz w:val="16"/>
                <w:szCs w:val="16"/>
                <w:lang w:val="en-US" w:eastAsia="el-GR"/>
              </w:rPr>
              <w:t>(4.02)</w:t>
            </w:r>
          </w:p>
        </w:tc>
        <w:tc>
          <w:tcPr>
            <w:tcW w:w="1066" w:type="dxa"/>
            <w:gridSpan w:val="2"/>
            <w:hideMark/>
          </w:tcPr>
          <w:p w14:paraId="1914CA58" w14:textId="77777777" w:rsidR="0085509B" w:rsidRPr="0033570C" w:rsidRDefault="0085509B" w:rsidP="0085509B">
            <w:pPr>
              <w:rPr>
                <w:color w:val="000000"/>
                <w:sz w:val="16"/>
                <w:szCs w:val="16"/>
                <w:lang w:val="en-US" w:eastAsia="el-GR"/>
              </w:rPr>
            </w:pPr>
          </w:p>
        </w:tc>
        <w:tc>
          <w:tcPr>
            <w:tcW w:w="1084" w:type="dxa"/>
            <w:hideMark/>
          </w:tcPr>
          <w:p w14:paraId="4DA34991" w14:textId="7ADD52BA" w:rsidR="0085509B" w:rsidRPr="0033570C" w:rsidRDefault="0085509B" w:rsidP="0085509B">
            <w:pPr>
              <w:jc w:val="center"/>
              <w:rPr>
                <w:color w:val="000000"/>
                <w:sz w:val="16"/>
                <w:szCs w:val="16"/>
                <w:lang w:val="en-US" w:eastAsia="el-GR"/>
              </w:rPr>
            </w:pPr>
            <w:r w:rsidRPr="0033570C">
              <w:rPr>
                <w:color w:val="000000"/>
                <w:sz w:val="16"/>
                <w:szCs w:val="16"/>
                <w:lang w:val="en-US" w:eastAsia="el-GR"/>
              </w:rPr>
              <w:t>(3.90)</w:t>
            </w:r>
          </w:p>
        </w:tc>
      </w:tr>
      <w:tr w:rsidR="0085509B" w:rsidRPr="00A15A40" w14:paraId="2FB1DB7D" w14:textId="77777777" w:rsidTr="00DD71B7">
        <w:trPr>
          <w:gridAfter w:val="1"/>
          <w:wAfter w:w="250" w:type="dxa"/>
          <w:trHeight w:val="73"/>
        </w:trPr>
        <w:tc>
          <w:tcPr>
            <w:tcW w:w="1957" w:type="dxa"/>
            <w:hideMark/>
          </w:tcPr>
          <w:p w14:paraId="1079FD5F" w14:textId="77777777" w:rsidR="0085509B" w:rsidRPr="0033570C" w:rsidRDefault="0085509B" w:rsidP="0085509B">
            <w:pPr>
              <w:rPr>
                <w:color w:val="000000"/>
                <w:sz w:val="16"/>
                <w:szCs w:val="16"/>
                <w:lang w:val="en-US" w:eastAsia="el-GR"/>
              </w:rPr>
            </w:pPr>
            <w:r w:rsidRPr="0033570C">
              <w:rPr>
                <w:color w:val="000000"/>
                <w:sz w:val="16"/>
                <w:szCs w:val="16"/>
                <w:lang w:val="en-US" w:eastAsia="el-GR"/>
              </w:rPr>
              <w:t>Constant</w:t>
            </w:r>
          </w:p>
        </w:tc>
        <w:tc>
          <w:tcPr>
            <w:tcW w:w="1148" w:type="dxa"/>
          </w:tcPr>
          <w:p w14:paraId="1006902A" w14:textId="4C48CCE2"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18.80***</w:t>
            </w:r>
          </w:p>
        </w:tc>
        <w:tc>
          <w:tcPr>
            <w:tcW w:w="1148" w:type="dxa"/>
          </w:tcPr>
          <w:p w14:paraId="1AE81E8F" w14:textId="38FE54C3" w:rsidR="0085509B" w:rsidRPr="0033570C" w:rsidRDefault="0085509B" w:rsidP="0085509B">
            <w:pPr>
              <w:jc w:val="center"/>
              <w:rPr>
                <w:color w:val="000000"/>
                <w:sz w:val="16"/>
                <w:szCs w:val="16"/>
                <w:lang w:val="en-US" w:eastAsia="el-GR"/>
              </w:rPr>
            </w:pPr>
          </w:p>
        </w:tc>
        <w:tc>
          <w:tcPr>
            <w:tcW w:w="1720" w:type="dxa"/>
            <w:vAlign w:val="center"/>
          </w:tcPr>
          <w:p w14:paraId="1C89BAD7" w14:textId="2B36C59F" w:rsidR="0085509B" w:rsidRPr="003950E4" w:rsidRDefault="0085509B" w:rsidP="0085509B">
            <w:pPr>
              <w:jc w:val="center"/>
              <w:rPr>
                <w:color w:val="000000"/>
                <w:sz w:val="16"/>
                <w:szCs w:val="16"/>
                <w:lang w:val="en-US" w:eastAsia="el-GR"/>
              </w:rPr>
            </w:pPr>
            <w:r w:rsidRPr="003950E4">
              <w:rPr>
                <w:rFonts w:asciiTheme="majorBidi" w:hAnsiTheme="majorBidi" w:cstheme="majorBidi"/>
                <w:color w:val="000000"/>
                <w:sz w:val="16"/>
                <w:szCs w:val="16"/>
                <w:lang w:val="en-US"/>
              </w:rPr>
              <w:t>7.33***</w:t>
            </w:r>
          </w:p>
        </w:tc>
        <w:tc>
          <w:tcPr>
            <w:tcW w:w="1068" w:type="dxa"/>
            <w:gridSpan w:val="2"/>
            <w:hideMark/>
          </w:tcPr>
          <w:p w14:paraId="375F2410" w14:textId="76B33904"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-0.35***</w:t>
            </w:r>
          </w:p>
        </w:tc>
        <w:tc>
          <w:tcPr>
            <w:tcW w:w="1097" w:type="dxa"/>
            <w:hideMark/>
          </w:tcPr>
          <w:p w14:paraId="57F75766" w14:textId="549F4CB5" w:rsidR="0085509B" w:rsidRPr="0033570C" w:rsidRDefault="0085509B" w:rsidP="0085509B">
            <w:pPr>
              <w:jc w:val="center"/>
              <w:rPr>
                <w:color w:val="000000"/>
                <w:sz w:val="16"/>
                <w:szCs w:val="16"/>
                <w:lang w:val="en-US" w:eastAsia="el-GR"/>
              </w:rPr>
            </w:pPr>
            <w:r w:rsidRPr="0033570C">
              <w:rPr>
                <w:color w:val="000000"/>
                <w:sz w:val="16"/>
                <w:szCs w:val="16"/>
                <w:lang w:val="en-US" w:eastAsia="el-GR"/>
              </w:rPr>
              <w:t>-28.68</w:t>
            </w:r>
          </w:p>
        </w:tc>
        <w:tc>
          <w:tcPr>
            <w:tcW w:w="1066" w:type="dxa"/>
            <w:gridSpan w:val="2"/>
            <w:hideMark/>
          </w:tcPr>
          <w:p w14:paraId="36213487" w14:textId="7777777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-2.37***</w:t>
            </w:r>
          </w:p>
        </w:tc>
        <w:tc>
          <w:tcPr>
            <w:tcW w:w="1084" w:type="dxa"/>
            <w:hideMark/>
          </w:tcPr>
          <w:p w14:paraId="32E90000" w14:textId="17BBB131" w:rsidR="0085509B" w:rsidRPr="0033570C" w:rsidRDefault="0085509B" w:rsidP="0085509B">
            <w:pPr>
              <w:jc w:val="center"/>
              <w:rPr>
                <w:color w:val="000000"/>
                <w:sz w:val="16"/>
                <w:szCs w:val="16"/>
                <w:lang w:val="en-US" w:eastAsia="el-GR"/>
              </w:rPr>
            </w:pPr>
            <w:r w:rsidRPr="0033570C">
              <w:rPr>
                <w:color w:val="000000"/>
                <w:sz w:val="16"/>
                <w:szCs w:val="16"/>
                <w:lang w:val="en-US" w:eastAsia="el-GR"/>
              </w:rPr>
              <w:t>-26.79</w:t>
            </w:r>
          </w:p>
        </w:tc>
      </w:tr>
      <w:tr w:rsidR="0085509B" w:rsidRPr="00A15A40" w14:paraId="596CF7A7" w14:textId="77777777" w:rsidTr="00DD71B7">
        <w:trPr>
          <w:gridAfter w:val="1"/>
          <w:wAfter w:w="250" w:type="dxa"/>
          <w:trHeight w:val="232"/>
        </w:trPr>
        <w:tc>
          <w:tcPr>
            <w:tcW w:w="1957" w:type="dxa"/>
            <w:hideMark/>
          </w:tcPr>
          <w:p w14:paraId="553E1BEE" w14:textId="77777777" w:rsidR="0085509B" w:rsidRPr="0033570C" w:rsidRDefault="0085509B" w:rsidP="0085509B">
            <w:pPr>
              <w:rPr>
                <w:color w:val="000000"/>
                <w:sz w:val="16"/>
                <w:szCs w:val="16"/>
                <w:lang w:val="en-US" w:eastAsia="el-GR"/>
              </w:rPr>
            </w:pPr>
          </w:p>
        </w:tc>
        <w:tc>
          <w:tcPr>
            <w:tcW w:w="1148" w:type="dxa"/>
          </w:tcPr>
          <w:p w14:paraId="186C23A7" w14:textId="1FE8DF8F" w:rsidR="0085509B" w:rsidRPr="0033570C" w:rsidRDefault="0085509B" w:rsidP="0085509B">
            <w:pPr>
              <w:jc w:val="center"/>
              <w:rPr>
                <w:color w:val="000000"/>
                <w:sz w:val="16"/>
                <w:szCs w:val="16"/>
                <w:lang w:val="en-US" w:eastAsia="el-GR"/>
              </w:rPr>
            </w:pPr>
            <w:r w:rsidRPr="0033570C">
              <w:rPr>
                <w:color w:val="000000"/>
                <w:sz w:val="16"/>
                <w:szCs w:val="16"/>
                <w:lang w:val="en-US" w:eastAsia="el-GR"/>
              </w:rPr>
              <w:t>(5.16)</w:t>
            </w:r>
          </w:p>
        </w:tc>
        <w:tc>
          <w:tcPr>
            <w:tcW w:w="1148" w:type="dxa"/>
          </w:tcPr>
          <w:p w14:paraId="6A979232" w14:textId="0680DB5D" w:rsidR="0085509B" w:rsidRPr="0033570C" w:rsidRDefault="0085509B" w:rsidP="0085509B">
            <w:pPr>
              <w:jc w:val="center"/>
              <w:rPr>
                <w:color w:val="000000"/>
                <w:sz w:val="16"/>
                <w:szCs w:val="16"/>
                <w:lang w:val="en-US" w:eastAsia="el-GR"/>
              </w:rPr>
            </w:pPr>
          </w:p>
        </w:tc>
        <w:tc>
          <w:tcPr>
            <w:tcW w:w="1720" w:type="dxa"/>
            <w:vAlign w:val="center"/>
          </w:tcPr>
          <w:p w14:paraId="04860F61" w14:textId="6F4841AC" w:rsidR="0085509B" w:rsidRPr="003950E4" w:rsidRDefault="0085509B" w:rsidP="0085509B">
            <w:pPr>
              <w:jc w:val="center"/>
              <w:rPr>
                <w:color w:val="000000"/>
                <w:sz w:val="16"/>
                <w:szCs w:val="16"/>
                <w:lang w:val="en-US" w:eastAsia="el-GR"/>
              </w:rPr>
            </w:pPr>
            <w:r w:rsidRPr="003950E4">
              <w:rPr>
                <w:rFonts w:asciiTheme="majorBidi" w:hAnsiTheme="majorBidi" w:cstheme="majorBidi"/>
                <w:color w:val="000000"/>
                <w:sz w:val="16"/>
                <w:szCs w:val="16"/>
                <w:lang w:val="en-US"/>
              </w:rPr>
              <w:t>(2.65)</w:t>
            </w:r>
          </w:p>
        </w:tc>
        <w:tc>
          <w:tcPr>
            <w:tcW w:w="1068" w:type="dxa"/>
            <w:gridSpan w:val="2"/>
            <w:hideMark/>
          </w:tcPr>
          <w:p w14:paraId="1F9A5943" w14:textId="365DBC1E"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(0.13)</w:t>
            </w:r>
          </w:p>
        </w:tc>
        <w:tc>
          <w:tcPr>
            <w:tcW w:w="1097" w:type="dxa"/>
            <w:hideMark/>
          </w:tcPr>
          <w:p w14:paraId="7F5F2A57" w14:textId="42F3C81D" w:rsidR="0085509B" w:rsidRPr="0033570C" w:rsidRDefault="0085509B" w:rsidP="0085509B">
            <w:pPr>
              <w:jc w:val="center"/>
              <w:rPr>
                <w:color w:val="000000"/>
                <w:sz w:val="16"/>
                <w:szCs w:val="16"/>
                <w:lang w:val="en-US" w:eastAsia="el-GR"/>
              </w:rPr>
            </w:pPr>
            <w:r w:rsidRPr="0033570C">
              <w:rPr>
                <w:color w:val="000000"/>
                <w:sz w:val="16"/>
                <w:szCs w:val="16"/>
                <w:lang w:val="en-US" w:eastAsia="el-GR"/>
              </w:rPr>
              <w:t>(30.41)</w:t>
            </w:r>
          </w:p>
        </w:tc>
        <w:tc>
          <w:tcPr>
            <w:tcW w:w="1066" w:type="dxa"/>
            <w:gridSpan w:val="2"/>
            <w:hideMark/>
          </w:tcPr>
          <w:p w14:paraId="69AB81A3" w14:textId="7777777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(0.08)</w:t>
            </w:r>
          </w:p>
        </w:tc>
        <w:tc>
          <w:tcPr>
            <w:tcW w:w="1084" w:type="dxa"/>
            <w:hideMark/>
          </w:tcPr>
          <w:p w14:paraId="73994159" w14:textId="4F461524"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(17.70)</w:t>
            </w:r>
          </w:p>
        </w:tc>
      </w:tr>
      <w:tr w:rsidR="0085509B" w:rsidRPr="00A15A40" w14:paraId="6AD56BD6" w14:textId="77777777" w:rsidTr="00DD71B7">
        <w:trPr>
          <w:gridAfter w:val="1"/>
          <w:wAfter w:w="250" w:type="dxa"/>
          <w:trHeight w:val="132"/>
        </w:trPr>
        <w:tc>
          <w:tcPr>
            <w:tcW w:w="1957" w:type="dxa"/>
          </w:tcPr>
          <w:p w14:paraId="273AE971" w14:textId="43ADE60F" w:rsidR="0085509B" w:rsidRPr="0033570C" w:rsidRDefault="0085509B" w:rsidP="0085509B">
            <w:pPr>
              <w:rPr>
                <w:b/>
                <w:bCs/>
                <w:color w:val="000000"/>
                <w:sz w:val="16"/>
                <w:szCs w:val="16"/>
                <w:lang w:val="en-US" w:eastAsia="el-GR"/>
              </w:rPr>
            </w:pPr>
            <w:r w:rsidRPr="0033570C">
              <w:rPr>
                <w:b/>
                <w:bCs/>
                <w:color w:val="000000"/>
                <w:sz w:val="16"/>
                <w:szCs w:val="16"/>
                <w:lang w:val="en-US" w:eastAsia="el-GR"/>
              </w:rPr>
              <w:t>Industry Ratings</w:t>
            </w:r>
          </w:p>
        </w:tc>
        <w:tc>
          <w:tcPr>
            <w:tcW w:w="1148" w:type="dxa"/>
          </w:tcPr>
          <w:p w14:paraId="3E3E3F71" w14:textId="77777777" w:rsidR="0085509B" w:rsidRPr="0033570C" w:rsidRDefault="0085509B" w:rsidP="0085509B">
            <w:pPr>
              <w:jc w:val="center"/>
              <w:rPr>
                <w:rFonts w:asciiTheme="majorBidi" w:hAnsiTheme="majorBidi" w:cstheme="majorBidi"/>
                <w:color w:val="000000"/>
                <w:sz w:val="16"/>
                <w:szCs w:val="16"/>
                <w:lang w:val="en-US"/>
              </w:rPr>
            </w:pPr>
          </w:p>
        </w:tc>
        <w:tc>
          <w:tcPr>
            <w:tcW w:w="1148" w:type="dxa"/>
            <w:vAlign w:val="center"/>
          </w:tcPr>
          <w:p w14:paraId="511D609C" w14:textId="65A6775E" w:rsidR="0085509B" w:rsidRPr="0033570C" w:rsidRDefault="0085509B" w:rsidP="0085509B">
            <w:pPr>
              <w:jc w:val="center"/>
              <w:rPr>
                <w:rFonts w:asciiTheme="majorBidi" w:hAnsiTheme="majorBidi" w:cstheme="majorBidi"/>
                <w:color w:val="000000"/>
                <w:sz w:val="16"/>
                <w:szCs w:val="16"/>
                <w:lang w:val="en-US"/>
              </w:rPr>
            </w:pPr>
            <w:r w:rsidRPr="0033570C">
              <w:rPr>
                <w:rFonts w:asciiTheme="majorBidi" w:hAnsiTheme="majorBidi" w:cstheme="majorBidi"/>
                <w:color w:val="000000"/>
                <w:sz w:val="16"/>
                <w:szCs w:val="16"/>
                <w:lang w:val="en-US"/>
              </w:rPr>
              <w:t>5.22***</w:t>
            </w:r>
          </w:p>
          <w:p w14:paraId="7E4C3B03" w14:textId="14DAE406"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(1.78)</w:t>
            </w:r>
          </w:p>
        </w:tc>
        <w:tc>
          <w:tcPr>
            <w:tcW w:w="1720" w:type="dxa"/>
          </w:tcPr>
          <w:p w14:paraId="35A318A7" w14:textId="77777777" w:rsidR="0085509B" w:rsidRPr="0033570C" w:rsidRDefault="0085509B" w:rsidP="0085509B">
            <w:pPr>
              <w:rPr>
                <w:color w:val="000000"/>
                <w:sz w:val="16"/>
                <w:szCs w:val="16"/>
                <w:lang w:val="en-US" w:eastAsia="el-GR"/>
              </w:rPr>
            </w:pPr>
          </w:p>
        </w:tc>
        <w:tc>
          <w:tcPr>
            <w:tcW w:w="1068" w:type="dxa"/>
            <w:gridSpan w:val="2"/>
          </w:tcPr>
          <w:p w14:paraId="34494865" w14:textId="7777777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5.20***</w:t>
            </w:r>
          </w:p>
          <w:p w14:paraId="031913F4" w14:textId="10025448"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(1.62)</w:t>
            </w:r>
          </w:p>
        </w:tc>
        <w:tc>
          <w:tcPr>
            <w:tcW w:w="1097" w:type="dxa"/>
          </w:tcPr>
          <w:p w14:paraId="741F1F93" w14:textId="77777777" w:rsidR="0085509B" w:rsidRPr="0033570C" w:rsidRDefault="0085509B" w:rsidP="0085509B">
            <w:pPr>
              <w:rPr>
                <w:color w:val="000000"/>
                <w:sz w:val="16"/>
                <w:szCs w:val="16"/>
                <w:lang w:val="en-US" w:eastAsia="el-GR"/>
              </w:rPr>
            </w:pPr>
          </w:p>
        </w:tc>
        <w:tc>
          <w:tcPr>
            <w:tcW w:w="1066" w:type="dxa"/>
            <w:gridSpan w:val="2"/>
          </w:tcPr>
          <w:p w14:paraId="6E678723" w14:textId="48204EEB" w:rsidR="0085509B" w:rsidRPr="0033570C" w:rsidRDefault="0085509B" w:rsidP="0085509B">
            <w:pPr>
              <w:jc w:val="center"/>
              <w:rPr>
                <w:color w:val="000000"/>
                <w:sz w:val="16"/>
                <w:szCs w:val="16"/>
                <w:lang w:val="en-US" w:eastAsia="el-GR"/>
              </w:rPr>
            </w:pPr>
            <w:r w:rsidRPr="0033570C">
              <w:rPr>
                <w:color w:val="000000"/>
                <w:sz w:val="16"/>
                <w:szCs w:val="16"/>
                <w:lang w:val="en-US" w:eastAsia="el-GR"/>
              </w:rPr>
              <w:t>4.72***</w:t>
            </w:r>
          </w:p>
          <w:p w14:paraId="7028F157" w14:textId="365C5A7A"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(1.28)</w:t>
            </w:r>
          </w:p>
        </w:tc>
        <w:tc>
          <w:tcPr>
            <w:tcW w:w="1084" w:type="dxa"/>
          </w:tcPr>
          <w:p w14:paraId="6DBF9C20" w14:textId="77777777" w:rsidR="0085509B" w:rsidRPr="0033570C" w:rsidRDefault="0085509B" w:rsidP="0085509B">
            <w:pPr>
              <w:rPr>
                <w:color w:val="000000"/>
                <w:sz w:val="16"/>
                <w:szCs w:val="16"/>
                <w:lang w:val="en-US" w:eastAsia="el-GR"/>
              </w:rPr>
            </w:pPr>
          </w:p>
        </w:tc>
      </w:tr>
      <w:tr w:rsidR="0085509B" w:rsidRPr="00A15A40" w14:paraId="1B07A834" w14:textId="77777777" w:rsidTr="00DD71B7">
        <w:trPr>
          <w:gridAfter w:val="1"/>
          <w:wAfter w:w="250" w:type="dxa"/>
          <w:trHeight w:val="73"/>
        </w:trPr>
        <w:tc>
          <w:tcPr>
            <w:tcW w:w="1957" w:type="dxa"/>
            <w:hideMark/>
          </w:tcPr>
          <w:p w14:paraId="4465B97A" w14:textId="77777777" w:rsidR="0085509B" w:rsidRPr="0033570C" w:rsidRDefault="0085509B" w:rsidP="0085509B">
            <w:pPr>
              <w:rPr>
                <w:color w:val="000000"/>
                <w:sz w:val="16"/>
                <w:szCs w:val="16"/>
                <w:lang w:val="en-US" w:eastAsia="el-GR"/>
              </w:rPr>
            </w:pPr>
            <w:r w:rsidRPr="0033570C">
              <w:rPr>
                <w:color w:val="000000"/>
                <w:sz w:val="16"/>
                <w:szCs w:val="16"/>
                <w:lang w:val="en-US" w:eastAsia="el-GR"/>
              </w:rPr>
              <w:t>Industry Fraction</w:t>
            </w:r>
          </w:p>
        </w:tc>
        <w:tc>
          <w:tcPr>
            <w:tcW w:w="1148" w:type="dxa"/>
          </w:tcPr>
          <w:p w14:paraId="1C0C9DBA" w14:textId="77777777" w:rsidR="0085509B" w:rsidRPr="0033570C" w:rsidRDefault="0085509B" w:rsidP="0085509B">
            <w:pPr>
              <w:jc w:val="center"/>
              <w:rPr>
                <w:color w:val="000000"/>
                <w:sz w:val="16"/>
                <w:szCs w:val="16"/>
                <w:lang w:val="en-US" w:eastAsia="el-GR"/>
              </w:rPr>
            </w:pPr>
          </w:p>
        </w:tc>
        <w:tc>
          <w:tcPr>
            <w:tcW w:w="1148" w:type="dxa"/>
            <w:vAlign w:val="center"/>
          </w:tcPr>
          <w:p w14:paraId="63B2B1C9" w14:textId="6DE2420B"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1.73**</w:t>
            </w:r>
          </w:p>
        </w:tc>
        <w:tc>
          <w:tcPr>
            <w:tcW w:w="1720" w:type="dxa"/>
          </w:tcPr>
          <w:p w14:paraId="062A766B" w14:textId="77777777" w:rsidR="0085509B" w:rsidRPr="0033570C" w:rsidRDefault="0085509B" w:rsidP="0085509B">
            <w:pPr>
              <w:rPr>
                <w:color w:val="000000"/>
                <w:sz w:val="16"/>
                <w:szCs w:val="16"/>
                <w:lang w:val="en-US" w:eastAsia="el-GR"/>
              </w:rPr>
            </w:pPr>
          </w:p>
        </w:tc>
        <w:tc>
          <w:tcPr>
            <w:tcW w:w="1068" w:type="dxa"/>
            <w:gridSpan w:val="2"/>
            <w:hideMark/>
          </w:tcPr>
          <w:p w14:paraId="6B6E1435" w14:textId="5CDA58D6"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1.83**</w:t>
            </w:r>
          </w:p>
        </w:tc>
        <w:tc>
          <w:tcPr>
            <w:tcW w:w="1097" w:type="dxa"/>
            <w:hideMark/>
          </w:tcPr>
          <w:p w14:paraId="790A263E" w14:textId="77777777" w:rsidR="0085509B" w:rsidRPr="0033570C" w:rsidRDefault="0085509B" w:rsidP="0085509B">
            <w:pPr>
              <w:rPr>
                <w:color w:val="000000"/>
                <w:sz w:val="16"/>
                <w:szCs w:val="16"/>
                <w:lang w:val="en-US" w:eastAsia="el-GR"/>
              </w:rPr>
            </w:pPr>
          </w:p>
        </w:tc>
        <w:tc>
          <w:tcPr>
            <w:tcW w:w="1066" w:type="dxa"/>
            <w:gridSpan w:val="2"/>
            <w:hideMark/>
          </w:tcPr>
          <w:p w14:paraId="21C4EF02" w14:textId="7777777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6.69***</w:t>
            </w:r>
          </w:p>
        </w:tc>
        <w:tc>
          <w:tcPr>
            <w:tcW w:w="1084" w:type="dxa"/>
            <w:hideMark/>
          </w:tcPr>
          <w:p w14:paraId="1B11F599" w14:textId="77777777" w:rsidR="0085509B" w:rsidRPr="0033570C" w:rsidRDefault="0085509B" w:rsidP="0085509B">
            <w:pPr>
              <w:rPr>
                <w:color w:val="000000"/>
                <w:sz w:val="16"/>
                <w:szCs w:val="16"/>
                <w:lang w:val="en-US" w:eastAsia="el-GR"/>
              </w:rPr>
            </w:pPr>
          </w:p>
        </w:tc>
      </w:tr>
      <w:tr w:rsidR="0085509B" w:rsidRPr="00A15A40" w14:paraId="548CF347" w14:textId="77777777" w:rsidTr="00DD71B7">
        <w:trPr>
          <w:gridAfter w:val="1"/>
          <w:wAfter w:w="250" w:type="dxa"/>
          <w:trHeight w:val="109"/>
        </w:trPr>
        <w:tc>
          <w:tcPr>
            <w:tcW w:w="1957" w:type="dxa"/>
            <w:hideMark/>
          </w:tcPr>
          <w:p w14:paraId="0FCCA085" w14:textId="77777777" w:rsidR="0085509B" w:rsidRPr="0033570C" w:rsidRDefault="0085509B" w:rsidP="0085509B">
            <w:pPr>
              <w:rPr>
                <w:rFonts w:cs="Calibri"/>
                <w:sz w:val="16"/>
                <w:szCs w:val="16"/>
                <w:lang w:val="en-US" w:eastAsia="zh-CN"/>
              </w:rPr>
            </w:pPr>
          </w:p>
        </w:tc>
        <w:tc>
          <w:tcPr>
            <w:tcW w:w="1148" w:type="dxa"/>
          </w:tcPr>
          <w:p w14:paraId="2ED47AA4" w14:textId="77777777" w:rsidR="0085509B" w:rsidRPr="0033570C" w:rsidRDefault="0085509B" w:rsidP="0085509B">
            <w:pPr>
              <w:jc w:val="center"/>
              <w:rPr>
                <w:rFonts w:cs="Calibri"/>
                <w:sz w:val="16"/>
                <w:szCs w:val="16"/>
                <w:lang w:val="en-US" w:eastAsia="zh-CN"/>
              </w:rPr>
            </w:pPr>
          </w:p>
        </w:tc>
        <w:tc>
          <w:tcPr>
            <w:tcW w:w="1148" w:type="dxa"/>
          </w:tcPr>
          <w:p w14:paraId="204E5B2B" w14:textId="1D53B1B0" w:rsidR="0085509B" w:rsidRPr="0033570C" w:rsidRDefault="0085509B" w:rsidP="0085509B">
            <w:pPr>
              <w:jc w:val="center"/>
              <w:rPr>
                <w:rFonts w:cs="Calibri"/>
                <w:sz w:val="16"/>
                <w:szCs w:val="16"/>
                <w:lang w:val="en-US" w:eastAsia="zh-CN"/>
              </w:rPr>
            </w:pPr>
            <w:r w:rsidRPr="0033570C">
              <w:rPr>
                <w:rFonts w:cs="Calibri"/>
                <w:sz w:val="16"/>
                <w:szCs w:val="16"/>
                <w:lang w:val="en-US" w:eastAsia="zh-CN"/>
              </w:rPr>
              <w:t>(0.78)</w:t>
            </w:r>
          </w:p>
        </w:tc>
        <w:tc>
          <w:tcPr>
            <w:tcW w:w="1720" w:type="dxa"/>
          </w:tcPr>
          <w:p w14:paraId="72A7DCD9" w14:textId="77777777" w:rsidR="0085509B" w:rsidRPr="0033570C" w:rsidRDefault="0085509B" w:rsidP="0085509B">
            <w:pPr>
              <w:rPr>
                <w:rFonts w:cs="Calibri"/>
                <w:sz w:val="16"/>
                <w:szCs w:val="16"/>
                <w:lang w:val="en-US" w:eastAsia="zh-CN"/>
              </w:rPr>
            </w:pPr>
          </w:p>
        </w:tc>
        <w:tc>
          <w:tcPr>
            <w:tcW w:w="1068" w:type="dxa"/>
            <w:gridSpan w:val="2"/>
            <w:hideMark/>
          </w:tcPr>
          <w:p w14:paraId="28BDCE86" w14:textId="3F8EE694"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(0.90)</w:t>
            </w:r>
          </w:p>
        </w:tc>
        <w:tc>
          <w:tcPr>
            <w:tcW w:w="1097" w:type="dxa"/>
            <w:hideMark/>
          </w:tcPr>
          <w:p w14:paraId="14A8A234" w14:textId="77777777" w:rsidR="0085509B" w:rsidRPr="0033570C" w:rsidRDefault="0085509B" w:rsidP="0085509B">
            <w:pPr>
              <w:rPr>
                <w:color w:val="000000"/>
                <w:sz w:val="16"/>
                <w:szCs w:val="16"/>
                <w:lang w:val="en-US" w:eastAsia="el-GR"/>
              </w:rPr>
            </w:pPr>
          </w:p>
        </w:tc>
        <w:tc>
          <w:tcPr>
            <w:tcW w:w="1066" w:type="dxa"/>
            <w:gridSpan w:val="2"/>
            <w:hideMark/>
          </w:tcPr>
          <w:p w14:paraId="15AE9861" w14:textId="7777777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(0.62)</w:t>
            </w:r>
          </w:p>
        </w:tc>
        <w:tc>
          <w:tcPr>
            <w:tcW w:w="1084" w:type="dxa"/>
            <w:hideMark/>
          </w:tcPr>
          <w:p w14:paraId="66187D54" w14:textId="77777777" w:rsidR="0085509B" w:rsidRPr="0033570C" w:rsidRDefault="0085509B" w:rsidP="0085509B">
            <w:pPr>
              <w:rPr>
                <w:color w:val="000000"/>
                <w:sz w:val="16"/>
                <w:szCs w:val="16"/>
                <w:lang w:val="en-US" w:eastAsia="el-GR"/>
              </w:rPr>
            </w:pPr>
          </w:p>
        </w:tc>
      </w:tr>
      <w:tr w:rsidR="0085509B" w:rsidRPr="00A15A40" w14:paraId="7535D4B3" w14:textId="77777777" w:rsidTr="00DD71B7">
        <w:trPr>
          <w:gridAfter w:val="1"/>
          <w:wAfter w:w="250" w:type="dxa"/>
          <w:trHeight w:val="112"/>
        </w:trPr>
        <w:tc>
          <w:tcPr>
            <w:tcW w:w="1957" w:type="dxa"/>
            <w:hideMark/>
          </w:tcPr>
          <w:p w14:paraId="3E5DDCFC" w14:textId="77777777" w:rsidR="0085509B" w:rsidRPr="0033570C" w:rsidRDefault="0085509B" w:rsidP="0085509B">
            <w:pPr>
              <w:rPr>
                <w:color w:val="000000"/>
                <w:sz w:val="16"/>
                <w:szCs w:val="16"/>
                <w:lang w:val="en-US" w:eastAsia="el-GR"/>
              </w:rPr>
            </w:pPr>
            <w:r w:rsidRPr="0033570C">
              <w:rPr>
                <w:color w:val="000000"/>
                <w:sz w:val="16"/>
                <w:szCs w:val="16"/>
                <w:lang w:val="en-US" w:eastAsia="el-GR"/>
              </w:rPr>
              <w:t>Profit</w:t>
            </w:r>
          </w:p>
        </w:tc>
        <w:tc>
          <w:tcPr>
            <w:tcW w:w="1148" w:type="dxa"/>
          </w:tcPr>
          <w:p w14:paraId="10A81E63" w14:textId="77777777" w:rsidR="0085509B" w:rsidRPr="0033570C" w:rsidRDefault="0085509B" w:rsidP="0085509B">
            <w:pPr>
              <w:jc w:val="center"/>
              <w:rPr>
                <w:rFonts w:asciiTheme="majorBidi" w:hAnsiTheme="majorBidi" w:cstheme="majorBidi"/>
                <w:color w:val="000000"/>
                <w:sz w:val="16"/>
                <w:szCs w:val="16"/>
                <w:lang w:val="en-US"/>
              </w:rPr>
            </w:pPr>
          </w:p>
        </w:tc>
        <w:tc>
          <w:tcPr>
            <w:tcW w:w="1148" w:type="dxa"/>
            <w:vAlign w:val="center"/>
          </w:tcPr>
          <w:p w14:paraId="694D9A2B" w14:textId="1D5994A4"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-0.01</w:t>
            </w:r>
          </w:p>
        </w:tc>
        <w:tc>
          <w:tcPr>
            <w:tcW w:w="1720" w:type="dxa"/>
          </w:tcPr>
          <w:p w14:paraId="4FD2E2F4" w14:textId="77777777" w:rsidR="0085509B" w:rsidRPr="0033570C" w:rsidRDefault="0085509B" w:rsidP="0085509B">
            <w:pPr>
              <w:rPr>
                <w:color w:val="000000"/>
                <w:sz w:val="16"/>
                <w:szCs w:val="16"/>
                <w:lang w:val="en-US" w:eastAsia="el-GR"/>
              </w:rPr>
            </w:pPr>
          </w:p>
        </w:tc>
        <w:tc>
          <w:tcPr>
            <w:tcW w:w="1068" w:type="dxa"/>
            <w:gridSpan w:val="2"/>
            <w:hideMark/>
          </w:tcPr>
          <w:p w14:paraId="65E1F888" w14:textId="72F807C2"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0.02</w:t>
            </w:r>
          </w:p>
        </w:tc>
        <w:tc>
          <w:tcPr>
            <w:tcW w:w="1097" w:type="dxa"/>
            <w:hideMark/>
          </w:tcPr>
          <w:p w14:paraId="290874AA" w14:textId="77777777" w:rsidR="0085509B" w:rsidRPr="0033570C" w:rsidRDefault="0085509B" w:rsidP="0085509B">
            <w:pPr>
              <w:rPr>
                <w:color w:val="000000"/>
                <w:sz w:val="16"/>
                <w:szCs w:val="16"/>
                <w:lang w:val="en-US" w:eastAsia="el-GR"/>
              </w:rPr>
            </w:pPr>
          </w:p>
        </w:tc>
        <w:tc>
          <w:tcPr>
            <w:tcW w:w="1066" w:type="dxa"/>
            <w:gridSpan w:val="2"/>
            <w:hideMark/>
          </w:tcPr>
          <w:p w14:paraId="2880E794" w14:textId="4FDF122B"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0.02</w:t>
            </w:r>
          </w:p>
        </w:tc>
        <w:tc>
          <w:tcPr>
            <w:tcW w:w="1084" w:type="dxa"/>
            <w:hideMark/>
          </w:tcPr>
          <w:p w14:paraId="7440CE43" w14:textId="77777777" w:rsidR="0085509B" w:rsidRPr="0033570C" w:rsidRDefault="0085509B" w:rsidP="0085509B">
            <w:pPr>
              <w:rPr>
                <w:color w:val="000000"/>
                <w:sz w:val="16"/>
                <w:szCs w:val="16"/>
                <w:lang w:val="en-US" w:eastAsia="el-GR"/>
              </w:rPr>
            </w:pPr>
          </w:p>
        </w:tc>
      </w:tr>
      <w:tr w:rsidR="0085509B" w:rsidRPr="00A15A40" w14:paraId="3C83DCDD" w14:textId="77777777" w:rsidTr="00DD71B7">
        <w:trPr>
          <w:gridAfter w:val="1"/>
          <w:wAfter w:w="250" w:type="dxa"/>
          <w:trHeight w:val="171"/>
        </w:trPr>
        <w:tc>
          <w:tcPr>
            <w:tcW w:w="1957" w:type="dxa"/>
            <w:hideMark/>
          </w:tcPr>
          <w:p w14:paraId="2D2DDAAE" w14:textId="77777777" w:rsidR="0085509B" w:rsidRPr="0033570C" w:rsidRDefault="0085509B" w:rsidP="0085509B">
            <w:pPr>
              <w:rPr>
                <w:rFonts w:cs="Calibri"/>
                <w:sz w:val="16"/>
                <w:szCs w:val="16"/>
                <w:lang w:val="en-US" w:eastAsia="zh-CN"/>
              </w:rPr>
            </w:pPr>
          </w:p>
        </w:tc>
        <w:tc>
          <w:tcPr>
            <w:tcW w:w="1148" w:type="dxa"/>
          </w:tcPr>
          <w:p w14:paraId="3CD10454" w14:textId="77777777" w:rsidR="0085509B" w:rsidRPr="0033570C" w:rsidRDefault="0085509B" w:rsidP="0085509B">
            <w:pPr>
              <w:jc w:val="center"/>
              <w:rPr>
                <w:rFonts w:asciiTheme="majorBidi" w:hAnsiTheme="majorBidi" w:cstheme="majorBidi"/>
                <w:color w:val="000000"/>
                <w:sz w:val="16"/>
                <w:szCs w:val="16"/>
                <w:lang w:val="en-US"/>
              </w:rPr>
            </w:pPr>
          </w:p>
        </w:tc>
        <w:tc>
          <w:tcPr>
            <w:tcW w:w="1148" w:type="dxa"/>
            <w:vAlign w:val="center"/>
          </w:tcPr>
          <w:p w14:paraId="2EC593D0" w14:textId="098B3731" w:rsidR="0085509B" w:rsidRPr="0033570C" w:rsidRDefault="0085509B" w:rsidP="0085509B">
            <w:pPr>
              <w:jc w:val="center"/>
              <w:rPr>
                <w:rFonts w:cs="Calibri"/>
                <w:sz w:val="16"/>
                <w:szCs w:val="16"/>
                <w:lang w:val="en-US" w:eastAsia="zh-CN"/>
              </w:rPr>
            </w:pPr>
            <w:r w:rsidRPr="0033570C">
              <w:rPr>
                <w:rFonts w:asciiTheme="majorBidi" w:hAnsiTheme="majorBidi" w:cstheme="majorBidi"/>
                <w:color w:val="000000"/>
                <w:sz w:val="16"/>
                <w:szCs w:val="16"/>
                <w:lang w:val="en-US"/>
              </w:rPr>
              <w:t>(0.01)</w:t>
            </w:r>
          </w:p>
        </w:tc>
        <w:tc>
          <w:tcPr>
            <w:tcW w:w="1720" w:type="dxa"/>
          </w:tcPr>
          <w:p w14:paraId="4C47DF59" w14:textId="77777777" w:rsidR="0085509B" w:rsidRPr="0033570C" w:rsidRDefault="0085509B" w:rsidP="0085509B">
            <w:pPr>
              <w:rPr>
                <w:rFonts w:cs="Calibri"/>
                <w:sz w:val="16"/>
                <w:szCs w:val="16"/>
                <w:lang w:val="en-US" w:eastAsia="zh-CN"/>
              </w:rPr>
            </w:pPr>
          </w:p>
        </w:tc>
        <w:tc>
          <w:tcPr>
            <w:tcW w:w="1068" w:type="dxa"/>
            <w:gridSpan w:val="2"/>
            <w:hideMark/>
          </w:tcPr>
          <w:p w14:paraId="3368000A" w14:textId="3BC8DEFA"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(0.02)</w:t>
            </w:r>
          </w:p>
        </w:tc>
        <w:tc>
          <w:tcPr>
            <w:tcW w:w="1097" w:type="dxa"/>
            <w:hideMark/>
          </w:tcPr>
          <w:p w14:paraId="37D65AF9" w14:textId="77777777" w:rsidR="0085509B" w:rsidRPr="0033570C" w:rsidRDefault="0085509B" w:rsidP="0085509B">
            <w:pPr>
              <w:rPr>
                <w:color w:val="000000"/>
                <w:sz w:val="16"/>
                <w:szCs w:val="16"/>
                <w:lang w:val="en-US" w:eastAsia="el-GR"/>
              </w:rPr>
            </w:pPr>
          </w:p>
        </w:tc>
        <w:tc>
          <w:tcPr>
            <w:tcW w:w="1066" w:type="dxa"/>
            <w:gridSpan w:val="2"/>
            <w:hideMark/>
          </w:tcPr>
          <w:p w14:paraId="28F667B1" w14:textId="241EF11E"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(0.02)</w:t>
            </w:r>
          </w:p>
        </w:tc>
        <w:tc>
          <w:tcPr>
            <w:tcW w:w="1084" w:type="dxa"/>
            <w:hideMark/>
          </w:tcPr>
          <w:p w14:paraId="0FF4C706" w14:textId="77777777" w:rsidR="0085509B" w:rsidRPr="0033570C" w:rsidRDefault="0085509B" w:rsidP="0085509B">
            <w:pPr>
              <w:rPr>
                <w:color w:val="000000"/>
                <w:sz w:val="16"/>
                <w:szCs w:val="16"/>
                <w:lang w:val="en-US" w:eastAsia="el-GR"/>
              </w:rPr>
            </w:pPr>
          </w:p>
        </w:tc>
      </w:tr>
      <w:tr w:rsidR="0085509B" w:rsidRPr="00A15A40" w14:paraId="4661AE84" w14:textId="77777777" w:rsidTr="00DD71B7">
        <w:trPr>
          <w:gridAfter w:val="1"/>
          <w:wAfter w:w="250" w:type="dxa"/>
          <w:trHeight w:val="75"/>
        </w:trPr>
        <w:tc>
          <w:tcPr>
            <w:tcW w:w="1957" w:type="dxa"/>
          </w:tcPr>
          <w:p w14:paraId="3C4B775C" w14:textId="71E137D2" w:rsidR="0085509B" w:rsidRPr="0033570C" w:rsidRDefault="0085509B" w:rsidP="0085509B">
            <w:pPr>
              <w:rPr>
                <w:color w:val="000000"/>
                <w:sz w:val="16"/>
                <w:szCs w:val="16"/>
                <w:lang w:val="en-US" w:eastAsia="el-GR"/>
              </w:rPr>
            </w:pPr>
            <w:r w:rsidRPr="0033570C">
              <w:rPr>
                <w:color w:val="000000"/>
                <w:sz w:val="16"/>
                <w:szCs w:val="16"/>
                <w:lang w:val="en-US" w:eastAsia="el-GR"/>
              </w:rPr>
              <w:t>Tangibility</w:t>
            </w:r>
          </w:p>
        </w:tc>
        <w:tc>
          <w:tcPr>
            <w:tcW w:w="1148" w:type="dxa"/>
          </w:tcPr>
          <w:p w14:paraId="488B2012" w14:textId="77777777" w:rsidR="0085509B" w:rsidRPr="0033570C" w:rsidRDefault="0085509B" w:rsidP="0085509B">
            <w:pPr>
              <w:jc w:val="center"/>
              <w:rPr>
                <w:rFonts w:asciiTheme="majorBidi" w:hAnsiTheme="majorBidi" w:cstheme="majorBidi"/>
                <w:color w:val="000000"/>
                <w:sz w:val="16"/>
                <w:szCs w:val="16"/>
                <w:lang w:val="en-US"/>
              </w:rPr>
            </w:pPr>
          </w:p>
        </w:tc>
        <w:tc>
          <w:tcPr>
            <w:tcW w:w="1148" w:type="dxa"/>
            <w:vAlign w:val="center"/>
          </w:tcPr>
          <w:p w14:paraId="362EDDAA" w14:textId="7DEEADB6"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-0.07</w:t>
            </w:r>
          </w:p>
        </w:tc>
        <w:tc>
          <w:tcPr>
            <w:tcW w:w="1720" w:type="dxa"/>
          </w:tcPr>
          <w:p w14:paraId="3EFA830C" w14:textId="77777777" w:rsidR="0085509B" w:rsidRPr="0033570C" w:rsidRDefault="0085509B" w:rsidP="0085509B">
            <w:pPr>
              <w:rPr>
                <w:color w:val="000000"/>
                <w:sz w:val="16"/>
                <w:szCs w:val="16"/>
                <w:lang w:val="en-US" w:eastAsia="el-GR"/>
              </w:rPr>
            </w:pPr>
          </w:p>
        </w:tc>
        <w:tc>
          <w:tcPr>
            <w:tcW w:w="1068" w:type="dxa"/>
            <w:gridSpan w:val="2"/>
            <w:vAlign w:val="center"/>
          </w:tcPr>
          <w:p w14:paraId="3D926949" w14:textId="6C3CE8CE"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w:t>
            </w:r>
            <w:r>
              <w:rPr>
                <w:rFonts w:asciiTheme="majorBidi" w:hAnsiTheme="majorBidi" w:cstheme="majorBidi"/>
                <w:color w:val="000000"/>
                <w:sz w:val="16"/>
                <w:szCs w:val="16"/>
                <w:lang w:val="en-US"/>
              </w:rPr>
              <w:t>.06</w:t>
            </w:r>
          </w:p>
        </w:tc>
        <w:tc>
          <w:tcPr>
            <w:tcW w:w="1097" w:type="dxa"/>
          </w:tcPr>
          <w:p w14:paraId="34DDFD72" w14:textId="77777777" w:rsidR="0085509B" w:rsidRPr="0033570C" w:rsidRDefault="0085509B" w:rsidP="0085509B">
            <w:pPr>
              <w:jc w:val="center"/>
              <w:rPr>
                <w:color w:val="000000"/>
                <w:sz w:val="16"/>
                <w:szCs w:val="16"/>
                <w:lang w:val="en-US" w:eastAsia="el-GR"/>
              </w:rPr>
            </w:pPr>
          </w:p>
        </w:tc>
        <w:tc>
          <w:tcPr>
            <w:tcW w:w="1066" w:type="dxa"/>
            <w:gridSpan w:val="2"/>
            <w:vAlign w:val="center"/>
          </w:tcPr>
          <w:p w14:paraId="4350D5C8" w14:textId="3697EA62"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-0.0</w:t>
            </w:r>
            <w:r>
              <w:rPr>
                <w:rFonts w:asciiTheme="majorBidi" w:hAnsiTheme="majorBidi" w:cstheme="majorBidi"/>
                <w:color w:val="000000"/>
                <w:sz w:val="16"/>
                <w:szCs w:val="16"/>
                <w:lang w:val="en-US"/>
              </w:rPr>
              <w:t>5</w:t>
            </w:r>
          </w:p>
        </w:tc>
        <w:tc>
          <w:tcPr>
            <w:tcW w:w="1084" w:type="dxa"/>
          </w:tcPr>
          <w:p w14:paraId="0F262B8E" w14:textId="77777777" w:rsidR="0085509B" w:rsidRPr="0033570C" w:rsidRDefault="0085509B" w:rsidP="0085509B">
            <w:pPr>
              <w:jc w:val="center"/>
              <w:rPr>
                <w:color w:val="000000"/>
                <w:sz w:val="16"/>
                <w:szCs w:val="16"/>
                <w:lang w:val="en-US" w:eastAsia="el-GR"/>
              </w:rPr>
            </w:pPr>
          </w:p>
        </w:tc>
      </w:tr>
      <w:tr w:rsidR="0085509B" w:rsidRPr="00A15A40" w14:paraId="368F1408" w14:textId="77777777" w:rsidTr="00DD71B7">
        <w:trPr>
          <w:gridAfter w:val="1"/>
          <w:wAfter w:w="250" w:type="dxa"/>
          <w:trHeight w:val="232"/>
        </w:trPr>
        <w:tc>
          <w:tcPr>
            <w:tcW w:w="1957" w:type="dxa"/>
          </w:tcPr>
          <w:p w14:paraId="6A37628E" w14:textId="77777777" w:rsidR="0085509B" w:rsidRPr="0033570C" w:rsidRDefault="0085509B" w:rsidP="0085509B">
            <w:pPr>
              <w:rPr>
                <w:color w:val="000000"/>
                <w:sz w:val="16"/>
                <w:szCs w:val="16"/>
                <w:lang w:val="en-US" w:eastAsia="el-GR"/>
              </w:rPr>
            </w:pPr>
          </w:p>
        </w:tc>
        <w:tc>
          <w:tcPr>
            <w:tcW w:w="1148" w:type="dxa"/>
          </w:tcPr>
          <w:p w14:paraId="5C579889" w14:textId="77777777" w:rsidR="0085509B" w:rsidRPr="0033570C" w:rsidRDefault="0085509B" w:rsidP="0085509B">
            <w:pPr>
              <w:jc w:val="center"/>
              <w:rPr>
                <w:rFonts w:asciiTheme="majorBidi" w:hAnsiTheme="majorBidi" w:cstheme="majorBidi"/>
                <w:color w:val="000000"/>
                <w:sz w:val="16"/>
                <w:szCs w:val="16"/>
                <w:lang w:val="en-US"/>
              </w:rPr>
            </w:pPr>
          </w:p>
        </w:tc>
        <w:tc>
          <w:tcPr>
            <w:tcW w:w="1148" w:type="dxa"/>
            <w:vAlign w:val="center"/>
          </w:tcPr>
          <w:p w14:paraId="69CCD280" w14:textId="2934741F"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(0.25)</w:t>
            </w:r>
          </w:p>
        </w:tc>
        <w:tc>
          <w:tcPr>
            <w:tcW w:w="1720" w:type="dxa"/>
          </w:tcPr>
          <w:p w14:paraId="71B46E6F" w14:textId="77777777" w:rsidR="0085509B" w:rsidRPr="0033570C" w:rsidRDefault="0085509B" w:rsidP="0085509B">
            <w:pPr>
              <w:rPr>
                <w:color w:val="000000"/>
                <w:sz w:val="16"/>
                <w:szCs w:val="16"/>
                <w:lang w:val="en-US" w:eastAsia="el-GR"/>
              </w:rPr>
            </w:pPr>
          </w:p>
        </w:tc>
        <w:tc>
          <w:tcPr>
            <w:tcW w:w="1068" w:type="dxa"/>
            <w:gridSpan w:val="2"/>
            <w:vAlign w:val="center"/>
          </w:tcPr>
          <w:p w14:paraId="68418B41" w14:textId="1070F959"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(0.2</w:t>
            </w:r>
            <w:r>
              <w:rPr>
                <w:rFonts w:asciiTheme="majorBidi" w:hAnsiTheme="majorBidi" w:cstheme="majorBidi"/>
                <w:color w:val="000000"/>
                <w:sz w:val="16"/>
                <w:szCs w:val="16"/>
                <w:lang w:val="en-US"/>
              </w:rPr>
              <w:t>2</w:t>
            </w:r>
            <w:r w:rsidRPr="0033570C">
              <w:rPr>
                <w:rFonts w:asciiTheme="majorBidi" w:hAnsiTheme="majorBidi" w:cstheme="majorBidi"/>
                <w:color w:val="000000"/>
                <w:sz w:val="16"/>
                <w:szCs w:val="16"/>
                <w:lang w:val="en-US"/>
              </w:rPr>
              <w:t>)</w:t>
            </w:r>
          </w:p>
        </w:tc>
        <w:tc>
          <w:tcPr>
            <w:tcW w:w="1097" w:type="dxa"/>
          </w:tcPr>
          <w:p w14:paraId="35882B35" w14:textId="77777777" w:rsidR="0085509B" w:rsidRPr="0033570C" w:rsidRDefault="0085509B" w:rsidP="0085509B">
            <w:pPr>
              <w:jc w:val="center"/>
              <w:rPr>
                <w:color w:val="000000"/>
                <w:sz w:val="16"/>
                <w:szCs w:val="16"/>
                <w:lang w:val="en-US" w:eastAsia="el-GR"/>
              </w:rPr>
            </w:pPr>
          </w:p>
        </w:tc>
        <w:tc>
          <w:tcPr>
            <w:tcW w:w="1066" w:type="dxa"/>
            <w:gridSpan w:val="2"/>
            <w:vAlign w:val="center"/>
          </w:tcPr>
          <w:p w14:paraId="43EE6DFD" w14:textId="254F41CB"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(0.2</w:t>
            </w:r>
            <w:r>
              <w:rPr>
                <w:rFonts w:asciiTheme="majorBidi" w:hAnsiTheme="majorBidi" w:cstheme="majorBidi"/>
                <w:color w:val="000000"/>
                <w:sz w:val="16"/>
                <w:szCs w:val="16"/>
                <w:lang w:val="en-US"/>
              </w:rPr>
              <w:t>1</w:t>
            </w:r>
            <w:r w:rsidRPr="0033570C">
              <w:rPr>
                <w:rFonts w:asciiTheme="majorBidi" w:hAnsiTheme="majorBidi" w:cstheme="majorBidi"/>
                <w:color w:val="000000"/>
                <w:sz w:val="16"/>
                <w:szCs w:val="16"/>
                <w:lang w:val="en-US"/>
              </w:rPr>
              <w:t>)</w:t>
            </w:r>
          </w:p>
        </w:tc>
        <w:tc>
          <w:tcPr>
            <w:tcW w:w="1084" w:type="dxa"/>
          </w:tcPr>
          <w:p w14:paraId="2CFE65AB" w14:textId="77777777" w:rsidR="0085509B" w:rsidRPr="0033570C" w:rsidRDefault="0085509B" w:rsidP="0085509B">
            <w:pPr>
              <w:jc w:val="center"/>
              <w:rPr>
                <w:color w:val="000000"/>
                <w:sz w:val="16"/>
                <w:szCs w:val="16"/>
                <w:lang w:val="en-US" w:eastAsia="el-GR"/>
              </w:rPr>
            </w:pPr>
          </w:p>
        </w:tc>
      </w:tr>
      <w:tr w:rsidR="0085509B" w:rsidRPr="00A15A40" w14:paraId="7D9D02E6" w14:textId="77777777" w:rsidTr="00DD71B7">
        <w:trPr>
          <w:gridAfter w:val="1"/>
          <w:wAfter w:w="250" w:type="dxa"/>
          <w:trHeight w:val="73"/>
        </w:trPr>
        <w:tc>
          <w:tcPr>
            <w:tcW w:w="1957" w:type="dxa"/>
          </w:tcPr>
          <w:p w14:paraId="3CED9833" w14:textId="3E4A7C96" w:rsidR="0085509B" w:rsidRPr="0033570C" w:rsidRDefault="0085509B" w:rsidP="0085509B">
            <w:pPr>
              <w:rPr>
                <w:color w:val="000000"/>
                <w:sz w:val="16"/>
                <w:szCs w:val="16"/>
                <w:lang w:val="en-US" w:eastAsia="el-GR"/>
              </w:rPr>
            </w:pPr>
            <w:r w:rsidRPr="0033570C">
              <w:rPr>
                <w:color w:val="000000"/>
                <w:sz w:val="16"/>
                <w:szCs w:val="16"/>
                <w:lang w:val="en-US" w:eastAsia="el-GR"/>
              </w:rPr>
              <w:t>Log Sales</w:t>
            </w:r>
          </w:p>
        </w:tc>
        <w:tc>
          <w:tcPr>
            <w:tcW w:w="1148" w:type="dxa"/>
          </w:tcPr>
          <w:p w14:paraId="00294DFA" w14:textId="77777777" w:rsidR="0085509B" w:rsidRPr="0033570C" w:rsidRDefault="0085509B" w:rsidP="0085509B">
            <w:pPr>
              <w:jc w:val="center"/>
              <w:rPr>
                <w:rFonts w:asciiTheme="majorBidi" w:hAnsiTheme="majorBidi" w:cstheme="majorBidi"/>
                <w:color w:val="000000"/>
                <w:sz w:val="16"/>
                <w:szCs w:val="16"/>
                <w:lang w:val="en-US"/>
              </w:rPr>
            </w:pPr>
          </w:p>
        </w:tc>
        <w:tc>
          <w:tcPr>
            <w:tcW w:w="1148" w:type="dxa"/>
            <w:vAlign w:val="center"/>
          </w:tcPr>
          <w:p w14:paraId="01F4A7AF" w14:textId="70B58E84"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0.13***</w:t>
            </w:r>
          </w:p>
        </w:tc>
        <w:tc>
          <w:tcPr>
            <w:tcW w:w="1720" w:type="dxa"/>
          </w:tcPr>
          <w:p w14:paraId="21D19F2C" w14:textId="77777777" w:rsidR="0085509B" w:rsidRPr="0033570C" w:rsidRDefault="0085509B" w:rsidP="0085509B">
            <w:pPr>
              <w:rPr>
                <w:color w:val="000000"/>
                <w:sz w:val="16"/>
                <w:szCs w:val="16"/>
                <w:lang w:val="en-US" w:eastAsia="el-GR"/>
              </w:rPr>
            </w:pPr>
          </w:p>
        </w:tc>
        <w:tc>
          <w:tcPr>
            <w:tcW w:w="1068" w:type="dxa"/>
            <w:gridSpan w:val="2"/>
            <w:vAlign w:val="center"/>
          </w:tcPr>
          <w:p w14:paraId="3F7AEAB2" w14:textId="3D2767F9"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0.1</w:t>
            </w:r>
            <w:r>
              <w:rPr>
                <w:rFonts w:asciiTheme="majorBidi" w:hAnsiTheme="majorBidi" w:cstheme="majorBidi"/>
                <w:color w:val="000000"/>
                <w:sz w:val="16"/>
                <w:szCs w:val="16"/>
                <w:lang w:val="en-US"/>
              </w:rPr>
              <w:t>0</w:t>
            </w:r>
            <w:r w:rsidRPr="0033570C">
              <w:rPr>
                <w:rFonts w:asciiTheme="majorBidi" w:hAnsiTheme="majorBidi" w:cstheme="majorBidi"/>
                <w:color w:val="000000"/>
                <w:sz w:val="16"/>
                <w:szCs w:val="16"/>
                <w:lang w:val="en-US"/>
              </w:rPr>
              <w:t>***</w:t>
            </w:r>
          </w:p>
        </w:tc>
        <w:tc>
          <w:tcPr>
            <w:tcW w:w="1097" w:type="dxa"/>
          </w:tcPr>
          <w:p w14:paraId="698A976A" w14:textId="77777777" w:rsidR="0085509B" w:rsidRPr="0033570C" w:rsidRDefault="0085509B" w:rsidP="0085509B">
            <w:pPr>
              <w:jc w:val="center"/>
              <w:rPr>
                <w:color w:val="000000"/>
                <w:sz w:val="16"/>
                <w:szCs w:val="16"/>
                <w:lang w:val="en-US" w:eastAsia="el-GR"/>
              </w:rPr>
            </w:pPr>
          </w:p>
        </w:tc>
        <w:tc>
          <w:tcPr>
            <w:tcW w:w="1066" w:type="dxa"/>
            <w:gridSpan w:val="2"/>
            <w:vAlign w:val="center"/>
          </w:tcPr>
          <w:p w14:paraId="04DFABCE" w14:textId="31A6F94E"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0.1</w:t>
            </w:r>
            <w:r>
              <w:rPr>
                <w:rFonts w:asciiTheme="majorBidi" w:hAnsiTheme="majorBidi" w:cstheme="majorBidi"/>
                <w:color w:val="000000"/>
                <w:sz w:val="16"/>
                <w:szCs w:val="16"/>
                <w:lang w:val="en-US"/>
              </w:rPr>
              <w:t>1</w:t>
            </w:r>
            <w:r w:rsidRPr="0033570C">
              <w:rPr>
                <w:rFonts w:asciiTheme="majorBidi" w:hAnsiTheme="majorBidi" w:cstheme="majorBidi"/>
                <w:color w:val="000000"/>
                <w:sz w:val="16"/>
                <w:szCs w:val="16"/>
                <w:lang w:val="en-US"/>
              </w:rPr>
              <w:t>***</w:t>
            </w:r>
          </w:p>
        </w:tc>
        <w:tc>
          <w:tcPr>
            <w:tcW w:w="1084" w:type="dxa"/>
          </w:tcPr>
          <w:p w14:paraId="13CEBFB3" w14:textId="77777777" w:rsidR="0085509B" w:rsidRPr="0033570C" w:rsidRDefault="0085509B" w:rsidP="0085509B">
            <w:pPr>
              <w:jc w:val="center"/>
              <w:rPr>
                <w:color w:val="000000"/>
                <w:sz w:val="16"/>
                <w:szCs w:val="16"/>
                <w:lang w:val="en-US" w:eastAsia="el-GR"/>
              </w:rPr>
            </w:pPr>
          </w:p>
        </w:tc>
      </w:tr>
      <w:tr w:rsidR="0085509B" w:rsidRPr="00A15A40" w14:paraId="56784255" w14:textId="77777777" w:rsidTr="00DD71B7">
        <w:trPr>
          <w:gridAfter w:val="1"/>
          <w:wAfter w:w="250" w:type="dxa"/>
          <w:trHeight w:val="232"/>
        </w:trPr>
        <w:tc>
          <w:tcPr>
            <w:tcW w:w="1957" w:type="dxa"/>
          </w:tcPr>
          <w:p w14:paraId="47E42F65" w14:textId="77777777" w:rsidR="0085509B" w:rsidRPr="0033570C" w:rsidRDefault="0085509B" w:rsidP="0085509B">
            <w:pPr>
              <w:rPr>
                <w:color w:val="000000"/>
                <w:sz w:val="16"/>
                <w:szCs w:val="16"/>
                <w:lang w:val="en-US" w:eastAsia="el-GR"/>
              </w:rPr>
            </w:pPr>
          </w:p>
        </w:tc>
        <w:tc>
          <w:tcPr>
            <w:tcW w:w="1148" w:type="dxa"/>
          </w:tcPr>
          <w:p w14:paraId="6DBAC518" w14:textId="77777777" w:rsidR="0085509B" w:rsidRPr="0033570C" w:rsidRDefault="0085509B" w:rsidP="0085509B">
            <w:pPr>
              <w:jc w:val="center"/>
              <w:rPr>
                <w:rFonts w:asciiTheme="majorBidi" w:hAnsiTheme="majorBidi" w:cstheme="majorBidi"/>
                <w:color w:val="000000"/>
                <w:sz w:val="16"/>
                <w:szCs w:val="16"/>
                <w:lang w:val="en-US"/>
              </w:rPr>
            </w:pPr>
          </w:p>
        </w:tc>
        <w:tc>
          <w:tcPr>
            <w:tcW w:w="1148" w:type="dxa"/>
            <w:vAlign w:val="center"/>
          </w:tcPr>
          <w:p w14:paraId="17FB1980" w14:textId="49661EDC"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(0.05)</w:t>
            </w:r>
          </w:p>
        </w:tc>
        <w:tc>
          <w:tcPr>
            <w:tcW w:w="1720" w:type="dxa"/>
          </w:tcPr>
          <w:p w14:paraId="170DF4E1" w14:textId="77777777" w:rsidR="0085509B" w:rsidRPr="0033570C" w:rsidRDefault="0085509B" w:rsidP="0085509B">
            <w:pPr>
              <w:rPr>
                <w:color w:val="000000"/>
                <w:sz w:val="16"/>
                <w:szCs w:val="16"/>
                <w:lang w:val="en-US" w:eastAsia="el-GR"/>
              </w:rPr>
            </w:pPr>
          </w:p>
        </w:tc>
        <w:tc>
          <w:tcPr>
            <w:tcW w:w="1068" w:type="dxa"/>
            <w:gridSpan w:val="2"/>
            <w:vAlign w:val="center"/>
          </w:tcPr>
          <w:p w14:paraId="55F47439" w14:textId="6112A718"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(0.0</w:t>
            </w:r>
            <w:r>
              <w:rPr>
                <w:rFonts w:asciiTheme="majorBidi" w:hAnsiTheme="majorBidi" w:cstheme="majorBidi"/>
                <w:color w:val="000000"/>
                <w:sz w:val="16"/>
                <w:szCs w:val="16"/>
                <w:lang w:val="en-US"/>
              </w:rPr>
              <w:t>5</w:t>
            </w:r>
            <w:r w:rsidRPr="0033570C">
              <w:rPr>
                <w:rFonts w:asciiTheme="majorBidi" w:hAnsiTheme="majorBidi" w:cstheme="majorBidi"/>
                <w:color w:val="000000"/>
                <w:sz w:val="16"/>
                <w:szCs w:val="16"/>
                <w:lang w:val="en-US"/>
              </w:rPr>
              <w:t>)</w:t>
            </w:r>
          </w:p>
        </w:tc>
        <w:tc>
          <w:tcPr>
            <w:tcW w:w="1097" w:type="dxa"/>
          </w:tcPr>
          <w:p w14:paraId="1E1B98CF" w14:textId="77777777" w:rsidR="0085509B" w:rsidRPr="0033570C" w:rsidRDefault="0085509B" w:rsidP="0085509B">
            <w:pPr>
              <w:jc w:val="center"/>
              <w:rPr>
                <w:color w:val="000000"/>
                <w:sz w:val="16"/>
                <w:szCs w:val="16"/>
                <w:lang w:val="en-US" w:eastAsia="el-GR"/>
              </w:rPr>
            </w:pPr>
          </w:p>
        </w:tc>
        <w:tc>
          <w:tcPr>
            <w:tcW w:w="1066" w:type="dxa"/>
            <w:gridSpan w:val="2"/>
            <w:vAlign w:val="center"/>
          </w:tcPr>
          <w:p w14:paraId="23C1F878" w14:textId="1FC73A44"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(0.0</w:t>
            </w:r>
            <w:r>
              <w:rPr>
                <w:rFonts w:asciiTheme="majorBidi" w:hAnsiTheme="majorBidi" w:cstheme="majorBidi"/>
                <w:color w:val="000000"/>
                <w:sz w:val="16"/>
                <w:szCs w:val="16"/>
                <w:lang w:val="en-US"/>
              </w:rPr>
              <w:t>4</w:t>
            </w:r>
            <w:r w:rsidRPr="0033570C">
              <w:rPr>
                <w:rFonts w:asciiTheme="majorBidi" w:hAnsiTheme="majorBidi" w:cstheme="majorBidi"/>
                <w:color w:val="000000"/>
                <w:sz w:val="16"/>
                <w:szCs w:val="16"/>
                <w:lang w:val="en-US"/>
              </w:rPr>
              <w:t>)</w:t>
            </w:r>
          </w:p>
        </w:tc>
        <w:tc>
          <w:tcPr>
            <w:tcW w:w="1084" w:type="dxa"/>
          </w:tcPr>
          <w:p w14:paraId="6365E111" w14:textId="77777777" w:rsidR="0085509B" w:rsidRPr="0033570C" w:rsidRDefault="0085509B" w:rsidP="0085509B">
            <w:pPr>
              <w:jc w:val="center"/>
              <w:rPr>
                <w:color w:val="000000"/>
                <w:sz w:val="16"/>
                <w:szCs w:val="16"/>
                <w:lang w:val="en-US" w:eastAsia="el-GR"/>
              </w:rPr>
            </w:pPr>
          </w:p>
        </w:tc>
      </w:tr>
      <w:tr w:rsidR="0085509B" w:rsidRPr="00A15A40" w14:paraId="1127C57C" w14:textId="77777777" w:rsidTr="00DD71B7">
        <w:trPr>
          <w:gridAfter w:val="1"/>
          <w:wAfter w:w="250" w:type="dxa"/>
          <w:trHeight w:val="73"/>
        </w:trPr>
        <w:tc>
          <w:tcPr>
            <w:tcW w:w="1957" w:type="dxa"/>
          </w:tcPr>
          <w:p w14:paraId="3D48D7C6" w14:textId="138F4DED" w:rsidR="0085509B" w:rsidRPr="0033570C" w:rsidRDefault="0085509B" w:rsidP="0085509B">
            <w:pPr>
              <w:rPr>
                <w:color w:val="000000"/>
                <w:sz w:val="16"/>
                <w:szCs w:val="16"/>
                <w:lang w:val="en-US" w:eastAsia="el-GR"/>
              </w:rPr>
            </w:pPr>
            <w:r w:rsidRPr="0033570C">
              <w:rPr>
                <w:color w:val="000000"/>
                <w:sz w:val="16"/>
                <w:szCs w:val="16"/>
                <w:lang w:val="en-US" w:eastAsia="el-GR"/>
              </w:rPr>
              <w:t>Growth</w:t>
            </w:r>
          </w:p>
        </w:tc>
        <w:tc>
          <w:tcPr>
            <w:tcW w:w="1148" w:type="dxa"/>
          </w:tcPr>
          <w:p w14:paraId="136989BB" w14:textId="77777777" w:rsidR="0085509B" w:rsidRPr="0033570C" w:rsidRDefault="0085509B" w:rsidP="0085509B">
            <w:pPr>
              <w:jc w:val="center"/>
              <w:rPr>
                <w:rFonts w:asciiTheme="majorBidi" w:hAnsiTheme="majorBidi" w:cstheme="majorBidi"/>
                <w:color w:val="000000"/>
                <w:sz w:val="16"/>
                <w:szCs w:val="16"/>
                <w:lang w:val="en-US"/>
              </w:rPr>
            </w:pPr>
          </w:p>
        </w:tc>
        <w:tc>
          <w:tcPr>
            <w:tcW w:w="1148" w:type="dxa"/>
            <w:vAlign w:val="center"/>
          </w:tcPr>
          <w:p w14:paraId="2E8A8F50" w14:textId="3F2BEE80"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-0.01</w:t>
            </w:r>
          </w:p>
        </w:tc>
        <w:tc>
          <w:tcPr>
            <w:tcW w:w="1720" w:type="dxa"/>
          </w:tcPr>
          <w:p w14:paraId="14A8B560" w14:textId="77777777" w:rsidR="0085509B" w:rsidRPr="0033570C" w:rsidRDefault="0085509B" w:rsidP="0085509B">
            <w:pPr>
              <w:rPr>
                <w:color w:val="000000"/>
                <w:sz w:val="16"/>
                <w:szCs w:val="16"/>
                <w:lang w:val="en-US" w:eastAsia="el-GR"/>
              </w:rPr>
            </w:pPr>
          </w:p>
        </w:tc>
        <w:tc>
          <w:tcPr>
            <w:tcW w:w="1068" w:type="dxa"/>
            <w:gridSpan w:val="2"/>
            <w:vAlign w:val="center"/>
          </w:tcPr>
          <w:p w14:paraId="4A664834" w14:textId="32BAECC5"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-0.01</w:t>
            </w:r>
          </w:p>
        </w:tc>
        <w:tc>
          <w:tcPr>
            <w:tcW w:w="1097" w:type="dxa"/>
          </w:tcPr>
          <w:p w14:paraId="50ECCD8E" w14:textId="77777777" w:rsidR="0085509B" w:rsidRPr="0033570C" w:rsidRDefault="0085509B" w:rsidP="0085509B">
            <w:pPr>
              <w:jc w:val="center"/>
              <w:rPr>
                <w:color w:val="000000"/>
                <w:sz w:val="16"/>
                <w:szCs w:val="16"/>
                <w:lang w:val="en-US" w:eastAsia="el-GR"/>
              </w:rPr>
            </w:pPr>
          </w:p>
        </w:tc>
        <w:tc>
          <w:tcPr>
            <w:tcW w:w="1066" w:type="dxa"/>
            <w:gridSpan w:val="2"/>
            <w:vAlign w:val="center"/>
          </w:tcPr>
          <w:p w14:paraId="2796922F" w14:textId="1C520A37"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-0.01</w:t>
            </w:r>
          </w:p>
        </w:tc>
        <w:tc>
          <w:tcPr>
            <w:tcW w:w="1084" w:type="dxa"/>
          </w:tcPr>
          <w:p w14:paraId="5672E77F" w14:textId="77777777" w:rsidR="0085509B" w:rsidRPr="0033570C" w:rsidRDefault="0085509B" w:rsidP="0085509B">
            <w:pPr>
              <w:jc w:val="center"/>
              <w:rPr>
                <w:color w:val="000000"/>
                <w:sz w:val="16"/>
                <w:szCs w:val="16"/>
                <w:lang w:val="en-US" w:eastAsia="el-GR"/>
              </w:rPr>
            </w:pPr>
          </w:p>
        </w:tc>
      </w:tr>
      <w:tr w:rsidR="0085509B" w:rsidRPr="00A15A40" w14:paraId="50EA6518" w14:textId="77777777" w:rsidTr="00DD71B7">
        <w:trPr>
          <w:gridAfter w:val="1"/>
          <w:wAfter w:w="250" w:type="dxa"/>
          <w:trHeight w:val="232"/>
        </w:trPr>
        <w:tc>
          <w:tcPr>
            <w:tcW w:w="1957" w:type="dxa"/>
          </w:tcPr>
          <w:p w14:paraId="3DCFF16D" w14:textId="77777777" w:rsidR="0085509B" w:rsidRPr="0033570C" w:rsidRDefault="0085509B" w:rsidP="0085509B">
            <w:pPr>
              <w:rPr>
                <w:color w:val="000000"/>
                <w:sz w:val="16"/>
                <w:szCs w:val="16"/>
                <w:lang w:val="en-US" w:eastAsia="el-GR"/>
              </w:rPr>
            </w:pPr>
          </w:p>
        </w:tc>
        <w:tc>
          <w:tcPr>
            <w:tcW w:w="1148" w:type="dxa"/>
          </w:tcPr>
          <w:p w14:paraId="792954CF" w14:textId="77777777" w:rsidR="0085509B" w:rsidRPr="0033570C" w:rsidRDefault="0085509B" w:rsidP="0085509B">
            <w:pPr>
              <w:jc w:val="center"/>
              <w:rPr>
                <w:rFonts w:asciiTheme="majorBidi" w:hAnsiTheme="majorBidi" w:cstheme="majorBidi"/>
                <w:color w:val="000000"/>
                <w:sz w:val="16"/>
                <w:szCs w:val="16"/>
                <w:lang w:val="en-US"/>
              </w:rPr>
            </w:pPr>
          </w:p>
        </w:tc>
        <w:tc>
          <w:tcPr>
            <w:tcW w:w="1148" w:type="dxa"/>
            <w:vAlign w:val="center"/>
          </w:tcPr>
          <w:p w14:paraId="6D6DB218" w14:textId="4CF54A1F"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(0.01)</w:t>
            </w:r>
          </w:p>
        </w:tc>
        <w:tc>
          <w:tcPr>
            <w:tcW w:w="1720" w:type="dxa"/>
          </w:tcPr>
          <w:p w14:paraId="24563835" w14:textId="77777777" w:rsidR="0085509B" w:rsidRPr="0033570C" w:rsidRDefault="0085509B" w:rsidP="0085509B">
            <w:pPr>
              <w:rPr>
                <w:color w:val="000000"/>
                <w:sz w:val="16"/>
                <w:szCs w:val="16"/>
                <w:lang w:val="en-US" w:eastAsia="el-GR"/>
              </w:rPr>
            </w:pPr>
          </w:p>
        </w:tc>
        <w:tc>
          <w:tcPr>
            <w:tcW w:w="1068" w:type="dxa"/>
            <w:gridSpan w:val="2"/>
            <w:vAlign w:val="center"/>
          </w:tcPr>
          <w:p w14:paraId="7DB62DCD" w14:textId="481A1689"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(0.01)</w:t>
            </w:r>
          </w:p>
        </w:tc>
        <w:tc>
          <w:tcPr>
            <w:tcW w:w="1097" w:type="dxa"/>
          </w:tcPr>
          <w:p w14:paraId="51081D37" w14:textId="77777777" w:rsidR="0085509B" w:rsidRPr="0033570C" w:rsidRDefault="0085509B" w:rsidP="0085509B">
            <w:pPr>
              <w:jc w:val="center"/>
              <w:rPr>
                <w:color w:val="000000"/>
                <w:sz w:val="16"/>
                <w:szCs w:val="16"/>
                <w:lang w:val="en-US" w:eastAsia="el-GR"/>
              </w:rPr>
            </w:pPr>
          </w:p>
        </w:tc>
        <w:tc>
          <w:tcPr>
            <w:tcW w:w="1066" w:type="dxa"/>
            <w:gridSpan w:val="2"/>
            <w:vAlign w:val="center"/>
          </w:tcPr>
          <w:p w14:paraId="3F5597AE" w14:textId="125EA8AA"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(0.01)</w:t>
            </w:r>
          </w:p>
        </w:tc>
        <w:tc>
          <w:tcPr>
            <w:tcW w:w="1084" w:type="dxa"/>
          </w:tcPr>
          <w:p w14:paraId="51A8B9BD" w14:textId="77777777" w:rsidR="0085509B" w:rsidRPr="0033570C" w:rsidRDefault="0085509B" w:rsidP="0085509B">
            <w:pPr>
              <w:jc w:val="center"/>
              <w:rPr>
                <w:color w:val="000000"/>
                <w:sz w:val="16"/>
                <w:szCs w:val="16"/>
                <w:lang w:val="en-US" w:eastAsia="el-GR"/>
              </w:rPr>
            </w:pPr>
          </w:p>
        </w:tc>
      </w:tr>
      <w:tr w:rsidR="0085509B" w:rsidRPr="00A15A40" w14:paraId="1FBAD764" w14:textId="77777777" w:rsidTr="00DD71B7">
        <w:trPr>
          <w:gridAfter w:val="1"/>
          <w:wAfter w:w="250" w:type="dxa"/>
          <w:trHeight w:val="73"/>
        </w:trPr>
        <w:tc>
          <w:tcPr>
            <w:tcW w:w="1957" w:type="dxa"/>
          </w:tcPr>
          <w:p w14:paraId="495F4BB3" w14:textId="21A2100A" w:rsidR="0085509B" w:rsidRPr="0033570C" w:rsidRDefault="0085509B" w:rsidP="0085509B">
            <w:pPr>
              <w:rPr>
                <w:color w:val="000000"/>
                <w:sz w:val="16"/>
                <w:szCs w:val="16"/>
                <w:lang w:val="en-US" w:eastAsia="el-GR"/>
              </w:rPr>
            </w:pPr>
            <w:r w:rsidRPr="0033570C">
              <w:rPr>
                <w:color w:val="000000"/>
                <w:sz w:val="16"/>
                <w:szCs w:val="16"/>
                <w:lang w:val="en-US" w:eastAsia="el-GR"/>
              </w:rPr>
              <w:t>Aged</w:t>
            </w:r>
          </w:p>
        </w:tc>
        <w:tc>
          <w:tcPr>
            <w:tcW w:w="1148" w:type="dxa"/>
          </w:tcPr>
          <w:p w14:paraId="6EF0E630" w14:textId="77777777" w:rsidR="0085509B" w:rsidRPr="0033570C" w:rsidRDefault="0085509B" w:rsidP="0085509B">
            <w:pPr>
              <w:jc w:val="center"/>
              <w:rPr>
                <w:rFonts w:asciiTheme="majorBidi" w:hAnsiTheme="majorBidi" w:cstheme="majorBidi"/>
                <w:color w:val="000000"/>
                <w:sz w:val="16"/>
                <w:szCs w:val="16"/>
                <w:lang w:val="en-US"/>
              </w:rPr>
            </w:pPr>
          </w:p>
        </w:tc>
        <w:tc>
          <w:tcPr>
            <w:tcW w:w="1148" w:type="dxa"/>
            <w:vAlign w:val="center"/>
          </w:tcPr>
          <w:p w14:paraId="67E7ED10" w14:textId="2B68CF99"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0.16</w:t>
            </w:r>
          </w:p>
        </w:tc>
        <w:tc>
          <w:tcPr>
            <w:tcW w:w="1720" w:type="dxa"/>
          </w:tcPr>
          <w:p w14:paraId="477E7340" w14:textId="77777777" w:rsidR="0085509B" w:rsidRPr="0033570C" w:rsidRDefault="0085509B" w:rsidP="0085509B">
            <w:pPr>
              <w:rPr>
                <w:color w:val="000000"/>
                <w:sz w:val="16"/>
                <w:szCs w:val="16"/>
                <w:lang w:val="en-US" w:eastAsia="el-GR"/>
              </w:rPr>
            </w:pPr>
          </w:p>
        </w:tc>
        <w:tc>
          <w:tcPr>
            <w:tcW w:w="1068" w:type="dxa"/>
            <w:gridSpan w:val="2"/>
            <w:vAlign w:val="center"/>
          </w:tcPr>
          <w:p w14:paraId="12B94A2F" w14:textId="361B7A87"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0.1</w:t>
            </w:r>
            <w:r>
              <w:rPr>
                <w:rFonts w:asciiTheme="majorBidi" w:hAnsiTheme="majorBidi" w:cstheme="majorBidi"/>
                <w:color w:val="000000"/>
                <w:sz w:val="16"/>
                <w:szCs w:val="16"/>
                <w:lang w:val="en-US"/>
              </w:rPr>
              <w:t>5</w:t>
            </w:r>
          </w:p>
        </w:tc>
        <w:tc>
          <w:tcPr>
            <w:tcW w:w="1097" w:type="dxa"/>
          </w:tcPr>
          <w:p w14:paraId="695FA6D7" w14:textId="77777777" w:rsidR="0085509B" w:rsidRPr="0033570C" w:rsidRDefault="0085509B" w:rsidP="0085509B">
            <w:pPr>
              <w:jc w:val="center"/>
              <w:rPr>
                <w:color w:val="000000"/>
                <w:sz w:val="16"/>
                <w:szCs w:val="16"/>
                <w:lang w:val="en-US" w:eastAsia="el-GR"/>
              </w:rPr>
            </w:pPr>
          </w:p>
        </w:tc>
        <w:tc>
          <w:tcPr>
            <w:tcW w:w="1066" w:type="dxa"/>
            <w:gridSpan w:val="2"/>
            <w:vAlign w:val="center"/>
          </w:tcPr>
          <w:p w14:paraId="15908809" w14:textId="278693DE"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0.1</w:t>
            </w:r>
            <w:r>
              <w:rPr>
                <w:rFonts w:asciiTheme="majorBidi" w:hAnsiTheme="majorBidi" w:cstheme="majorBidi"/>
                <w:color w:val="000000"/>
                <w:sz w:val="16"/>
                <w:szCs w:val="16"/>
                <w:lang w:val="en-US"/>
              </w:rPr>
              <w:t>7</w:t>
            </w:r>
          </w:p>
        </w:tc>
        <w:tc>
          <w:tcPr>
            <w:tcW w:w="1084" w:type="dxa"/>
          </w:tcPr>
          <w:p w14:paraId="64BF7365" w14:textId="77777777" w:rsidR="0085509B" w:rsidRPr="0033570C" w:rsidRDefault="0085509B" w:rsidP="0085509B">
            <w:pPr>
              <w:jc w:val="center"/>
              <w:rPr>
                <w:color w:val="000000"/>
                <w:sz w:val="16"/>
                <w:szCs w:val="16"/>
                <w:lang w:val="en-US" w:eastAsia="el-GR"/>
              </w:rPr>
            </w:pPr>
          </w:p>
        </w:tc>
      </w:tr>
      <w:tr w:rsidR="0085509B" w:rsidRPr="00A15A40" w14:paraId="07138846" w14:textId="77777777" w:rsidTr="00DD71B7">
        <w:trPr>
          <w:gridAfter w:val="1"/>
          <w:wAfter w:w="250" w:type="dxa"/>
          <w:trHeight w:val="232"/>
        </w:trPr>
        <w:tc>
          <w:tcPr>
            <w:tcW w:w="1957" w:type="dxa"/>
          </w:tcPr>
          <w:p w14:paraId="5DE5C7CE" w14:textId="77777777" w:rsidR="0085509B" w:rsidRPr="0033570C" w:rsidRDefault="0085509B" w:rsidP="0085509B">
            <w:pPr>
              <w:rPr>
                <w:color w:val="000000"/>
                <w:sz w:val="16"/>
                <w:szCs w:val="16"/>
                <w:lang w:val="en-US" w:eastAsia="el-GR"/>
              </w:rPr>
            </w:pPr>
          </w:p>
        </w:tc>
        <w:tc>
          <w:tcPr>
            <w:tcW w:w="1148" w:type="dxa"/>
          </w:tcPr>
          <w:p w14:paraId="4DAF0F64" w14:textId="77777777" w:rsidR="0085509B" w:rsidRPr="0033570C" w:rsidRDefault="0085509B" w:rsidP="0085509B">
            <w:pPr>
              <w:jc w:val="center"/>
              <w:rPr>
                <w:rFonts w:asciiTheme="majorBidi" w:hAnsiTheme="majorBidi" w:cstheme="majorBidi"/>
                <w:color w:val="000000"/>
                <w:sz w:val="16"/>
                <w:szCs w:val="16"/>
                <w:lang w:val="en-US"/>
              </w:rPr>
            </w:pPr>
          </w:p>
        </w:tc>
        <w:tc>
          <w:tcPr>
            <w:tcW w:w="1148" w:type="dxa"/>
            <w:vAlign w:val="center"/>
          </w:tcPr>
          <w:p w14:paraId="532F17AE" w14:textId="410DE8F6"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(0.32)</w:t>
            </w:r>
          </w:p>
        </w:tc>
        <w:tc>
          <w:tcPr>
            <w:tcW w:w="1720" w:type="dxa"/>
          </w:tcPr>
          <w:p w14:paraId="50AC52FD" w14:textId="77777777" w:rsidR="0085509B" w:rsidRPr="0033570C" w:rsidRDefault="0085509B" w:rsidP="0085509B">
            <w:pPr>
              <w:rPr>
                <w:color w:val="000000"/>
                <w:sz w:val="16"/>
                <w:szCs w:val="16"/>
                <w:lang w:val="en-US" w:eastAsia="el-GR"/>
              </w:rPr>
            </w:pPr>
          </w:p>
        </w:tc>
        <w:tc>
          <w:tcPr>
            <w:tcW w:w="1068" w:type="dxa"/>
            <w:gridSpan w:val="2"/>
            <w:vAlign w:val="center"/>
          </w:tcPr>
          <w:p w14:paraId="45261C1E" w14:textId="2920029A"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w:t>
            </w:r>
            <w:r>
              <w:rPr>
                <w:rFonts w:asciiTheme="majorBidi" w:hAnsiTheme="majorBidi" w:cstheme="majorBidi"/>
                <w:color w:val="000000"/>
                <w:sz w:val="16"/>
                <w:szCs w:val="16"/>
                <w:lang w:val="en-US"/>
              </w:rPr>
              <w:t>30</w:t>
            </w:r>
            <w:r w:rsidRPr="0033570C">
              <w:rPr>
                <w:rFonts w:asciiTheme="majorBidi" w:hAnsiTheme="majorBidi" w:cstheme="majorBidi"/>
                <w:color w:val="000000"/>
                <w:sz w:val="16"/>
                <w:szCs w:val="16"/>
                <w:lang w:val="en-US"/>
              </w:rPr>
              <w:t>)</w:t>
            </w:r>
          </w:p>
        </w:tc>
        <w:tc>
          <w:tcPr>
            <w:tcW w:w="1097" w:type="dxa"/>
          </w:tcPr>
          <w:p w14:paraId="62118988" w14:textId="77777777" w:rsidR="0085509B" w:rsidRPr="0033570C" w:rsidRDefault="0085509B" w:rsidP="0085509B">
            <w:pPr>
              <w:jc w:val="center"/>
              <w:rPr>
                <w:color w:val="000000"/>
                <w:sz w:val="16"/>
                <w:szCs w:val="16"/>
                <w:lang w:val="en-US" w:eastAsia="el-GR"/>
              </w:rPr>
            </w:pPr>
          </w:p>
        </w:tc>
        <w:tc>
          <w:tcPr>
            <w:tcW w:w="1066" w:type="dxa"/>
            <w:gridSpan w:val="2"/>
            <w:vAlign w:val="center"/>
          </w:tcPr>
          <w:p w14:paraId="55D6100E" w14:textId="4390B137"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w:t>
            </w:r>
            <w:r>
              <w:rPr>
                <w:rFonts w:asciiTheme="majorBidi" w:hAnsiTheme="majorBidi" w:cstheme="majorBidi"/>
                <w:color w:val="000000"/>
                <w:sz w:val="16"/>
                <w:szCs w:val="16"/>
                <w:lang w:val="en-US"/>
              </w:rPr>
              <w:t>28</w:t>
            </w:r>
            <w:r w:rsidRPr="0033570C">
              <w:rPr>
                <w:rFonts w:asciiTheme="majorBidi" w:hAnsiTheme="majorBidi" w:cstheme="majorBidi"/>
                <w:color w:val="000000"/>
                <w:sz w:val="16"/>
                <w:szCs w:val="16"/>
                <w:lang w:val="en-US"/>
              </w:rPr>
              <w:t>)</w:t>
            </w:r>
          </w:p>
        </w:tc>
        <w:tc>
          <w:tcPr>
            <w:tcW w:w="1084" w:type="dxa"/>
          </w:tcPr>
          <w:p w14:paraId="1032C746" w14:textId="77777777" w:rsidR="0085509B" w:rsidRPr="0033570C" w:rsidRDefault="0085509B" w:rsidP="0085509B">
            <w:pPr>
              <w:jc w:val="center"/>
              <w:rPr>
                <w:color w:val="000000"/>
                <w:sz w:val="16"/>
                <w:szCs w:val="16"/>
                <w:lang w:val="en-US" w:eastAsia="el-GR"/>
              </w:rPr>
            </w:pPr>
          </w:p>
        </w:tc>
      </w:tr>
      <w:tr w:rsidR="0085509B" w:rsidRPr="00A15A40" w14:paraId="7B9A6549" w14:textId="77777777" w:rsidTr="00DD71B7">
        <w:trPr>
          <w:gridAfter w:val="1"/>
          <w:wAfter w:w="250" w:type="dxa"/>
          <w:trHeight w:val="73"/>
        </w:trPr>
        <w:tc>
          <w:tcPr>
            <w:tcW w:w="1957" w:type="dxa"/>
          </w:tcPr>
          <w:p w14:paraId="493BEF38" w14:textId="46C55ADE" w:rsidR="0085509B" w:rsidRPr="0033570C" w:rsidRDefault="0085509B" w:rsidP="0085509B">
            <w:pPr>
              <w:rPr>
                <w:color w:val="000000"/>
                <w:sz w:val="16"/>
                <w:szCs w:val="16"/>
                <w:lang w:val="en-US" w:eastAsia="el-GR"/>
              </w:rPr>
            </w:pPr>
            <w:r w:rsidRPr="0033570C">
              <w:rPr>
                <w:color w:val="000000"/>
                <w:sz w:val="16"/>
                <w:szCs w:val="16"/>
                <w:lang w:val="en-US" w:eastAsia="el-GR"/>
              </w:rPr>
              <w:t>Leverage</w:t>
            </w:r>
          </w:p>
        </w:tc>
        <w:tc>
          <w:tcPr>
            <w:tcW w:w="1148" w:type="dxa"/>
          </w:tcPr>
          <w:p w14:paraId="05B6B3AD" w14:textId="77777777" w:rsidR="0085509B" w:rsidRPr="0033570C" w:rsidRDefault="0085509B" w:rsidP="0085509B">
            <w:pPr>
              <w:jc w:val="center"/>
              <w:rPr>
                <w:rFonts w:asciiTheme="majorBidi" w:hAnsiTheme="majorBidi" w:cstheme="majorBidi"/>
                <w:color w:val="000000"/>
                <w:sz w:val="16"/>
                <w:szCs w:val="16"/>
                <w:lang w:val="en-US"/>
              </w:rPr>
            </w:pPr>
          </w:p>
        </w:tc>
        <w:tc>
          <w:tcPr>
            <w:tcW w:w="1148" w:type="dxa"/>
            <w:vAlign w:val="center"/>
          </w:tcPr>
          <w:p w14:paraId="1B55251E" w14:textId="2F0C4B6F"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-0.09</w:t>
            </w:r>
          </w:p>
        </w:tc>
        <w:tc>
          <w:tcPr>
            <w:tcW w:w="1720" w:type="dxa"/>
          </w:tcPr>
          <w:p w14:paraId="2C7DA759" w14:textId="77777777" w:rsidR="0085509B" w:rsidRPr="0033570C" w:rsidRDefault="0085509B" w:rsidP="0085509B">
            <w:pPr>
              <w:rPr>
                <w:color w:val="000000"/>
                <w:sz w:val="16"/>
                <w:szCs w:val="16"/>
                <w:lang w:val="en-US" w:eastAsia="el-GR"/>
              </w:rPr>
            </w:pPr>
          </w:p>
        </w:tc>
        <w:tc>
          <w:tcPr>
            <w:tcW w:w="1068" w:type="dxa"/>
            <w:gridSpan w:val="2"/>
            <w:vAlign w:val="center"/>
          </w:tcPr>
          <w:p w14:paraId="1F4B9F75" w14:textId="4470A774"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w:t>
            </w:r>
            <w:r>
              <w:rPr>
                <w:rFonts w:asciiTheme="majorBidi" w:hAnsiTheme="majorBidi" w:cstheme="majorBidi"/>
                <w:color w:val="000000"/>
                <w:sz w:val="16"/>
                <w:szCs w:val="16"/>
                <w:lang w:val="en-US"/>
              </w:rPr>
              <w:t>10</w:t>
            </w:r>
          </w:p>
        </w:tc>
        <w:tc>
          <w:tcPr>
            <w:tcW w:w="1097" w:type="dxa"/>
          </w:tcPr>
          <w:p w14:paraId="3331075F" w14:textId="77777777" w:rsidR="0085509B" w:rsidRPr="0033570C" w:rsidRDefault="0085509B" w:rsidP="0085509B">
            <w:pPr>
              <w:jc w:val="center"/>
              <w:rPr>
                <w:color w:val="000000"/>
                <w:sz w:val="16"/>
                <w:szCs w:val="16"/>
                <w:lang w:val="en-US" w:eastAsia="el-GR"/>
              </w:rPr>
            </w:pPr>
          </w:p>
        </w:tc>
        <w:tc>
          <w:tcPr>
            <w:tcW w:w="1066" w:type="dxa"/>
            <w:gridSpan w:val="2"/>
            <w:vAlign w:val="center"/>
          </w:tcPr>
          <w:p w14:paraId="7AF4A65E" w14:textId="52750B0A"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w:t>
            </w:r>
            <w:r>
              <w:rPr>
                <w:rFonts w:asciiTheme="majorBidi" w:hAnsiTheme="majorBidi" w:cstheme="majorBidi"/>
                <w:color w:val="000000"/>
                <w:sz w:val="16"/>
                <w:szCs w:val="16"/>
                <w:lang w:val="en-US"/>
              </w:rPr>
              <w:t>10</w:t>
            </w:r>
          </w:p>
        </w:tc>
        <w:tc>
          <w:tcPr>
            <w:tcW w:w="1084" w:type="dxa"/>
          </w:tcPr>
          <w:p w14:paraId="169F62B5" w14:textId="77777777" w:rsidR="0085509B" w:rsidRPr="0033570C" w:rsidRDefault="0085509B" w:rsidP="0085509B">
            <w:pPr>
              <w:jc w:val="center"/>
              <w:rPr>
                <w:color w:val="000000"/>
                <w:sz w:val="16"/>
                <w:szCs w:val="16"/>
                <w:lang w:val="en-US" w:eastAsia="el-GR"/>
              </w:rPr>
            </w:pPr>
          </w:p>
        </w:tc>
      </w:tr>
      <w:tr w:rsidR="0085509B" w:rsidRPr="00A15A40" w14:paraId="5E912127" w14:textId="77777777" w:rsidTr="00DD71B7">
        <w:trPr>
          <w:gridAfter w:val="1"/>
          <w:wAfter w:w="250" w:type="dxa"/>
          <w:trHeight w:val="232"/>
        </w:trPr>
        <w:tc>
          <w:tcPr>
            <w:tcW w:w="1957" w:type="dxa"/>
          </w:tcPr>
          <w:p w14:paraId="4E1C9D47" w14:textId="77777777" w:rsidR="0085509B" w:rsidRPr="0033570C" w:rsidRDefault="0085509B" w:rsidP="0085509B">
            <w:pPr>
              <w:rPr>
                <w:color w:val="000000"/>
                <w:sz w:val="16"/>
                <w:szCs w:val="16"/>
                <w:lang w:val="en-US" w:eastAsia="el-GR"/>
              </w:rPr>
            </w:pPr>
          </w:p>
        </w:tc>
        <w:tc>
          <w:tcPr>
            <w:tcW w:w="1148" w:type="dxa"/>
          </w:tcPr>
          <w:p w14:paraId="233CE117" w14:textId="77777777" w:rsidR="0085509B" w:rsidRPr="0033570C" w:rsidRDefault="0085509B" w:rsidP="0085509B">
            <w:pPr>
              <w:jc w:val="center"/>
              <w:rPr>
                <w:rFonts w:asciiTheme="majorBidi" w:hAnsiTheme="majorBidi" w:cstheme="majorBidi"/>
                <w:color w:val="000000"/>
                <w:sz w:val="16"/>
                <w:szCs w:val="16"/>
                <w:lang w:val="en-US"/>
              </w:rPr>
            </w:pPr>
          </w:p>
        </w:tc>
        <w:tc>
          <w:tcPr>
            <w:tcW w:w="1148" w:type="dxa"/>
            <w:vAlign w:val="center"/>
          </w:tcPr>
          <w:p w14:paraId="3ACA7D6B" w14:textId="26C65F25"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(0.18)</w:t>
            </w:r>
          </w:p>
        </w:tc>
        <w:tc>
          <w:tcPr>
            <w:tcW w:w="1720" w:type="dxa"/>
          </w:tcPr>
          <w:p w14:paraId="053A366F" w14:textId="77777777" w:rsidR="0085509B" w:rsidRPr="0033570C" w:rsidRDefault="0085509B" w:rsidP="0085509B">
            <w:pPr>
              <w:rPr>
                <w:color w:val="000000"/>
                <w:sz w:val="16"/>
                <w:szCs w:val="16"/>
                <w:lang w:val="en-US" w:eastAsia="el-GR"/>
              </w:rPr>
            </w:pPr>
          </w:p>
        </w:tc>
        <w:tc>
          <w:tcPr>
            <w:tcW w:w="1068" w:type="dxa"/>
            <w:gridSpan w:val="2"/>
            <w:vAlign w:val="center"/>
          </w:tcPr>
          <w:p w14:paraId="2F2BE3D3" w14:textId="30D4D79F"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w:t>
            </w:r>
            <w:r>
              <w:rPr>
                <w:rFonts w:asciiTheme="majorBidi" w:hAnsiTheme="majorBidi" w:cstheme="majorBidi"/>
                <w:color w:val="000000"/>
                <w:sz w:val="16"/>
                <w:szCs w:val="16"/>
                <w:lang w:val="en-US"/>
              </w:rPr>
              <w:t>20</w:t>
            </w:r>
            <w:r w:rsidRPr="0033570C">
              <w:rPr>
                <w:rFonts w:asciiTheme="majorBidi" w:hAnsiTheme="majorBidi" w:cstheme="majorBidi"/>
                <w:color w:val="000000"/>
                <w:sz w:val="16"/>
                <w:szCs w:val="16"/>
                <w:lang w:val="en-US"/>
              </w:rPr>
              <w:t>)</w:t>
            </w:r>
          </w:p>
        </w:tc>
        <w:tc>
          <w:tcPr>
            <w:tcW w:w="1097" w:type="dxa"/>
          </w:tcPr>
          <w:p w14:paraId="41CFEC92" w14:textId="77777777" w:rsidR="0085509B" w:rsidRPr="0033570C" w:rsidRDefault="0085509B" w:rsidP="0085509B">
            <w:pPr>
              <w:jc w:val="center"/>
              <w:rPr>
                <w:color w:val="000000"/>
                <w:sz w:val="16"/>
                <w:szCs w:val="16"/>
                <w:lang w:val="en-US" w:eastAsia="el-GR"/>
              </w:rPr>
            </w:pPr>
          </w:p>
        </w:tc>
        <w:tc>
          <w:tcPr>
            <w:tcW w:w="1066" w:type="dxa"/>
            <w:gridSpan w:val="2"/>
            <w:vAlign w:val="center"/>
          </w:tcPr>
          <w:p w14:paraId="60B36B7D" w14:textId="1E3D4BCB" w:rsidR="0085509B" w:rsidRPr="0033570C" w:rsidRDefault="0085509B" w:rsidP="0085509B">
            <w:pPr>
              <w:jc w:val="center"/>
              <w:rPr>
                <w:color w:val="000000"/>
                <w:sz w:val="16"/>
                <w:szCs w:val="16"/>
                <w:lang w:val="en-US" w:eastAsia="el-GR"/>
              </w:rPr>
            </w:pPr>
            <w:r w:rsidRPr="0033570C">
              <w:rPr>
                <w:rFonts w:asciiTheme="majorBidi" w:hAnsiTheme="majorBidi" w:cstheme="majorBidi"/>
                <w:color w:val="000000"/>
                <w:sz w:val="16"/>
                <w:szCs w:val="16"/>
                <w:lang w:val="en-US"/>
              </w:rPr>
              <w:t>(0.</w:t>
            </w:r>
            <w:r>
              <w:rPr>
                <w:rFonts w:asciiTheme="majorBidi" w:hAnsiTheme="majorBidi" w:cstheme="majorBidi"/>
                <w:color w:val="000000"/>
                <w:sz w:val="16"/>
                <w:szCs w:val="16"/>
                <w:lang w:val="en-US"/>
              </w:rPr>
              <w:t>20</w:t>
            </w:r>
            <w:r w:rsidRPr="0033570C">
              <w:rPr>
                <w:rFonts w:asciiTheme="majorBidi" w:hAnsiTheme="majorBidi" w:cstheme="majorBidi"/>
                <w:color w:val="000000"/>
                <w:sz w:val="16"/>
                <w:szCs w:val="16"/>
                <w:lang w:val="en-US"/>
              </w:rPr>
              <w:t>)</w:t>
            </w:r>
          </w:p>
        </w:tc>
        <w:tc>
          <w:tcPr>
            <w:tcW w:w="1084" w:type="dxa"/>
          </w:tcPr>
          <w:p w14:paraId="5E2F7B11" w14:textId="77777777" w:rsidR="0085509B" w:rsidRPr="0033570C" w:rsidRDefault="0085509B" w:rsidP="0085509B">
            <w:pPr>
              <w:jc w:val="center"/>
              <w:rPr>
                <w:color w:val="000000"/>
                <w:sz w:val="16"/>
                <w:szCs w:val="16"/>
                <w:lang w:val="en-US" w:eastAsia="el-GR"/>
              </w:rPr>
            </w:pPr>
          </w:p>
        </w:tc>
      </w:tr>
      <w:tr w:rsidR="0085509B" w:rsidRPr="00A15A40" w14:paraId="24DA1755" w14:textId="77777777" w:rsidTr="00DD71B7">
        <w:trPr>
          <w:gridAfter w:val="1"/>
          <w:wAfter w:w="250" w:type="dxa"/>
          <w:trHeight w:val="232"/>
        </w:trPr>
        <w:tc>
          <w:tcPr>
            <w:tcW w:w="1957" w:type="dxa"/>
          </w:tcPr>
          <w:p w14:paraId="5B574193" w14:textId="2A444FEC" w:rsidR="0085509B" w:rsidRPr="0033570C" w:rsidRDefault="0085509B" w:rsidP="0085509B">
            <w:pPr>
              <w:rPr>
                <w:color w:val="000000"/>
                <w:sz w:val="16"/>
                <w:szCs w:val="16"/>
                <w:lang w:val="en-US" w:eastAsia="el-GR"/>
              </w:rPr>
            </w:pPr>
            <w:r w:rsidRPr="0033570C">
              <w:rPr>
                <w:color w:val="000000"/>
                <w:sz w:val="16"/>
                <w:szCs w:val="16"/>
                <w:lang w:val="en-US" w:eastAsia="el-GR"/>
              </w:rPr>
              <w:t>CRL cut-off</w:t>
            </w:r>
          </w:p>
        </w:tc>
        <w:tc>
          <w:tcPr>
            <w:tcW w:w="1148" w:type="dxa"/>
          </w:tcPr>
          <w:p w14:paraId="573505ED" w14:textId="77777777" w:rsidR="0085509B" w:rsidRPr="0033570C" w:rsidRDefault="0085509B" w:rsidP="0085509B">
            <w:pPr>
              <w:jc w:val="center"/>
              <w:rPr>
                <w:color w:val="000000"/>
                <w:sz w:val="16"/>
                <w:szCs w:val="16"/>
                <w:lang w:val="en-US" w:eastAsia="el-GR"/>
              </w:rPr>
            </w:pPr>
          </w:p>
        </w:tc>
        <w:tc>
          <w:tcPr>
            <w:tcW w:w="1148" w:type="dxa"/>
          </w:tcPr>
          <w:p w14:paraId="00C8BE5E" w14:textId="328FF19E"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w:t>
            </w:r>
            <w:r>
              <w:rPr>
                <w:color w:val="000000"/>
                <w:sz w:val="16"/>
                <w:szCs w:val="16"/>
                <w:lang w:val="en-US" w:eastAsia="el-GR"/>
              </w:rPr>
              <w:t>07</w:t>
            </w:r>
            <w:r w:rsidRPr="0033570C">
              <w:rPr>
                <w:color w:val="000000"/>
                <w:sz w:val="16"/>
                <w:szCs w:val="16"/>
                <w:lang w:val="en-US" w:eastAsia="el-GR"/>
              </w:rPr>
              <w:t>***</w:t>
            </w:r>
          </w:p>
          <w:p w14:paraId="462940F8" w14:textId="4B9C74BC"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(0.2</w:t>
            </w:r>
            <w:r>
              <w:rPr>
                <w:color w:val="000000"/>
                <w:sz w:val="16"/>
                <w:szCs w:val="16"/>
                <w:lang w:val="en-US" w:eastAsia="el-GR"/>
              </w:rPr>
              <w:t>2</w:t>
            </w:r>
            <w:r w:rsidRPr="0033570C">
              <w:rPr>
                <w:color w:val="000000"/>
                <w:sz w:val="16"/>
                <w:szCs w:val="16"/>
                <w:lang w:val="en-US" w:eastAsia="el-GR"/>
              </w:rPr>
              <w:t>)</w:t>
            </w:r>
          </w:p>
        </w:tc>
        <w:tc>
          <w:tcPr>
            <w:tcW w:w="1720" w:type="dxa"/>
          </w:tcPr>
          <w:p w14:paraId="2C7748C5" w14:textId="77777777" w:rsidR="0085509B" w:rsidRPr="0033570C" w:rsidRDefault="0085509B" w:rsidP="0085509B">
            <w:pPr>
              <w:rPr>
                <w:color w:val="000000"/>
                <w:sz w:val="16"/>
                <w:szCs w:val="16"/>
                <w:lang w:val="en-US" w:eastAsia="el-GR"/>
              </w:rPr>
            </w:pPr>
          </w:p>
        </w:tc>
        <w:tc>
          <w:tcPr>
            <w:tcW w:w="1068" w:type="dxa"/>
            <w:gridSpan w:val="2"/>
          </w:tcPr>
          <w:p w14:paraId="6BCDD90A" w14:textId="7777777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1.10***</w:t>
            </w:r>
          </w:p>
          <w:p w14:paraId="479DEB90" w14:textId="4DF0ADED"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(0.25)</w:t>
            </w:r>
          </w:p>
        </w:tc>
        <w:tc>
          <w:tcPr>
            <w:tcW w:w="1097" w:type="dxa"/>
          </w:tcPr>
          <w:p w14:paraId="1062D46C" w14:textId="77777777" w:rsidR="0085509B" w:rsidRPr="0033570C" w:rsidRDefault="0085509B" w:rsidP="0085509B">
            <w:pPr>
              <w:jc w:val="center"/>
              <w:rPr>
                <w:color w:val="000000"/>
                <w:sz w:val="16"/>
                <w:szCs w:val="16"/>
                <w:lang w:val="en-US" w:eastAsia="el-GR"/>
              </w:rPr>
            </w:pPr>
          </w:p>
        </w:tc>
        <w:tc>
          <w:tcPr>
            <w:tcW w:w="1066" w:type="dxa"/>
            <w:gridSpan w:val="2"/>
          </w:tcPr>
          <w:p w14:paraId="177B2902" w14:textId="7A5367CC" w:rsidR="0085509B" w:rsidRPr="0033570C" w:rsidRDefault="0085509B" w:rsidP="0085509B">
            <w:pPr>
              <w:jc w:val="center"/>
              <w:rPr>
                <w:color w:val="000000"/>
                <w:sz w:val="16"/>
                <w:szCs w:val="16"/>
                <w:lang w:val="en-US" w:eastAsia="el-GR"/>
              </w:rPr>
            </w:pPr>
            <w:r w:rsidRPr="0033570C">
              <w:rPr>
                <w:color w:val="000000"/>
                <w:sz w:val="16"/>
                <w:szCs w:val="16"/>
                <w:lang w:val="en-US" w:eastAsia="el-GR"/>
              </w:rPr>
              <w:t>1.08***</w:t>
            </w:r>
          </w:p>
          <w:p w14:paraId="40A48AE4" w14:textId="66E0D1AC"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(0.21)</w:t>
            </w:r>
          </w:p>
        </w:tc>
        <w:tc>
          <w:tcPr>
            <w:tcW w:w="1084" w:type="dxa"/>
          </w:tcPr>
          <w:p w14:paraId="03711909" w14:textId="77777777" w:rsidR="0085509B" w:rsidRPr="0033570C" w:rsidRDefault="0085509B" w:rsidP="0085509B">
            <w:pPr>
              <w:jc w:val="center"/>
              <w:rPr>
                <w:color w:val="000000"/>
                <w:sz w:val="16"/>
                <w:szCs w:val="16"/>
                <w:lang w:val="en-US" w:eastAsia="el-GR"/>
              </w:rPr>
            </w:pPr>
          </w:p>
        </w:tc>
      </w:tr>
      <w:tr w:rsidR="0085509B" w:rsidRPr="00A15A40" w14:paraId="3695F71B" w14:textId="77777777" w:rsidTr="00DD71B7">
        <w:trPr>
          <w:gridAfter w:val="1"/>
          <w:wAfter w:w="250" w:type="dxa"/>
          <w:trHeight w:val="143"/>
        </w:trPr>
        <w:tc>
          <w:tcPr>
            <w:tcW w:w="1957" w:type="dxa"/>
            <w:hideMark/>
          </w:tcPr>
          <w:p w14:paraId="29BCE028" w14:textId="77777777" w:rsidR="0085509B" w:rsidRPr="0033570C" w:rsidRDefault="0085509B" w:rsidP="0085509B">
            <w:pPr>
              <w:rPr>
                <w:color w:val="000000"/>
                <w:sz w:val="16"/>
                <w:szCs w:val="16"/>
                <w:lang w:val="en-US" w:eastAsia="el-GR"/>
              </w:rPr>
            </w:pPr>
            <w:r w:rsidRPr="0033570C">
              <w:rPr>
                <w:color w:val="000000"/>
                <w:sz w:val="16"/>
                <w:szCs w:val="16"/>
                <w:lang w:val="en-US" w:eastAsia="el-GR"/>
              </w:rPr>
              <w:t>Inverse Mills Ratio</w:t>
            </w:r>
          </w:p>
        </w:tc>
        <w:tc>
          <w:tcPr>
            <w:tcW w:w="1148" w:type="dxa"/>
          </w:tcPr>
          <w:p w14:paraId="19EDB007" w14:textId="77777777" w:rsidR="0085509B" w:rsidRPr="0033570C" w:rsidRDefault="0085509B" w:rsidP="0085509B">
            <w:pPr>
              <w:jc w:val="center"/>
              <w:rPr>
                <w:color w:val="000000"/>
                <w:sz w:val="16"/>
                <w:szCs w:val="16"/>
                <w:lang w:val="en-US" w:eastAsia="el-GR"/>
              </w:rPr>
            </w:pPr>
          </w:p>
        </w:tc>
        <w:tc>
          <w:tcPr>
            <w:tcW w:w="1148" w:type="dxa"/>
          </w:tcPr>
          <w:p w14:paraId="34A76B88" w14:textId="165D7211" w:rsidR="0085509B" w:rsidRPr="0033570C" w:rsidRDefault="0085509B" w:rsidP="0085509B">
            <w:pPr>
              <w:jc w:val="center"/>
              <w:rPr>
                <w:color w:val="000000"/>
                <w:sz w:val="16"/>
                <w:szCs w:val="16"/>
                <w:lang w:val="en-US" w:eastAsia="el-GR"/>
              </w:rPr>
            </w:pPr>
          </w:p>
        </w:tc>
        <w:tc>
          <w:tcPr>
            <w:tcW w:w="1720" w:type="dxa"/>
          </w:tcPr>
          <w:p w14:paraId="722E97B2" w14:textId="77777777" w:rsidR="0085509B" w:rsidRPr="0033570C" w:rsidRDefault="0085509B" w:rsidP="0085509B">
            <w:pPr>
              <w:rPr>
                <w:color w:val="000000"/>
                <w:sz w:val="16"/>
                <w:szCs w:val="16"/>
                <w:lang w:val="en-US" w:eastAsia="el-GR"/>
              </w:rPr>
            </w:pPr>
          </w:p>
        </w:tc>
        <w:tc>
          <w:tcPr>
            <w:tcW w:w="1068" w:type="dxa"/>
            <w:gridSpan w:val="2"/>
            <w:hideMark/>
          </w:tcPr>
          <w:p w14:paraId="0EDB5DCC" w14:textId="77777777" w:rsidR="0085509B" w:rsidRPr="0033570C" w:rsidRDefault="0085509B" w:rsidP="0085509B">
            <w:pPr>
              <w:rPr>
                <w:color w:val="000000"/>
                <w:sz w:val="16"/>
                <w:szCs w:val="16"/>
                <w:lang w:val="en-US" w:eastAsia="el-GR"/>
              </w:rPr>
            </w:pPr>
          </w:p>
        </w:tc>
        <w:tc>
          <w:tcPr>
            <w:tcW w:w="1097" w:type="dxa"/>
            <w:hideMark/>
          </w:tcPr>
          <w:p w14:paraId="10AA157B" w14:textId="53D74E76" w:rsidR="0085509B" w:rsidRPr="0033570C" w:rsidRDefault="0085509B" w:rsidP="0085509B">
            <w:pPr>
              <w:jc w:val="center"/>
              <w:rPr>
                <w:color w:val="000000"/>
                <w:sz w:val="16"/>
                <w:szCs w:val="16"/>
                <w:lang w:val="en-US" w:eastAsia="el-GR"/>
              </w:rPr>
            </w:pPr>
            <w:r w:rsidRPr="0033570C">
              <w:rPr>
                <w:color w:val="000000"/>
                <w:sz w:val="16"/>
                <w:szCs w:val="16"/>
                <w:lang w:val="en-US" w:eastAsia="el-GR"/>
              </w:rPr>
              <w:t>35.55***</w:t>
            </w:r>
          </w:p>
        </w:tc>
        <w:tc>
          <w:tcPr>
            <w:tcW w:w="1066" w:type="dxa"/>
            <w:gridSpan w:val="2"/>
            <w:hideMark/>
          </w:tcPr>
          <w:p w14:paraId="6956CC96" w14:textId="77777777" w:rsidR="0085509B" w:rsidRPr="0033570C" w:rsidRDefault="0085509B" w:rsidP="0085509B">
            <w:pPr>
              <w:rPr>
                <w:color w:val="000000"/>
                <w:sz w:val="16"/>
                <w:szCs w:val="16"/>
                <w:lang w:val="en-US" w:eastAsia="el-GR"/>
              </w:rPr>
            </w:pPr>
          </w:p>
        </w:tc>
        <w:tc>
          <w:tcPr>
            <w:tcW w:w="1084" w:type="dxa"/>
            <w:hideMark/>
          </w:tcPr>
          <w:p w14:paraId="41F3872F" w14:textId="77777777" w:rsidR="0085509B" w:rsidRPr="0033570C" w:rsidRDefault="0085509B" w:rsidP="0085509B">
            <w:pPr>
              <w:rPr>
                <w:color w:val="000000"/>
                <w:sz w:val="16"/>
                <w:szCs w:val="16"/>
                <w:lang w:val="en-US" w:eastAsia="el-GR"/>
              </w:rPr>
            </w:pPr>
          </w:p>
        </w:tc>
      </w:tr>
      <w:tr w:rsidR="0085509B" w:rsidRPr="00A15A40" w14:paraId="29409362" w14:textId="77777777" w:rsidTr="00DD71B7">
        <w:trPr>
          <w:gridAfter w:val="1"/>
          <w:wAfter w:w="250" w:type="dxa"/>
          <w:trHeight w:val="98"/>
        </w:trPr>
        <w:tc>
          <w:tcPr>
            <w:tcW w:w="1957" w:type="dxa"/>
            <w:hideMark/>
          </w:tcPr>
          <w:p w14:paraId="3235A944" w14:textId="77777777" w:rsidR="0085509B" w:rsidRPr="0033570C" w:rsidRDefault="0085509B" w:rsidP="0085509B">
            <w:pPr>
              <w:rPr>
                <w:sz w:val="16"/>
                <w:szCs w:val="16"/>
                <w:lang w:val="en-US" w:eastAsia="zh-CN"/>
              </w:rPr>
            </w:pPr>
          </w:p>
        </w:tc>
        <w:tc>
          <w:tcPr>
            <w:tcW w:w="1148" w:type="dxa"/>
          </w:tcPr>
          <w:p w14:paraId="42E9B1A7" w14:textId="77777777" w:rsidR="0085509B" w:rsidRPr="0033570C" w:rsidRDefault="0085509B" w:rsidP="0085509B">
            <w:pPr>
              <w:jc w:val="center"/>
              <w:rPr>
                <w:rFonts w:cs="Calibri"/>
                <w:sz w:val="16"/>
                <w:szCs w:val="16"/>
                <w:lang w:val="en-US" w:eastAsia="zh-CN"/>
              </w:rPr>
            </w:pPr>
          </w:p>
        </w:tc>
        <w:tc>
          <w:tcPr>
            <w:tcW w:w="1148" w:type="dxa"/>
          </w:tcPr>
          <w:p w14:paraId="27D61D2B" w14:textId="03C8A189" w:rsidR="0085509B" w:rsidRPr="0033570C" w:rsidRDefault="0085509B" w:rsidP="0085509B">
            <w:pPr>
              <w:jc w:val="center"/>
              <w:rPr>
                <w:rFonts w:cs="Calibri"/>
                <w:sz w:val="16"/>
                <w:szCs w:val="16"/>
                <w:lang w:val="en-US" w:eastAsia="zh-CN"/>
              </w:rPr>
            </w:pPr>
          </w:p>
        </w:tc>
        <w:tc>
          <w:tcPr>
            <w:tcW w:w="1720" w:type="dxa"/>
          </w:tcPr>
          <w:p w14:paraId="10C7A60E" w14:textId="77777777" w:rsidR="0085509B" w:rsidRPr="0033570C" w:rsidRDefault="0085509B" w:rsidP="0085509B">
            <w:pPr>
              <w:rPr>
                <w:rFonts w:cs="Calibri"/>
                <w:sz w:val="16"/>
                <w:szCs w:val="16"/>
                <w:lang w:val="en-US" w:eastAsia="zh-CN"/>
              </w:rPr>
            </w:pPr>
          </w:p>
        </w:tc>
        <w:tc>
          <w:tcPr>
            <w:tcW w:w="1068" w:type="dxa"/>
            <w:gridSpan w:val="2"/>
            <w:hideMark/>
          </w:tcPr>
          <w:p w14:paraId="7D05CEA2" w14:textId="77777777" w:rsidR="0085509B" w:rsidRPr="0033570C" w:rsidRDefault="0085509B" w:rsidP="0085509B">
            <w:pPr>
              <w:rPr>
                <w:rFonts w:cs="Calibri"/>
                <w:sz w:val="16"/>
                <w:szCs w:val="16"/>
                <w:lang w:val="en-US" w:eastAsia="zh-CN"/>
              </w:rPr>
            </w:pPr>
          </w:p>
        </w:tc>
        <w:tc>
          <w:tcPr>
            <w:tcW w:w="1097" w:type="dxa"/>
            <w:hideMark/>
          </w:tcPr>
          <w:p w14:paraId="62D51629" w14:textId="6C8E7424" w:rsidR="0085509B" w:rsidRPr="0033570C" w:rsidRDefault="0085509B" w:rsidP="0085509B">
            <w:pPr>
              <w:jc w:val="center"/>
              <w:rPr>
                <w:color w:val="000000"/>
                <w:sz w:val="16"/>
                <w:szCs w:val="16"/>
                <w:lang w:val="en-US" w:eastAsia="el-GR"/>
              </w:rPr>
            </w:pPr>
            <w:r w:rsidRPr="0033570C">
              <w:rPr>
                <w:color w:val="000000"/>
                <w:sz w:val="16"/>
                <w:szCs w:val="16"/>
                <w:lang w:val="en-US" w:eastAsia="el-GR"/>
              </w:rPr>
              <w:t>(4.56)</w:t>
            </w:r>
          </w:p>
        </w:tc>
        <w:tc>
          <w:tcPr>
            <w:tcW w:w="1066" w:type="dxa"/>
            <w:gridSpan w:val="2"/>
            <w:hideMark/>
          </w:tcPr>
          <w:p w14:paraId="17C284CC" w14:textId="77777777" w:rsidR="0085509B" w:rsidRPr="0033570C" w:rsidRDefault="0085509B" w:rsidP="0085509B">
            <w:pPr>
              <w:rPr>
                <w:rFonts w:cs="Calibri"/>
                <w:sz w:val="16"/>
                <w:szCs w:val="16"/>
                <w:lang w:val="en-US" w:eastAsia="zh-CN"/>
              </w:rPr>
            </w:pPr>
          </w:p>
        </w:tc>
        <w:tc>
          <w:tcPr>
            <w:tcW w:w="1084" w:type="dxa"/>
            <w:hideMark/>
          </w:tcPr>
          <w:p w14:paraId="1C6D541D" w14:textId="77777777" w:rsidR="0085509B" w:rsidRPr="0033570C" w:rsidRDefault="0085509B" w:rsidP="0085509B">
            <w:pPr>
              <w:rPr>
                <w:rFonts w:cs="Calibri"/>
                <w:sz w:val="16"/>
                <w:szCs w:val="16"/>
                <w:lang w:val="en-US" w:eastAsia="zh-CN"/>
              </w:rPr>
            </w:pPr>
          </w:p>
        </w:tc>
      </w:tr>
      <w:tr w:rsidR="0085509B" w:rsidRPr="00A15A40" w14:paraId="65FAB45B" w14:textId="77777777" w:rsidTr="00DD71B7">
        <w:trPr>
          <w:gridAfter w:val="1"/>
          <w:wAfter w:w="250" w:type="dxa"/>
          <w:trHeight w:val="232"/>
        </w:trPr>
        <w:tc>
          <w:tcPr>
            <w:tcW w:w="1957" w:type="dxa"/>
            <w:vAlign w:val="center"/>
          </w:tcPr>
          <w:p w14:paraId="03104EC0" w14:textId="50D4F05E" w:rsidR="0085509B" w:rsidRPr="00A16E00" w:rsidRDefault="0085509B" w:rsidP="0085509B">
            <w:pPr>
              <w:rPr>
                <w:sz w:val="16"/>
                <w:szCs w:val="16"/>
                <w:lang w:val="en-US" w:eastAsia="zh-CN"/>
              </w:rPr>
            </w:pPr>
            <w:r w:rsidRPr="00A16E00">
              <w:rPr>
                <w:color w:val="000000"/>
                <w:sz w:val="16"/>
                <w:szCs w:val="16"/>
                <w:lang w:val="en-US" w:eastAsia="el-GR"/>
              </w:rPr>
              <w:t>Durbin–Wu–Hausman Test</w:t>
            </w:r>
          </w:p>
        </w:tc>
        <w:tc>
          <w:tcPr>
            <w:tcW w:w="1148" w:type="dxa"/>
          </w:tcPr>
          <w:p w14:paraId="125B0AAA" w14:textId="77777777" w:rsidR="0085509B" w:rsidRDefault="0085509B" w:rsidP="0085509B">
            <w:pPr>
              <w:jc w:val="center"/>
              <w:rPr>
                <w:color w:val="000000"/>
                <w:sz w:val="16"/>
                <w:szCs w:val="16"/>
                <w:lang w:val="en-US" w:eastAsia="el-GR"/>
              </w:rPr>
            </w:pPr>
          </w:p>
        </w:tc>
        <w:tc>
          <w:tcPr>
            <w:tcW w:w="1148" w:type="dxa"/>
          </w:tcPr>
          <w:p w14:paraId="23A9BEBE" w14:textId="6A607AFC" w:rsidR="0085509B" w:rsidRPr="0033570C" w:rsidRDefault="0085509B" w:rsidP="0085509B">
            <w:pPr>
              <w:jc w:val="center"/>
              <w:rPr>
                <w:color w:val="000000"/>
                <w:sz w:val="16"/>
                <w:szCs w:val="16"/>
                <w:lang w:val="en-US" w:eastAsia="el-GR"/>
              </w:rPr>
            </w:pPr>
            <w:r>
              <w:rPr>
                <w:color w:val="000000"/>
                <w:sz w:val="16"/>
                <w:szCs w:val="16"/>
                <w:lang w:val="en-US" w:eastAsia="el-GR"/>
              </w:rPr>
              <w:t>0.01</w:t>
            </w:r>
          </w:p>
        </w:tc>
        <w:tc>
          <w:tcPr>
            <w:tcW w:w="1720" w:type="dxa"/>
          </w:tcPr>
          <w:p w14:paraId="42075232" w14:textId="77777777" w:rsidR="0085509B" w:rsidRPr="0033570C" w:rsidRDefault="0085509B" w:rsidP="0085509B">
            <w:pPr>
              <w:jc w:val="center"/>
              <w:rPr>
                <w:sz w:val="16"/>
                <w:szCs w:val="16"/>
                <w:lang w:val="en-US" w:eastAsia="zh-CN"/>
              </w:rPr>
            </w:pPr>
          </w:p>
        </w:tc>
        <w:tc>
          <w:tcPr>
            <w:tcW w:w="1068" w:type="dxa"/>
            <w:gridSpan w:val="2"/>
          </w:tcPr>
          <w:p w14:paraId="650F236B" w14:textId="77777777" w:rsidR="0085509B" w:rsidRPr="0033570C" w:rsidRDefault="0085509B" w:rsidP="0085509B">
            <w:pPr>
              <w:jc w:val="center"/>
              <w:rPr>
                <w:sz w:val="16"/>
                <w:szCs w:val="16"/>
                <w:lang w:val="en-US" w:eastAsia="zh-CN"/>
              </w:rPr>
            </w:pPr>
          </w:p>
        </w:tc>
        <w:tc>
          <w:tcPr>
            <w:tcW w:w="1097" w:type="dxa"/>
          </w:tcPr>
          <w:p w14:paraId="10CEBA4F" w14:textId="77777777" w:rsidR="0085509B" w:rsidRPr="0033570C" w:rsidRDefault="0085509B" w:rsidP="0085509B">
            <w:pPr>
              <w:jc w:val="center"/>
              <w:rPr>
                <w:color w:val="000000"/>
                <w:sz w:val="16"/>
                <w:szCs w:val="16"/>
                <w:lang w:val="en-US" w:eastAsia="el-GR"/>
              </w:rPr>
            </w:pPr>
          </w:p>
        </w:tc>
        <w:tc>
          <w:tcPr>
            <w:tcW w:w="1066" w:type="dxa"/>
            <w:gridSpan w:val="2"/>
          </w:tcPr>
          <w:p w14:paraId="65CE1488" w14:textId="77777777" w:rsidR="0085509B" w:rsidRPr="0033570C" w:rsidRDefault="0085509B" w:rsidP="0085509B">
            <w:pPr>
              <w:jc w:val="center"/>
              <w:rPr>
                <w:sz w:val="16"/>
                <w:szCs w:val="16"/>
                <w:lang w:val="en-US" w:eastAsia="zh-CN"/>
              </w:rPr>
            </w:pPr>
          </w:p>
        </w:tc>
        <w:tc>
          <w:tcPr>
            <w:tcW w:w="1084" w:type="dxa"/>
          </w:tcPr>
          <w:p w14:paraId="2DF68936" w14:textId="77777777" w:rsidR="0085509B" w:rsidRPr="0033570C" w:rsidRDefault="0085509B" w:rsidP="0085509B">
            <w:pPr>
              <w:jc w:val="center"/>
              <w:rPr>
                <w:sz w:val="16"/>
                <w:szCs w:val="16"/>
                <w:lang w:val="en-US" w:eastAsia="zh-CN"/>
              </w:rPr>
            </w:pPr>
          </w:p>
        </w:tc>
      </w:tr>
      <w:tr w:rsidR="0085509B" w:rsidRPr="00A15A40" w14:paraId="057CD7FD" w14:textId="77777777" w:rsidTr="00DD71B7">
        <w:trPr>
          <w:gridAfter w:val="1"/>
          <w:wAfter w:w="250" w:type="dxa"/>
          <w:trHeight w:val="232"/>
        </w:trPr>
        <w:tc>
          <w:tcPr>
            <w:tcW w:w="1957" w:type="dxa"/>
            <w:vAlign w:val="center"/>
          </w:tcPr>
          <w:p w14:paraId="50914FD6" w14:textId="74220C33" w:rsidR="0085509B" w:rsidRPr="00A16E00" w:rsidRDefault="0085509B" w:rsidP="0085509B">
            <w:pPr>
              <w:rPr>
                <w:sz w:val="16"/>
                <w:szCs w:val="16"/>
                <w:lang w:val="en-US" w:eastAsia="zh-CN"/>
              </w:rPr>
            </w:pPr>
            <w:r w:rsidRPr="00A16E00">
              <w:rPr>
                <w:color w:val="000000"/>
                <w:sz w:val="16"/>
                <w:szCs w:val="16"/>
                <w:lang w:val="en-US" w:eastAsia="el-GR"/>
              </w:rPr>
              <w:t xml:space="preserve">Against </w:t>
            </w:r>
            <m:oMath>
              <m:sSub>
                <m:sSubPr>
                  <m:ctrlPr>
                    <w:rPr>
                      <w:rFonts w:ascii="Cambria Math" w:hAnsi="Cambria Math"/>
                      <w:i/>
                      <w:color w:val="000000"/>
                      <w:sz w:val="16"/>
                      <w:szCs w:val="16"/>
                      <w:lang w:val="en-US" w:eastAsia="el-GR"/>
                    </w:rPr>
                  </m:ctrlPr>
                </m:sSubPr>
                <m:e>
                  <m:r>
                    <w:rPr>
                      <w:rFonts w:ascii="Cambria Math" w:hAnsi="Cambria Math"/>
                      <w:color w:val="000000"/>
                      <w:sz w:val="16"/>
                      <w:szCs w:val="16"/>
                      <w:lang w:val="en-US" w:eastAsia="el-GR"/>
                    </w:rPr>
                    <m:t>H</m:t>
                  </m:r>
                </m:e>
                <m:sub>
                  <m:r>
                    <w:rPr>
                      <w:rFonts w:ascii="Cambria Math" w:hAnsi="Cambria Math"/>
                      <w:color w:val="000000"/>
                      <w:sz w:val="16"/>
                      <w:szCs w:val="16"/>
                      <w:lang w:val="en-US" w:eastAsia="el-GR"/>
                    </w:rPr>
                    <m:t>0</m:t>
                  </m:r>
                </m:sub>
              </m:sSub>
            </m:oMath>
            <w:r w:rsidRPr="00A16E00">
              <w:rPr>
                <w:i/>
                <w:color w:val="000000"/>
                <w:sz w:val="16"/>
                <w:szCs w:val="16"/>
                <w:lang w:val="en-US" w:eastAsia="el-GR"/>
              </w:rPr>
              <w:t xml:space="preserve">:Variables </w:t>
            </w:r>
            <w:r>
              <w:rPr>
                <w:i/>
                <w:color w:val="000000"/>
                <w:sz w:val="16"/>
                <w:szCs w:val="16"/>
                <w:lang w:val="en-US" w:eastAsia="el-GR"/>
              </w:rPr>
              <w:t xml:space="preserve">Are </w:t>
            </w:r>
            <w:r w:rsidRPr="00A16E00">
              <w:rPr>
                <w:i/>
                <w:color w:val="000000"/>
                <w:sz w:val="16"/>
                <w:szCs w:val="16"/>
                <w:lang w:val="en-US" w:eastAsia="el-GR"/>
              </w:rPr>
              <w:t>Exogenous (p-value)</w:t>
            </w:r>
          </w:p>
        </w:tc>
        <w:tc>
          <w:tcPr>
            <w:tcW w:w="1148" w:type="dxa"/>
          </w:tcPr>
          <w:p w14:paraId="0574CDD7" w14:textId="77777777" w:rsidR="0085509B" w:rsidRPr="0033570C" w:rsidRDefault="0085509B" w:rsidP="0085509B">
            <w:pPr>
              <w:jc w:val="center"/>
              <w:rPr>
                <w:color w:val="000000"/>
                <w:sz w:val="16"/>
                <w:szCs w:val="16"/>
                <w:lang w:val="en-US" w:eastAsia="el-GR"/>
              </w:rPr>
            </w:pPr>
          </w:p>
        </w:tc>
        <w:tc>
          <w:tcPr>
            <w:tcW w:w="1148" w:type="dxa"/>
          </w:tcPr>
          <w:p w14:paraId="71B09729" w14:textId="60144A57" w:rsidR="0085509B" w:rsidRPr="0033570C" w:rsidRDefault="0085509B" w:rsidP="0085509B">
            <w:pPr>
              <w:jc w:val="center"/>
              <w:rPr>
                <w:color w:val="000000"/>
                <w:sz w:val="16"/>
                <w:szCs w:val="16"/>
                <w:lang w:val="en-US" w:eastAsia="el-GR"/>
              </w:rPr>
            </w:pPr>
          </w:p>
        </w:tc>
        <w:tc>
          <w:tcPr>
            <w:tcW w:w="1720" w:type="dxa"/>
          </w:tcPr>
          <w:p w14:paraId="1EA3F89B" w14:textId="77777777" w:rsidR="0085509B" w:rsidRPr="0033570C" w:rsidRDefault="0085509B" w:rsidP="0085509B">
            <w:pPr>
              <w:jc w:val="center"/>
              <w:rPr>
                <w:sz w:val="16"/>
                <w:szCs w:val="16"/>
                <w:lang w:val="en-US" w:eastAsia="zh-CN"/>
              </w:rPr>
            </w:pPr>
          </w:p>
        </w:tc>
        <w:tc>
          <w:tcPr>
            <w:tcW w:w="1068" w:type="dxa"/>
            <w:gridSpan w:val="2"/>
          </w:tcPr>
          <w:p w14:paraId="74D3984E" w14:textId="77777777" w:rsidR="0085509B" w:rsidRPr="0033570C" w:rsidRDefault="0085509B" w:rsidP="0085509B">
            <w:pPr>
              <w:jc w:val="center"/>
              <w:rPr>
                <w:sz w:val="16"/>
                <w:szCs w:val="16"/>
                <w:lang w:val="en-US" w:eastAsia="zh-CN"/>
              </w:rPr>
            </w:pPr>
          </w:p>
        </w:tc>
        <w:tc>
          <w:tcPr>
            <w:tcW w:w="1097" w:type="dxa"/>
          </w:tcPr>
          <w:p w14:paraId="7486D9B3" w14:textId="77777777" w:rsidR="0085509B" w:rsidRPr="0033570C" w:rsidRDefault="0085509B" w:rsidP="0085509B">
            <w:pPr>
              <w:jc w:val="center"/>
              <w:rPr>
                <w:color w:val="000000"/>
                <w:sz w:val="16"/>
                <w:szCs w:val="16"/>
                <w:lang w:val="en-US" w:eastAsia="el-GR"/>
              </w:rPr>
            </w:pPr>
          </w:p>
        </w:tc>
        <w:tc>
          <w:tcPr>
            <w:tcW w:w="1066" w:type="dxa"/>
            <w:gridSpan w:val="2"/>
          </w:tcPr>
          <w:p w14:paraId="745AA17C" w14:textId="77777777" w:rsidR="0085509B" w:rsidRPr="0033570C" w:rsidRDefault="0085509B" w:rsidP="0085509B">
            <w:pPr>
              <w:jc w:val="center"/>
              <w:rPr>
                <w:sz w:val="16"/>
                <w:szCs w:val="16"/>
                <w:lang w:val="en-US" w:eastAsia="zh-CN"/>
              </w:rPr>
            </w:pPr>
          </w:p>
        </w:tc>
        <w:tc>
          <w:tcPr>
            <w:tcW w:w="1084" w:type="dxa"/>
          </w:tcPr>
          <w:p w14:paraId="53F1FCD2" w14:textId="77777777" w:rsidR="0085509B" w:rsidRPr="0033570C" w:rsidRDefault="0085509B" w:rsidP="0085509B">
            <w:pPr>
              <w:jc w:val="center"/>
              <w:rPr>
                <w:sz w:val="16"/>
                <w:szCs w:val="16"/>
                <w:lang w:val="en-US" w:eastAsia="zh-CN"/>
              </w:rPr>
            </w:pPr>
          </w:p>
        </w:tc>
      </w:tr>
      <w:tr w:rsidR="0085509B" w:rsidRPr="00A15A40" w14:paraId="4AE1F78E" w14:textId="77777777" w:rsidTr="00DD71B7">
        <w:trPr>
          <w:gridAfter w:val="1"/>
          <w:wAfter w:w="250" w:type="dxa"/>
          <w:trHeight w:val="232"/>
        </w:trPr>
        <w:tc>
          <w:tcPr>
            <w:tcW w:w="1957" w:type="dxa"/>
          </w:tcPr>
          <w:p w14:paraId="532A6DEB" w14:textId="77777777" w:rsidR="0085509B" w:rsidRPr="0033570C" w:rsidRDefault="0085509B" w:rsidP="0085509B">
            <w:pPr>
              <w:rPr>
                <w:sz w:val="16"/>
                <w:szCs w:val="16"/>
                <w:lang w:val="en-US" w:eastAsia="zh-CN"/>
              </w:rPr>
            </w:pPr>
            <w:r w:rsidRPr="0033570C">
              <w:rPr>
                <w:sz w:val="16"/>
                <w:szCs w:val="16"/>
                <w:lang w:val="en-US" w:eastAsia="zh-CN"/>
              </w:rPr>
              <w:t>Year Fixed Effects</w:t>
            </w:r>
          </w:p>
        </w:tc>
        <w:tc>
          <w:tcPr>
            <w:tcW w:w="1148" w:type="dxa"/>
          </w:tcPr>
          <w:p w14:paraId="0DBB77F8" w14:textId="43D5222D" w:rsidR="0085509B" w:rsidRPr="0033570C" w:rsidRDefault="0085509B" w:rsidP="0085509B">
            <w:pPr>
              <w:jc w:val="center"/>
              <w:rPr>
                <w:color w:val="000000"/>
                <w:sz w:val="16"/>
                <w:szCs w:val="16"/>
                <w:lang w:val="en-US" w:eastAsia="el-GR"/>
              </w:rPr>
            </w:pPr>
            <w:r w:rsidRPr="0033570C">
              <w:rPr>
                <w:sz w:val="16"/>
                <w:szCs w:val="16"/>
                <w:lang w:val="en-US" w:eastAsia="zh-CN"/>
              </w:rPr>
              <w:t>Y</w:t>
            </w:r>
          </w:p>
        </w:tc>
        <w:tc>
          <w:tcPr>
            <w:tcW w:w="1148" w:type="dxa"/>
          </w:tcPr>
          <w:p w14:paraId="4A2A9729" w14:textId="320F3D9D" w:rsidR="0085509B" w:rsidRPr="0033570C" w:rsidRDefault="0085509B" w:rsidP="0085509B">
            <w:pPr>
              <w:jc w:val="center"/>
              <w:rPr>
                <w:sz w:val="16"/>
                <w:szCs w:val="16"/>
                <w:lang w:val="en-US" w:eastAsia="zh-CN"/>
              </w:rPr>
            </w:pPr>
            <w:r w:rsidRPr="0033570C">
              <w:rPr>
                <w:color w:val="000000"/>
                <w:sz w:val="16"/>
                <w:szCs w:val="16"/>
                <w:lang w:val="en-US" w:eastAsia="el-GR"/>
              </w:rPr>
              <w:t>Y</w:t>
            </w:r>
          </w:p>
        </w:tc>
        <w:tc>
          <w:tcPr>
            <w:tcW w:w="1720" w:type="dxa"/>
          </w:tcPr>
          <w:p w14:paraId="0E508108" w14:textId="0DFDE2FF" w:rsidR="0085509B" w:rsidRPr="0033570C" w:rsidRDefault="0085509B" w:rsidP="0085509B">
            <w:pPr>
              <w:jc w:val="center"/>
              <w:rPr>
                <w:sz w:val="16"/>
                <w:szCs w:val="16"/>
                <w:lang w:val="en-US" w:eastAsia="zh-CN"/>
              </w:rPr>
            </w:pPr>
            <w:r>
              <w:rPr>
                <w:sz w:val="16"/>
                <w:szCs w:val="16"/>
                <w:lang w:val="en-US" w:eastAsia="zh-CN"/>
              </w:rPr>
              <w:t>Y</w:t>
            </w:r>
          </w:p>
        </w:tc>
        <w:tc>
          <w:tcPr>
            <w:tcW w:w="1068" w:type="dxa"/>
            <w:gridSpan w:val="2"/>
          </w:tcPr>
          <w:p w14:paraId="1357A312" w14:textId="77777777" w:rsidR="0085509B" w:rsidRPr="0033570C" w:rsidRDefault="0085509B" w:rsidP="0085509B">
            <w:pPr>
              <w:jc w:val="center"/>
              <w:rPr>
                <w:sz w:val="16"/>
                <w:szCs w:val="16"/>
                <w:lang w:val="en-US" w:eastAsia="zh-CN"/>
              </w:rPr>
            </w:pPr>
            <w:r w:rsidRPr="0033570C">
              <w:rPr>
                <w:sz w:val="16"/>
                <w:szCs w:val="16"/>
                <w:lang w:val="en-US" w:eastAsia="zh-CN"/>
              </w:rPr>
              <w:t>N</w:t>
            </w:r>
          </w:p>
        </w:tc>
        <w:tc>
          <w:tcPr>
            <w:tcW w:w="1097" w:type="dxa"/>
          </w:tcPr>
          <w:p w14:paraId="2417B345" w14:textId="7777777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N</w:t>
            </w:r>
          </w:p>
        </w:tc>
        <w:tc>
          <w:tcPr>
            <w:tcW w:w="1066" w:type="dxa"/>
            <w:gridSpan w:val="2"/>
          </w:tcPr>
          <w:p w14:paraId="44F7A28B" w14:textId="77777777" w:rsidR="0085509B" w:rsidRPr="0033570C" w:rsidRDefault="0085509B" w:rsidP="0085509B">
            <w:pPr>
              <w:jc w:val="center"/>
              <w:rPr>
                <w:sz w:val="16"/>
                <w:szCs w:val="16"/>
                <w:lang w:val="en-US" w:eastAsia="zh-CN"/>
              </w:rPr>
            </w:pPr>
            <w:r w:rsidRPr="0033570C">
              <w:rPr>
                <w:sz w:val="16"/>
                <w:szCs w:val="16"/>
                <w:lang w:val="en-US" w:eastAsia="zh-CN"/>
              </w:rPr>
              <w:t>N</w:t>
            </w:r>
          </w:p>
        </w:tc>
        <w:tc>
          <w:tcPr>
            <w:tcW w:w="1084" w:type="dxa"/>
          </w:tcPr>
          <w:p w14:paraId="6B2378E6" w14:textId="77777777" w:rsidR="0085509B" w:rsidRPr="0033570C" w:rsidRDefault="0085509B" w:rsidP="0085509B">
            <w:pPr>
              <w:jc w:val="center"/>
              <w:rPr>
                <w:sz w:val="16"/>
                <w:szCs w:val="16"/>
                <w:lang w:val="en-US" w:eastAsia="zh-CN"/>
              </w:rPr>
            </w:pPr>
            <w:r w:rsidRPr="0033570C">
              <w:rPr>
                <w:sz w:val="16"/>
                <w:szCs w:val="16"/>
                <w:lang w:val="en-US" w:eastAsia="zh-CN"/>
              </w:rPr>
              <w:t>N</w:t>
            </w:r>
          </w:p>
        </w:tc>
      </w:tr>
      <w:tr w:rsidR="0085509B" w:rsidRPr="00A15A40" w14:paraId="055F441B" w14:textId="77777777" w:rsidTr="00DD71B7">
        <w:trPr>
          <w:gridAfter w:val="1"/>
          <w:wAfter w:w="250" w:type="dxa"/>
          <w:trHeight w:val="174"/>
        </w:trPr>
        <w:tc>
          <w:tcPr>
            <w:tcW w:w="1957" w:type="dxa"/>
          </w:tcPr>
          <w:p w14:paraId="59E2E0EB" w14:textId="77777777" w:rsidR="0085509B" w:rsidRPr="0033570C" w:rsidRDefault="0085509B" w:rsidP="0085509B">
            <w:pPr>
              <w:rPr>
                <w:sz w:val="16"/>
                <w:szCs w:val="16"/>
                <w:lang w:val="en-US" w:eastAsia="zh-CN"/>
              </w:rPr>
            </w:pPr>
            <w:r w:rsidRPr="0033570C">
              <w:rPr>
                <w:sz w:val="16"/>
                <w:szCs w:val="16"/>
                <w:lang w:val="en-US" w:eastAsia="zh-CN"/>
              </w:rPr>
              <w:t>Industry Fixed Effects</w:t>
            </w:r>
          </w:p>
        </w:tc>
        <w:tc>
          <w:tcPr>
            <w:tcW w:w="1148" w:type="dxa"/>
          </w:tcPr>
          <w:p w14:paraId="46C5AD20" w14:textId="628CFF26" w:rsidR="0085509B" w:rsidRPr="0033570C" w:rsidRDefault="0085509B" w:rsidP="0085509B">
            <w:pPr>
              <w:jc w:val="center"/>
              <w:rPr>
                <w:color w:val="000000"/>
                <w:sz w:val="16"/>
                <w:szCs w:val="16"/>
                <w:lang w:val="en-US" w:eastAsia="el-GR"/>
              </w:rPr>
            </w:pPr>
            <w:r w:rsidRPr="0033570C">
              <w:rPr>
                <w:sz w:val="16"/>
                <w:szCs w:val="16"/>
                <w:lang w:val="en-US" w:eastAsia="zh-CN"/>
              </w:rPr>
              <w:t>Y</w:t>
            </w:r>
          </w:p>
        </w:tc>
        <w:tc>
          <w:tcPr>
            <w:tcW w:w="1148" w:type="dxa"/>
          </w:tcPr>
          <w:p w14:paraId="1B4F74B6" w14:textId="2DEF0CAA" w:rsidR="0085509B" w:rsidRPr="0033570C" w:rsidRDefault="0085509B" w:rsidP="0085509B">
            <w:pPr>
              <w:jc w:val="center"/>
              <w:rPr>
                <w:sz w:val="16"/>
                <w:szCs w:val="16"/>
                <w:lang w:val="en-US" w:eastAsia="zh-CN"/>
              </w:rPr>
            </w:pPr>
            <w:r w:rsidRPr="0033570C">
              <w:rPr>
                <w:color w:val="000000"/>
                <w:sz w:val="16"/>
                <w:szCs w:val="16"/>
                <w:lang w:val="en-US" w:eastAsia="el-GR"/>
              </w:rPr>
              <w:t>Y</w:t>
            </w:r>
          </w:p>
        </w:tc>
        <w:tc>
          <w:tcPr>
            <w:tcW w:w="1720" w:type="dxa"/>
          </w:tcPr>
          <w:p w14:paraId="6CA4226A" w14:textId="5FFA0948" w:rsidR="0085509B" w:rsidRPr="0033570C" w:rsidRDefault="0085509B" w:rsidP="0085509B">
            <w:pPr>
              <w:jc w:val="center"/>
              <w:rPr>
                <w:sz w:val="16"/>
                <w:szCs w:val="16"/>
                <w:lang w:val="en-US" w:eastAsia="zh-CN"/>
              </w:rPr>
            </w:pPr>
            <w:r>
              <w:rPr>
                <w:sz w:val="16"/>
                <w:szCs w:val="16"/>
                <w:lang w:val="en-US" w:eastAsia="zh-CN"/>
              </w:rPr>
              <w:t>Y</w:t>
            </w:r>
          </w:p>
        </w:tc>
        <w:tc>
          <w:tcPr>
            <w:tcW w:w="1068" w:type="dxa"/>
            <w:gridSpan w:val="2"/>
          </w:tcPr>
          <w:p w14:paraId="5483E8E5" w14:textId="77777777" w:rsidR="0085509B" w:rsidRPr="0033570C" w:rsidRDefault="0085509B" w:rsidP="0085509B">
            <w:pPr>
              <w:jc w:val="center"/>
              <w:rPr>
                <w:sz w:val="16"/>
                <w:szCs w:val="16"/>
                <w:lang w:val="en-US" w:eastAsia="zh-CN"/>
              </w:rPr>
            </w:pPr>
            <w:r w:rsidRPr="0033570C">
              <w:rPr>
                <w:sz w:val="16"/>
                <w:szCs w:val="16"/>
                <w:lang w:val="en-US" w:eastAsia="zh-CN"/>
              </w:rPr>
              <w:t>N</w:t>
            </w:r>
          </w:p>
        </w:tc>
        <w:tc>
          <w:tcPr>
            <w:tcW w:w="1097" w:type="dxa"/>
          </w:tcPr>
          <w:p w14:paraId="638A7DF8" w14:textId="7777777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N</w:t>
            </w:r>
          </w:p>
        </w:tc>
        <w:tc>
          <w:tcPr>
            <w:tcW w:w="1066" w:type="dxa"/>
            <w:gridSpan w:val="2"/>
          </w:tcPr>
          <w:p w14:paraId="13962A32" w14:textId="77777777" w:rsidR="0085509B" w:rsidRPr="0033570C" w:rsidRDefault="0085509B" w:rsidP="0085509B">
            <w:pPr>
              <w:jc w:val="center"/>
              <w:rPr>
                <w:sz w:val="16"/>
                <w:szCs w:val="16"/>
                <w:lang w:val="en-US" w:eastAsia="zh-CN"/>
              </w:rPr>
            </w:pPr>
            <w:r w:rsidRPr="0033570C">
              <w:rPr>
                <w:sz w:val="16"/>
                <w:szCs w:val="16"/>
                <w:lang w:val="en-US" w:eastAsia="zh-CN"/>
              </w:rPr>
              <w:t>N</w:t>
            </w:r>
          </w:p>
        </w:tc>
        <w:tc>
          <w:tcPr>
            <w:tcW w:w="1084" w:type="dxa"/>
          </w:tcPr>
          <w:p w14:paraId="02DD785D" w14:textId="77777777" w:rsidR="0085509B" w:rsidRPr="0033570C" w:rsidRDefault="0085509B" w:rsidP="0085509B">
            <w:pPr>
              <w:jc w:val="center"/>
              <w:rPr>
                <w:sz w:val="16"/>
                <w:szCs w:val="16"/>
                <w:lang w:val="en-US" w:eastAsia="zh-CN"/>
              </w:rPr>
            </w:pPr>
            <w:r w:rsidRPr="0033570C">
              <w:rPr>
                <w:sz w:val="16"/>
                <w:szCs w:val="16"/>
                <w:lang w:val="en-US" w:eastAsia="zh-CN"/>
              </w:rPr>
              <w:t>N</w:t>
            </w:r>
          </w:p>
        </w:tc>
      </w:tr>
      <w:tr w:rsidR="0085509B" w:rsidRPr="00A15A40" w14:paraId="1D78120B" w14:textId="77777777" w:rsidTr="00DD71B7">
        <w:trPr>
          <w:gridAfter w:val="1"/>
          <w:wAfter w:w="250" w:type="dxa"/>
          <w:trHeight w:val="232"/>
        </w:trPr>
        <w:tc>
          <w:tcPr>
            <w:tcW w:w="1957" w:type="dxa"/>
          </w:tcPr>
          <w:p w14:paraId="244EBA35" w14:textId="09AF1506" w:rsidR="0085509B" w:rsidRPr="0033570C" w:rsidRDefault="0085509B" w:rsidP="0085509B">
            <w:pPr>
              <w:rPr>
                <w:color w:val="000000"/>
                <w:sz w:val="16"/>
                <w:szCs w:val="16"/>
                <w:lang w:val="en-US" w:eastAsia="el-GR"/>
              </w:rPr>
            </w:pPr>
            <w:r>
              <w:rPr>
                <w:color w:val="000000"/>
                <w:sz w:val="16"/>
                <w:szCs w:val="16"/>
                <w:lang w:val="en-US" w:eastAsia="el-GR"/>
              </w:rPr>
              <w:t>F-Statistic</w:t>
            </w:r>
          </w:p>
        </w:tc>
        <w:tc>
          <w:tcPr>
            <w:tcW w:w="1148" w:type="dxa"/>
          </w:tcPr>
          <w:p w14:paraId="2E43766F" w14:textId="77777777" w:rsidR="0085509B" w:rsidRDefault="0085509B" w:rsidP="0085509B">
            <w:pPr>
              <w:jc w:val="center"/>
              <w:rPr>
                <w:color w:val="000000"/>
                <w:sz w:val="16"/>
                <w:szCs w:val="16"/>
                <w:lang w:val="en-US" w:eastAsia="el-GR"/>
              </w:rPr>
            </w:pPr>
          </w:p>
        </w:tc>
        <w:tc>
          <w:tcPr>
            <w:tcW w:w="1148" w:type="dxa"/>
          </w:tcPr>
          <w:p w14:paraId="7B4A4018" w14:textId="237DDAE6" w:rsidR="0085509B" w:rsidRPr="0033570C" w:rsidRDefault="0085509B" w:rsidP="0085509B">
            <w:pPr>
              <w:jc w:val="center"/>
              <w:rPr>
                <w:color w:val="000000"/>
                <w:sz w:val="16"/>
                <w:szCs w:val="16"/>
                <w:lang w:val="en-US" w:eastAsia="el-GR"/>
              </w:rPr>
            </w:pPr>
            <w:r>
              <w:rPr>
                <w:color w:val="000000"/>
                <w:sz w:val="16"/>
                <w:szCs w:val="16"/>
                <w:lang w:val="en-US" w:eastAsia="el-GR"/>
              </w:rPr>
              <w:t>25.03</w:t>
            </w:r>
          </w:p>
        </w:tc>
        <w:tc>
          <w:tcPr>
            <w:tcW w:w="1720" w:type="dxa"/>
          </w:tcPr>
          <w:p w14:paraId="6A89C570" w14:textId="77777777" w:rsidR="0085509B" w:rsidRPr="0033570C" w:rsidRDefault="0085509B" w:rsidP="0085509B">
            <w:pPr>
              <w:jc w:val="center"/>
              <w:rPr>
                <w:color w:val="000000"/>
                <w:sz w:val="16"/>
                <w:szCs w:val="16"/>
                <w:lang w:val="en-US" w:eastAsia="el-GR"/>
              </w:rPr>
            </w:pPr>
          </w:p>
        </w:tc>
        <w:tc>
          <w:tcPr>
            <w:tcW w:w="1068" w:type="dxa"/>
            <w:gridSpan w:val="2"/>
          </w:tcPr>
          <w:p w14:paraId="35C96E78" w14:textId="77777777" w:rsidR="0085509B" w:rsidRPr="0033570C" w:rsidRDefault="0085509B" w:rsidP="0085509B">
            <w:pPr>
              <w:jc w:val="center"/>
              <w:rPr>
                <w:color w:val="000000"/>
                <w:sz w:val="16"/>
                <w:szCs w:val="16"/>
                <w:lang w:val="en-US" w:eastAsia="el-GR"/>
              </w:rPr>
            </w:pPr>
          </w:p>
        </w:tc>
        <w:tc>
          <w:tcPr>
            <w:tcW w:w="1097" w:type="dxa"/>
          </w:tcPr>
          <w:p w14:paraId="0B9FCD62" w14:textId="77777777" w:rsidR="0085509B" w:rsidRPr="0033570C" w:rsidRDefault="0085509B" w:rsidP="0085509B">
            <w:pPr>
              <w:jc w:val="center"/>
              <w:rPr>
                <w:color w:val="000000"/>
                <w:sz w:val="16"/>
                <w:szCs w:val="16"/>
                <w:lang w:val="en-US" w:eastAsia="el-GR"/>
              </w:rPr>
            </w:pPr>
          </w:p>
        </w:tc>
        <w:tc>
          <w:tcPr>
            <w:tcW w:w="1066" w:type="dxa"/>
            <w:gridSpan w:val="2"/>
          </w:tcPr>
          <w:p w14:paraId="0C96EFA3" w14:textId="77777777" w:rsidR="0085509B" w:rsidRPr="0033570C" w:rsidRDefault="0085509B" w:rsidP="0085509B">
            <w:pPr>
              <w:jc w:val="center"/>
              <w:rPr>
                <w:color w:val="000000"/>
                <w:sz w:val="16"/>
                <w:szCs w:val="16"/>
                <w:lang w:val="en-US" w:eastAsia="el-GR"/>
              </w:rPr>
            </w:pPr>
          </w:p>
        </w:tc>
        <w:tc>
          <w:tcPr>
            <w:tcW w:w="1084" w:type="dxa"/>
          </w:tcPr>
          <w:p w14:paraId="1573FB30" w14:textId="77777777" w:rsidR="0085509B" w:rsidRPr="0033570C" w:rsidRDefault="0085509B" w:rsidP="0085509B">
            <w:pPr>
              <w:jc w:val="center"/>
              <w:rPr>
                <w:color w:val="000000"/>
                <w:sz w:val="16"/>
                <w:szCs w:val="16"/>
                <w:lang w:val="en-US" w:eastAsia="el-GR"/>
              </w:rPr>
            </w:pPr>
          </w:p>
        </w:tc>
      </w:tr>
      <w:tr w:rsidR="0085509B" w:rsidRPr="00A15A40" w14:paraId="376AE72A" w14:textId="77777777" w:rsidTr="00DD71B7">
        <w:trPr>
          <w:gridAfter w:val="1"/>
          <w:wAfter w:w="250" w:type="dxa"/>
          <w:trHeight w:val="232"/>
        </w:trPr>
        <w:tc>
          <w:tcPr>
            <w:tcW w:w="1957" w:type="dxa"/>
            <w:hideMark/>
          </w:tcPr>
          <w:p w14:paraId="7ED92CFB" w14:textId="77777777" w:rsidR="0085509B" w:rsidRPr="0033570C" w:rsidRDefault="0085509B" w:rsidP="0085509B">
            <w:pPr>
              <w:rPr>
                <w:color w:val="000000"/>
                <w:sz w:val="16"/>
                <w:szCs w:val="16"/>
                <w:lang w:val="en-US" w:eastAsia="el-GR"/>
              </w:rPr>
            </w:pPr>
            <w:r w:rsidRPr="0033570C">
              <w:rPr>
                <w:color w:val="000000"/>
                <w:sz w:val="16"/>
                <w:szCs w:val="16"/>
                <w:lang w:val="en-US" w:eastAsia="el-GR"/>
              </w:rPr>
              <w:t>N</w:t>
            </w:r>
          </w:p>
        </w:tc>
        <w:tc>
          <w:tcPr>
            <w:tcW w:w="1148" w:type="dxa"/>
          </w:tcPr>
          <w:p w14:paraId="2BBEAC65" w14:textId="562536BC" w:rsidR="0085509B" w:rsidRPr="0033570C" w:rsidRDefault="0085509B" w:rsidP="0085509B">
            <w:pPr>
              <w:jc w:val="center"/>
              <w:rPr>
                <w:color w:val="000000"/>
                <w:sz w:val="16"/>
                <w:szCs w:val="16"/>
                <w:lang w:val="en-US" w:eastAsia="el-GR"/>
              </w:rPr>
            </w:pPr>
            <w:r w:rsidRPr="0033570C">
              <w:rPr>
                <w:color w:val="000000"/>
                <w:sz w:val="16"/>
                <w:szCs w:val="16"/>
                <w:lang w:val="en-US" w:eastAsia="el-GR"/>
              </w:rPr>
              <w:t>289</w:t>
            </w:r>
          </w:p>
        </w:tc>
        <w:tc>
          <w:tcPr>
            <w:tcW w:w="1148" w:type="dxa"/>
          </w:tcPr>
          <w:p w14:paraId="0CCAABB9" w14:textId="49D2817E" w:rsidR="0085509B" w:rsidRPr="0033570C" w:rsidRDefault="0085509B" w:rsidP="0085509B">
            <w:pPr>
              <w:jc w:val="center"/>
              <w:rPr>
                <w:color w:val="000000"/>
                <w:sz w:val="16"/>
                <w:szCs w:val="16"/>
                <w:lang w:val="en-US" w:eastAsia="el-GR"/>
              </w:rPr>
            </w:pPr>
            <w:r w:rsidRPr="0033570C">
              <w:rPr>
                <w:color w:val="000000"/>
                <w:sz w:val="16"/>
                <w:szCs w:val="16"/>
                <w:lang w:val="en-US" w:eastAsia="el-GR"/>
              </w:rPr>
              <w:t>289</w:t>
            </w:r>
          </w:p>
        </w:tc>
        <w:tc>
          <w:tcPr>
            <w:tcW w:w="1720" w:type="dxa"/>
          </w:tcPr>
          <w:p w14:paraId="15368EEF" w14:textId="3904F37D" w:rsidR="0085509B" w:rsidRPr="0033570C" w:rsidRDefault="0085509B" w:rsidP="0085509B">
            <w:pPr>
              <w:jc w:val="center"/>
              <w:rPr>
                <w:color w:val="000000"/>
                <w:sz w:val="16"/>
                <w:szCs w:val="16"/>
                <w:lang w:val="en-US" w:eastAsia="el-GR"/>
              </w:rPr>
            </w:pPr>
            <w:r>
              <w:rPr>
                <w:color w:val="000000"/>
                <w:sz w:val="16"/>
                <w:szCs w:val="16"/>
                <w:lang w:val="en-US" w:eastAsia="el-GR"/>
              </w:rPr>
              <w:t>289</w:t>
            </w:r>
          </w:p>
        </w:tc>
        <w:tc>
          <w:tcPr>
            <w:tcW w:w="1068" w:type="dxa"/>
            <w:gridSpan w:val="2"/>
            <w:hideMark/>
          </w:tcPr>
          <w:p w14:paraId="3ED27F0F" w14:textId="1A494CA3" w:rsidR="0085509B" w:rsidRPr="0033570C" w:rsidRDefault="0085509B" w:rsidP="0085509B">
            <w:pPr>
              <w:jc w:val="center"/>
              <w:rPr>
                <w:color w:val="000000"/>
                <w:sz w:val="16"/>
                <w:szCs w:val="16"/>
                <w:lang w:val="en-US" w:eastAsia="el-GR"/>
              </w:rPr>
            </w:pPr>
            <w:r w:rsidRPr="0033570C">
              <w:rPr>
                <w:color w:val="000000"/>
                <w:sz w:val="16"/>
                <w:szCs w:val="16"/>
                <w:lang w:val="en-US" w:eastAsia="el-GR"/>
              </w:rPr>
              <w:t>289</w:t>
            </w:r>
          </w:p>
        </w:tc>
        <w:tc>
          <w:tcPr>
            <w:tcW w:w="1097" w:type="dxa"/>
            <w:hideMark/>
          </w:tcPr>
          <w:p w14:paraId="2C613565" w14:textId="090DC4B6" w:rsidR="0085509B" w:rsidRPr="0033570C" w:rsidRDefault="0085509B" w:rsidP="0085509B">
            <w:pPr>
              <w:jc w:val="center"/>
              <w:rPr>
                <w:color w:val="000000"/>
                <w:sz w:val="16"/>
                <w:szCs w:val="16"/>
                <w:lang w:val="en-US" w:eastAsia="el-GR"/>
              </w:rPr>
            </w:pPr>
            <w:r w:rsidRPr="0033570C">
              <w:rPr>
                <w:color w:val="000000"/>
                <w:sz w:val="16"/>
                <w:szCs w:val="16"/>
                <w:lang w:val="en-US" w:eastAsia="el-GR"/>
              </w:rPr>
              <w:t>289</w:t>
            </w:r>
          </w:p>
        </w:tc>
        <w:tc>
          <w:tcPr>
            <w:tcW w:w="1066" w:type="dxa"/>
            <w:gridSpan w:val="2"/>
            <w:hideMark/>
          </w:tcPr>
          <w:p w14:paraId="43977709" w14:textId="71A4B8C0" w:rsidR="0085509B" w:rsidRPr="0033570C" w:rsidRDefault="0085509B" w:rsidP="0085509B">
            <w:pPr>
              <w:jc w:val="center"/>
              <w:rPr>
                <w:color w:val="000000"/>
                <w:sz w:val="16"/>
                <w:szCs w:val="16"/>
                <w:lang w:val="en-US" w:eastAsia="el-GR"/>
              </w:rPr>
            </w:pPr>
            <w:r w:rsidRPr="0033570C">
              <w:rPr>
                <w:color w:val="000000"/>
                <w:sz w:val="16"/>
                <w:szCs w:val="16"/>
                <w:lang w:val="en-US" w:eastAsia="el-GR"/>
              </w:rPr>
              <w:t>289</w:t>
            </w:r>
          </w:p>
        </w:tc>
        <w:tc>
          <w:tcPr>
            <w:tcW w:w="1084" w:type="dxa"/>
            <w:hideMark/>
          </w:tcPr>
          <w:p w14:paraId="24BE6665" w14:textId="575096AF" w:rsidR="0085509B" w:rsidRPr="0033570C" w:rsidRDefault="0085509B" w:rsidP="0085509B">
            <w:pPr>
              <w:jc w:val="center"/>
              <w:rPr>
                <w:color w:val="000000"/>
                <w:sz w:val="16"/>
                <w:szCs w:val="16"/>
                <w:lang w:val="en-US" w:eastAsia="el-GR"/>
              </w:rPr>
            </w:pPr>
            <w:r w:rsidRPr="0033570C">
              <w:rPr>
                <w:color w:val="000000"/>
                <w:sz w:val="16"/>
                <w:szCs w:val="16"/>
                <w:lang w:val="en-US" w:eastAsia="el-GR"/>
              </w:rPr>
              <w:t>289</w:t>
            </w:r>
          </w:p>
        </w:tc>
      </w:tr>
      <w:tr w:rsidR="0085509B" w:rsidRPr="00A15A40" w14:paraId="4F425353" w14:textId="77777777" w:rsidTr="00DD71B7">
        <w:trPr>
          <w:gridAfter w:val="1"/>
          <w:wAfter w:w="250" w:type="dxa"/>
          <w:trHeight w:val="232"/>
        </w:trPr>
        <w:tc>
          <w:tcPr>
            <w:tcW w:w="1957" w:type="dxa"/>
            <w:tcBorders>
              <w:top w:val="nil"/>
              <w:left w:val="nil"/>
              <w:bottom w:val="single" w:sz="4" w:space="0" w:color="auto"/>
              <w:right w:val="nil"/>
            </w:tcBorders>
            <w:hideMark/>
          </w:tcPr>
          <w:p w14:paraId="1B33121F" w14:textId="77777777" w:rsidR="0085509B" w:rsidRPr="0033570C" w:rsidRDefault="0085509B" w:rsidP="0085509B">
            <w:pPr>
              <w:rPr>
                <w:color w:val="000000"/>
                <w:sz w:val="16"/>
                <w:szCs w:val="16"/>
                <w:lang w:val="en-US" w:eastAsia="el-GR"/>
              </w:rPr>
            </w:pPr>
            <w:r w:rsidRPr="0033570C">
              <w:rPr>
                <w:color w:val="000000"/>
                <w:sz w:val="16"/>
                <w:szCs w:val="16"/>
                <w:lang w:val="en-US" w:eastAsia="el-GR"/>
              </w:rPr>
              <w:t>Adjusted-R</w:t>
            </w:r>
            <w:r w:rsidRPr="0033570C">
              <w:rPr>
                <w:color w:val="000000"/>
                <w:sz w:val="16"/>
                <w:szCs w:val="16"/>
                <w:vertAlign w:val="superscript"/>
                <w:lang w:val="en-US" w:eastAsia="el-GR"/>
              </w:rPr>
              <w:t>2</w:t>
            </w:r>
          </w:p>
        </w:tc>
        <w:tc>
          <w:tcPr>
            <w:tcW w:w="1148" w:type="dxa"/>
            <w:tcBorders>
              <w:top w:val="nil"/>
              <w:left w:val="nil"/>
              <w:bottom w:val="single" w:sz="4" w:space="0" w:color="auto"/>
              <w:right w:val="nil"/>
            </w:tcBorders>
          </w:tcPr>
          <w:p w14:paraId="76542B49" w14:textId="6CB1B3A5"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0.13</w:t>
            </w:r>
          </w:p>
        </w:tc>
        <w:tc>
          <w:tcPr>
            <w:tcW w:w="1148" w:type="dxa"/>
            <w:tcBorders>
              <w:top w:val="nil"/>
              <w:left w:val="nil"/>
              <w:bottom w:val="single" w:sz="4" w:space="0" w:color="auto"/>
              <w:right w:val="nil"/>
            </w:tcBorders>
          </w:tcPr>
          <w:p w14:paraId="3A1DC029" w14:textId="243A9433" w:rsidR="0085509B" w:rsidRPr="0033570C" w:rsidRDefault="0085509B" w:rsidP="0085509B">
            <w:pPr>
              <w:jc w:val="center"/>
              <w:rPr>
                <w:color w:val="000000"/>
                <w:sz w:val="16"/>
                <w:szCs w:val="16"/>
                <w:lang w:val="en-US" w:eastAsia="el-GR"/>
              </w:rPr>
            </w:pPr>
            <w:r w:rsidRPr="0033570C">
              <w:rPr>
                <w:color w:val="000000"/>
                <w:sz w:val="16"/>
                <w:szCs w:val="16"/>
                <w:lang w:val="en-US" w:eastAsia="el-GR"/>
              </w:rPr>
              <w:t>0.1</w:t>
            </w:r>
            <w:r>
              <w:rPr>
                <w:color w:val="000000"/>
                <w:sz w:val="16"/>
                <w:szCs w:val="16"/>
                <w:lang w:val="en-US" w:eastAsia="el-GR"/>
              </w:rPr>
              <w:t>0</w:t>
            </w:r>
          </w:p>
        </w:tc>
        <w:tc>
          <w:tcPr>
            <w:tcW w:w="1720" w:type="dxa"/>
            <w:tcBorders>
              <w:top w:val="nil"/>
              <w:left w:val="nil"/>
              <w:bottom w:val="single" w:sz="4" w:space="0" w:color="auto"/>
              <w:right w:val="nil"/>
            </w:tcBorders>
          </w:tcPr>
          <w:p w14:paraId="12C4AD93" w14:textId="56D4A1BF" w:rsidR="0085509B" w:rsidRPr="0033570C" w:rsidRDefault="0085509B" w:rsidP="0085509B">
            <w:pPr>
              <w:jc w:val="center"/>
              <w:rPr>
                <w:color w:val="000000"/>
                <w:sz w:val="16"/>
                <w:szCs w:val="16"/>
                <w:lang w:val="en-US" w:eastAsia="el-GR"/>
              </w:rPr>
            </w:pPr>
            <w:r>
              <w:rPr>
                <w:color w:val="000000"/>
                <w:sz w:val="16"/>
                <w:szCs w:val="16"/>
                <w:lang w:val="en-US" w:eastAsia="el-GR"/>
              </w:rPr>
              <w:t>0.18</w:t>
            </w:r>
          </w:p>
        </w:tc>
        <w:tc>
          <w:tcPr>
            <w:tcW w:w="1068" w:type="dxa"/>
            <w:gridSpan w:val="2"/>
            <w:tcBorders>
              <w:top w:val="nil"/>
              <w:left w:val="nil"/>
              <w:bottom w:val="single" w:sz="4" w:space="0" w:color="auto"/>
              <w:right w:val="nil"/>
            </w:tcBorders>
            <w:hideMark/>
          </w:tcPr>
          <w:p w14:paraId="04E2D08E" w14:textId="7777777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w:t>
            </w:r>
          </w:p>
        </w:tc>
        <w:tc>
          <w:tcPr>
            <w:tcW w:w="1097" w:type="dxa"/>
            <w:tcBorders>
              <w:top w:val="nil"/>
              <w:left w:val="nil"/>
              <w:bottom w:val="single" w:sz="4" w:space="0" w:color="auto"/>
              <w:right w:val="nil"/>
            </w:tcBorders>
            <w:hideMark/>
          </w:tcPr>
          <w:p w14:paraId="0C678991" w14:textId="7777777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w:t>
            </w:r>
          </w:p>
        </w:tc>
        <w:tc>
          <w:tcPr>
            <w:tcW w:w="1066" w:type="dxa"/>
            <w:gridSpan w:val="2"/>
            <w:tcBorders>
              <w:top w:val="nil"/>
              <w:left w:val="nil"/>
              <w:bottom w:val="single" w:sz="4" w:space="0" w:color="auto"/>
              <w:right w:val="nil"/>
            </w:tcBorders>
            <w:hideMark/>
          </w:tcPr>
          <w:p w14:paraId="783B469F" w14:textId="7777777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w:t>
            </w:r>
          </w:p>
        </w:tc>
        <w:tc>
          <w:tcPr>
            <w:tcW w:w="1084" w:type="dxa"/>
            <w:tcBorders>
              <w:top w:val="nil"/>
              <w:left w:val="nil"/>
              <w:bottom w:val="single" w:sz="4" w:space="0" w:color="auto"/>
              <w:right w:val="nil"/>
            </w:tcBorders>
            <w:hideMark/>
          </w:tcPr>
          <w:p w14:paraId="15112EEF" w14:textId="77777777" w:rsidR="0085509B" w:rsidRPr="0033570C" w:rsidRDefault="0085509B" w:rsidP="0085509B">
            <w:pPr>
              <w:jc w:val="center"/>
              <w:rPr>
                <w:color w:val="000000"/>
                <w:sz w:val="16"/>
                <w:szCs w:val="16"/>
                <w:lang w:val="en-US" w:eastAsia="el-GR"/>
              </w:rPr>
            </w:pPr>
            <w:r w:rsidRPr="0033570C">
              <w:rPr>
                <w:color w:val="000000"/>
                <w:sz w:val="16"/>
                <w:szCs w:val="16"/>
                <w:lang w:val="en-US" w:eastAsia="el-GR"/>
              </w:rPr>
              <w:t>-</w:t>
            </w:r>
          </w:p>
        </w:tc>
      </w:tr>
    </w:tbl>
    <w:p w14:paraId="01DE5D7F" w14:textId="77777777" w:rsidR="00C45EE1" w:rsidRDefault="00C45EE1" w:rsidP="0015420E">
      <w:pPr>
        <w:widowControl w:val="0"/>
        <w:tabs>
          <w:tab w:val="left" w:pos="1410"/>
        </w:tabs>
        <w:autoSpaceDE w:val="0"/>
        <w:autoSpaceDN w:val="0"/>
        <w:adjustRightInd w:val="0"/>
        <w:ind w:right="13"/>
        <w:rPr>
          <w:b/>
          <w:lang w:val="en-US"/>
        </w:rPr>
      </w:pPr>
    </w:p>
    <w:p w14:paraId="1AB3D158" w14:textId="77777777" w:rsidR="008C062A" w:rsidRDefault="008C062A" w:rsidP="0015420E">
      <w:pPr>
        <w:widowControl w:val="0"/>
        <w:tabs>
          <w:tab w:val="left" w:pos="1410"/>
        </w:tabs>
        <w:autoSpaceDE w:val="0"/>
        <w:autoSpaceDN w:val="0"/>
        <w:adjustRightInd w:val="0"/>
        <w:ind w:right="13"/>
        <w:rPr>
          <w:b/>
          <w:lang w:val="en-US"/>
        </w:rPr>
      </w:pPr>
    </w:p>
    <w:p w14:paraId="73826DC6" w14:textId="77777777" w:rsidR="008C062A" w:rsidRDefault="008C062A" w:rsidP="0015420E">
      <w:pPr>
        <w:widowControl w:val="0"/>
        <w:tabs>
          <w:tab w:val="left" w:pos="1410"/>
        </w:tabs>
        <w:autoSpaceDE w:val="0"/>
        <w:autoSpaceDN w:val="0"/>
        <w:adjustRightInd w:val="0"/>
        <w:ind w:right="13"/>
        <w:rPr>
          <w:b/>
          <w:lang w:val="en-US"/>
        </w:rPr>
      </w:pPr>
    </w:p>
    <w:p w14:paraId="3E838273" w14:textId="7F72D5D6" w:rsidR="008C062A" w:rsidRPr="00A15A40" w:rsidRDefault="008C062A" w:rsidP="0015420E">
      <w:pPr>
        <w:widowControl w:val="0"/>
        <w:tabs>
          <w:tab w:val="left" w:pos="1410"/>
        </w:tabs>
        <w:autoSpaceDE w:val="0"/>
        <w:autoSpaceDN w:val="0"/>
        <w:adjustRightInd w:val="0"/>
        <w:ind w:right="13"/>
        <w:rPr>
          <w:b/>
          <w:lang w:val="en-US"/>
        </w:rPr>
        <w:sectPr w:rsidR="008C062A" w:rsidRPr="00A15A40" w:rsidSect="00713FA4">
          <w:pgSz w:w="11906" w:h="16838"/>
          <w:pgMar w:top="1440" w:right="1134" w:bottom="1440" w:left="1134" w:header="706" w:footer="706" w:gutter="0"/>
          <w:cols w:space="720"/>
        </w:sectPr>
      </w:pPr>
    </w:p>
    <w:p w14:paraId="0EC5D438" w14:textId="77777777" w:rsidR="0015394D" w:rsidRDefault="0015394D">
      <w:pPr>
        <w:rPr>
          <w:b/>
          <w:bCs/>
          <w:color w:val="000000"/>
          <w:lang w:val="en-US"/>
        </w:rPr>
      </w:pPr>
      <w:r>
        <w:rPr>
          <w:b/>
          <w:bCs/>
          <w:color w:val="000000"/>
          <w:lang w:val="en-US"/>
        </w:rPr>
        <w:br w:type="page"/>
      </w:r>
    </w:p>
    <w:p w14:paraId="1D81F865" w14:textId="09C00336" w:rsidR="00A5344B" w:rsidRPr="00A760FA" w:rsidRDefault="00CC0849" w:rsidP="00DD71B7">
      <w:pPr>
        <w:widowControl w:val="0"/>
        <w:autoSpaceDE w:val="0"/>
        <w:autoSpaceDN w:val="0"/>
        <w:adjustRightInd w:val="0"/>
        <w:ind w:left="113" w:right="-794"/>
        <w:jc w:val="center"/>
        <w:outlineLvl w:val="0"/>
        <w:rPr>
          <w:b/>
          <w:color w:val="000000"/>
          <w:sz w:val="18"/>
          <w:szCs w:val="18"/>
          <w:lang w:val="en-US"/>
        </w:rPr>
      </w:pPr>
      <w:r w:rsidRPr="008C1235">
        <w:rPr>
          <w:b/>
          <w:bCs/>
          <w:color w:val="000000"/>
          <w:lang w:val="en-US"/>
        </w:rPr>
        <w:lastRenderedPageBreak/>
        <w:t xml:space="preserve">Table </w:t>
      </w:r>
      <w:r>
        <w:rPr>
          <w:b/>
          <w:bCs/>
          <w:color w:val="000000"/>
          <w:lang w:val="en-US"/>
        </w:rPr>
        <w:t>3 (Continued)</w:t>
      </w:r>
    </w:p>
    <w:tbl>
      <w:tblPr>
        <w:tblW w:w="10414" w:type="dxa"/>
        <w:tblInd w:w="91" w:type="dxa"/>
        <w:tblLook w:val="04A0" w:firstRow="1" w:lastRow="0" w:firstColumn="1" w:lastColumn="0" w:noHBand="0" w:noVBand="1"/>
      </w:tblPr>
      <w:tblGrid>
        <w:gridCol w:w="2065"/>
        <w:gridCol w:w="1819"/>
        <w:gridCol w:w="2024"/>
        <w:gridCol w:w="1112"/>
        <w:gridCol w:w="1153"/>
        <w:gridCol w:w="1112"/>
        <w:gridCol w:w="1129"/>
      </w:tblGrid>
      <w:tr w:rsidR="00AC4C0C" w:rsidRPr="00A71349" w14:paraId="1972F3F9" w14:textId="77777777" w:rsidTr="002B3F7D">
        <w:trPr>
          <w:trHeight w:val="224"/>
        </w:trPr>
        <w:tc>
          <w:tcPr>
            <w:tcW w:w="10414" w:type="dxa"/>
            <w:gridSpan w:val="7"/>
            <w:tcBorders>
              <w:top w:val="single" w:sz="2" w:space="0" w:color="auto"/>
              <w:left w:val="nil"/>
              <w:right w:val="nil"/>
            </w:tcBorders>
          </w:tcPr>
          <w:p w14:paraId="78E58D84" w14:textId="7BD033B9" w:rsidR="00AC4C0C" w:rsidRPr="00AC4C0C" w:rsidRDefault="00AC4C0C" w:rsidP="008C1235">
            <w:pPr>
              <w:widowControl w:val="0"/>
              <w:autoSpaceDE w:val="0"/>
              <w:autoSpaceDN w:val="0"/>
              <w:adjustRightInd w:val="0"/>
              <w:jc w:val="center"/>
              <w:outlineLvl w:val="0"/>
              <w:rPr>
                <w:b/>
                <w:bCs/>
                <w:color w:val="000000"/>
                <w:lang w:val="en-US"/>
              </w:rPr>
            </w:pPr>
            <w:r w:rsidRPr="00AC4C0C">
              <w:rPr>
                <w:b/>
                <w:bCs/>
                <w:color w:val="000000"/>
                <w:lang w:val="en-US"/>
              </w:rPr>
              <w:t>Panel B</w:t>
            </w:r>
          </w:p>
        </w:tc>
      </w:tr>
      <w:tr w:rsidR="008A33AD" w:rsidRPr="008C1235" w14:paraId="4C97BE9E" w14:textId="77777777" w:rsidTr="000A1228">
        <w:trPr>
          <w:trHeight w:val="224"/>
        </w:trPr>
        <w:tc>
          <w:tcPr>
            <w:tcW w:w="2065" w:type="dxa"/>
            <w:vMerge w:val="restart"/>
            <w:tcBorders>
              <w:top w:val="single" w:sz="2" w:space="0" w:color="auto"/>
              <w:left w:val="nil"/>
              <w:right w:val="nil"/>
            </w:tcBorders>
            <w:vAlign w:val="bottom"/>
            <w:hideMark/>
          </w:tcPr>
          <w:p w14:paraId="3317BE36" w14:textId="77777777" w:rsidR="008A33AD" w:rsidRPr="008C1235" w:rsidRDefault="008A33AD" w:rsidP="008C1235">
            <w:pPr>
              <w:widowControl w:val="0"/>
              <w:autoSpaceDE w:val="0"/>
              <w:autoSpaceDN w:val="0"/>
              <w:adjustRightInd w:val="0"/>
              <w:outlineLvl w:val="0"/>
              <w:rPr>
                <w:b/>
                <w:bCs/>
                <w:color w:val="000000"/>
                <w:lang w:val="en-US"/>
              </w:rPr>
            </w:pPr>
            <w:r w:rsidRPr="008C1235">
              <w:rPr>
                <w:b/>
                <w:bCs/>
                <w:color w:val="000000"/>
                <w:sz w:val="20"/>
                <w:szCs w:val="20"/>
                <w:lang w:val="en-US"/>
              </w:rPr>
              <w:t>VARIABLE</w:t>
            </w:r>
          </w:p>
        </w:tc>
        <w:tc>
          <w:tcPr>
            <w:tcW w:w="3843" w:type="dxa"/>
            <w:gridSpan w:val="2"/>
            <w:tcBorders>
              <w:top w:val="single" w:sz="2" w:space="0" w:color="auto"/>
              <w:left w:val="nil"/>
              <w:right w:val="nil"/>
            </w:tcBorders>
          </w:tcPr>
          <w:p w14:paraId="6ECA022E" w14:textId="31F55F25" w:rsidR="008A33AD" w:rsidRPr="008C1235" w:rsidRDefault="00953BAD" w:rsidP="008C1235">
            <w:pPr>
              <w:widowControl w:val="0"/>
              <w:autoSpaceDE w:val="0"/>
              <w:autoSpaceDN w:val="0"/>
              <w:adjustRightInd w:val="0"/>
              <w:jc w:val="center"/>
              <w:outlineLvl w:val="0"/>
              <w:rPr>
                <w:b/>
                <w:bCs/>
                <w:color w:val="000000"/>
                <w:sz w:val="21"/>
                <w:szCs w:val="21"/>
                <w:lang w:val="en-US"/>
              </w:rPr>
            </w:pPr>
            <w:r>
              <w:rPr>
                <w:b/>
                <w:bCs/>
                <w:color w:val="000000"/>
                <w:sz w:val="21"/>
                <w:szCs w:val="21"/>
                <w:lang w:val="en-US"/>
              </w:rPr>
              <w:t>2SLS</w:t>
            </w:r>
          </w:p>
        </w:tc>
        <w:tc>
          <w:tcPr>
            <w:tcW w:w="2265" w:type="dxa"/>
            <w:gridSpan w:val="2"/>
            <w:tcBorders>
              <w:top w:val="single" w:sz="2" w:space="0" w:color="auto"/>
              <w:left w:val="nil"/>
              <w:bottom w:val="nil"/>
              <w:right w:val="nil"/>
            </w:tcBorders>
            <w:hideMark/>
          </w:tcPr>
          <w:p w14:paraId="30E8E45A" w14:textId="1A66A4B9" w:rsidR="008A33AD" w:rsidRPr="008C1235" w:rsidRDefault="008A33AD" w:rsidP="008C1235">
            <w:pPr>
              <w:widowControl w:val="0"/>
              <w:autoSpaceDE w:val="0"/>
              <w:autoSpaceDN w:val="0"/>
              <w:adjustRightInd w:val="0"/>
              <w:jc w:val="center"/>
              <w:outlineLvl w:val="0"/>
              <w:rPr>
                <w:b/>
                <w:bCs/>
                <w:color w:val="000000"/>
                <w:sz w:val="21"/>
                <w:szCs w:val="21"/>
                <w:lang w:val="en-US"/>
              </w:rPr>
            </w:pPr>
            <w:r w:rsidRPr="008C1235">
              <w:rPr>
                <w:b/>
                <w:bCs/>
                <w:color w:val="000000"/>
                <w:sz w:val="21"/>
                <w:szCs w:val="21"/>
                <w:lang w:val="en-US"/>
              </w:rPr>
              <w:t>Heckman</w:t>
            </w:r>
          </w:p>
        </w:tc>
        <w:tc>
          <w:tcPr>
            <w:tcW w:w="2241" w:type="dxa"/>
            <w:gridSpan w:val="2"/>
            <w:tcBorders>
              <w:top w:val="single" w:sz="2" w:space="0" w:color="auto"/>
              <w:left w:val="nil"/>
              <w:bottom w:val="nil"/>
              <w:right w:val="nil"/>
            </w:tcBorders>
            <w:hideMark/>
          </w:tcPr>
          <w:p w14:paraId="718D1627" w14:textId="77777777" w:rsidR="008A33AD" w:rsidRPr="008C1235" w:rsidRDefault="008A33AD" w:rsidP="008C1235">
            <w:pPr>
              <w:widowControl w:val="0"/>
              <w:autoSpaceDE w:val="0"/>
              <w:autoSpaceDN w:val="0"/>
              <w:adjustRightInd w:val="0"/>
              <w:jc w:val="center"/>
              <w:outlineLvl w:val="0"/>
              <w:rPr>
                <w:b/>
                <w:bCs/>
                <w:color w:val="000000"/>
                <w:sz w:val="21"/>
                <w:szCs w:val="21"/>
                <w:lang w:val="en-US"/>
              </w:rPr>
            </w:pPr>
            <w:r w:rsidRPr="008C1235">
              <w:rPr>
                <w:b/>
                <w:bCs/>
                <w:color w:val="000000"/>
                <w:sz w:val="20"/>
                <w:szCs w:val="20"/>
                <w:lang w:val="en-US"/>
              </w:rPr>
              <w:t>MLE</w:t>
            </w:r>
          </w:p>
        </w:tc>
      </w:tr>
      <w:tr w:rsidR="008A33AD" w:rsidRPr="008C1235" w14:paraId="46E25CDA" w14:textId="77777777" w:rsidTr="000A1228">
        <w:trPr>
          <w:trHeight w:val="224"/>
        </w:trPr>
        <w:tc>
          <w:tcPr>
            <w:tcW w:w="2065" w:type="dxa"/>
            <w:vMerge/>
            <w:hideMark/>
          </w:tcPr>
          <w:p w14:paraId="74789554" w14:textId="77777777" w:rsidR="008A33AD" w:rsidRPr="008C1235" w:rsidRDefault="008A33AD" w:rsidP="008C1235">
            <w:pPr>
              <w:widowControl w:val="0"/>
              <w:autoSpaceDE w:val="0"/>
              <w:autoSpaceDN w:val="0"/>
              <w:adjustRightInd w:val="0"/>
              <w:outlineLvl w:val="0"/>
              <w:rPr>
                <w:b/>
                <w:bCs/>
                <w:color w:val="000000"/>
                <w:lang w:val="en-US"/>
              </w:rPr>
            </w:pPr>
          </w:p>
        </w:tc>
        <w:tc>
          <w:tcPr>
            <w:tcW w:w="1819" w:type="dxa"/>
          </w:tcPr>
          <w:p w14:paraId="4EA6F4ED" w14:textId="764AC718" w:rsidR="008A33AD" w:rsidRPr="00FD0C68" w:rsidRDefault="00C1663E" w:rsidP="008C1235">
            <w:pPr>
              <w:widowControl w:val="0"/>
              <w:autoSpaceDE w:val="0"/>
              <w:autoSpaceDN w:val="0"/>
              <w:adjustRightInd w:val="0"/>
              <w:jc w:val="center"/>
              <w:outlineLvl w:val="0"/>
              <w:rPr>
                <w:b/>
                <w:bCs/>
                <w:color w:val="000000"/>
                <w:sz w:val="21"/>
                <w:szCs w:val="21"/>
                <w:lang w:val="en-US"/>
              </w:rPr>
            </w:pPr>
            <w:r>
              <w:rPr>
                <w:b/>
                <w:bCs/>
                <w:color w:val="000000"/>
                <w:sz w:val="21"/>
                <w:szCs w:val="21"/>
                <w:lang w:val="en-US"/>
              </w:rPr>
              <w:t>First-stage</w:t>
            </w:r>
          </w:p>
        </w:tc>
        <w:tc>
          <w:tcPr>
            <w:tcW w:w="2024" w:type="dxa"/>
          </w:tcPr>
          <w:p w14:paraId="00018F3E" w14:textId="2DC4CA99" w:rsidR="008A33AD" w:rsidRPr="008C1235" w:rsidRDefault="00C1663E" w:rsidP="008C1235">
            <w:pPr>
              <w:widowControl w:val="0"/>
              <w:autoSpaceDE w:val="0"/>
              <w:autoSpaceDN w:val="0"/>
              <w:adjustRightInd w:val="0"/>
              <w:jc w:val="center"/>
              <w:outlineLvl w:val="0"/>
              <w:rPr>
                <w:b/>
                <w:bCs/>
                <w:color w:val="000000"/>
                <w:sz w:val="21"/>
                <w:szCs w:val="21"/>
                <w:lang w:val="en-US"/>
              </w:rPr>
            </w:pPr>
            <w:proofErr w:type="gramStart"/>
            <w:r>
              <w:rPr>
                <w:b/>
                <w:bCs/>
                <w:color w:val="000000"/>
                <w:sz w:val="21"/>
                <w:szCs w:val="21"/>
                <w:lang w:val="en-US"/>
              </w:rPr>
              <w:t>Second-stage</w:t>
            </w:r>
            <w:proofErr w:type="gramEnd"/>
          </w:p>
        </w:tc>
        <w:tc>
          <w:tcPr>
            <w:tcW w:w="1112" w:type="dxa"/>
            <w:hideMark/>
          </w:tcPr>
          <w:p w14:paraId="5105A0DD" w14:textId="56C288A9" w:rsidR="008A33AD" w:rsidRPr="008C1235" w:rsidRDefault="008A33AD" w:rsidP="008C1235">
            <w:pPr>
              <w:widowControl w:val="0"/>
              <w:autoSpaceDE w:val="0"/>
              <w:autoSpaceDN w:val="0"/>
              <w:adjustRightInd w:val="0"/>
              <w:jc w:val="center"/>
              <w:outlineLvl w:val="0"/>
              <w:rPr>
                <w:b/>
                <w:bCs/>
                <w:color w:val="000000"/>
                <w:sz w:val="21"/>
                <w:szCs w:val="21"/>
                <w:lang w:val="en-US"/>
              </w:rPr>
            </w:pPr>
            <w:r w:rsidRPr="008C1235">
              <w:rPr>
                <w:b/>
                <w:bCs/>
                <w:color w:val="000000"/>
                <w:sz w:val="21"/>
                <w:szCs w:val="21"/>
                <w:lang w:val="en-US"/>
              </w:rPr>
              <w:t>Selection</w:t>
            </w:r>
          </w:p>
        </w:tc>
        <w:tc>
          <w:tcPr>
            <w:tcW w:w="1153" w:type="dxa"/>
            <w:hideMark/>
          </w:tcPr>
          <w:p w14:paraId="5FF9271C" w14:textId="77777777" w:rsidR="008A33AD" w:rsidRPr="008C1235" w:rsidRDefault="008A33AD" w:rsidP="008C1235">
            <w:pPr>
              <w:widowControl w:val="0"/>
              <w:autoSpaceDE w:val="0"/>
              <w:autoSpaceDN w:val="0"/>
              <w:adjustRightInd w:val="0"/>
              <w:jc w:val="center"/>
              <w:outlineLvl w:val="0"/>
              <w:rPr>
                <w:b/>
                <w:bCs/>
                <w:color w:val="000000"/>
                <w:sz w:val="21"/>
                <w:szCs w:val="21"/>
                <w:lang w:val="en-US"/>
              </w:rPr>
            </w:pPr>
            <w:r w:rsidRPr="008C1235">
              <w:rPr>
                <w:b/>
                <w:bCs/>
                <w:color w:val="000000"/>
                <w:sz w:val="21"/>
                <w:szCs w:val="21"/>
                <w:lang w:val="en-US"/>
              </w:rPr>
              <w:t>Outcome</w:t>
            </w:r>
          </w:p>
        </w:tc>
        <w:tc>
          <w:tcPr>
            <w:tcW w:w="1112" w:type="dxa"/>
            <w:hideMark/>
          </w:tcPr>
          <w:p w14:paraId="745E3B6E" w14:textId="77777777" w:rsidR="008A33AD" w:rsidRPr="008C1235" w:rsidRDefault="008A33AD" w:rsidP="008C1235">
            <w:pPr>
              <w:widowControl w:val="0"/>
              <w:autoSpaceDE w:val="0"/>
              <w:autoSpaceDN w:val="0"/>
              <w:adjustRightInd w:val="0"/>
              <w:jc w:val="center"/>
              <w:outlineLvl w:val="0"/>
              <w:rPr>
                <w:b/>
                <w:bCs/>
                <w:color w:val="000000"/>
                <w:sz w:val="21"/>
                <w:szCs w:val="21"/>
                <w:lang w:val="en-US"/>
              </w:rPr>
            </w:pPr>
            <w:r w:rsidRPr="008C1235">
              <w:rPr>
                <w:b/>
                <w:bCs/>
                <w:color w:val="000000"/>
                <w:sz w:val="21"/>
                <w:szCs w:val="21"/>
                <w:lang w:val="en-US"/>
              </w:rPr>
              <w:t>Selection</w:t>
            </w:r>
          </w:p>
        </w:tc>
        <w:tc>
          <w:tcPr>
            <w:tcW w:w="1129" w:type="dxa"/>
            <w:hideMark/>
          </w:tcPr>
          <w:p w14:paraId="5E1AD821" w14:textId="77777777" w:rsidR="008A33AD" w:rsidRPr="008C1235" w:rsidRDefault="008A33AD" w:rsidP="008C1235">
            <w:pPr>
              <w:widowControl w:val="0"/>
              <w:autoSpaceDE w:val="0"/>
              <w:autoSpaceDN w:val="0"/>
              <w:adjustRightInd w:val="0"/>
              <w:jc w:val="center"/>
              <w:outlineLvl w:val="0"/>
              <w:rPr>
                <w:b/>
                <w:bCs/>
                <w:color w:val="000000"/>
                <w:sz w:val="21"/>
                <w:szCs w:val="21"/>
                <w:lang w:val="en-US"/>
              </w:rPr>
            </w:pPr>
            <w:r w:rsidRPr="008C1235">
              <w:rPr>
                <w:b/>
                <w:bCs/>
                <w:color w:val="000000"/>
                <w:sz w:val="21"/>
                <w:szCs w:val="21"/>
                <w:lang w:val="en-US"/>
              </w:rPr>
              <w:t>Outcome</w:t>
            </w:r>
          </w:p>
        </w:tc>
      </w:tr>
      <w:tr w:rsidR="008A33AD" w:rsidRPr="008C1235" w14:paraId="72B3D7E3" w14:textId="77777777" w:rsidTr="000A1228">
        <w:trPr>
          <w:trHeight w:val="224"/>
        </w:trPr>
        <w:tc>
          <w:tcPr>
            <w:tcW w:w="2065" w:type="dxa"/>
            <w:vMerge/>
            <w:tcBorders>
              <w:left w:val="nil"/>
              <w:bottom w:val="single" w:sz="4" w:space="0" w:color="auto"/>
              <w:right w:val="nil"/>
            </w:tcBorders>
            <w:hideMark/>
          </w:tcPr>
          <w:p w14:paraId="7511027D" w14:textId="77777777" w:rsidR="008A33AD" w:rsidRPr="008C1235" w:rsidRDefault="008A33AD" w:rsidP="008C1235">
            <w:pPr>
              <w:widowControl w:val="0"/>
              <w:autoSpaceDE w:val="0"/>
              <w:autoSpaceDN w:val="0"/>
              <w:adjustRightInd w:val="0"/>
              <w:outlineLvl w:val="0"/>
              <w:rPr>
                <w:b/>
                <w:bCs/>
                <w:color w:val="000000"/>
                <w:lang w:val="en-US"/>
              </w:rPr>
            </w:pPr>
          </w:p>
        </w:tc>
        <w:tc>
          <w:tcPr>
            <w:tcW w:w="3843" w:type="dxa"/>
            <w:gridSpan w:val="2"/>
            <w:tcBorders>
              <w:left w:val="nil"/>
              <w:bottom w:val="single" w:sz="4" w:space="0" w:color="auto"/>
              <w:right w:val="nil"/>
            </w:tcBorders>
          </w:tcPr>
          <w:p w14:paraId="1002EDBC" w14:textId="330B2529" w:rsidR="008A33AD" w:rsidRPr="008C1235" w:rsidRDefault="008A33AD" w:rsidP="008C1235">
            <w:pPr>
              <w:widowControl w:val="0"/>
              <w:autoSpaceDE w:val="0"/>
              <w:autoSpaceDN w:val="0"/>
              <w:adjustRightInd w:val="0"/>
              <w:jc w:val="center"/>
              <w:outlineLvl w:val="0"/>
              <w:rPr>
                <w:color w:val="000000"/>
                <w:sz w:val="20"/>
                <w:szCs w:val="20"/>
                <w:lang w:val="en-US"/>
              </w:rPr>
            </w:pPr>
            <w:r>
              <w:rPr>
                <w:color w:val="000000"/>
                <w:sz w:val="20"/>
                <w:szCs w:val="20"/>
                <w:lang w:val="en-US"/>
              </w:rPr>
              <w:t>(1)</w:t>
            </w:r>
          </w:p>
        </w:tc>
        <w:tc>
          <w:tcPr>
            <w:tcW w:w="2265" w:type="dxa"/>
            <w:gridSpan w:val="2"/>
            <w:tcBorders>
              <w:top w:val="nil"/>
              <w:left w:val="nil"/>
              <w:bottom w:val="single" w:sz="4" w:space="0" w:color="auto"/>
              <w:right w:val="nil"/>
            </w:tcBorders>
            <w:hideMark/>
          </w:tcPr>
          <w:p w14:paraId="289979CF" w14:textId="3E2FD356" w:rsidR="008A33AD" w:rsidRPr="008C1235" w:rsidRDefault="008A33AD" w:rsidP="008C1235">
            <w:pPr>
              <w:widowControl w:val="0"/>
              <w:autoSpaceDE w:val="0"/>
              <w:autoSpaceDN w:val="0"/>
              <w:adjustRightInd w:val="0"/>
              <w:jc w:val="center"/>
              <w:outlineLvl w:val="0"/>
              <w:rPr>
                <w:color w:val="000000"/>
                <w:sz w:val="20"/>
                <w:szCs w:val="20"/>
                <w:lang w:val="en-US"/>
              </w:rPr>
            </w:pPr>
            <w:r w:rsidRPr="008C1235">
              <w:rPr>
                <w:color w:val="000000"/>
                <w:sz w:val="20"/>
                <w:szCs w:val="20"/>
                <w:lang w:val="en-US"/>
              </w:rPr>
              <w:t>(</w:t>
            </w:r>
            <w:r w:rsidR="006663BA">
              <w:rPr>
                <w:color w:val="000000"/>
                <w:sz w:val="20"/>
                <w:szCs w:val="20"/>
                <w:lang w:val="en-US"/>
              </w:rPr>
              <w:t>2</w:t>
            </w:r>
            <w:r w:rsidRPr="008C1235">
              <w:rPr>
                <w:color w:val="000000"/>
                <w:sz w:val="20"/>
                <w:szCs w:val="20"/>
                <w:lang w:val="en-US"/>
              </w:rPr>
              <w:t>)</w:t>
            </w:r>
          </w:p>
        </w:tc>
        <w:tc>
          <w:tcPr>
            <w:tcW w:w="2241" w:type="dxa"/>
            <w:gridSpan w:val="2"/>
            <w:tcBorders>
              <w:top w:val="nil"/>
              <w:left w:val="nil"/>
              <w:bottom w:val="single" w:sz="4" w:space="0" w:color="auto"/>
              <w:right w:val="nil"/>
            </w:tcBorders>
            <w:hideMark/>
          </w:tcPr>
          <w:p w14:paraId="22E2D28B" w14:textId="4BCB4EF3" w:rsidR="008A33AD" w:rsidRPr="008C1235" w:rsidRDefault="008A33AD" w:rsidP="008C1235">
            <w:pPr>
              <w:widowControl w:val="0"/>
              <w:autoSpaceDE w:val="0"/>
              <w:autoSpaceDN w:val="0"/>
              <w:adjustRightInd w:val="0"/>
              <w:jc w:val="center"/>
              <w:outlineLvl w:val="0"/>
              <w:rPr>
                <w:color w:val="000000"/>
                <w:sz w:val="20"/>
                <w:szCs w:val="20"/>
                <w:lang w:val="en-US"/>
              </w:rPr>
            </w:pPr>
            <w:r w:rsidRPr="008C1235">
              <w:rPr>
                <w:color w:val="000000"/>
                <w:sz w:val="20"/>
                <w:szCs w:val="20"/>
                <w:lang w:val="en-US"/>
              </w:rPr>
              <w:t>(</w:t>
            </w:r>
            <w:r w:rsidR="006663BA">
              <w:rPr>
                <w:color w:val="000000"/>
                <w:sz w:val="20"/>
                <w:szCs w:val="20"/>
                <w:lang w:val="en-US"/>
              </w:rPr>
              <w:t>3</w:t>
            </w:r>
            <w:r w:rsidRPr="008C1235">
              <w:rPr>
                <w:color w:val="000000"/>
                <w:sz w:val="20"/>
                <w:szCs w:val="20"/>
                <w:lang w:val="en-US"/>
              </w:rPr>
              <w:t>)</w:t>
            </w:r>
          </w:p>
        </w:tc>
      </w:tr>
      <w:tr w:rsidR="000A1228" w:rsidRPr="008C1235" w14:paraId="01AE4D57" w14:textId="77777777" w:rsidTr="000A1228">
        <w:trPr>
          <w:trHeight w:val="133"/>
        </w:trPr>
        <w:tc>
          <w:tcPr>
            <w:tcW w:w="2065" w:type="dxa"/>
            <w:tcBorders>
              <w:top w:val="single" w:sz="4" w:space="0" w:color="auto"/>
            </w:tcBorders>
            <w:hideMark/>
          </w:tcPr>
          <w:p w14:paraId="786E24E9" w14:textId="77777777" w:rsidR="008A33AD" w:rsidRPr="00B05E33" w:rsidRDefault="008A33AD" w:rsidP="008C1235">
            <w:pPr>
              <w:widowControl w:val="0"/>
              <w:autoSpaceDE w:val="0"/>
              <w:autoSpaceDN w:val="0"/>
              <w:adjustRightInd w:val="0"/>
              <w:outlineLvl w:val="0"/>
              <w:rPr>
                <w:color w:val="000000"/>
                <w:sz w:val="16"/>
                <w:szCs w:val="16"/>
                <w:lang w:val="en-US"/>
              </w:rPr>
            </w:pPr>
            <w:r w:rsidRPr="00B05E33">
              <w:rPr>
                <w:color w:val="000000"/>
                <w:sz w:val="16"/>
                <w:szCs w:val="16"/>
                <w:lang w:val="en-US"/>
              </w:rPr>
              <w:t>{2} or {3} Ratings</w:t>
            </w:r>
          </w:p>
        </w:tc>
        <w:tc>
          <w:tcPr>
            <w:tcW w:w="1819" w:type="dxa"/>
            <w:tcBorders>
              <w:top w:val="single" w:sz="4" w:space="0" w:color="auto"/>
            </w:tcBorders>
          </w:tcPr>
          <w:p w14:paraId="4517FCFE" w14:textId="77777777" w:rsidR="008A33AD" w:rsidRPr="00B05E33" w:rsidRDefault="008A33AD" w:rsidP="008C1235">
            <w:pPr>
              <w:widowControl w:val="0"/>
              <w:autoSpaceDE w:val="0"/>
              <w:autoSpaceDN w:val="0"/>
              <w:adjustRightInd w:val="0"/>
              <w:jc w:val="center"/>
              <w:outlineLvl w:val="0"/>
              <w:rPr>
                <w:color w:val="000000"/>
                <w:sz w:val="16"/>
                <w:szCs w:val="16"/>
                <w:lang w:val="en-US"/>
              </w:rPr>
            </w:pPr>
          </w:p>
        </w:tc>
        <w:tc>
          <w:tcPr>
            <w:tcW w:w="2024" w:type="dxa"/>
            <w:tcBorders>
              <w:top w:val="single" w:sz="4" w:space="0" w:color="auto"/>
            </w:tcBorders>
          </w:tcPr>
          <w:p w14:paraId="19FAC33D" w14:textId="11CA45D3" w:rsidR="0079572C" w:rsidRPr="00B05E33" w:rsidRDefault="0079572C" w:rsidP="0079572C">
            <w:pPr>
              <w:widowControl w:val="0"/>
              <w:autoSpaceDE w:val="0"/>
              <w:autoSpaceDN w:val="0"/>
              <w:adjustRightInd w:val="0"/>
              <w:jc w:val="center"/>
              <w:outlineLvl w:val="0"/>
              <w:rPr>
                <w:color w:val="000000"/>
                <w:sz w:val="16"/>
                <w:szCs w:val="16"/>
                <w:lang w:val="en-US"/>
              </w:rPr>
            </w:pPr>
          </w:p>
        </w:tc>
        <w:tc>
          <w:tcPr>
            <w:tcW w:w="1112" w:type="dxa"/>
            <w:tcBorders>
              <w:top w:val="single" w:sz="4" w:space="0" w:color="auto"/>
            </w:tcBorders>
            <w:hideMark/>
          </w:tcPr>
          <w:p w14:paraId="348AEBD1" w14:textId="5B670369" w:rsidR="008A33AD" w:rsidRPr="00B05E33" w:rsidRDefault="008A33AD" w:rsidP="008C1235">
            <w:pPr>
              <w:widowControl w:val="0"/>
              <w:autoSpaceDE w:val="0"/>
              <w:autoSpaceDN w:val="0"/>
              <w:adjustRightInd w:val="0"/>
              <w:jc w:val="center"/>
              <w:outlineLvl w:val="0"/>
              <w:rPr>
                <w:color w:val="000000"/>
                <w:sz w:val="16"/>
                <w:szCs w:val="16"/>
                <w:lang w:val="en-US"/>
              </w:rPr>
            </w:pPr>
          </w:p>
        </w:tc>
        <w:tc>
          <w:tcPr>
            <w:tcW w:w="1153" w:type="dxa"/>
            <w:tcBorders>
              <w:top w:val="single" w:sz="4" w:space="0" w:color="auto"/>
            </w:tcBorders>
            <w:hideMark/>
          </w:tcPr>
          <w:p w14:paraId="50857D6D" w14:textId="77777777" w:rsidR="008A33AD" w:rsidRPr="00B05E33" w:rsidRDefault="008A33AD" w:rsidP="008C1235">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-4.60***</w:t>
            </w:r>
          </w:p>
        </w:tc>
        <w:tc>
          <w:tcPr>
            <w:tcW w:w="1112" w:type="dxa"/>
            <w:tcBorders>
              <w:top w:val="single" w:sz="4" w:space="0" w:color="auto"/>
            </w:tcBorders>
            <w:hideMark/>
          </w:tcPr>
          <w:p w14:paraId="2C29A9E6" w14:textId="77777777" w:rsidR="008A33AD" w:rsidRPr="00B05E33" w:rsidRDefault="008A33AD" w:rsidP="008C1235">
            <w:pPr>
              <w:widowControl w:val="0"/>
              <w:autoSpaceDE w:val="0"/>
              <w:autoSpaceDN w:val="0"/>
              <w:adjustRightInd w:val="0"/>
              <w:jc w:val="center"/>
              <w:outlineLvl w:val="0"/>
              <w:rPr>
                <w:color w:val="000000"/>
                <w:sz w:val="16"/>
                <w:szCs w:val="16"/>
                <w:lang w:val="en-US"/>
              </w:rPr>
            </w:pPr>
          </w:p>
        </w:tc>
        <w:tc>
          <w:tcPr>
            <w:tcW w:w="1129" w:type="dxa"/>
            <w:tcBorders>
              <w:top w:val="single" w:sz="4" w:space="0" w:color="auto"/>
            </w:tcBorders>
            <w:hideMark/>
          </w:tcPr>
          <w:p w14:paraId="5567943A" w14:textId="77777777" w:rsidR="008A33AD" w:rsidRPr="00B05E33" w:rsidRDefault="008A33AD" w:rsidP="008C1235">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-4.62***</w:t>
            </w:r>
          </w:p>
        </w:tc>
      </w:tr>
      <w:tr w:rsidR="000A1228" w:rsidRPr="008C1235" w14:paraId="7CD37800" w14:textId="77777777" w:rsidTr="000A1228">
        <w:trPr>
          <w:trHeight w:val="73"/>
        </w:trPr>
        <w:tc>
          <w:tcPr>
            <w:tcW w:w="2065" w:type="dxa"/>
            <w:hideMark/>
          </w:tcPr>
          <w:p w14:paraId="16D9B509" w14:textId="77777777" w:rsidR="008A33AD" w:rsidRPr="00B05E33" w:rsidRDefault="008A33AD" w:rsidP="008C1235">
            <w:pPr>
              <w:widowControl w:val="0"/>
              <w:autoSpaceDE w:val="0"/>
              <w:autoSpaceDN w:val="0"/>
              <w:adjustRightInd w:val="0"/>
              <w:outlineLvl w:val="0"/>
              <w:rPr>
                <w:color w:val="000000"/>
                <w:sz w:val="16"/>
                <w:szCs w:val="16"/>
                <w:lang w:val="en-US"/>
              </w:rPr>
            </w:pPr>
          </w:p>
        </w:tc>
        <w:tc>
          <w:tcPr>
            <w:tcW w:w="1819" w:type="dxa"/>
          </w:tcPr>
          <w:p w14:paraId="04A5C2C7" w14:textId="77777777" w:rsidR="008A33AD" w:rsidRPr="00B05E33" w:rsidRDefault="008A33AD" w:rsidP="008C1235">
            <w:pPr>
              <w:widowControl w:val="0"/>
              <w:autoSpaceDE w:val="0"/>
              <w:autoSpaceDN w:val="0"/>
              <w:adjustRightInd w:val="0"/>
              <w:jc w:val="center"/>
              <w:outlineLvl w:val="0"/>
              <w:rPr>
                <w:color w:val="000000"/>
                <w:sz w:val="16"/>
                <w:szCs w:val="16"/>
                <w:lang w:val="en-US"/>
              </w:rPr>
            </w:pPr>
          </w:p>
        </w:tc>
        <w:tc>
          <w:tcPr>
            <w:tcW w:w="2024" w:type="dxa"/>
          </w:tcPr>
          <w:p w14:paraId="39114443" w14:textId="77777777" w:rsidR="008A33AD" w:rsidRPr="00B05E33" w:rsidRDefault="008A33AD" w:rsidP="000A1228">
            <w:pPr>
              <w:widowControl w:val="0"/>
              <w:autoSpaceDE w:val="0"/>
              <w:autoSpaceDN w:val="0"/>
              <w:adjustRightInd w:val="0"/>
              <w:outlineLvl w:val="0"/>
              <w:rPr>
                <w:color w:val="000000"/>
                <w:sz w:val="16"/>
                <w:szCs w:val="16"/>
                <w:lang w:val="en-US"/>
              </w:rPr>
            </w:pPr>
          </w:p>
        </w:tc>
        <w:tc>
          <w:tcPr>
            <w:tcW w:w="1112" w:type="dxa"/>
            <w:hideMark/>
          </w:tcPr>
          <w:p w14:paraId="3902D71D" w14:textId="4420CACF" w:rsidR="008A33AD" w:rsidRPr="00B05E33" w:rsidRDefault="008A33AD" w:rsidP="008C1235">
            <w:pPr>
              <w:widowControl w:val="0"/>
              <w:autoSpaceDE w:val="0"/>
              <w:autoSpaceDN w:val="0"/>
              <w:adjustRightInd w:val="0"/>
              <w:jc w:val="center"/>
              <w:outlineLvl w:val="0"/>
              <w:rPr>
                <w:color w:val="000000"/>
                <w:sz w:val="16"/>
                <w:szCs w:val="16"/>
                <w:lang w:val="en-US"/>
              </w:rPr>
            </w:pPr>
          </w:p>
        </w:tc>
        <w:tc>
          <w:tcPr>
            <w:tcW w:w="1153" w:type="dxa"/>
            <w:hideMark/>
          </w:tcPr>
          <w:p w14:paraId="3D0350E5" w14:textId="77777777" w:rsidR="008A33AD" w:rsidRPr="00B05E33" w:rsidRDefault="008A33AD" w:rsidP="008C1235">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(1.02)</w:t>
            </w:r>
          </w:p>
        </w:tc>
        <w:tc>
          <w:tcPr>
            <w:tcW w:w="1112" w:type="dxa"/>
            <w:hideMark/>
          </w:tcPr>
          <w:p w14:paraId="43434778" w14:textId="77777777" w:rsidR="008A33AD" w:rsidRPr="00B05E33" w:rsidRDefault="008A33AD" w:rsidP="008C1235">
            <w:pPr>
              <w:widowControl w:val="0"/>
              <w:autoSpaceDE w:val="0"/>
              <w:autoSpaceDN w:val="0"/>
              <w:adjustRightInd w:val="0"/>
              <w:jc w:val="center"/>
              <w:outlineLvl w:val="0"/>
              <w:rPr>
                <w:color w:val="000000"/>
                <w:sz w:val="16"/>
                <w:szCs w:val="16"/>
                <w:lang w:val="en-US"/>
              </w:rPr>
            </w:pPr>
          </w:p>
        </w:tc>
        <w:tc>
          <w:tcPr>
            <w:tcW w:w="1129" w:type="dxa"/>
            <w:hideMark/>
          </w:tcPr>
          <w:p w14:paraId="07199E1D" w14:textId="77777777" w:rsidR="008A33AD" w:rsidRPr="00B05E33" w:rsidRDefault="008A33AD" w:rsidP="008C1235">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(1.08)</w:t>
            </w:r>
          </w:p>
        </w:tc>
      </w:tr>
      <w:tr w:rsidR="00B05E33" w:rsidRPr="008C1235" w14:paraId="7040E892" w14:textId="77777777" w:rsidTr="000A1228">
        <w:trPr>
          <w:trHeight w:val="73"/>
        </w:trPr>
        <w:tc>
          <w:tcPr>
            <w:tcW w:w="2065" w:type="dxa"/>
          </w:tcPr>
          <w:p w14:paraId="22A01A01" w14:textId="19D3E825" w:rsidR="00B05E33" w:rsidRPr="00B05E33" w:rsidRDefault="00B05E33" w:rsidP="008C1235">
            <w:pPr>
              <w:widowControl w:val="0"/>
              <w:autoSpaceDE w:val="0"/>
              <w:autoSpaceDN w:val="0"/>
              <w:adjustRightInd w:val="0"/>
              <w:outlineLvl w:val="0"/>
              <w:rPr>
                <w:color w:val="000000"/>
                <w:sz w:val="16"/>
                <w:szCs w:val="16"/>
                <w:lang w:val="en-US"/>
              </w:rPr>
            </w:pPr>
            <w:r>
              <w:rPr>
                <w:color w:val="000000"/>
                <w:sz w:val="16"/>
                <w:szCs w:val="16"/>
                <w:lang w:val="en-US"/>
              </w:rPr>
              <w:t>Predicted (Rating)</w:t>
            </w:r>
          </w:p>
        </w:tc>
        <w:tc>
          <w:tcPr>
            <w:tcW w:w="1819" w:type="dxa"/>
          </w:tcPr>
          <w:p w14:paraId="73126397" w14:textId="77777777" w:rsidR="00B05E33" w:rsidRPr="00B05E33" w:rsidRDefault="00B05E33" w:rsidP="008C1235">
            <w:pPr>
              <w:widowControl w:val="0"/>
              <w:autoSpaceDE w:val="0"/>
              <w:autoSpaceDN w:val="0"/>
              <w:adjustRightInd w:val="0"/>
              <w:jc w:val="center"/>
              <w:outlineLvl w:val="0"/>
              <w:rPr>
                <w:color w:val="000000"/>
                <w:sz w:val="16"/>
                <w:szCs w:val="16"/>
                <w:lang w:val="en-US"/>
              </w:rPr>
            </w:pPr>
          </w:p>
        </w:tc>
        <w:tc>
          <w:tcPr>
            <w:tcW w:w="2024" w:type="dxa"/>
          </w:tcPr>
          <w:p w14:paraId="5F02271A" w14:textId="77777777" w:rsidR="0079572C" w:rsidRDefault="0079572C" w:rsidP="0079572C">
            <w:pPr>
              <w:widowControl w:val="0"/>
              <w:autoSpaceDE w:val="0"/>
              <w:autoSpaceDN w:val="0"/>
              <w:adjustRightInd w:val="0"/>
              <w:jc w:val="center"/>
              <w:outlineLvl w:val="0"/>
              <w:rPr>
                <w:color w:val="000000"/>
                <w:sz w:val="16"/>
                <w:szCs w:val="16"/>
                <w:lang w:val="en-US"/>
              </w:rPr>
            </w:pPr>
            <w:r>
              <w:rPr>
                <w:color w:val="000000"/>
                <w:sz w:val="16"/>
                <w:szCs w:val="16"/>
                <w:lang w:val="en-US"/>
              </w:rPr>
              <w:t>13.93***</w:t>
            </w:r>
          </w:p>
          <w:p w14:paraId="23837FC8" w14:textId="70A2FDEA" w:rsidR="00B05E33" w:rsidRPr="00B05E33" w:rsidRDefault="0079572C" w:rsidP="0079572C">
            <w:pPr>
              <w:widowControl w:val="0"/>
              <w:autoSpaceDE w:val="0"/>
              <w:autoSpaceDN w:val="0"/>
              <w:adjustRightInd w:val="0"/>
              <w:jc w:val="center"/>
              <w:outlineLvl w:val="0"/>
              <w:rPr>
                <w:color w:val="000000"/>
                <w:sz w:val="16"/>
                <w:szCs w:val="16"/>
                <w:lang w:val="en-US"/>
              </w:rPr>
            </w:pPr>
            <w:r>
              <w:rPr>
                <w:color w:val="000000"/>
                <w:sz w:val="16"/>
                <w:szCs w:val="16"/>
                <w:lang w:val="en-US"/>
              </w:rPr>
              <w:t>(3.69)</w:t>
            </w:r>
          </w:p>
        </w:tc>
        <w:tc>
          <w:tcPr>
            <w:tcW w:w="1112" w:type="dxa"/>
          </w:tcPr>
          <w:p w14:paraId="06C9F31A" w14:textId="77777777" w:rsidR="00B05E33" w:rsidRPr="00B05E33" w:rsidRDefault="00B05E33" w:rsidP="008C1235">
            <w:pPr>
              <w:widowControl w:val="0"/>
              <w:autoSpaceDE w:val="0"/>
              <w:autoSpaceDN w:val="0"/>
              <w:adjustRightInd w:val="0"/>
              <w:jc w:val="center"/>
              <w:outlineLvl w:val="0"/>
              <w:rPr>
                <w:color w:val="000000"/>
                <w:sz w:val="16"/>
                <w:szCs w:val="16"/>
                <w:lang w:val="en-US"/>
              </w:rPr>
            </w:pPr>
          </w:p>
        </w:tc>
        <w:tc>
          <w:tcPr>
            <w:tcW w:w="1153" w:type="dxa"/>
            <w:vAlign w:val="center"/>
          </w:tcPr>
          <w:p w14:paraId="0C7FDEF3" w14:textId="77777777" w:rsidR="00B05E33" w:rsidRPr="00B05E33" w:rsidRDefault="00B05E33" w:rsidP="008C1235">
            <w:pPr>
              <w:widowControl w:val="0"/>
              <w:autoSpaceDE w:val="0"/>
              <w:autoSpaceDN w:val="0"/>
              <w:adjustRightInd w:val="0"/>
              <w:jc w:val="center"/>
              <w:outlineLvl w:val="0"/>
              <w:rPr>
                <w:color w:val="000000"/>
                <w:sz w:val="16"/>
                <w:szCs w:val="16"/>
                <w:lang w:val="en-US"/>
              </w:rPr>
            </w:pPr>
          </w:p>
        </w:tc>
        <w:tc>
          <w:tcPr>
            <w:tcW w:w="1112" w:type="dxa"/>
          </w:tcPr>
          <w:p w14:paraId="2098D417" w14:textId="77777777" w:rsidR="00B05E33" w:rsidRPr="00B05E33" w:rsidRDefault="00B05E33" w:rsidP="008C1235">
            <w:pPr>
              <w:widowControl w:val="0"/>
              <w:autoSpaceDE w:val="0"/>
              <w:autoSpaceDN w:val="0"/>
              <w:adjustRightInd w:val="0"/>
              <w:jc w:val="center"/>
              <w:outlineLvl w:val="0"/>
              <w:rPr>
                <w:color w:val="000000"/>
                <w:sz w:val="16"/>
                <w:szCs w:val="16"/>
                <w:lang w:val="en-US"/>
              </w:rPr>
            </w:pPr>
          </w:p>
        </w:tc>
        <w:tc>
          <w:tcPr>
            <w:tcW w:w="1129" w:type="dxa"/>
          </w:tcPr>
          <w:p w14:paraId="220D3898" w14:textId="77777777" w:rsidR="00B05E33" w:rsidRPr="00B05E33" w:rsidRDefault="00B05E33" w:rsidP="008C1235">
            <w:pPr>
              <w:widowControl w:val="0"/>
              <w:autoSpaceDE w:val="0"/>
              <w:autoSpaceDN w:val="0"/>
              <w:adjustRightInd w:val="0"/>
              <w:jc w:val="center"/>
              <w:outlineLvl w:val="0"/>
              <w:rPr>
                <w:color w:val="000000"/>
                <w:sz w:val="16"/>
                <w:szCs w:val="16"/>
                <w:lang w:val="en-US"/>
              </w:rPr>
            </w:pPr>
          </w:p>
        </w:tc>
      </w:tr>
      <w:tr w:rsidR="000A1228" w:rsidRPr="008C1235" w14:paraId="4C6855A2" w14:textId="77777777" w:rsidTr="000A1228">
        <w:trPr>
          <w:trHeight w:val="73"/>
        </w:trPr>
        <w:tc>
          <w:tcPr>
            <w:tcW w:w="2065" w:type="dxa"/>
            <w:hideMark/>
          </w:tcPr>
          <w:p w14:paraId="57AFA46A" w14:textId="77777777" w:rsidR="000A1228" w:rsidRPr="00B05E33" w:rsidRDefault="000A1228" w:rsidP="000A1228">
            <w:pPr>
              <w:widowControl w:val="0"/>
              <w:autoSpaceDE w:val="0"/>
              <w:autoSpaceDN w:val="0"/>
              <w:adjustRightInd w:val="0"/>
              <w:outlineLvl w:val="0"/>
              <w:rPr>
                <w:color w:val="000000"/>
                <w:sz w:val="16"/>
                <w:szCs w:val="16"/>
                <w:lang w:val="en-US"/>
              </w:rPr>
            </w:pPr>
            <w:r w:rsidRPr="00B05E33">
              <w:rPr>
                <w:color w:val="000000"/>
                <w:sz w:val="16"/>
                <w:szCs w:val="16"/>
                <w:lang w:val="en-US"/>
              </w:rPr>
              <w:t>Overhang</w:t>
            </w:r>
          </w:p>
        </w:tc>
        <w:tc>
          <w:tcPr>
            <w:tcW w:w="1819" w:type="dxa"/>
          </w:tcPr>
          <w:p w14:paraId="10775AB0"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2024" w:type="dxa"/>
            <w:vAlign w:val="center"/>
          </w:tcPr>
          <w:p w14:paraId="1FAEC907" w14:textId="4065507A" w:rsidR="000A1228" w:rsidRPr="000A1228" w:rsidRDefault="000A1228" w:rsidP="000A1228">
            <w:pPr>
              <w:widowControl w:val="0"/>
              <w:autoSpaceDE w:val="0"/>
              <w:autoSpaceDN w:val="0"/>
              <w:adjustRightInd w:val="0"/>
              <w:jc w:val="center"/>
              <w:outlineLvl w:val="0"/>
              <w:rPr>
                <w:color w:val="000000"/>
                <w:sz w:val="16"/>
                <w:szCs w:val="16"/>
                <w:lang w:val="en-US"/>
              </w:rPr>
            </w:pPr>
            <w:r w:rsidRPr="005A5357">
              <w:rPr>
                <w:rFonts w:asciiTheme="majorBidi" w:hAnsiTheme="majorBidi" w:cstheme="majorBidi"/>
                <w:color w:val="000000"/>
                <w:sz w:val="16"/>
                <w:szCs w:val="16"/>
                <w:lang w:val="en-US"/>
              </w:rPr>
              <w:t>0.28</w:t>
            </w:r>
          </w:p>
        </w:tc>
        <w:tc>
          <w:tcPr>
            <w:tcW w:w="1112" w:type="dxa"/>
            <w:hideMark/>
          </w:tcPr>
          <w:p w14:paraId="08435FA3" w14:textId="667488BE"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53" w:type="dxa"/>
            <w:vAlign w:val="center"/>
            <w:hideMark/>
          </w:tcPr>
          <w:p w14:paraId="1BB89DA0"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0.28</w:t>
            </w:r>
          </w:p>
        </w:tc>
        <w:tc>
          <w:tcPr>
            <w:tcW w:w="1112" w:type="dxa"/>
            <w:hideMark/>
          </w:tcPr>
          <w:p w14:paraId="1483B973"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29" w:type="dxa"/>
            <w:hideMark/>
          </w:tcPr>
          <w:p w14:paraId="1C6E3EB5"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0.30</w:t>
            </w:r>
          </w:p>
        </w:tc>
      </w:tr>
      <w:tr w:rsidR="000A1228" w:rsidRPr="008C1235" w14:paraId="3646A798" w14:textId="77777777" w:rsidTr="000A1228">
        <w:trPr>
          <w:trHeight w:val="99"/>
        </w:trPr>
        <w:tc>
          <w:tcPr>
            <w:tcW w:w="2065" w:type="dxa"/>
            <w:hideMark/>
          </w:tcPr>
          <w:p w14:paraId="59AA0450" w14:textId="77777777" w:rsidR="000A1228" w:rsidRPr="00B05E33" w:rsidRDefault="000A1228" w:rsidP="000A1228">
            <w:pPr>
              <w:widowControl w:val="0"/>
              <w:autoSpaceDE w:val="0"/>
              <w:autoSpaceDN w:val="0"/>
              <w:adjustRightInd w:val="0"/>
              <w:outlineLvl w:val="0"/>
              <w:rPr>
                <w:color w:val="000000"/>
                <w:sz w:val="16"/>
                <w:szCs w:val="16"/>
                <w:lang w:val="en-US"/>
              </w:rPr>
            </w:pPr>
          </w:p>
        </w:tc>
        <w:tc>
          <w:tcPr>
            <w:tcW w:w="1819" w:type="dxa"/>
          </w:tcPr>
          <w:p w14:paraId="750093EB"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2024" w:type="dxa"/>
            <w:vAlign w:val="center"/>
          </w:tcPr>
          <w:p w14:paraId="5BD99ABA" w14:textId="09CD37C9" w:rsidR="000A1228" w:rsidRPr="000A1228" w:rsidRDefault="000A1228" w:rsidP="000A1228">
            <w:pPr>
              <w:widowControl w:val="0"/>
              <w:autoSpaceDE w:val="0"/>
              <w:autoSpaceDN w:val="0"/>
              <w:adjustRightInd w:val="0"/>
              <w:jc w:val="center"/>
              <w:outlineLvl w:val="0"/>
              <w:rPr>
                <w:color w:val="000000"/>
                <w:sz w:val="16"/>
                <w:szCs w:val="16"/>
                <w:lang w:val="en-US"/>
              </w:rPr>
            </w:pPr>
            <w:r w:rsidRPr="005A5357">
              <w:rPr>
                <w:rFonts w:asciiTheme="majorBidi" w:hAnsiTheme="majorBidi" w:cstheme="majorBidi"/>
                <w:color w:val="000000"/>
                <w:sz w:val="16"/>
                <w:szCs w:val="16"/>
                <w:lang w:val="en-US"/>
              </w:rPr>
              <w:t>(0.26)</w:t>
            </w:r>
          </w:p>
        </w:tc>
        <w:tc>
          <w:tcPr>
            <w:tcW w:w="1112" w:type="dxa"/>
            <w:hideMark/>
          </w:tcPr>
          <w:p w14:paraId="6A745072" w14:textId="0F62C985"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53" w:type="dxa"/>
            <w:vAlign w:val="center"/>
            <w:hideMark/>
          </w:tcPr>
          <w:p w14:paraId="0B3F0806"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(0.26)</w:t>
            </w:r>
          </w:p>
        </w:tc>
        <w:tc>
          <w:tcPr>
            <w:tcW w:w="1112" w:type="dxa"/>
            <w:hideMark/>
          </w:tcPr>
          <w:p w14:paraId="0C238328"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29" w:type="dxa"/>
            <w:hideMark/>
          </w:tcPr>
          <w:p w14:paraId="496B591E"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(0.22)</w:t>
            </w:r>
          </w:p>
        </w:tc>
      </w:tr>
      <w:tr w:rsidR="000A1228" w:rsidRPr="008C1235" w14:paraId="586F0309" w14:textId="77777777" w:rsidTr="000A1228">
        <w:trPr>
          <w:trHeight w:val="73"/>
        </w:trPr>
        <w:tc>
          <w:tcPr>
            <w:tcW w:w="2065" w:type="dxa"/>
            <w:hideMark/>
          </w:tcPr>
          <w:p w14:paraId="4F9847F0" w14:textId="77777777" w:rsidR="000A1228" w:rsidRPr="00B05E33" w:rsidRDefault="000A1228" w:rsidP="000A1228">
            <w:pPr>
              <w:widowControl w:val="0"/>
              <w:autoSpaceDE w:val="0"/>
              <w:autoSpaceDN w:val="0"/>
              <w:adjustRightInd w:val="0"/>
              <w:outlineLvl w:val="0"/>
              <w:rPr>
                <w:color w:val="000000"/>
                <w:sz w:val="16"/>
                <w:szCs w:val="16"/>
                <w:lang w:val="en-US"/>
              </w:rPr>
            </w:pPr>
            <w:r w:rsidRPr="00B05E33">
              <w:rPr>
                <w:color w:val="000000"/>
                <w:sz w:val="16"/>
                <w:szCs w:val="16"/>
                <w:lang w:val="en-US"/>
              </w:rPr>
              <w:t>Underwriter</w:t>
            </w:r>
          </w:p>
        </w:tc>
        <w:tc>
          <w:tcPr>
            <w:tcW w:w="1819" w:type="dxa"/>
          </w:tcPr>
          <w:p w14:paraId="1C242FA2"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2024" w:type="dxa"/>
            <w:vAlign w:val="center"/>
          </w:tcPr>
          <w:p w14:paraId="3208C8DD" w14:textId="20E1C255" w:rsidR="000A1228" w:rsidRPr="000A1228" w:rsidRDefault="000A1228" w:rsidP="000A1228">
            <w:pPr>
              <w:widowControl w:val="0"/>
              <w:autoSpaceDE w:val="0"/>
              <w:autoSpaceDN w:val="0"/>
              <w:adjustRightInd w:val="0"/>
              <w:jc w:val="center"/>
              <w:outlineLvl w:val="0"/>
              <w:rPr>
                <w:color w:val="000000"/>
                <w:sz w:val="16"/>
                <w:szCs w:val="16"/>
                <w:lang w:val="en-US"/>
              </w:rPr>
            </w:pPr>
            <w:r w:rsidRPr="005A5357">
              <w:rPr>
                <w:rFonts w:asciiTheme="majorBidi" w:hAnsiTheme="majorBidi" w:cstheme="majorBidi"/>
                <w:color w:val="000000"/>
                <w:sz w:val="16"/>
                <w:szCs w:val="16"/>
                <w:lang w:val="en-US"/>
              </w:rPr>
              <w:t>-3.36*</w:t>
            </w:r>
          </w:p>
        </w:tc>
        <w:tc>
          <w:tcPr>
            <w:tcW w:w="1112" w:type="dxa"/>
            <w:hideMark/>
          </w:tcPr>
          <w:p w14:paraId="200C943C" w14:textId="4611C03D"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53" w:type="dxa"/>
            <w:hideMark/>
          </w:tcPr>
          <w:p w14:paraId="1D9F97AB"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-5.90**</w:t>
            </w:r>
          </w:p>
        </w:tc>
        <w:tc>
          <w:tcPr>
            <w:tcW w:w="1112" w:type="dxa"/>
            <w:hideMark/>
          </w:tcPr>
          <w:p w14:paraId="0E8A34BF"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29" w:type="dxa"/>
            <w:hideMark/>
          </w:tcPr>
          <w:p w14:paraId="67162AA6"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-5.68**</w:t>
            </w:r>
          </w:p>
        </w:tc>
      </w:tr>
      <w:tr w:rsidR="000A1228" w:rsidRPr="008C1235" w14:paraId="3235DD26" w14:textId="77777777" w:rsidTr="000A1228">
        <w:trPr>
          <w:trHeight w:val="73"/>
        </w:trPr>
        <w:tc>
          <w:tcPr>
            <w:tcW w:w="2065" w:type="dxa"/>
            <w:hideMark/>
          </w:tcPr>
          <w:p w14:paraId="35D45D37" w14:textId="77777777" w:rsidR="000A1228" w:rsidRPr="00B05E33" w:rsidRDefault="000A1228" w:rsidP="000A1228">
            <w:pPr>
              <w:widowControl w:val="0"/>
              <w:autoSpaceDE w:val="0"/>
              <w:autoSpaceDN w:val="0"/>
              <w:adjustRightInd w:val="0"/>
              <w:outlineLvl w:val="0"/>
              <w:rPr>
                <w:color w:val="000000"/>
                <w:sz w:val="16"/>
                <w:szCs w:val="16"/>
                <w:lang w:val="en-US"/>
              </w:rPr>
            </w:pPr>
          </w:p>
        </w:tc>
        <w:tc>
          <w:tcPr>
            <w:tcW w:w="1819" w:type="dxa"/>
          </w:tcPr>
          <w:p w14:paraId="565B2EB1"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2024" w:type="dxa"/>
            <w:vAlign w:val="center"/>
          </w:tcPr>
          <w:p w14:paraId="4AD9B505" w14:textId="0FE90615" w:rsidR="000A1228" w:rsidRPr="000A1228" w:rsidRDefault="000A1228" w:rsidP="000A1228">
            <w:pPr>
              <w:widowControl w:val="0"/>
              <w:autoSpaceDE w:val="0"/>
              <w:autoSpaceDN w:val="0"/>
              <w:adjustRightInd w:val="0"/>
              <w:jc w:val="center"/>
              <w:outlineLvl w:val="0"/>
              <w:rPr>
                <w:color w:val="000000"/>
                <w:sz w:val="16"/>
                <w:szCs w:val="16"/>
                <w:lang w:val="en-US"/>
              </w:rPr>
            </w:pPr>
            <w:r w:rsidRPr="005A5357">
              <w:rPr>
                <w:rFonts w:asciiTheme="majorBidi" w:hAnsiTheme="majorBidi" w:cstheme="majorBidi"/>
                <w:color w:val="000000"/>
                <w:sz w:val="16"/>
                <w:szCs w:val="16"/>
                <w:lang w:val="en-US"/>
              </w:rPr>
              <w:t>(1.87)</w:t>
            </w:r>
          </w:p>
        </w:tc>
        <w:tc>
          <w:tcPr>
            <w:tcW w:w="1112" w:type="dxa"/>
            <w:hideMark/>
          </w:tcPr>
          <w:p w14:paraId="2F08E4DE" w14:textId="160EA4EC"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53" w:type="dxa"/>
            <w:hideMark/>
          </w:tcPr>
          <w:p w14:paraId="0340E2FB"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(2.78)</w:t>
            </w:r>
          </w:p>
        </w:tc>
        <w:tc>
          <w:tcPr>
            <w:tcW w:w="1112" w:type="dxa"/>
            <w:hideMark/>
          </w:tcPr>
          <w:p w14:paraId="6B5071DA"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29" w:type="dxa"/>
            <w:hideMark/>
          </w:tcPr>
          <w:p w14:paraId="082C9AA8"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(2.60)</w:t>
            </w:r>
          </w:p>
        </w:tc>
      </w:tr>
      <w:tr w:rsidR="000A1228" w:rsidRPr="008C1235" w14:paraId="092ACCE1" w14:textId="77777777" w:rsidTr="000A1228">
        <w:trPr>
          <w:trHeight w:val="121"/>
        </w:trPr>
        <w:tc>
          <w:tcPr>
            <w:tcW w:w="2065" w:type="dxa"/>
            <w:hideMark/>
          </w:tcPr>
          <w:p w14:paraId="5771C488" w14:textId="77777777" w:rsidR="000A1228" w:rsidRPr="00B05E33" w:rsidRDefault="000A1228" w:rsidP="000A1228">
            <w:pPr>
              <w:widowControl w:val="0"/>
              <w:autoSpaceDE w:val="0"/>
              <w:autoSpaceDN w:val="0"/>
              <w:adjustRightInd w:val="0"/>
              <w:outlineLvl w:val="0"/>
              <w:rPr>
                <w:color w:val="000000"/>
                <w:sz w:val="16"/>
                <w:szCs w:val="16"/>
                <w:lang w:val="en-US"/>
              </w:rPr>
            </w:pPr>
            <w:r w:rsidRPr="00B05E33">
              <w:rPr>
                <w:color w:val="000000"/>
                <w:sz w:val="16"/>
                <w:szCs w:val="16"/>
                <w:lang w:val="en-US"/>
              </w:rPr>
              <w:t xml:space="preserve">Auditor Rep. </w:t>
            </w:r>
          </w:p>
        </w:tc>
        <w:tc>
          <w:tcPr>
            <w:tcW w:w="1819" w:type="dxa"/>
          </w:tcPr>
          <w:p w14:paraId="44C7EB3D"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2024" w:type="dxa"/>
            <w:vAlign w:val="center"/>
          </w:tcPr>
          <w:p w14:paraId="7F036933" w14:textId="799B06E0" w:rsidR="000A1228" w:rsidRPr="000A1228" w:rsidRDefault="000A1228" w:rsidP="000A1228">
            <w:pPr>
              <w:widowControl w:val="0"/>
              <w:autoSpaceDE w:val="0"/>
              <w:autoSpaceDN w:val="0"/>
              <w:adjustRightInd w:val="0"/>
              <w:jc w:val="center"/>
              <w:outlineLvl w:val="0"/>
              <w:rPr>
                <w:color w:val="000000"/>
                <w:sz w:val="16"/>
                <w:szCs w:val="16"/>
                <w:lang w:val="en-US"/>
              </w:rPr>
            </w:pPr>
            <w:r w:rsidRPr="005A5357">
              <w:rPr>
                <w:rFonts w:asciiTheme="majorBidi" w:hAnsiTheme="majorBidi" w:cstheme="majorBidi"/>
                <w:color w:val="000000"/>
                <w:sz w:val="16"/>
                <w:szCs w:val="16"/>
                <w:lang w:val="en-US"/>
              </w:rPr>
              <w:t>-4.01*</w:t>
            </w:r>
          </w:p>
        </w:tc>
        <w:tc>
          <w:tcPr>
            <w:tcW w:w="1112" w:type="dxa"/>
            <w:hideMark/>
          </w:tcPr>
          <w:p w14:paraId="428D8B6B" w14:textId="1D025F01"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53" w:type="dxa"/>
            <w:hideMark/>
          </w:tcPr>
          <w:p w14:paraId="4B2A64EF"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-2.85</w:t>
            </w:r>
          </w:p>
        </w:tc>
        <w:tc>
          <w:tcPr>
            <w:tcW w:w="1112" w:type="dxa"/>
            <w:hideMark/>
          </w:tcPr>
          <w:p w14:paraId="346EEF3B"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29" w:type="dxa"/>
            <w:hideMark/>
          </w:tcPr>
          <w:p w14:paraId="1EDC6C13"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-2.22</w:t>
            </w:r>
          </w:p>
        </w:tc>
      </w:tr>
      <w:tr w:rsidR="000A1228" w:rsidRPr="008C1235" w14:paraId="131172FD" w14:textId="77777777" w:rsidTr="000A1228">
        <w:trPr>
          <w:trHeight w:val="73"/>
        </w:trPr>
        <w:tc>
          <w:tcPr>
            <w:tcW w:w="2065" w:type="dxa"/>
            <w:hideMark/>
          </w:tcPr>
          <w:p w14:paraId="4A027B26" w14:textId="77777777" w:rsidR="000A1228" w:rsidRPr="00B05E33" w:rsidRDefault="000A1228" w:rsidP="000A1228">
            <w:pPr>
              <w:widowControl w:val="0"/>
              <w:autoSpaceDE w:val="0"/>
              <w:autoSpaceDN w:val="0"/>
              <w:adjustRightInd w:val="0"/>
              <w:outlineLvl w:val="0"/>
              <w:rPr>
                <w:color w:val="000000"/>
                <w:sz w:val="16"/>
                <w:szCs w:val="16"/>
                <w:lang w:val="en-US"/>
              </w:rPr>
            </w:pPr>
          </w:p>
        </w:tc>
        <w:tc>
          <w:tcPr>
            <w:tcW w:w="1819" w:type="dxa"/>
          </w:tcPr>
          <w:p w14:paraId="215D7265"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2024" w:type="dxa"/>
            <w:vAlign w:val="center"/>
          </w:tcPr>
          <w:p w14:paraId="15CE6CB8" w14:textId="4B63C8DE" w:rsidR="000A1228" w:rsidRPr="000A1228" w:rsidRDefault="000A1228" w:rsidP="000A1228">
            <w:pPr>
              <w:widowControl w:val="0"/>
              <w:autoSpaceDE w:val="0"/>
              <w:autoSpaceDN w:val="0"/>
              <w:adjustRightInd w:val="0"/>
              <w:jc w:val="center"/>
              <w:outlineLvl w:val="0"/>
              <w:rPr>
                <w:color w:val="000000"/>
                <w:sz w:val="16"/>
                <w:szCs w:val="16"/>
                <w:lang w:val="en-US"/>
              </w:rPr>
            </w:pPr>
            <w:r w:rsidRPr="005A5357">
              <w:rPr>
                <w:rFonts w:asciiTheme="majorBidi" w:hAnsiTheme="majorBidi" w:cstheme="majorBidi"/>
                <w:color w:val="000000"/>
                <w:sz w:val="16"/>
                <w:szCs w:val="16"/>
                <w:lang w:val="en-US"/>
              </w:rPr>
              <w:t>(2.38)</w:t>
            </w:r>
          </w:p>
        </w:tc>
        <w:tc>
          <w:tcPr>
            <w:tcW w:w="1112" w:type="dxa"/>
            <w:hideMark/>
          </w:tcPr>
          <w:p w14:paraId="5C3B4F79" w14:textId="40E7C070"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53" w:type="dxa"/>
            <w:hideMark/>
          </w:tcPr>
          <w:p w14:paraId="6A64B9A9"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(4.57)</w:t>
            </w:r>
          </w:p>
        </w:tc>
        <w:tc>
          <w:tcPr>
            <w:tcW w:w="1112" w:type="dxa"/>
            <w:hideMark/>
          </w:tcPr>
          <w:p w14:paraId="35336708"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29" w:type="dxa"/>
            <w:hideMark/>
          </w:tcPr>
          <w:p w14:paraId="10046132"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(4.88)</w:t>
            </w:r>
          </w:p>
        </w:tc>
      </w:tr>
      <w:tr w:rsidR="000A1228" w:rsidRPr="008C1235" w14:paraId="40567F17" w14:textId="77777777" w:rsidTr="000A1228">
        <w:trPr>
          <w:trHeight w:val="73"/>
        </w:trPr>
        <w:tc>
          <w:tcPr>
            <w:tcW w:w="2065" w:type="dxa"/>
            <w:hideMark/>
          </w:tcPr>
          <w:p w14:paraId="1F7513C0" w14:textId="77777777" w:rsidR="000A1228" w:rsidRPr="00B05E33" w:rsidRDefault="000A1228" w:rsidP="000A1228">
            <w:pPr>
              <w:widowControl w:val="0"/>
              <w:autoSpaceDE w:val="0"/>
              <w:autoSpaceDN w:val="0"/>
              <w:adjustRightInd w:val="0"/>
              <w:outlineLvl w:val="0"/>
              <w:rPr>
                <w:color w:val="000000"/>
                <w:sz w:val="16"/>
                <w:szCs w:val="16"/>
                <w:lang w:val="en-US"/>
              </w:rPr>
            </w:pPr>
            <w:r w:rsidRPr="00B05E33">
              <w:rPr>
                <w:color w:val="000000"/>
                <w:sz w:val="16"/>
                <w:szCs w:val="16"/>
                <w:lang w:val="en-US"/>
              </w:rPr>
              <w:t>Prim. Shares</w:t>
            </w:r>
          </w:p>
        </w:tc>
        <w:tc>
          <w:tcPr>
            <w:tcW w:w="1819" w:type="dxa"/>
          </w:tcPr>
          <w:p w14:paraId="58D4C5BC"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2024" w:type="dxa"/>
            <w:vAlign w:val="center"/>
          </w:tcPr>
          <w:p w14:paraId="0EBED501" w14:textId="4E1DD27A" w:rsidR="000A1228" w:rsidRPr="000A1228" w:rsidRDefault="000A1228" w:rsidP="000A1228">
            <w:pPr>
              <w:widowControl w:val="0"/>
              <w:autoSpaceDE w:val="0"/>
              <w:autoSpaceDN w:val="0"/>
              <w:adjustRightInd w:val="0"/>
              <w:jc w:val="center"/>
              <w:outlineLvl w:val="0"/>
              <w:rPr>
                <w:color w:val="000000"/>
                <w:sz w:val="16"/>
                <w:szCs w:val="16"/>
                <w:lang w:val="en-US"/>
              </w:rPr>
            </w:pPr>
            <w:r w:rsidRPr="005A5357">
              <w:rPr>
                <w:rFonts w:asciiTheme="majorBidi" w:hAnsiTheme="majorBidi" w:cstheme="majorBidi"/>
                <w:color w:val="000000"/>
                <w:sz w:val="16"/>
                <w:szCs w:val="16"/>
                <w:lang w:val="en-US"/>
              </w:rPr>
              <w:t>-2.43</w:t>
            </w:r>
          </w:p>
        </w:tc>
        <w:tc>
          <w:tcPr>
            <w:tcW w:w="1112" w:type="dxa"/>
            <w:hideMark/>
          </w:tcPr>
          <w:p w14:paraId="69837D4C" w14:textId="2B2D9521"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53" w:type="dxa"/>
            <w:hideMark/>
          </w:tcPr>
          <w:p w14:paraId="746AB090"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-0.31</w:t>
            </w:r>
          </w:p>
        </w:tc>
        <w:tc>
          <w:tcPr>
            <w:tcW w:w="1112" w:type="dxa"/>
            <w:hideMark/>
          </w:tcPr>
          <w:p w14:paraId="3C0469FE"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29" w:type="dxa"/>
            <w:hideMark/>
          </w:tcPr>
          <w:p w14:paraId="1062FB7C"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-0.28</w:t>
            </w:r>
          </w:p>
        </w:tc>
      </w:tr>
      <w:tr w:rsidR="000A1228" w:rsidRPr="008C1235" w14:paraId="1375CDD3" w14:textId="77777777" w:rsidTr="000A1228">
        <w:trPr>
          <w:trHeight w:val="73"/>
        </w:trPr>
        <w:tc>
          <w:tcPr>
            <w:tcW w:w="2065" w:type="dxa"/>
            <w:hideMark/>
          </w:tcPr>
          <w:p w14:paraId="5156744A" w14:textId="77777777" w:rsidR="000A1228" w:rsidRPr="00B05E33" w:rsidRDefault="000A1228" w:rsidP="000A1228">
            <w:pPr>
              <w:widowControl w:val="0"/>
              <w:autoSpaceDE w:val="0"/>
              <w:autoSpaceDN w:val="0"/>
              <w:adjustRightInd w:val="0"/>
              <w:outlineLvl w:val="0"/>
              <w:rPr>
                <w:color w:val="000000"/>
                <w:sz w:val="16"/>
                <w:szCs w:val="16"/>
                <w:lang w:val="en-US"/>
              </w:rPr>
            </w:pPr>
          </w:p>
        </w:tc>
        <w:tc>
          <w:tcPr>
            <w:tcW w:w="1819" w:type="dxa"/>
          </w:tcPr>
          <w:p w14:paraId="5E8834F5"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2024" w:type="dxa"/>
            <w:vAlign w:val="center"/>
          </w:tcPr>
          <w:p w14:paraId="39497A19" w14:textId="69206663" w:rsidR="000A1228" w:rsidRPr="000A1228" w:rsidRDefault="000A1228" w:rsidP="000A1228">
            <w:pPr>
              <w:widowControl w:val="0"/>
              <w:autoSpaceDE w:val="0"/>
              <w:autoSpaceDN w:val="0"/>
              <w:adjustRightInd w:val="0"/>
              <w:jc w:val="center"/>
              <w:outlineLvl w:val="0"/>
              <w:rPr>
                <w:color w:val="000000"/>
                <w:sz w:val="16"/>
                <w:szCs w:val="16"/>
                <w:lang w:val="en-US"/>
              </w:rPr>
            </w:pPr>
            <w:r w:rsidRPr="005A5357">
              <w:rPr>
                <w:rFonts w:asciiTheme="majorBidi" w:hAnsiTheme="majorBidi" w:cstheme="majorBidi"/>
                <w:color w:val="000000"/>
                <w:sz w:val="16"/>
                <w:szCs w:val="16"/>
                <w:lang w:val="en-US"/>
              </w:rPr>
              <w:t>(1.53)</w:t>
            </w:r>
          </w:p>
        </w:tc>
        <w:tc>
          <w:tcPr>
            <w:tcW w:w="1112" w:type="dxa"/>
            <w:hideMark/>
          </w:tcPr>
          <w:p w14:paraId="7CB81A0A" w14:textId="49FE3BD0"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53" w:type="dxa"/>
            <w:hideMark/>
          </w:tcPr>
          <w:p w14:paraId="3DCBE5B2"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(3.04)</w:t>
            </w:r>
          </w:p>
        </w:tc>
        <w:tc>
          <w:tcPr>
            <w:tcW w:w="1112" w:type="dxa"/>
            <w:hideMark/>
          </w:tcPr>
          <w:p w14:paraId="5237C570"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29" w:type="dxa"/>
            <w:hideMark/>
          </w:tcPr>
          <w:p w14:paraId="409E497B"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(3.22)</w:t>
            </w:r>
          </w:p>
        </w:tc>
      </w:tr>
      <w:tr w:rsidR="000A1228" w:rsidRPr="008C1235" w14:paraId="4444DAD2" w14:textId="77777777" w:rsidTr="000A1228">
        <w:trPr>
          <w:trHeight w:val="73"/>
        </w:trPr>
        <w:tc>
          <w:tcPr>
            <w:tcW w:w="2065" w:type="dxa"/>
            <w:hideMark/>
          </w:tcPr>
          <w:p w14:paraId="2965DED6" w14:textId="77777777" w:rsidR="000A1228" w:rsidRPr="00B05E33" w:rsidRDefault="000A1228" w:rsidP="000A1228">
            <w:pPr>
              <w:widowControl w:val="0"/>
              <w:autoSpaceDE w:val="0"/>
              <w:autoSpaceDN w:val="0"/>
              <w:adjustRightInd w:val="0"/>
              <w:outlineLvl w:val="0"/>
              <w:rPr>
                <w:color w:val="000000"/>
                <w:sz w:val="16"/>
                <w:szCs w:val="16"/>
                <w:lang w:val="en-US"/>
              </w:rPr>
            </w:pPr>
            <w:r w:rsidRPr="00B05E33">
              <w:rPr>
                <w:color w:val="000000"/>
                <w:sz w:val="16"/>
                <w:szCs w:val="16"/>
                <w:lang w:val="en-US"/>
              </w:rPr>
              <w:t>Revisions</w:t>
            </w:r>
          </w:p>
        </w:tc>
        <w:tc>
          <w:tcPr>
            <w:tcW w:w="1819" w:type="dxa"/>
          </w:tcPr>
          <w:p w14:paraId="6A875847"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2024" w:type="dxa"/>
            <w:vAlign w:val="center"/>
          </w:tcPr>
          <w:p w14:paraId="24316C70" w14:textId="76B27DC0" w:rsidR="000A1228" w:rsidRPr="000A1228" w:rsidRDefault="000A1228" w:rsidP="000A1228">
            <w:pPr>
              <w:widowControl w:val="0"/>
              <w:autoSpaceDE w:val="0"/>
              <w:autoSpaceDN w:val="0"/>
              <w:adjustRightInd w:val="0"/>
              <w:jc w:val="center"/>
              <w:outlineLvl w:val="0"/>
              <w:rPr>
                <w:color w:val="000000"/>
                <w:sz w:val="16"/>
                <w:szCs w:val="16"/>
                <w:lang w:val="en-US"/>
              </w:rPr>
            </w:pPr>
            <w:r w:rsidRPr="005A5357">
              <w:rPr>
                <w:rFonts w:asciiTheme="majorBidi" w:hAnsiTheme="majorBidi" w:cstheme="majorBidi"/>
                <w:color w:val="000000"/>
                <w:sz w:val="16"/>
                <w:szCs w:val="16"/>
                <w:lang w:val="en-US"/>
              </w:rPr>
              <w:t>1.07***</w:t>
            </w:r>
          </w:p>
        </w:tc>
        <w:tc>
          <w:tcPr>
            <w:tcW w:w="1112" w:type="dxa"/>
            <w:hideMark/>
          </w:tcPr>
          <w:p w14:paraId="442280A6" w14:textId="52DDDB43"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53" w:type="dxa"/>
            <w:vAlign w:val="center"/>
            <w:hideMark/>
          </w:tcPr>
          <w:p w14:paraId="7AAE3006"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1.10***</w:t>
            </w:r>
          </w:p>
        </w:tc>
        <w:tc>
          <w:tcPr>
            <w:tcW w:w="1112" w:type="dxa"/>
            <w:hideMark/>
          </w:tcPr>
          <w:p w14:paraId="07756093"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29" w:type="dxa"/>
            <w:hideMark/>
          </w:tcPr>
          <w:p w14:paraId="3D06ADC3"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1.13***</w:t>
            </w:r>
          </w:p>
        </w:tc>
      </w:tr>
      <w:tr w:rsidR="000A1228" w:rsidRPr="008C1235" w14:paraId="4234897C" w14:textId="77777777" w:rsidTr="000A1228">
        <w:trPr>
          <w:trHeight w:val="73"/>
        </w:trPr>
        <w:tc>
          <w:tcPr>
            <w:tcW w:w="2065" w:type="dxa"/>
            <w:hideMark/>
          </w:tcPr>
          <w:p w14:paraId="208B80FC" w14:textId="77777777" w:rsidR="000A1228" w:rsidRPr="00B05E33" w:rsidRDefault="000A1228" w:rsidP="000A1228">
            <w:pPr>
              <w:widowControl w:val="0"/>
              <w:autoSpaceDE w:val="0"/>
              <w:autoSpaceDN w:val="0"/>
              <w:adjustRightInd w:val="0"/>
              <w:outlineLvl w:val="0"/>
              <w:rPr>
                <w:color w:val="000000"/>
                <w:sz w:val="16"/>
                <w:szCs w:val="16"/>
                <w:lang w:val="en-US"/>
              </w:rPr>
            </w:pPr>
          </w:p>
        </w:tc>
        <w:tc>
          <w:tcPr>
            <w:tcW w:w="1819" w:type="dxa"/>
          </w:tcPr>
          <w:p w14:paraId="29EA3D55"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2024" w:type="dxa"/>
            <w:vAlign w:val="center"/>
          </w:tcPr>
          <w:p w14:paraId="5341B7D5" w14:textId="388F285C" w:rsidR="000A1228" w:rsidRPr="000A1228" w:rsidRDefault="000A1228" w:rsidP="000A1228">
            <w:pPr>
              <w:widowControl w:val="0"/>
              <w:autoSpaceDE w:val="0"/>
              <w:autoSpaceDN w:val="0"/>
              <w:adjustRightInd w:val="0"/>
              <w:jc w:val="center"/>
              <w:outlineLvl w:val="0"/>
              <w:rPr>
                <w:color w:val="000000"/>
                <w:sz w:val="16"/>
                <w:szCs w:val="16"/>
                <w:lang w:val="en-US"/>
              </w:rPr>
            </w:pPr>
            <w:r w:rsidRPr="005A5357">
              <w:rPr>
                <w:rFonts w:asciiTheme="majorBidi" w:hAnsiTheme="majorBidi" w:cstheme="majorBidi"/>
                <w:color w:val="000000"/>
                <w:sz w:val="16"/>
                <w:szCs w:val="16"/>
                <w:lang w:val="en-US"/>
              </w:rPr>
              <w:t>(0.07)</w:t>
            </w:r>
          </w:p>
        </w:tc>
        <w:tc>
          <w:tcPr>
            <w:tcW w:w="1112" w:type="dxa"/>
            <w:hideMark/>
          </w:tcPr>
          <w:p w14:paraId="22DFFD18" w14:textId="1719C906"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53" w:type="dxa"/>
            <w:vAlign w:val="center"/>
            <w:hideMark/>
          </w:tcPr>
          <w:p w14:paraId="05FD4861"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(0.07)</w:t>
            </w:r>
          </w:p>
        </w:tc>
        <w:tc>
          <w:tcPr>
            <w:tcW w:w="1112" w:type="dxa"/>
            <w:hideMark/>
          </w:tcPr>
          <w:p w14:paraId="60CE6FBA"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29" w:type="dxa"/>
            <w:hideMark/>
          </w:tcPr>
          <w:p w14:paraId="6AA11F24"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(0.06)</w:t>
            </w:r>
          </w:p>
        </w:tc>
      </w:tr>
      <w:tr w:rsidR="000A1228" w:rsidRPr="008C1235" w14:paraId="25621834" w14:textId="77777777" w:rsidTr="000A1228">
        <w:trPr>
          <w:trHeight w:val="73"/>
        </w:trPr>
        <w:tc>
          <w:tcPr>
            <w:tcW w:w="2065" w:type="dxa"/>
            <w:hideMark/>
          </w:tcPr>
          <w:p w14:paraId="748B38FA" w14:textId="77777777" w:rsidR="000A1228" w:rsidRPr="00B05E33" w:rsidRDefault="000A1228" w:rsidP="000A1228">
            <w:pPr>
              <w:widowControl w:val="0"/>
              <w:autoSpaceDE w:val="0"/>
              <w:autoSpaceDN w:val="0"/>
              <w:adjustRightInd w:val="0"/>
              <w:outlineLvl w:val="0"/>
              <w:rPr>
                <w:color w:val="000000"/>
                <w:sz w:val="16"/>
                <w:szCs w:val="16"/>
                <w:lang w:val="en-US"/>
              </w:rPr>
            </w:pPr>
            <w:r w:rsidRPr="00B05E33">
              <w:rPr>
                <w:color w:val="000000"/>
                <w:sz w:val="16"/>
                <w:szCs w:val="16"/>
                <w:lang w:val="en-US"/>
              </w:rPr>
              <w:t>Log Age</w:t>
            </w:r>
          </w:p>
        </w:tc>
        <w:tc>
          <w:tcPr>
            <w:tcW w:w="1819" w:type="dxa"/>
          </w:tcPr>
          <w:p w14:paraId="183263F8"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2024" w:type="dxa"/>
          </w:tcPr>
          <w:p w14:paraId="0A3F220C" w14:textId="61B7747F" w:rsidR="000A1228" w:rsidRPr="000A1228" w:rsidRDefault="000A1228" w:rsidP="000A1228">
            <w:pPr>
              <w:widowControl w:val="0"/>
              <w:autoSpaceDE w:val="0"/>
              <w:autoSpaceDN w:val="0"/>
              <w:adjustRightInd w:val="0"/>
              <w:jc w:val="center"/>
              <w:outlineLvl w:val="0"/>
              <w:rPr>
                <w:color w:val="000000"/>
                <w:sz w:val="16"/>
                <w:szCs w:val="16"/>
                <w:lang w:val="en-US"/>
              </w:rPr>
            </w:pPr>
            <w:r w:rsidRPr="000A1228">
              <w:rPr>
                <w:color w:val="000000"/>
                <w:sz w:val="16"/>
                <w:szCs w:val="16"/>
                <w:lang w:val="en-US"/>
              </w:rPr>
              <w:t>-0.88</w:t>
            </w:r>
          </w:p>
        </w:tc>
        <w:tc>
          <w:tcPr>
            <w:tcW w:w="1112" w:type="dxa"/>
            <w:hideMark/>
          </w:tcPr>
          <w:p w14:paraId="1C15D458" w14:textId="1B363941"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53" w:type="dxa"/>
            <w:hideMark/>
          </w:tcPr>
          <w:p w14:paraId="0C8001D3"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-0.90</w:t>
            </w:r>
          </w:p>
        </w:tc>
        <w:tc>
          <w:tcPr>
            <w:tcW w:w="1112" w:type="dxa"/>
            <w:hideMark/>
          </w:tcPr>
          <w:p w14:paraId="25D2A491"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29" w:type="dxa"/>
            <w:hideMark/>
          </w:tcPr>
          <w:p w14:paraId="1D0008E6"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-0.93</w:t>
            </w:r>
          </w:p>
        </w:tc>
      </w:tr>
      <w:tr w:rsidR="000A1228" w:rsidRPr="008C1235" w14:paraId="719D2EAF" w14:textId="77777777" w:rsidTr="000A1228">
        <w:trPr>
          <w:trHeight w:val="73"/>
        </w:trPr>
        <w:tc>
          <w:tcPr>
            <w:tcW w:w="2065" w:type="dxa"/>
            <w:hideMark/>
          </w:tcPr>
          <w:p w14:paraId="3F4742A8" w14:textId="77777777" w:rsidR="000A1228" w:rsidRPr="00B05E33" w:rsidRDefault="000A1228" w:rsidP="000A1228">
            <w:pPr>
              <w:widowControl w:val="0"/>
              <w:autoSpaceDE w:val="0"/>
              <w:autoSpaceDN w:val="0"/>
              <w:adjustRightInd w:val="0"/>
              <w:outlineLvl w:val="0"/>
              <w:rPr>
                <w:color w:val="000000"/>
                <w:sz w:val="16"/>
                <w:szCs w:val="16"/>
                <w:lang w:val="en-US"/>
              </w:rPr>
            </w:pPr>
          </w:p>
        </w:tc>
        <w:tc>
          <w:tcPr>
            <w:tcW w:w="1819" w:type="dxa"/>
          </w:tcPr>
          <w:p w14:paraId="7646CD95"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2024" w:type="dxa"/>
          </w:tcPr>
          <w:p w14:paraId="1BD719D7" w14:textId="726ADDB3" w:rsidR="000A1228" w:rsidRPr="000A1228" w:rsidRDefault="000A1228" w:rsidP="000A1228">
            <w:pPr>
              <w:widowControl w:val="0"/>
              <w:autoSpaceDE w:val="0"/>
              <w:autoSpaceDN w:val="0"/>
              <w:adjustRightInd w:val="0"/>
              <w:jc w:val="center"/>
              <w:outlineLvl w:val="0"/>
              <w:rPr>
                <w:color w:val="000000"/>
                <w:sz w:val="16"/>
                <w:szCs w:val="16"/>
                <w:lang w:val="en-US"/>
              </w:rPr>
            </w:pPr>
            <w:r w:rsidRPr="000A1228">
              <w:rPr>
                <w:color w:val="000000"/>
                <w:sz w:val="16"/>
                <w:szCs w:val="16"/>
                <w:lang w:val="en-US"/>
              </w:rPr>
              <w:t>(0.70)</w:t>
            </w:r>
          </w:p>
        </w:tc>
        <w:tc>
          <w:tcPr>
            <w:tcW w:w="1112" w:type="dxa"/>
            <w:hideMark/>
          </w:tcPr>
          <w:p w14:paraId="2BD4F09D" w14:textId="3309D903"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53" w:type="dxa"/>
            <w:hideMark/>
          </w:tcPr>
          <w:p w14:paraId="231F78C0"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(0.72)</w:t>
            </w:r>
          </w:p>
        </w:tc>
        <w:tc>
          <w:tcPr>
            <w:tcW w:w="1112" w:type="dxa"/>
            <w:hideMark/>
          </w:tcPr>
          <w:p w14:paraId="09681CB2"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29" w:type="dxa"/>
            <w:hideMark/>
          </w:tcPr>
          <w:p w14:paraId="7A217BF4"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(0.72)</w:t>
            </w:r>
          </w:p>
        </w:tc>
      </w:tr>
      <w:tr w:rsidR="000A1228" w:rsidRPr="008C1235" w14:paraId="51233E26" w14:textId="77777777" w:rsidTr="000A1228">
        <w:trPr>
          <w:trHeight w:val="73"/>
        </w:trPr>
        <w:tc>
          <w:tcPr>
            <w:tcW w:w="2065" w:type="dxa"/>
            <w:hideMark/>
          </w:tcPr>
          <w:p w14:paraId="3614D0E8" w14:textId="77777777" w:rsidR="000A1228" w:rsidRPr="00B05E33" w:rsidRDefault="000A1228" w:rsidP="000A1228">
            <w:pPr>
              <w:widowControl w:val="0"/>
              <w:autoSpaceDE w:val="0"/>
              <w:autoSpaceDN w:val="0"/>
              <w:adjustRightInd w:val="0"/>
              <w:outlineLvl w:val="0"/>
              <w:rPr>
                <w:color w:val="000000"/>
                <w:sz w:val="16"/>
                <w:szCs w:val="16"/>
                <w:lang w:val="en-US"/>
              </w:rPr>
            </w:pPr>
            <w:proofErr w:type="spellStart"/>
            <w:r w:rsidRPr="00B05E33">
              <w:rPr>
                <w:color w:val="000000"/>
                <w:sz w:val="16"/>
                <w:szCs w:val="16"/>
                <w:lang w:val="en-US"/>
              </w:rPr>
              <w:t>Timelag</w:t>
            </w:r>
            <w:proofErr w:type="spellEnd"/>
          </w:p>
        </w:tc>
        <w:tc>
          <w:tcPr>
            <w:tcW w:w="1819" w:type="dxa"/>
          </w:tcPr>
          <w:p w14:paraId="4A5A1302"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2024" w:type="dxa"/>
            <w:vAlign w:val="center"/>
          </w:tcPr>
          <w:p w14:paraId="76A83A8C" w14:textId="7894911B" w:rsidR="000A1228" w:rsidRPr="000A1228" w:rsidRDefault="000A1228" w:rsidP="000A1228">
            <w:pPr>
              <w:widowControl w:val="0"/>
              <w:autoSpaceDE w:val="0"/>
              <w:autoSpaceDN w:val="0"/>
              <w:adjustRightInd w:val="0"/>
              <w:jc w:val="center"/>
              <w:outlineLvl w:val="0"/>
              <w:rPr>
                <w:color w:val="000000"/>
                <w:sz w:val="16"/>
                <w:szCs w:val="16"/>
                <w:lang w:val="en-US"/>
              </w:rPr>
            </w:pPr>
            <w:r w:rsidRPr="005A5357">
              <w:rPr>
                <w:rFonts w:asciiTheme="majorBidi" w:hAnsiTheme="majorBidi" w:cstheme="majorBidi"/>
                <w:color w:val="000000"/>
                <w:sz w:val="16"/>
                <w:szCs w:val="16"/>
                <w:lang w:val="en-US"/>
              </w:rPr>
              <w:t>-0.03</w:t>
            </w:r>
          </w:p>
        </w:tc>
        <w:tc>
          <w:tcPr>
            <w:tcW w:w="1112" w:type="dxa"/>
            <w:hideMark/>
          </w:tcPr>
          <w:p w14:paraId="579F2C52" w14:textId="2607071A"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53" w:type="dxa"/>
            <w:hideMark/>
          </w:tcPr>
          <w:p w14:paraId="1074300A"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-0.01</w:t>
            </w:r>
          </w:p>
        </w:tc>
        <w:tc>
          <w:tcPr>
            <w:tcW w:w="1112" w:type="dxa"/>
            <w:hideMark/>
          </w:tcPr>
          <w:p w14:paraId="5463B8D6"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29" w:type="dxa"/>
            <w:hideMark/>
          </w:tcPr>
          <w:p w14:paraId="10B6D558"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-0.01</w:t>
            </w:r>
          </w:p>
        </w:tc>
      </w:tr>
      <w:tr w:rsidR="000A1228" w:rsidRPr="008C1235" w14:paraId="444C4A67" w14:textId="77777777" w:rsidTr="000A1228">
        <w:trPr>
          <w:trHeight w:val="73"/>
        </w:trPr>
        <w:tc>
          <w:tcPr>
            <w:tcW w:w="2065" w:type="dxa"/>
            <w:hideMark/>
          </w:tcPr>
          <w:p w14:paraId="501425F3" w14:textId="77777777" w:rsidR="000A1228" w:rsidRPr="00B05E33" w:rsidRDefault="000A1228" w:rsidP="000A1228">
            <w:pPr>
              <w:widowControl w:val="0"/>
              <w:autoSpaceDE w:val="0"/>
              <w:autoSpaceDN w:val="0"/>
              <w:adjustRightInd w:val="0"/>
              <w:outlineLvl w:val="0"/>
              <w:rPr>
                <w:color w:val="000000"/>
                <w:sz w:val="16"/>
                <w:szCs w:val="16"/>
                <w:lang w:val="en-US"/>
              </w:rPr>
            </w:pPr>
          </w:p>
        </w:tc>
        <w:tc>
          <w:tcPr>
            <w:tcW w:w="1819" w:type="dxa"/>
          </w:tcPr>
          <w:p w14:paraId="6E227E4E"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2024" w:type="dxa"/>
            <w:vAlign w:val="center"/>
          </w:tcPr>
          <w:p w14:paraId="2282E827" w14:textId="768FB436" w:rsidR="000A1228" w:rsidRPr="000A1228" w:rsidRDefault="000A1228" w:rsidP="000A1228">
            <w:pPr>
              <w:widowControl w:val="0"/>
              <w:autoSpaceDE w:val="0"/>
              <w:autoSpaceDN w:val="0"/>
              <w:adjustRightInd w:val="0"/>
              <w:jc w:val="center"/>
              <w:outlineLvl w:val="0"/>
              <w:rPr>
                <w:color w:val="000000"/>
                <w:sz w:val="16"/>
                <w:szCs w:val="16"/>
                <w:lang w:val="en-US"/>
              </w:rPr>
            </w:pPr>
            <w:r w:rsidRPr="005A5357">
              <w:rPr>
                <w:rFonts w:asciiTheme="majorBidi" w:hAnsiTheme="majorBidi" w:cstheme="majorBidi"/>
                <w:color w:val="000000"/>
                <w:sz w:val="16"/>
                <w:szCs w:val="16"/>
                <w:lang w:val="en-US"/>
              </w:rPr>
              <w:t>(0.26)</w:t>
            </w:r>
          </w:p>
        </w:tc>
        <w:tc>
          <w:tcPr>
            <w:tcW w:w="1112" w:type="dxa"/>
            <w:hideMark/>
          </w:tcPr>
          <w:p w14:paraId="3000B591" w14:textId="2EDAFF5A"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53" w:type="dxa"/>
            <w:hideMark/>
          </w:tcPr>
          <w:p w14:paraId="264250CC"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(0.01)</w:t>
            </w:r>
          </w:p>
        </w:tc>
        <w:tc>
          <w:tcPr>
            <w:tcW w:w="1112" w:type="dxa"/>
            <w:hideMark/>
          </w:tcPr>
          <w:p w14:paraId="592262C5"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29" w:type="dxa"/>
            <w:hideMark/>
          </w:tcPr>
          <w:p w14:paraId="17341668"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(0.01)</w:t>
            </w:r>
          </w:p>
        </w:tc>
      </w:tr>
      <w:tr w:rsidR="000A1228" w:rsidRPr="008C1235" w14:paraId="1FDD242E" w14:textId="77777777" w:rsidTr="000A1228">
        <w:trPr>
          <w:trHeight w:val="73"/>
        </w:trPr>
        <w:tc>
          <w:tcPr>
            <w:tcW w:w="2065" w:type="dxa"/>
            <w:hideMark/>
          </w:tcPr>
          <w:p w14:paraId="3DCF3B38" w14:textId="77777777" w:rsidR="000A1228" w:rsidRPr="00B05E33" w:rsidRDefault="000A1228" w:rsidP="000A1228">
            <w:pPr>
              <w:widowControl w:val="0"/>
              <w:autoSpaceDE w:val="0"/>
              <w:autoSpaceDN w:val="0"/>
              <w:adjustRightInd w:val="0"/>
              <w:outlineLvl w:val="0"/>
              <w:rPr>
                <w:color w:val="000000"/>
                <w:sz w:val="16"/>
                <w:szCs w:val="16"/>
                <w:lang w:val="en-US"/>
              </w:rPr>
            </w:pPr>
            <w:r w:rsidRPr="00B05E33">
              <w:rPr>
                <w:color w:val="000000"/>
                <w:sz w:val="16"/>
                <w:szCs w:val="16"/>
                <w:lang w:val="en-US"/>
              </w:rPr>
              <w:t>Internet Firm</w:t>
            </w:r>
          </w:p>
        </w:tc>
        <w:tc>
          <w:tcPr>
            <w:tcW w:w="1819" w:type="dxa"/>
          </w:tcPr>
          <w:p w14:paraId="0DBC303F"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2024" w:type="dxa"/>
            <w:vAlign w:val="center"/>
          </w:tcPr>
          <w:p w14:paraId="0B4BA7CF" w14:textId="0201821E" w:rsidR="000A1228" w:rsidRPr="000A1228" w:rsidRDefault="000A1228" w:rsidP="000A1228">
            <w:pPr>
              <w:widowControl w:val="0"/>
              <w:autoSpaceDE w:val="0"/>
              <w:autoSpaceDN w:val="0"/>
              <w:adjustRightInd w:val="0"/>
              <w:jc w:val="center"/>
              <w:outlineLvl w:val="0"/>
              <w:rPr>
                <w:color w:val="000000"/>
                <w:sz w:val="16"/>
                <w:szCs w:val="16"/>
                <w:lang w:val="en-US"/>
              </w:rPr>
            </w:pPr>
            <w:r w:rsidRPr="005A5357">
              <w:rPr>
                <w:rFonts w:asciiTheme="majorBidi" w:hAnsiTheme="majorBidi" w:cstheme="majorBidi"/>
                <w:color w:val="000000"/>
                <w:sz w:val="16"/>
                <w:szCs w:val="16"/>
                <w:lang w:val="en-US"/>
              </w:rPr>
              <w:t>-6.35</w:t>
            </w:r>
          </w:p>
        </w:tc>
        <w:tc>
          <w:tcPr>
            <w:tcW w:w="1112" w:type="dxa"/>
            <w:hideMark/>
          </w:tcPr>
          <w:p w14:paraId="521F991A" w14:textId="1310EC73"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53" w:type="dxa"/>
            <w:hideMark/>
          </w:tcPr>
          <w:p w14:paraId="21415868"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-8.61</w:t>
            </w:r>
          </w:p>
        </w:tc>
        <w:tc>
          <w:tcPr>
            <w:tcW w:w="1112" w:type="dxa"/>
            <w:hideMark/>
          </w:tcPr>
          <w:p w14:paraId="62E95F14"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29" w:type="dxa"/>
            <w:hideMark/>
          </w:tcPr>
          <w:p w14:paraId="2DF15F2E"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-9.02</w:t>
            </w:r>
          </w:p>
        </w:tc>
      </w:tr>
      <w:tr w:rsidR="000A1228" w:rsidRPr="008C1235" w14:paraId="36000218" w14:textId="77777777" w:rsidTr="000A1228">
        <w:trPr>
          <w:trHeight w:val="122"/>
        </w:trPr>
        <w:tc>
          <w:tcPr>
            <w:tcW w:w="2065" w:type="dxa"/>
            <w:hideMark/>
          </w:tcPr>
          <w:p w14:paraId="01C1C298" w14:textId="77777777" w:rsidR="000A1228" w:rsidRPr="00B05E33" w:rsidRDefault="000A1228" w:rsidP="000A1228">
            <w:pPr>
              <w:widowControl w:val="0"/>
              <w:autoSpaceDE w:val="0"/>
              <w:autoSpaceDN w:val="0"/>
              <w:adjustRightInd w:val="0"/>
              <w:outlineLvl w:val="0"/>
              <w:rPr>
                <w:color w:val="000000"/>
                <w:sz w:val="16"/>
                <w:szCs w:val="16"/>
                <w:lang w:val="en-US"/>
              </w:rPr>
            </w:pPr>
          </w:p>
        </w:tc>
        <w:tc>
          <w:tcPr>
            <w:tcW w:w="1819" w:type="dxa"/>
          </w:tcPr>
          <w:p w14:paraId="461F4965"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2024" w:type="dxa"/>
            <w:vAlign w:val="center"/>
          </w:tcPr>
          <w:p w14:paraId="4B84F8F0" w14:textId="0EE96E2D" w:rsidR="000A1228" w:rsidRPr="000A1228" w:rsidRDefault="000A1228" w:rsidP="000A1228">
            <w:pPr>
              <w:widowControl w:val="0"/>
              <w:autoSpaceDE w:val="0"/>
              <w:autoSpaceDN w:val="0"/>
              <w:adjustRightInd w:val="0"/>
              <w:jc w:val="center"/>
              <w:outlineLvl w:val="0"/>
              <w:rPr>
                <w:color w:val="000000"/>
                <w:sz w:val="16"/>
                <w:szCs w:val="16"/>
                <w:lang w:val="en-US"/>
              </w:rPr>
            </w:pPr>
            <w:r w:rsidRPr="005A5357">
              <w:rPr>
                <w:rFonts w:asciiTheme="majorBidi" w:hAnsiTheme="majorBidi" w:cstheme="majorBidi"/>
                <w:color w:val="000000"/>
                <w:sz w:val="16"/>
                <w:szCs w:val="16"/>
                <w:lang w:val="en-US"/>
              </w:rPr>
              <w:t>(4.82)</w:t>
            </w:r>
          </w:p>
        </w:tc>
        <w:tc>
          <w:tcPr>
            <w:tcW w:w="1112" w:type="dxa"/>
            <w:hideMark/>
          </w:tcPr>
          <w:p w14:paraId="0152F872" w14:textId="7071743B"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53" w:type="dxa"/>
            <w:hideMark/>
          </w:tcPr>
          <w:p w14:paraId="6711DBDF"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(9.35)</w:t>
            </w:r>
          </w:p>
        </w:tc>
        <w:tc>
          <w:tcPr>
            <w:tcW w:w="1112" w:type="dxa"/>
            <w:hideMark/>
          </w:tcPr>
          <w:p w14:paraId="332CDC2A"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29" w:type="dxa"/>
            <w:hideMark/>
          </w:tcPr>
          <w:p w14:paraId="5B06FC0A"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(9.25)</w:t>
            </w:r>
          </w:p>
        </w:tc>
      </w:tr>
      <w:tr w:rsidR="000A1228" w:rsidRPr="008C1235" w14:paraId="29167C11" w14:textId="77777777" w:rsidTr="000A1228">
        <w:trPr>
          <w:trHeight w:val="73"/>
        </w:trPr>
        <w:tc>
          <w:tcPr>
            <w:tcW w:w="2065" w:type="dxa"/>
            <w:hideMark/>
          </w:tcPr>
          <w:p w14:paraId="395D333A" w14:textId="77777777" w:rsidR="000A1228" w:rsidRPr="00B05E33" w:rsidRDefault="000A1228" w:rsidP="000A1228">
            <w:pPr>
              <w:widowControl w:val="0"/>
              <w:autoSpaceDE w:val="0"/>
              <w:autoSpaceDN w:val="0"/>
              <w:adjustRightInd w:val="0"/>
              <w:outlineLvl w:val="0"/>
              <w:rPr>
                <w:color w:val="000000"/>
                <w:sz w:val="16"/>
                <w:szCs w:val="16"/>
                <w:lang w:val="en-US"/>
              </w:rPr>
            </w:pPr>
            <w:r w:rsidRPr="00B05E33">
              <w:rPr>
                <w:color w:val="000000"/>
                <w:sz w:val="16"/>
                <w:szCs w:val="16"/>
                <w:lang w:val="en-US"/>
              </w:rPr>
              <w:t>Dotcom Period</w:t>
            </w:r>
          </w:p>
        </w:tc>
        <w:tc>
          <w:tcPr>
            <w:tcW w:w="1819" w:type="dxa"/>
          </w:tcPr>
          <w:p w14:paraId="384EC56B"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2024" w:type="dxa"/>
            <w:vAlign w:val="center"/>
          </w:tcPr>
          <w:p w14:paraId="3ABE72A9" w14:textId="2C346D72" w:rsidR="000A1228" w:rsidRPr="000A1228" w:rsidRDefault="000A1228" w:rsidP="000A1228">
            <w:pPr>
              <w:widowControl w:val="0"/>
              <w:autoSpaceDE w:val="0"/>
              <w:autoSpaceDN w:val="0"/>
              <w:adjustRightInd w:val="0"/>
              <w:jc w:val="center"/>
              <w:outlineLvl w:val="0"/>
              <w:rPr>
                <w:color w:val="000000"/>
                <w:sz w:val="16"/>
                <w:szCs w:val="16"/>
                <w:lang w:val="en-US"/>
              </w:rPr>
            </w:pPr>
            <w:r w:rsidRPr="005A5357">
              <w:rPr>
                <w:rFonts w:asciiTheme="majorBidi" w:hAnsiTheme="majorBidi" w:cstheme="majorBidi"/>
                <w:color w:val="000000"/>
                <w:sz w:val="16"/>
                <w:szCs w:val="16"/>
                <w:lang w:val="en-US"/>
              </w:rPr>
              <w:t>27.55***</w:t>
            </w:r>
          </w:p>
        </w:tc>
        <w:tc>
          <w:tcPr>
            <w:tcW w:w="1112" w:type="dxa"/>
            <w:hideMark/>
          </w:tcPr>
          <w:p w14:paraId="4783101C" w14:textId="474EF29E"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53" w:type="dxa"/>
            <w:hideMark/>
          </w:tcPr>
          <w:p w14:paraId="0A0DEC6C"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20.85***</w:t>
            </w:r>
          </w:p>
        </w:tc>
        <w:tc>
          <w:tcPr>
            <w:tcW w:w="1112" w:type="dxa"/>
            <w:hideMark/>
          </w:tcPr>
          <w:p w14:paraId="5333B470"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29" w:type="dxa"/>
            <w:hideMark/>
          </w:tcPr>
          <w:p w14:paraId="019E184A"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20.70***</w:t>
            </w:r>
          </w:p>
        </w:tc>
      </w:tr>
      <w:tr w:rsidR="000A1228" w:rsidRPr="008C1235" w14:paraId="5B04C17F" w14:textId="77777777" w:rsidTr="000A1228">
        <w:trPr>
          <w:trHeight w:val="73"/>
        </w:trPr>
        <w:tc>
          <w:tcPr>
            <w:tcW w:w="2065" w:type="dxa"/>
            <w:hideMark/>
          </w:tcPr>
          <w:p w14:paraId="5EA25FF5" w14:textId="77777777" w:rsidR="000A1228" w:rsidRPr="00B05E33" w:rsidRDefault="000A1228" w:rsidP="000A1228">
            <w:pPr>
              <w:widowControl w:val="0"/>
              <w:autoSpaceDE w:val="0"/>
              <w:autoSpaceDN w:val="0"/>
              <w:adjustRightInd w:val="0"/>
              <w:outlineLvl w:val="0"/>
              <w:rPr>
                <w:color w:val="000000"/>
                <w:sz w:val="16"/>
                <w:szCs w:val="16"/>
                <w:lang w:val="en-US"/>
              </w:rPr>
            </w:pPr>
          </w:p>
        </w:tc>
        <w:tc>
          <w:tcPr>
            <w:tcW w:w="1819" w:type="dxa"/>
          </w:tcPr>
          <w:p w14:paraId="14D551CE"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2024" w:type="dxa"/>
          </w:tcPr>
          <w:p w14:paraId="6BB25AB0" w14:textId="725788A0" w:rsidR="000A1228" w:rsidRPr="000A1228" w:rsidRDefault="000A1228" w:rsidP="000A1228">
            <w:pPr>
              <w:widowControl w:val="0"/>
              <w:autoSpaceDE w:val="0"/>
              <w:autoSpaceDN w:val="0"/>
              <w:adjustRightInd w:val="0"/>
              <w:jc w:val="center"/>
              <w:outlineLvl w:val="0"/>
              <w:rPr>
                <w:color w:val="000000"/>
                <w:sz w:val="16"/>
                <w:szCs w:val="16"/>
                <w:lang w:val="en-US"/>
              </w:rPr>
            </w:pPr>
            <w:r w:rsidRPr="005A5357">
              <w:rPr>
                <w:rFonts w:asciiTheme="majorBidi" w:hAnsiTheme="majorBidi" w:cstheme="majorBidi"/>
                <w:color w:val="000000"/>
                <w:sz w:val="16"/>
                <w:szCs w:val="16"/>
                <w:lang w:val="en-US"/>
              </w:rPr>
              <w:t>(4.65)</w:t>
            </w:r>
          </w:p>
        </w:tc>
        <w:tc>
          <w:tcPr>
            <w:tcW w:w="1112" w:type="dxa"/>
            <w:hideMark/>
          </w:tcPr>
          <w:p w14:paraId="16481FCC" w14:textId="3741A060"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53" w:type="dxa"/>
            <w:hideMark/>
          </w:tcPr>
          <w:p w14:paraId="67F8928C"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(3.98)</w:t>
            </w:r>
          </w:p>
        </w:tc>
        <w:tc>
          <w:tcPr>
            <w:tcW w:w="1112" w:type="dxa"/>
            <w:hideMark/>
          </w:tcPr>
          <w:p w14:paraId="461B02F7"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29" w:type="dxa"/>
            <w:hideMark/>
          </w:tcPr>
          <w:p w14:paraId="154D8C1C"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(3.90)</w:t>
            </w:r>
          </w:p>
        </w:tc>
      </w:tr>
      <w:tr w:rsidR="000A1228" w:rsidRPr="008C1235" w14:paraId="59B55125" w14:textId="77777777" w:rsidTr="000A1228">
        <w:trPr>
          <w:trHeight w:val="129"/>
        </w:trPr>
        <w:tc>
          <w:tcPr>
            <w:tcW w:w="2065" w:type="dxa"/>
            <w:hideMark/>
          </w:tcPr>
          <w:p w14:paraId="60800F3C" w14:textId="77777777" w:rsidR="000A1228" w:rsidRPr="00B05E33" w:rsidRDefault="000A1228" w:rsidP="000A1228">
            <w:pPr>
              <w:widowControl w:val="0"/>
              <w:autoSpaceDE w:val="0"/>
              <w:autoSpaceDN w:val="0"/>
              <w:adjustRightInd w:val="0"/>
              <w:outlineLvl w:val="0"/>
              <w:rPr>
                <w:color w:val="000000"/>
                <w:sz w:val="16"/>
                <w:szCs w:val="16"/>
                <w:lang w:val="en-US"/>
              </w:rPr>
            </w:pPr>
            <w:r w:rsidRPr="00B05E33">
              <w:rPr>
                <w:color w:val="000000"/>
                <w:sz w:val="16"/>
                <w:szCs w:val="16"/>
                <w:lang w:val="en-US"/>
              </w:rPr>
              <w:t>Constant</w:t>
            </w:r>
          </w:p>
        </w:tc>
        <w:tc>
          <w:tcPr>
            <w:tcW w:w="1819" w:type="dxa"/>
          </w:tcPr>
          <w:p w14:paraId="379DA059"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2024" w:type="dxa"/>
            <w:vAlign w:val="center"/>
          </w:tcPr>
          <w:p w14:paraId="316E4896" w14:textId="5F33360C" w:rsidR="000A1228" w:rsidRPr="000A1228" w:rsidRDefault="000A1228" w:rsidP="000A1228">
            <w:pPr>
              <w:widowControl w:val="0"/>
              <w:autoSpaceDE w:val="0"/>
              <w:autoSpaceDN w:val="0"/>
              <w:adjustRightInd w:val="0"/>
              <w:jc w:val="center"/>
              <w:outlineLvl w:val="0"/>
              <w:rPr>
                <w:color w:val="000000"/>
                <w:sz w:val="16"/>
                <w:szCs w:val="16"/>
                <w:lang w:val="en-US"/>
              </w:rPr>
            </w:pPr>
            <w:r w:rsidRPr="005A5357">
              <w:rPr>
                <w:rFonts w:asciiTheme="majorBidi" w:hAnsiTheme="majorBidi" w:cstheme="majorBidi"/>
                <w:color w:val="000000"/>
                <w:sz w:val="16"/>
                <w:szCs w:val="16"/>
                <w:lang w:val="en-US"/>
              </w:rPr>
              <w:t>22.17***</w:t>
            </w:r>
          </w:p>
        </w:tc>
        <w:tc>
          <w:tcPr>
            <w:tcW w:w="1112" w:type="dxa"/>
            <w:hideMark/>
          </w:tcPr>
          <w:p w14:paraId="2BD5526E" w14:textId="344E0DA5"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-1.06**</w:t>
            </w:r>
          </w:p>
        </w:tc>
        <w:tc>
          <w:tcPr>
            <w:tcW w:w="1153" w:type="dxa"/>
            <w:hideMark/>
          </w:tcPr>
          <w:p w14:paraId="31C81370"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23.49</w:t>
            </w:r>
          </w:p>
        </w:tc>
        <w:tc>
          <w:tcPr>
            <w:tcW w:w="1112" w:type="dxa"/>
            <w:hideMark/>
          </w:tcPr>
          <w:p w14:paraId="639E827B"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-2.37***</w:t>
            </w:r>
          </w:p>
        </w:tc>
        <w:tc>
          <w:tcPr>
            <w:tcW w:w="1129" w:type="dxa"/>
            <w:hideMark/>
          </w:tcPr>
          <w:p w14:paraId="53009DDF"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23.69</w:t>
            </w:r>
          </w:p>
        </w:tc>
      </w:tr>
      <w:tr w:rsidR="000A1228" w:rsidRPr="008C1235" w14:paraId="0F9BC956" w14:textId="77777777" w:rsidTr="000A1228">
        <w:trPr>
          <w:trHeight w:val="89"/>
        </w:trPr>
        <w:tc>
          <w:tcPr>
            <w:tcW w:w="2065" w:type="dxa"/>
            <w:hideMark/>
          </w:tcPr>
          <w:p w14:paraId="1BF6F02E" w14:textId="77777777" w:rsidR="000A1228" w:rsidRPr="00B05E33" w:rsidRDefault="000A1228" w:rsidP="000A1228">
            <w:pPr>
              <w:widowControl w:val="0"/>
              <w:autoSpaceDE w:val="0"/>
              <w:autoSpaceDN w:val="0"/>
              <w:adjustRightInd w:val="0"/>
              <w:outlineLvl w:val="0"/>
              <w:rPr>
                <w:color w:val="000000"/>
                <w:sz w:val="16"/>
                <w:szCs w:val="16"/>
                <w:lang w:val="en-US"/>
              </w:rPr>
            </w:pPr>
          </w:p>
        </w:tc>
        <w:tc>
          <w:tcPr>
            <w:tcW w:w="1819" w:type="dxa"/>
          </w:tcPr>
          <w:p w14:paraId="41545140"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2024" w:type="dxa"/>
            <w:vAlign w:val="center"/>
          </w:tcPr>
          <w:p w14:paraId="25EF5408" w14:textId="4AAD5AD4" w:rsidR="000A1228" w:rsidRPr="000A1228" w:rsidRDefault="000A1228" w:rsidP="000A1228">
            <w:pPr>
              <w:widowControl w:val="0"/>
              <w:autoSpaceDE w:val="0"/>
              <w:autoSpaceDN w:val="0"/>
              <w:adjustRightInd w:val="0"/>
              <w:jc w:val="center"/>
              <w:outlineLvl w:val="0"/>
              <w:rPr>
                <w:color w:val="000000"/>
                <w:sz w:val="16"/>
                <w:szCs w:val="16"/>
                <w:lang w:val="en-US"/>
              </w:rPr>
            </w:pPr>
            <w:r w:rsidRPr="005A5357">
              <w:rPr>
                <w:rFonts w:asciiTheme="majorBidi" w:hAnsiTheme="majorBidi" w:cstheme="majorBidi"/>
                <w:color w:val="000000"/>
                <w:sz w:val="16"/>
                <w:szCs w:val="16"/>
                <w:lang w:val="en-US"/>
              </w:rPr>
              <w:t>(4.69)</w:t>
            </w:r>
          </w:p>
        </w:tc>
        <w:tc>
          <w:tcPr>
            <w:tcW w:w="1112" w:type="dxa"/>
            <w:hideMark/>
          </w:tcPr>
          <w:p w14:paraId="6B68D23A" w14:textId="6EE36D91"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(0.51)</w:t>
            </w:r>
          </w:p>
        </w:tc>
        <w:tc>
          <w:tcPr>
            <w:tcW w:w="1153" w:type="dxa"/>
            <w:hideMark/>
          </w:tcPr>
          <w:p w14:paraId="2F55D9C8"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(18.89)</w:t>
            </w:r>
          </w:p>
        </w:tc>
        <w:tc>
          <w:tcPr>
            <w:tcW w:w="1112" w:type="dxa"/>
            <w:hideMark/>
          </w:tcPr>
          <w:p w14:paraId="0B9097EA"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(0.08)</w:t>
            </w:r>
          </w:p>
        </w:tc>
        <w:tc>
          <w:tcPr>
            <w:tcW w:w="1129" w:type="dxa"/>
            <w:hideMark/>
          </w:tcPr>
          <w:p w14:paraId="45209FB5"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(17.70)</w:t>
            </w:r>
          </w:p>
        </w:tc>
      </w:tr>
      <w:tr w:rsidR="000A1228" w:rsidRPr="008C1235" w14:paraId="59E6E863" w14:textId="77777777" w:rsidTr="000A1228">
        <w:trPr>
          <w:trHeight w:val="126"/>
        </w:trPr>
        <w:tc>
          <w:tcPr>
            <w:tcW w:w="2065" w:type="dxa"/>
          </w:tcPr>
          <w:p w14:paraId="66878EE7" w14:textId="77777777" w:rsidR="000A1228" w:rsidRPr="00B05E33" w:rsidRDefault="000A1228" w:rsidP="000A1228">
            <w:pPr>
              <w:widowControl w:val="0"/>
              <w:autoSpaceDE w:val="0"/>
              <w:autoSpaceDN w:val="0"/>
              <w:adjustRightInd w:val="0"/>
              <w:outlineLvl w:val="0"/>
              <w:rPr>
                <w:b/>
                <w:bCs/>
                <w:color w:val="000000"/>
                <w:sz w:val="16"/>
                <w:szCs w:val="16"/>
                <w:lang w:val="en-US"/>
              </w:rPr>
            </w:pPr>
            <w:r w:rsidRPr="00B05E33">
              <w:rPr>
                <w:b/>
                <w:bCs/>
                <w:color w:val="000000"/>
                <w:sz w:val="16"/>
                <w:szCs w:val="16"/>
                <w:lang w:val="en-US"/>
              </w:rPr>
              <w:t>Bankruptcy</w:t>
            </w:r>
          </w:p>
        </w:tc>
        <w:tc>
          <w:tcPr>
            <w:tcW w:w="1819" w:type="dxa"/>
          </w:tcPr>
          <w:p w14:paraId="1BBB845F"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9.96***</w:t>
            </w:r>
          </w:p>
          <w:p w14:paraId="410689A4" w14:textId="77571714"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(2.55)</w:t>
            </w:r>
          </w:p>
        </w:tc>
        <w:tc>
          <w:tcPr>
            <w:tcW w:w="2024" w:type="dxa"/>
          </w:tcPr>
          <w:p w14:paraId="26193930" w14:textId="77777777" w:rsidR="000A1228" w:rsidRPr="000A1228" w:rsidRDefault="000A1228" w:rsidP="000A1228">
            <w:pPr>
              <w:widowControl w:val="0"/>
              <w:autoSpaceDE w:val="0"/>
              <w:autoSpaceDN w:val="0"/>
              <w:adjustRightInd w:val="0"/>
              <w:jc w:val="center"/>
              <w:outlineLvl w:val="0"/>
              <w:rPr>
                <w:color w:val="000000"/>
                <w:sz w:val="16"/>
                <w:szCs w:val="16"/>
                <w:lang w:val="en-US"/>
              </w:rPr>
            </w:pPr>
          </w:p>
        </w:tc>
        <w:tc>
          <w:tcPr>
            <w:tcW w:w="1112" w:type="dxa"/>
          </w:tcPr>
          <w:p w14:paraId="798229A1" w14:textId="715FED86"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9.97***</w:t>
            </w:r>
          </w:p>
          <w:p w14:paraId="1183ED0B" w14:textId="08281D7A"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(2.60)</w:t>
            </w:r>
          </w:p>
        </w:tc>
        <w:tc>
          <w:tcPr>
            <w:tcW w:w="1153" w:type="dxa"/>
          </w:tcPr>
          <w:p w14:paraId="0D2973AD"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12" w:type="dxa"/>
          </w:tcPr>
          <w:p w14:paraId="0A475B90"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9.90***</w:t>
            </w:r>
          </w:p>
          <w:p w14:paraId="6E906120"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(2.50)</w:t>
            </w:r>
          </w:p>
        </w:tc>
        <w:tc>
          <w:tcPr>
            <w:tcW w:w="1129" w:type="dxa"/>
          </w:tcPr>
          <w:p w14:paraId="33EB0335"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r>
      <w:tr w:rsidR="000A1228" w:rsidRPr="008C1235" w14:paraId="0459A991" w14:textId="77777777" w:rsidTr="000A1228">
        <w:trPr>
          <w:trHeight w:val="73"/>
        </w:trPr>
        <w:tc>
          <w:tcPr>
            <w:tcW w:w="2065" w:type="dxa"/>
            <w:hideMark/>
          </w:tcPr>
          <w:p w14:paraId="0A6DF988" w14:textId="77777777" w:rsidR="000A1228" w:rsidRPr="00B05E33" w:rsidRDefault="000A1228" w:rsidP="000A1228">
            <w:pPr>
              <w:widowControl w:val="0"/>
              <w:autoSpaceDE w:val="0"/>
              <w:autoSpaceDN w:val="0"/>
              <w:adjustRightInd w:val="0"/>
              <w:outlineLvl w:val="0"/>
              <w:rPr>
                <w:color w:val="000000"/>
                <w:sz w:val="16"/>
                <w:szCs w:val="16"/>
                <w:lang w:val="en-US"/>
              </w:rPr>
            </w:pPr>
            <w:r w:rsidRPr="00B05E33">
              <w:rPr>
                <w:color w:val="000000"/>
                <w:sz w:val="16"/>
                <w:szCs w:val="16"/>
                <w:lang w:val="en-US"/>
              </w:rPr>
              <w:t>Industry Fraction</w:t>
            </w:r>
          </w:p>
        </w:tc>
        <w:tc>
          <w:tcPr>
            <w:tcW w:w="1819" w:type="dxa"/>
          </w:tcPr>
          <w:p w14:paraId="1C3E7AA9" w14:textId="40B0C17D"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1.85**</w:t>
            </w:r>
          </w:p>
        </w:tc>
        <w:tc>
          <w:tcPr>
            <w:tcW w:w="2024" w:type="dxa"/>
          </w:tcPr>
          <w:p w14:paraId="78A54F54"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12" w:type="dxa"/>
            <w:vAlign w:val="center"/>
            <w:hideMark/>
          </w:tcPr>
          <w:p w14:paraId="380A8889" w14:textId="30B3B14B"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1.88**</w:t>
            </w:r>
          </w:p>
        </w:tc>
        <w:tc>
          <w:tcPr>
            <w:tcW w:w="1153" w:type="dxa"/>
            <w:hideMark/>
          </w:tcPr>
          <w:p w14:paraId="0724B71B"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12" w:type="dxa"/>
            <w:hideMark/>
          </w:tcPr>
          <w:p w14:paraId="2691374A"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5.72***</w:t>
            </w:r>
          </w:p>
        </w:tc>
        <w:tc>
          <w:tcPr>
            <w:tcW w:w="1129" w:type="dxa"/>
            <w:hideMark/>
          </w:tcPr>
          <w:p w14:paraId="2C02D95E"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r>
      <w:tr w:rsidR="000A1228" w:rsidRPr="008C1235" w14:paraId="07B76CA1" w14:textId="77777777" w:rsidTr="000A1228">
        <w:trPr>
          <w:trHeight w:val="73"/>
        </w:trPr>
        <w:tc>
          <w:tcPr>
            <w:tcW w:w="2065" w:type="dxa"/>
            <w:hideMark/>
          </w:tcPr>
          <w:p w14:paraId="7ECADEE9" w14:textId="77777777" w:rsidR="000A1228" w:rsidRPr="00B05E33" w:rsidRDefault="000A1228" w:rsidP="000A1228">
            <w:pPr>
              <w:widowControl w:val="0"/>
              <w:autoSpaceDE w:val="0"/>
              <w:autoSpaceDN w:val="0"/>
              <w:adjustRightInd w:val="0"/>
              <w:outlineLvl w:val="0"/>
              <w:rPr>
                <w:color w:val="000000"/>
                <w:sz w:val="16"/>
                <w:szCs w:val="16"/>
                <w:lang w:val="en-US"/>
              </w:rPr>
            </w:pPr>
          </w:p>
        </w:tc>
        <w:tc>
          <w:tcPr>
            <w:tcW w:w="1819" w:type="dxa"/>
          </w:tcPr>
          <w:p w14:paraId="72103D04" w14:textId="06196F1C"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(0.85)</w:t>
            </w:r>
          </w:p>
        </w:tc>
        <w:tc>
          <w:tcPr>
            <w:tcW w:w="2024" w:type="dxa"/>
          </w:tcPr>
          <w:p w14:paraId="72CDCC81"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12" w:type="dxa"/>
            <w:vAlign w:val="center"/>
            <w:hideMark/>
          </w:tcPr>
          <w:p w14:paraId="47D69C89" w14:textId="78E1357C"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(0.88)</w:t>
            </w:r>
          </w:p>
        </w:tc>
        <w:tc>
          <w:tcPr>
            <w:tcW w:w="1153" w:type="dxa"/>
            <w:hideMark/>
          </w:tcPr>
          <w:p w14:paraId="0F401268"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12" w:type="dxa"/>
            <w:hideMark/>
          </w:tcPr>
          <w:p w14:paraId="280EE312"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(0.80)</w:t>
            </w:r>
          </w:p>
        </w:tc>
        <w:tc>
          <w:tcPr>
            <w:tcW w:w="1129" w:type="dxa"/>
            <w:hideMark/>
          </w:tcPr>
          <w:p w14:paraId="5E29E15C"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r>
      <w:tr w:rsidR="000A1228" w:rsidRPr="008C1235" w14:paraId="5062CA92" w14:textId="77777777" w:rsidTr="000A1228">
        <w:trPr>
          <w:trHeight w:val="159"/>
        </w:trPr>
        <w:tc>
          <w:tcPr>
            <w:tcW w:w="2065" w:type="dxa"/>
          </w:tcPr>
          <w:p w14:paraId="22CF06AD" w14:textId="77777777" w:rsidR="000A1228" w:rsidRPr="00B05E33" w:rsidRDefault="000A1228" w:rsidP="000A1228">
            <w:pPr>
              <w:widowControl w:val="0"/>
              <w:autoSpaceDE w:val="0"/>
              <w:autoSpaceDN w:val="0"/>
              <w:adjustRightInd w:val="0"/>
              <w:outlineLvl w:val="0"/>
              <w:rPr>
                <w:color w:val="000000"/>
                <w:sz w:val="16"/>
                <w:szCs w:val="16"/>
                <w:lang w:val="en-US"/>
              </w:rPr>
            </w:pPr>
            <w:r w:rsidRPr="00B05E33">
              <w:rPr>
                <w:color w:val="000000"/>
                <w:sz w:val="16"/>
                <w:szCs w:val="16"/>
                <w:lang w:val="en-US"/>
              </w:rPr>
              <w:t>Profit</w:t>
            </w:r>
          </w:p>
        </w:tc>
        <w:tc>
          <w:tcPr>
            <w:tcW w:w="1819" w:type="dxa"/>
            <w:vAlign w:val="center"/>
          </w:tcPr>
          <w:p w14:paraId="61D6B914" w14:textId="77777777" w:rsidR="000A1228" w:rsidRPr="00B05E33" w:rsidRDefault="000A1228" w:rsidP="000A1228">
            <w:pPr>
              <w:widowControl w:val="0"/>
              <w:autoSpaceDE w:val="0"/>
              <w:autoSpaceDN w:val="0"/>
              <w:adjustRightInd w:val="0"/>
              <w:jc w:val="center"/>
              <w:outlineLvl w:val="0"/>
              <w:rPr>
                <w:rFonts w:asciiTheme="majorBidi" w:hAnsiTheme="majorBidi" w:cstheme="majorBidi"/>
                <w:color w:val="000000"/>
                <w:sz w:val="16"/>
                <w:szCs w:val="16"/>
                <w:lang w:val="en-US"/>
              </w:rPr>
            </w:pPr>
            <w:r w:rsidRPr="00B05E33">
              <w:rPr>
                <w:rFonts w:asciiTheme="majorBidi" w:hAnsiTheme="majorBidi" w:cstheme="majorBidi"/>
                <w:color w:val="000000"/>
                <w:sz w:val="16"/>
                <w:szCs w:val="16"/>
                <w:lang w:val="en-US"/>
              </w:rPr>
              <w:t>-0.01</w:t>
            </w:r>
          </w:p>
          <w:p w14:paraId="7EBB850F" w14:textId="09ACD3FD"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(0.01)</w:t>
            </w:r>
          </w:p>
        </w:tc>
        <w:tc>
          <w:tcPr>
            <w:tcW w:w="2024" w:type="dxa"/>
          </w:tcPr>
          <w:p w14:paraId="0AA01F49"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12" w:type="dxa"/>
          </w:tcPr>
          <w:p w14:paraId="7B3FD86F" w14:textId="5C2B77CF"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0.01</w:t>
            </w:r>
          </w:p>
          <w:p w14:paraId="5B5F265D"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(0.01)</w:t>
            </w:r>
          </w:p>
        </w:tc>
        <w:tc>
          <w:tcPr>
            <w:tcW w:w="1153" w:type="dxa"/>
          </w:tcPr>
          <w:p w14:paraId="6C4FAA5B"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c>
          <w:tcPr>
            <w:tcW w:w="1112" w:type="dxa"/>
          </w:tcPr>
          <w:p w14:paraId="47474677"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0.01</w:t>
            </w:r>
          </w:p>
          <w:p w14:paraId="1467222B" w14:textId="77777777" w:rsidR="000A1228" w:rsidRPr="00B05E33" w:rsidRDefault="000A1228" w:rsidP="000A1228">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(0.01)</w:t>
            </w:r>
          </w:p>
        </w:tc>
        <w:tc>
          <w:tcPr>
            <w:tcW w:w="1129" w:type="dxa"/>
          </w:tcPr>
          <w:p w14:paraId="5396846A" w14:textId="77777777" w:rsidR="000A1228" w:rsidRPr="00B05E33" w:rsidRDefault="000A1228" w:rsidP="000A1228">
            <w:pPr>
              <w:widowControl w:val="0"/>
              <w:autoSpaceDE w:val="0"/>
              <w:autoSpaceDN w:val="0"/>
              <w:adjustRightInd w:val="0"/>
              <w:jc w:val="center"/>
              <w:outlineLvl w:val="0"/>
              <w:rPr>
                <w:color w:val="000000"/>
                <w:sz w:val="16"/>
                <w:szCs w:val="16"/>
                <w:lang w:val="en-US"/>
              </w:rPr>
            </w:pPr>
          </w:p>
        </w:tc>
      </w:tr>
      <w:tr w:rsidR="00E554BA" w:rsidRPr="008C1235" w14:paraId="59106AC2" w14:textId="77777777" w:rsidTr="002472B0">
        <w:trPr>
          <w:trHeight w:val="73"/>
        </w:trPr>
        <w:tc>
          <w:tcPr>
            <w:tcW w:w="2065" w:type="dxa"/>
          </w:tcPr>
          <w:p w14:paraId="09F15AA5" w14:textId="51141088" w:rsidR="00E554BA" w:rsidRPr="00B05E33" w:rsidRDefault="00E554BA" w:rsidP="00E554BA">
            <w:pPr>
              <w:widowControl w:val="0"/>
              <w:autoSpaceDE w:val="0"/>
              <w:autoSpaceDN w:val="0"/>
              <w:adjustRightInd w:val="0"/>
              <w:outlineLvl w:val="0"/>
              <w:rPr>
                <w:color w:val="000000"/>
                <w:sz w:val="16"/>
                <w:szCs w:val="16"/>
                <w:lang w:val="en-US"/>
              </w:rPr>
            </w:pPr>
            <w:r w:rsidRPr="00B05E33">
              <w:rPr>
                <w:color w:val="000000"/>
                <w:sz w:val="16"/>
                <w:szCs w:val="16"/>
                <w:lang w:val="en-US"/>
              </w:rPr>
              <w:t>Tangibility</w:t>
            </w:r>
          </w:p>
        </w:tc>
        <w:tc>
          <w:tcPr>
            <w:tcW w:w="1819" w:type="dxa"/>
            <w:vAlign w:val="center"/>
          </w:tcPr>
          <w:p w14:paraId="0B2F25DD" w14:textId="19DC37BC"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0.15</w:t>
            </w:r>
          </w:p>
        </w:tc>
        <w:tc>
          <w:tcPr>
            <w:tcW w:w="2024" w:type="dxa"/>
          </w:tcPr>
          <w:p w14:paraId="2ACC526C"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vAlign w:val="center"/>
          </w:tcPr>
          <w:p w14:paraId="7B82C97B" w14:textId="576CEEB5"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0.1</w:t>
            </w:r>
            <w:r>
              <w:rPr>
                <w:rFonts w:asciiTheme="majorBidi" w:hAnsiTheme="majorBidi" w:cstheme="majorBidi"/>
                <w:color w:val="000000"/>
                <w:sz w:val="16"/>
                <w:szCs w:val="16"/>
                <w:lang w:val="en-US"/>
              </w:rPr>
              <w:t>4</w:t>
            </w:r>
          </w:p>
        </w:tc>
        <w:tc>
          <w:tcPr>
            <w:tcW w:w="1153" w:type="dxa"/>
          </w:tcPr>
          <w:p w14:paraId="63786220"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vAlign w:val="center"/>
          </w:tcPr>
          <w:p w14:paraId="1C595BF0" w14:textId="41775DC8"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0.1</w:t>
            </w:r>
            <w:r>
              <w:rPr>
                <w:rFonts w:asciiTheme="majorBidi" w:hAnsiTheme="majorBidi" w:cstheme="majorBidi"/>
                <w:color w:val="000000"/>
                <w:sz w:val="16"/>
                <w:szCs w:val="16"/>
                <w:lang w:val="en-US"/>
              </w:rPr>
              <w:t>2</w:t>
            </w:r>
          </w:p>
        </w:tc>
        <w:tc>
          <w:tcPr>
            <w:tcW w:w="1129" w:type="dxa"/>
          </w:tcPr>
          <w:p w14:paraId="2B28D8C3"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r>
      <w:tr w:rsidR="00E554BA" w:rsidRPr="008C1235" w14:paraId="15F1FFF2" w14:textId="77777777" w:rsidTr="002472B0">
        <w:trPr>
          <w:trHeight w:val="73"/>
        </w:trPr>
        <w:tc>
          <w:tcPr>
            <w:tcW w:w="2065" w:type="dxa"/>
          </w:tcPr>
          <w:p w14:paraId="65DC7DF9" w14:textId="77777777" w:rsidR="00E554BA" w:rsidRPr="00B05E33" w:rsidRDefault="00E554BA" w:rsidP="00E554BA">
            <w:pPr>
              <w:widowControl w:val="0"/>
              <w:autoSpaceDE w:val="0"/>
              <w:autoSpaceDN w:val="0"/>
              <w:adjustRightInd w:val="0"/>
              <w:outlineLvl w:val="0"/>
              <w:rPr>
                <w:color w:val="000000"/>
                <w:sz w:val="16"/>
                <w:szCs w:val="16"/>
                <w:lang w:val="en-US"/>
              </w:rPr>
            </w:pPr>
          </w:p>
        </w:tc>
        <w:tc>
          <w:tcPr>
            <w:tcW w:w="1819" w:type="dxa"/>
            <w:vAlign w:val="center"/>
          </w:tcPr>
          <w:p w14:paraId="56D9B011" w14:textId="3052D83A"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(0.32)</w:t>
            </w:r>
          </w:p>
        </w:tc>
        <w:tc>
          <w:tcPr>
            <w:tcW w:w="2024" w:type="dxa"/>
          </w:tcPr>
          <w:p w14:paraId="78446A9E"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vAlign w:val="center"/>
          </w:tcPr>
          <w:p w14:paraId="73BB258F" w14:textId="0949697E"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(0.3</w:t>
            </w:r>
            <w:r>
              <w:rPr>
                <w:rFonts w:asciiTheme="majorBidi" w:hAnsiTheme="majorBidi" w:cstheme="majorBidi"/>
                <w:color w:val="000000"/>
                <w:sz w:val="16"/>
                <w:szCs w:val="16"/>
                <w:lang w:val="en-US"/>
              </w:rPr>
              <w:t>0</w:t>
            </w:r>
            <w:r w:rsidRPr="00B05E33">
              <w:rPr>
                <w:rFonts w:asciiTheme="majorBidi" w:hAnsiTheme="majorBidi" w:cstheme="majorBidi"/>
                <w:color w:val="000000"/>
                <w:sz w:val="16"/>
                <w:szCs w:val="16"/>
                <w:lang w:val="en-US"/>
              </w:rPr>
              <w:t>)</w:t>
            </w:r>
          </w:p>
        </w:tc>
        <w:tc>
          <w:tcPr>
            <w:tcW w:w="1153" w:type="dxa"/>
          </w:tcPr>
          <w:p w14:paraId="6D9CCA05"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vAlign w:val="center"/>
          </w:tcPr>
          <w:p w14:paraId="32FF1163" w14:textId="4EEF948C"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w:t>
            </w:r>
            <w:r>
              <w:rPr>
                <w:rFonts w:asciiTheme="majorBidi" w:hAnsiTheme="majorBidi" w:cstheme="majorBidi"/>
                <w:color w:val="000000"/>
                <w:sz w:val="16"/>
                <w:szCs w:val="16"/>
                <w:lang w:val="en-US"/>
              </w:rPr>
              <w:t>28</w:t>
            </w:r>
            <w:r w:rsidRPr="00B05E33">
              <w:rPr>
                <w:rFonts w:asciiTheme="majorBidi" w:hAnsiTheme="majorBidi" w:cstheme="majorBidi"/>
                <w:color w:val="000000"/>
                <w:sz w:val="16"/>
                <w:szCs w:val="16"/>
                <w:lang w:val="en-US"/>
              </w:rPr>
              <w:t>)</w:t>
            </w:r>
          </w:p>
        </w:tc>
        <w:tc>
          <w:tcPr>
            <w:tcW w:w="1129" w:type="dxa"/>
          </w:tcPr>
          <w:p w14:paraId="7E4AC845"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r>
      <w:tr w:rsidR="00E554BA" w:rsidRPr="008C1235" w14:paraId="70AC20CF" w14:textId="77777777" w:rsidTr="002472B0">
        <w:trPr>
          <w:trHeight w:val="73"/>
        </w:trPr>
        <w:tc>
          <w:tcPr>
            <w:tcW w:w="2065" w:type="dxa"/>
          </w:tcPr>
          <w:p w14:paraId="7FF4AA92" w14:textId="7433FE18" w:rsidR="00E554BA" w:rsidRPr="00B05E33" w:rsidRDefault="00E554BA" w:rsidP="00E554BA">
            <w:pPr>
              <w:widowControl w:val="0"/>
              <w:autoSpaceDE w:val="0"/>
              <w:autoSpaceDN w:val="0"/>
              <w:adjustRightInd w:val="0"/>
              <w:outlineLvl w:val="0"/>
              <w:rPr>
                <w:color w:val="000000"/>
                <w:sz w:val="16"/>
                <w:szCs w:val="16"/>
                <w:lang w:val="en-US"/>
              </w:rPr>
            </w:pPr>
            <w:r w:rsidRPr="00B05E33">
              <w:rPr>
                <w:color w:val="000000"/>
                <w:sz w:val="16"/>
                <w:szCs w:val="16"/>
                <w:lang w:val="en-US"/>
              </w:rPr>
              <w:t>Log Sales</w:t>
            </w:r>
          </w:p>
        </w:tc>
        <w:tc>
          <w:tcPr>
            <w:tcW w:w="1819" w:type="dxa"/>
            <w:vAlign w:val="center"/>
          </w:tcPr>
          <w:p w14:paraId="6840A410" w14:textId="753DF3FF"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0.11**</w:t>
            </w:r>
          </w:p>
        </w:tc>
        <w:tc>
          <w:tcPr>
            <w:tcW w:w="2024" w:type="dxa"/>
          </w:tcPr>
          <w:p w14:paraId="12E2F1ED"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vAlign w:val="center"/>
          </w:tcPr>
          <w:p w14:paraId="2767CB18" w14:textId="7B292BA8"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0.1</w:t>
            </w:r>
            <w:r>
              <w:rPr>
                <w:rFonts w:asciiTheme="majorBidi" w:hAnsiTheme="majorBidi" w:cstheme="majorBidi"/>
                <w:color w:val="000000"/>
                <w:sz w:val="16"/>
                <w:szCs w:val="16"/>
                <w:lang w:val="en-US"/>
              </w:rPr>
              <w:t>0</w:t>
            </w:r>
            <w:r w:rsidRPr="00B05E33">
              <w:rPr>
                <w:rFonts w:asciiTheme="majorBidi" w:hAnsiTheme="majorBidi" w:cstheme="majorBidi"/>
                <w:color w:val="000000"/>
                <w:sz w:val="16"/>
                <w:szCs w:val="16"/>
                <w:lang w:val="en-US"/>
              </w:rPr>
              <w:t>**</w:t>
            </w:r>
          </w:p>
        </w:tc>
        <w:tc>
          <w:tcPr>
            <w:tcW w:w="1153" w:type="dxa"/>
          </w:tcPr>
          <w:p w14:paraId="53E721D2"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vAlign w:val="center"/>
          </w:tcPr>
          <w:p w14:paraId="650967C7" w14:textId="3001252A"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0.1</w:t>
            </w:r>
            <w:r>
              <w:rPr>
                <w:rFonts w:asciiTheme="majorBidi" w:hAnsiTheme="majorBidi" w:cstheme="majorBidi"/>
                <w:color w:val="000000"/>
                <w:sz w:val="16"/>
                <w:szCs w:val="16"/>
                <w:lang w:val="en-US"/>
              </w:rPr>
              <w:t>0</w:t>
            </w:r>
            <w:r w:rsidRPr="00B05E33">
              <w:rPr>
                <w:rFonts w:asciiTheme="majorBidi" w:hAnsiTheme="majorBidi" w:cstheme="majorBidi"/>
                <w:color w:val="000000"/>
                <w:sz w:val="16"/>
                <w:szCs w:val="16"/>
                <w:lang w:val="en-US"/>
              </w:rPr>
              <w:t>**</w:t>
            </w:r>
          </w:p>
        </w:tc>
        <w:tc>
          <w:tcPr>
            <w:tcW w:w="1129" w:type="dxa"/>
          </w:tcPr>
          <w:p w14:paraId="34DF2C1D"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r>
      <w:tr w:rsidR="00E554BA" w:rsidRPr="008C1235" w14:paraId="158785C1" w14:textId="77777777" w:rsidTr="002472B0">
        <w:trPr>
          <w:trHeight w:val="87"/>
        </w:trPr>
        <w:tc>
          <w:tcPr>
            <w:tcW w:w="2065" w:type="dxa"/>
          </w:tcPr>
          <w:p w14:paraId="1673A1F5" w14:textId="77777777" w:rsidR="00E554BA" w:rsidRPr="00B05E33" w:rsidRDefault="00E554BA" w:rsidP="00E554BA">
            <w:pPr>
              <w:widowControl w:val="0"/>
              <w:autoSpaceDE w:val="0"/>
              <w:autoSpaceDN w:val="0"/>
              <w:adjustRightInd w:val="0"/>
              <w:outlineLvl w:val="0"/>
              <w:rPr>
                <w:color w:val="000000"/>
                <w:sz w:val="16"/>
                <w:szCs w:val="16"/>
                <w:lang w:val="en-US"/>
              </w:rPr>
            </w:pPr>
          </w:p>
        </w:tc>
        <w:tc>
          <w:tcPr>
            <w:tcW w:w="1819" w:type="dxa"/>
            <w:vAlign w:val="center"/>
          </w:tcPr>
          <w:p w14:paraId="6D18F81C" w14:textId="64C6700D"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(0.06)</w:t>
            </w:r>
          </w:p>
        </w:tc>
        <w:tc>
          <w:tcPr>
            <w:tcW w:w="2024" w:type="dxa"/>
          </w:tcPr>
          <w:p w14:paraId="71F34EA4"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vAlign w:val="center"/>
          </w:tcPr>
          <w:p w14:paraId="1E1CEF2D" w14:textId="517FD6DA"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(0.0</w:t>
            </w:r>
            <w:r>
              <w:rPr>
                <w:rFonts w:asciiTheme="majorBidi" w:hAnsiTheme="majorBidi" w:cstheme="majorBidi"/>
                <w:color w:val="000000"/>
                <w:sz w:val="16"/>
                <w:szCs w:val="16"/>
                <w:lang w:val="en-US"/>
              </w:rPr>
              <w:t>7</w:t>
            </w:r>
            <w:r w:rsidRPr="00B05E33">
              <w:rPr>
                <w:rFonts w:asciiTheme="majorBidi" w:hAnsiTheme="majorBidi" w:cstheme="majorBidi"/>
                <w:color w:val="000000"/>
                <w:sz w:val="16"/>
                <w:szCs w:val="16"/>
                <w:lang w:val="en-US"/>
              </w:rPr>
              <w:t>)</w:t>
            </w:r>
          </w:p>
        </w:tc>
        <w:tc>
          <w:tcPr>
            <w:tcW w:w="1153" w:type="dxa"/>
          </w:tcPr>
          <w:p w14:paraId="57106617"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vAlign w:val="center"/>
          </w:tcPr>
          <w:p w14:paraId="2B296AE8" w14:textId="40CA8DE6"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(0.0</w:t>
            </w:r>
            <w:r>
              <w:rPr>
                <w:rFonts w:asciiTheme="majorBidi" w:hAnsiTheme="majorBidi" w:cstheme="majorBidi"/>
                <w:color w:val="000000"/>
                <w:sz w:val="16"/>
                <w:szCs w:val="16"/>
                <w:lang w:val="en-US"/>
              </w:rPr>
              <w:t>8</w:t>
            </w:r>
            <w:r w:rsidRPr="00B05E33">
              <w:rPr>
                <w:rFonts w:asciiTheme="majorBidi" w:hAnsiTheme="majorBidi" w:cstheme="majorBidi"/>
                <w:color w:val="000000"/>
                <w:sz w:val="16"/>
                <w:szCs w:val="16"/>
                <w:lang w:val="en-US"/>
              </w:rPr>
              <w:t>)</w:t>
            </w:r>
          </w:p>
        </w:tc>
        <w:tc>
          <w:tcPr>
            <w:tcW w:w="1129" w:type="dxa"/>
          </w:tcPr>
          <w:p w14:paraId="6EF704FE"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r>
      <w:tr w:rsidR="00E554BA" w:rsidRPr="008C1235" w14:paraId="4F3ADA62" w14:textId="77777777" w:rsidTr="002472B0">
        <w:trPr>
          <w:trHeight w:val="73"/>
        </w:trPr>
        <w:tc>
          <w:tcPr>
            <w:tcW w:w="2065" w:type="dxa"/>
          </w:tcPr>
          <w:p w14:paraId="35E481E9" w14:textId="477525B2" w:rsidR="00E554BA" w:rsidRPr="00B05E33" w:rsidRDefault="00E554BA" w:rsidP="00E554BA">
            <w:pPr>
              <w:widowControl w:val="0"/>
              <w:autoSpaceDE w:val="0"/>
              <w:autoSpaceDN w:val="0"/>
              <w:adjustRightInd w:val="0"/>
              <w:outlineLvl w:val="0"/>
              <w:rPr>
                <w:color w:val="000000"/>
                <w:sz w:val="16"/>
                <w:szCs w:val="16"/>
                <w:lang w:val="en-US"/>
              </w:rPr>
            </w:pPr>
            <w:r w:rsidRPr="00B05E33">
              <w:rPr>
                <w:color w:val="000000"/>
                <w:sz w:val="16"/>
                <w:szCs w:val="16"/>
                <w:lang w:val="en-US"/>
              </w:rPr>
              <w:t>Growth</w:t>
            </w:r>
          </w:p>
        </w:tc>
        <w:tc>
          <w:tcPr>
            <w:tcW w:w="1819" w:type="dxa"/>
            <w:vAlign w:val="center"/>
          </w:tcPr>
          <w:p w14:paraId="1A589858" w14:textId="2BC58AA6"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-0.01</w:t>
            </w:r>
          </w:p>
        </w:tc>
        <w:tc>
          <w:tcPr>
            <w:tcW w:w="2024" w:type="dxa"/>
          </w:tcPr>
          <w:p w14:paraId="53D9337F"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vAlign w:val="center"/>
          </w:tcPr>
          <w:p w14:paraId="4E996C92" w14:textId="2073AFC5"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-0.01</w:t>
            </w:r>
          </w:p>
        </w:tc>
        <w:tc>
          <w:tcPr>
            <w:tcW w:w="1153" w:type="dxa"/>
          </w:tcPr>
          <w:p w14:paraId="6EE70A48"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vAlign w:val="center"/>
          </w:tcPr>
          <w:p w14:paraId="308265EA" w14:textId="6D8EC52E"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-0.01</w:t>
            </w:r>
          </w:p>
        </w:tc>
        <w:tc>
          <w:tcPr>
            <w:tcW w:w="1129" w:type="dxa"/>
          </w:tcPr>
          <w:p w14:paraId="158CA24B"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r>
      <w:tr w:rsidR="00E554BA" w:rsidRPr="008C1235" w14:paraId="107F6069" w14:textId="77777777" w:rsidTr="002472B0">
        <w:trPr>
          <w:trHeight w:val="73"/>
        </w:trPr>
        <w:tc>
          <w:tcPr>
            <w:tcW w:w="2065" w:type="dxa"/>
          </w:tcPr>
          <w:p w14:paraId="1FD8B1DA" w14:textId="77777777" w:rsidR="00E554BA" w:rsidRPr="00B05E33" w:rsidRDefault="00E554BA" w:rsidP="00E554BA">
            <w:pPr>
              <w:widowControl w:val="0"/>
              <w:autoSpaceDE w:val="0"/>
              <w:autoSpaceDN w:val="0"/>
              <w:adjustRightInd w:val="0"/>
              <w:outlineLvl w:val="0"/>
              <w:rPr>
                <w:color w:val="000000"/>
                <w:sz w:val="16"/>
                <w:szCs w:val="16"/>
                <w:lang w:val="en-US"/>
              </w:rPr>
            </w:pPr>
          </w:p>
        </w:tc>
        <w:tc>
          <w:tcPr>
            <w:tcW w:w="1819" w:type="dxa"/>
            <w:vAlign w:val="center"/>
          </w:tcPr>
          <w:p w14:paraId="572BC046" w14:textId="5464D9AC"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(0.01)</w:t>
            </w:r>
          </w:p>
        </w:tc>
        <w:tc>
          <w:tcPr>
            <w:tcW w:w="2024" w:type="dxa"/>
          </w:tcPr>
          <w:p w14:paraId="447C3397"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vAlign w:val="center"/>
          </w:tcPr>
          <w:p w14:paraId="6BD412DA" w14:textId="112AE8D1"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(0.01)</w:t>
            </w:r>
          </w:p>
        </w:tc>
        <w:tc>
          <w:tcPr>
            <w:tcW w:w="1153" w:type="dxa"/>
          </w:tcPr>
          <w:p w14:paraId="41E41DB8"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vAlign w:val="center"/>
          </w:tcPr>
          <w:p w14:paraId="675504AB" w14:textId="192F776A"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(0.01)</w:t>
            </w:r>
          </w:p>
        </w:tc>
        <w:tc>
          <w:tcPr>
            <w:tcW w:w="1129" w:type="dxa"/>
          </w:tcPr>
          <w:p w14:paraId="43A0F262"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r>
      <w:tr w:rsidR="00E554BA" w:rsidRPr="008C1235" w14:paraId="5AE6ED78" w14:textId="77777777" w:rsidTr="002472B0">
        <w:trPr>
          <w:trHeight w:val="73"/>
        </w:trPr>
        <w:tc>
          <w:tcPr>
            <w:tcW w:w="2065" w:type="dxa"/>
          </w:tcPr>
          <w:p w14:paraId="1977717E" w14:textId="216E5FFA" w:rsidR="00E554BA" w:rsidRPr="00B05E33" w:rsidRDefault="00E554BA" w:rsidP="00E554BA">
            <w:pPr>
              <w:widowControl w:val="0"/>
              <w:autoSpaceDE w:val="0"/>
              <w:autoSpaceDN w:val="0"/>
              <w:adjustRightInd w:val="0"/>
              <w:outlineLvl w:val="0"/>
              <w:rPr>
                <w:color w:val="000000"/>
                <w:sz w:val="16"/>
                <w:szCs w:val="16"/>
                <w:lang w:val="en-US"/>
              </w:rPr>
            </w:pPr>
            <w:r w:rsidRPr="00B05E33">
              <w:rPr>
                <w:color w:val="000000"/>
                <w:sz w:val="16"/>
                <w:szCs w:val="16"/>
                <w:lang w:val="en-US"/>
              </w:rPr>
              <w:t>Aged</w:t>
            </w:r>
          </w:p>
        </w:tc>
        <w:tc>
          <w:tcPr>
            <w:tcW w:w="1819" w:type="dxa"/>
            <w:vAlign w:val="center"/>
          </w:tcPr>
          <w:p w14:paraId="1649A88C" w14:textId="31226F77"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0.39</w:t>
            </w:r>
          </w:p>
        </w:tc>
        <w:tc>
          <w:tcPr>
            <w:tcW w:w="2024" w:type="dxa"/>
          </w:tcPr>
          <w:p w14:paraId="22D3B810"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vAlign w:val="center"/>
          </w:tcPr>
          <w:p w14:paraId="2F48EFF1" w14:textId="1E801128"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w:t>
            </w:r>
            <w:r>
              <w:rPr>
                <w:rFonts w:asciiTheme="majorBidi" w:hAnsiTheme="majorBidi" w:cstheme="majorBidi"/>
                <w:color w:val="000000"/>
                <w:sz w:val="16"/>
                <w:szCs w:val="16"/>
                <w:lang w:val="en-US"/>
              </w:rPr>
              <w:t>40</w:t>
            </w:r>
          </w:p>
        </w:tc>
        <w:tc>
          <w:tcPr>
            <w:tcW w:w="1153" w:type="dxa"/>
          </w:tcPr>
          <w:p w14:paraId="1C29B7E3"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vAlign w:val="center"/>
          </w:tcPr>
          <w:p w14:paraId="07802FF2" w14:textId="47411A51"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w:t>
            </w:r>
            <w:r>
              <w:rPr>
                <w:rFonts w:asciiTheme="majorBidi" w:hAnsiTheme="majorBidi" w:cstheme="majorBidi"/>
                <w:color w:val="000000"/>
                <w:sz w:val="16"/>
                <w:szCs w:val="16"/>
                <w:lang w:val="en-US"/>
              </w:rPr>
              <w:t>42</w:t>
            </w:r>
          </w:p>
        </w:tc>
        <w:tc>
          <w:tcPr>
            <w:tcW w:w="1129" w:type="dxa"/>
          </w:tcPr>
          <w:p w14:paraId="5BBC1E65"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r>
      <w:tr w:rsidR="00E554BA" w:rsidRPr="008C1235" w14:paraId="292C9A83" w14:textId="77777777" w:rsidTr="002472B0">
        <w:trPr>
          <w:trHeight w:val="117"/>
        </w:trPr>
        <w:tc>
          <w:tcPr>
            <w:tcW w:w="2065" w:type="dxa"/>
          </w:tcPr>
          <w:p w14:paraId="3EA1514F" w14:textId="77777777" w:rsidR="00E554BA" w:rsidRPr="00B05E33" w:rsidRDefault="00E554BA" w:rsidP="00E554BA">
            <w:pPr>
              <w:widowControl w:val="0"/>
              <w:autoSpaceDE w:val="0"/>
              <w:autoSpaceDN w:val="0"/>
              <w:adjustRightInd w:val="0"/>
              <w:outlineLvl w:val="0"/>
              <w:rPr>
                <w:color w:val="000000"/>
                <w:sz w:val="16"/>
                <w:szCs w:val="16"/>
                <w:lang w:val="en-US"/>
              </w:rPr>
            </w:pPr>
          </w:p>
        </w:tc>
        <w:tc>
          <w:tcPr>
            <w:tcW w:w="1819" w:type="dxa"/>
            <w:vAlign w:val="center"/>
          </w:tcPr>
          <w:p w14:paraId="4DB910E0" w14:textId="111AF902"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(0.45)</w:t>
            </w:r>
          </w:p>
        </w:tc>
        <w:tc>
          <w:tcPr>
            <w:tcW w:w="2024" w:type="dxa"/>
          </w:tcPr>
          <w:p w14:paraId="4FC93EA9"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vAlign w:val="center"/>
          </w:tcPr>
          <w:p w14:paraId="7675B8B3" w14:textId="677A8915"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(0.4</w:t>
            </w:r>
            <w:r>
              <w:rPr>
                <w:rFonts w:asciiTheme="majorBidi" w:hAnsiTheme="majorBidi" w:cstheme="majorBidi"/>
                <w:color w:val="000000"/>
                <w:sz w:val="16"/>
                <w:szCs w:val="16"/>
                <w:lang w:val="en-US"/>
              </w:rPr>
              <w:t>3</w:t>
            </w:r>
            <w:r w:rsidRPr="00B05E33">
              <w:rPr>
                <w:rFonts w:asciiTheme="majorBidi" w:hAnsiTheme="majorBidi" w:cstheme="majorBidi"/>
                <w:color w:val="000000"/>
                <w:sz w:val="16"/>
                <w:szCs w:val="16"/>
                <w:lang w:val="en-US"/>
              </w:rPr>
              <w:t>)</w:t>
            </w:r>
          </w:p>
        </w:tc>
        <w:tc>
          <w:tcPr>
            <w:tcW w:w="1153" w:type="dxa"/>
          </w:tcPr>
          <w:p w14:paraId="1D3BAD08"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vAlign w:val="center"/>
          </w:tcPr>
          <w:p w14:paraId="1569C514" w14:textId="116CF0DA"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(0.4</w:t>
            </w:r>
            <w:r>
              <w:rPr>
                <w:rFonts w:asciiTheme="majorBidi" w:hAnsiTheme="majorBidi" w:cstheme="majorBidi"/>
                <w:color w:val="000000"/>
                <w:sz w:val="16"/>
                <w:szCs w:val="16"/>
                <w:lang w:val="en-US"/>
              </w:rPr>
              <w:t>1</w:t>
            </w:r>
            <w:r w:rsidRPr="00B05E33">
              <w:rPr>
                <w:rFonts w:asciiTheme="majorBidi" w:hAnsiTheme="majorBidi" w:cstheme="majorBidi"/>
                <w:color w:val="000000"/>
                <w:sz w:val="16"/>
                <w:szCs w:val="16"/>
                <w:lang w:val="en-US"/>
              </w:rPr>
              <w:t>)</w:t>
            </w:r>
          </w:p>
        </w:tc>
        <w:tc>
          <w:tcPr>
            <w:tcW w:w="1129" w:type="dxa"/>
          </w:tcPr>
          <w:p w14:paraId="15BA5A73"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r>
      <w:tr w:rsidR="00E554BA" w:rsidRPr="008C1235" w14:paraId="028D9A6F" w14:textId="77777777" w:rsidTr="002472B0">
        <w:trPr>
          <w:trHeight w:val="77"/>
        </w:trPr>
        <w:tc>
          <w:tcPr>
            <w:tcW w:w="2065" w:type="dxa"/>
          </w:tcPr>
          <w:p w14:paraId="54E55F37" w14:textId="48A1811A" w:rsidR="00E554BA" w:rsidRPr="00B05E33" w:rsidRDefault="00E554BA" w:rsidP="00E554BA">
            <w:pPr>
              <w:widowControl w:val="0"/>
              <w:autoSpaceDE w:val="0"/>
              <w:autoSpaceDN w:val="0"/>
              <w:adjustRightInd w:val="0"/>
              <w:outlineLvl w:val="0"/>
              <w:rPr>
                <w:color w:val="000000"/>
                <w:sz w:val="16"/>
                <w:szCs w:val="16"/>
                <w:lang w:val="en-US"/>
              </w:rPr>
            </w:pPr>
            <w:r w:rsidRPr="00B05E33">
              <w:rPr>
                <w:color w:val="000000"/>
                <w:sz w:val="16"/>
                <w:szCs w:val="16"/>
                <w:lang w:val="en-US"/>
              </w:rPr>
              <w:t>Leverage</w:t>
            </w:r>
          </w:p>
        </w:tc>
        <w:tc>
          <w:tcPr>
            <w:tcW w:w="1819" w:type="dxa"/>
            <w:vAlign w:val="center"/>
          </w:tcPr>
          <w:p w14:paraId="7E829C77" w14:textId="52CF795C"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-0.01</w:t>
            </w:r>
          </w:p>
        </w:tc>
        <w:tc>
          <w:tcPr>
            <w:tcW w:w="2024" w:type="dxa"/>
          </w:tcPr>
          <w:p w14:paraId="73B9791D"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vAlign w:val="center"/>
          </w:tcPr>
          <w:p w14:paraId="2D683F5A" w14:textId="43B14B43"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-0.01</w:t>
            </w:r>
          </w:p>
        </w:tc>
        <w:tc>
          <w:tcPr>
            <w:tcW w:w="1153" w:type="dxa"/>
          </w:tcPr>
          <w:p w14:paraId="1353363E"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vAlign w:val="center"/>
          </w:tcPr>
          <w:p w14:paraId="7A549421" w14:textId="468E0823"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-0.01</w:t>
            </w:r>
          </w:p>
        </w:tc>
        <w:tc>
          <w:tcPr>
            <w:tcW w:w="1129" w:type="dxa"/>
          </w:tcPr>
          <w:p w14:paraId="19C3AB41"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r>
      <w:tr w:rsidR="00E554BA" w:rsidRPr="008C1235" w14:paraId="42252680" w14:textId="77777777" w:rsidTr="002472B0">
        <w:trPr>
          <w:trHeight w:val="224"/>
        </w:trPr>
        <w:tc>
          <w:tcPr>
            <w:tcW w:w="2065" w:type="dxa"/>
          </w:tcPr>
          <w:p w14:paraId="16B0F5C8" w14:textId="77777777" w:rsidR="00E554BA" w:rsidRPr="00B05E33" w:rsidRDefault="00E554BA" w:rsidP="00E554BA">
            <w:pPr>
              <w:widowControl w:val="0"/>
              <w:autoSpaceDE w:val="0"/>
              <w:autoSpaceDN w:val="0"/>
              <w:adjustRightInd w:val="0"/>
              <w:outlineLvl w:val="0"/>
              <w:rPr>
                <w:color w:val="000000"/>
                <w:sz w:val="16"/>
                <w:szCs w:val="16"/>
                <w:lang w:val="en-US"/>
              </w:rPr>
            </w:pPr>
          </w:p>
        </w:tc>
        <w:tc>
          <w:tcPr>
            <w:tcW w:w="1819" w:type="dxa"/>
            <w:vAlign w:val="center"/>
          </w:tcPr>
          <w:p w14:paraId="1DD1B7C6" w14:textId="7C6FA662"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(0.35)</w:t>
            </w:r>
          </w:p>
        </w:tc>
        <w:tc>
          <w:tcPr>
            <w:tcW w:w="2024" w:type="dxa"/>
          </w:tcPr>
          <w:p w14:paraId="1183F0AA"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vAlign w:val="center"/>
          </w:tcPr>
          <w:p w14:paraId="0DB4530C" w14:textId="41B20CC2"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(0.3</w:t>
            </w:r>
            <w:r>
              <w:rPr>
                <w:rFonts w:asciiTheme="majorBidi" w:hAnsiTheme="majorBidi" w:cstheme="majorBidi"/>
                <w:color w:val="000000"/>
                <w:sz w:val="16"/>
                <w:szCs w:val="16"/>
                <w:lang w:val="en-US"/>
              </w:rPr>
              <w:t>7</w:t>
            </w:r>
            <w:r w:rsidRPr="00B05E33">
              <w:rPr>
                <w:rFonts w:asciiTheme="majorBidi" w:hAnsiTheme="majorBidi" w:cstheme="majorBidi"/>
                <w:color w:val="000000"/>
                <w:sz w:val="16"/>
                <w:szCs w:val="16"/>
                <w:lang w:val="en-US"/>
              </w:rPr>
              <w:t>)</w:t>
            </w:r>
          </w:p>
        </w:tc>
        <w:tc>
          <w:tcPr>
            <w:tcW w:w="1153" w:type="dxa"/>
          </w:tcPr>
          <w:p w14:paraId="59E2AA0E"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vAlign w:val="center"/>
          </w:tcPr>
          <w:p w14:paraId="67A2CBDA" w14:textId="639E7F06"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rFonts w:asciiTheme="majorBidi" w:hAnsiTheme="majorBidi" w:cstheme="majorBidi"/>
                <w:color w:val="000000"/>
                <w:sz w:val="16"/>
                <w:szCs w:val="16"/>
                <w:lang w:val="en-US"/>
              </w:rPr>
              <w:t>(0.3</w:t>
            </w:r>
            <w:r>
              <w:rPr>
                <w:rFonts w:asciiTheme="majorBidi" w:hAnsiTheme="majorBidi" w:cstheme="majorBidi"/>
                <w:color w:val="000000"/>
                <w:sz w:val="16"/>
                <w:szCs w:val="16"/>
                <w:lang w:val="en-US"/>
              </w:rPr>
              <w:t>2</w:t>
            </w:r>
            <w:r w:rsidRPr="00B05E33">
              <w:rPr>
                <w:rFonts w:asciiTheme="majorBidi" w:hAnsiTheme="majorBidi" w:cstheme="majorBidi"/>
                <w:color w:val="000000"/>
                <w:sz w:val="16"/>
                <w:szCs w:val="16"/>
                <w:lang w:val="en-US"/>
              </w:rPr>
              <w:t>)</w:t>
            </w:r>
          </w:p>
        </w:tc>
        <w:tc>
          <w:tcPr>
            <w:tcW w:w="1129" w:type="dxa"/>
          </w:tcPr>
          <w:p w14:paraId="6B735232"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r>
      <w:tr w:rsidR="00E554BA" w:rsidRPr="008C1235" w14:paraId="025766DB" w14:textId="77777777" w:rsidTr="000A1228">
        <w:trPr>
          <w:trHeight w:val="224"/>
        </w:trPr>
        <w:tc>
          <w:tcPr>
            <w:tcW w:w="2065" w:type="dxa"/>
          </w:tcPr>
          <w:p w14:paraId="22A8ADA2" w14:textId="07947728" w:rsidR="00E554BA" w:rsidRPr="00B05E33" w:rsidRDefault="00E554BA" w:rsidP="00E554BA">
            <w:pPr>
              <w:widowControl w:val="0"/>
              <w:autoSpaceDE w:val="0"/>
              <w:autoSpaceDN w:val="0"/>
              <w:adjustRightInd w:val="0"/>
              <w:outlineLvl w:val="0"/>
              <w:rPr>
                <w:color w:val="000000"/>
                <w:sz w:val="16"/>
                <w:szCs w:val="16"/>
                <w:lang w:val="en-US"/>
              </w:rPr>
            </w:pPr>
            <w:r w:rsidRPr="00B05E33">
              <w:rPr>
                <w:color w:val="000000"/>
                <w:sz w:val="16"/>
                <w:szCs w:val="16"/>
                <w:lang w:val="en-US"/>
              </w:rPr>
              <w:t>CRL cut-off</w:t>
            </w:r>
          </w:p>
        </w:tc>
        <w:tc>
          <w:tcPr>
            <w:tcW w:w="1819" w:type="dxa"/>
          </w:tcPr>
          <w:p w14:paraId="3C19EB62" w14:textId="476B6BE3" w:rsidR="00E554BA" w:rsidRPr="00B05E33" w:rsidRDefault="00E554BA" w:rsidP="00E554BA">
            <w:pPr>
              <w:jc w:val="center"/>
              <w:rPr>
                <w:color w:val="000000"/>
                <w:sz w:val="16"/>
                <w:szCs w:val="16"/>
                <w:lang w:val="en-US" w:eastAsia="el-GR"/>
              </w:rPr>
            </w:pPr>
            <w:r w:rsidRPr="00B05E33">
              <w:rPr>
                <w:color w:val="000000"/>
                <w:sz w:val="16"/>
                <w:szCs w:val="16"/>
                <w:lang w:val="en-US" w:eastAsia="el-GR"/>
              </w:rPr>
              <w:t>1.05***</w:t>
            </w:r>
          </w:p>
        </w:tc>
        <w:tc>
          <w:tcPr>
            <w:tcW w:w="2024" w:type="dxa"/>
          </w:tcPr>
          <w:p w14:paraId="4967D12D"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tcPr>
          <w:p w14:paraId="2ED080EB" w14:textId="302B0445"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eastAsia="el-GR"/>
              </w:rPr>
              <w:t>1.0</w:t>
            </w:r>
            <w:r>
              <w:rPr>
                <w:color w:val="000000"/>
                <w:sz w:val="16"/>
                <w:szCs w:val="16"/>
                <w:lang w:val="en-US" w:eastAsia="el-GR"/>
              </w:rPr>
              <w:t>2</w:t>
            </w:r>
            <w:r w:rsidRPr="00B05E33">
              <w:rPr>
                <w:color w:val="000000"/>
                <w:sz w:val="16"/>
                <w:szCs w:val="16"/>
                <w:lang w:val="en-US" w:eastAsia="el-GR"/>
              </w:rPr>
              <w:t>***</w:t>
            </w:r>
          </w:p>
        </w:tc>
        <w:tc>
          <w:tcPr>
            <w:tcW w:w="1153" w:type="dxa"/>
          </w:tcPr>
          <w:p w14:paraId="0FEE7B7C"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tcPr>
          <w:p w14:paraId="4B03FBCB" w14:textId="150CFD85"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eastAsia="el-GR"/>
              </w:rPr>
              <w:t>1.0</w:t>
            </w:r>
            <w:r>
              <w:rPr>
                <w:color w:val="000000"/>
                <w:sz w:val="16"/>
                <w:szCs w:val="16"/>
                <w:lang w:val="en-US" w:eastAsia="el-GR"/>
              </w:rPr>
              <w:t>1</w:t>
            </w:r>
            <w:r w:rsidRPr="00B05E33">
              <w:rPr>
                <w:color w:val="000000"/>
                <w:sz w:val="16"/>
                <w:szCs w:val="16"/>
                <w:lang w:val="en-US" w:eastAsia="el-GR"/>
              </w:rPr>
              <w:t>***</w:t>
            </w:r>
          </w:p>
        </w:tc>
        <w:tc>
          <w:tcPr>
            <w:tcW w:w="1129" w:type="dxa"/>
          </w:tcPr>
          <w:p w14:paraId="72DF79FA"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r>
      <w:tr w:rsidR="00E554BA" w:rsidRPr="008C1235" w14:paraId="125EAD2E" w14:textId="77777777" w:rsidTr="000A1228">
        <w:trPr>
          <w:trHeight w:val="224"/>
        </w:trPr>
        <w:tc>
          <w:tcPr>
            <w:tcW w:w="2065" w:type="dxa"/>
          </w:tcPr>
          <w:p w14:paraId="6E119CEC" w14:textId="77777777" w:rsidR="00E554BA" w:rsidRPr="00B05E33" w:rsidRDefault="00E554BA" w:rsidP="00E554BA">
            <w:pPr>
              <w:widowControl w:val="0"/>
              <w:autoSpaceDE w:val="0"/>
              <w:autoSpaceDN w:val="0"/>
              <w:adjustRightInd w:val="0"/>
              <w:outlineLvl w:val="0"/>
              <w:rPr>
                <w:color w:val="000000"/>
                <w:sz w:val="16"/>
                <w:szCs w:val="16"/>
                <w:lang w:val="en-US"/>
              </w:rPr>
            </w:pPr>
          </w:p>
        </w:tc>
        <w:tc>
          <w:tcPr>
            <w:tcW w:w="1819" w:type="dxa"/>
          </w:tcPr>
          <w:p w14:paraId="34BE00E0" w14:textId="28ED0E0A"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(0.23)</w:t>
            </w:r>
          </w:p>
        </w:tc>
        <w:tc>
          <w:tcPr>
            <w:tcW w:w="2024" w:type="dxa"/>
          </w:tcPr>
          <w:p w14:paraId="78345495"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tcPr>
          <w:p w14:paraId="0A9DD5B6" w14:textId="6FCD141C"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(0.2</w:t>
            </w:r>
            <w:r>
              <w:rPr>
                <w:color w:val="000000"/>
                <w:sz w:val="16"/>
                <w:szCs w:val="16"/>
                <w:lang w:val="en-US"/>
              </w:rPr>
              <w:t>0</w:t>
            </w:r>
            <w:r w:rsidRPr="00B05E33">
              <w:rPr>
                <w:color w:val="000000"/>
                <w:sz w:val="16"/>
                <w:szCs w:val="16"/>
                <w:lang w:val="en-US"/>
              </w:rPr>
              <w:t>)</w:t>
            </w:r>
          </w:p>
        </w:tc>
        <w:tc>
          <w:tcPr>
            <w:tcW w:w="1153" w:type="dxa"/>
          </w:tcPr>
          <w:p w14:paraId="641C6B13"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tcPr>
          <w:p w14:paraId="3144AE71" w14:textId="32D29249"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(0.2</w:t>
            </w:r>
            <w:r>
              <w:rPr>
                <w:color w:val="000000"/>
                <w:sz w:val="16"/>
                <w:szCs w:val="16"/>
                <w:lang w:val="en-US"/>
              </w:rPr>
              <w:t>1</w:t>
            </w:r>
            <w:r w:rsidRPr="00B05E33">
              <w:rPr>
                <w:color w:val="000000"/>
                <w:sz w:val="16"/>
                <w:szCs w:val="16"/>
                <w:lang w:val="en-US"/>
              </w:rPr>
              <w:t>)</w:t>
            </w:r>
          </w:p>
        </w:tc>
        <w:tc>
          <w:tcPr>
            <w:tcW w:w="1129" w:type="dxa"/>
          </w:tcPr>
          <w:p w14:paraId="32E4E62A"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r>
      <w:tr w:rsidR="00E554BA" w:rsidRPr="008C1235" w14:paraId="08A69734" w14:textId="77777777" w:rsidTr="000A1228">
        <w:trPr>
          <w:trHeight w:val="224"/>
        </w:trPr>
        <w:tc>
          <w:tcPr>
            <w:tcW w:w="2065" w:type="dxa"/>
            <w:hideMark/>
          </w:tcPr>
          <w:p w14:paraId="79022ABD" w14:textId="77777777" w:rsidR="00E554BA" w:rsidRPr="00B05E33" w:rsidRDefault="00E554BA" w:rsidP="00E554BA">
            <w:pPr>
              <w:widowControl w:val="0"/>
              <w:autoSpaceDE w:val="0"/>
              <w:autoSpaceDN w:val="0"/>
              <w:adjustRightInd w:val="0"/>
              <w:outlineLvl w:val="0"/>
              <w:rPr>
                <w:color w:val="000000"/>
                <w:sz w:val="16"/>
                <w:szCs w:val="16"/>
                <w:lang w:val="en-US"/>
              </w:rPr>
            </w:pPr>
            <w:r w:rsidRPr="00B05E33">
              <w:rPr>
                <w:color w:val="000000"/>
                <w:sz w:val="16"/>
                <w:szCs w:val="16"/>
                <w:lang w:val="en-US"/>
              </w:rPr>
              <w:t>Inverse Mills Ratio</w:t>
            </w:r>
          </w:p>
        </w:tc>
        <w:tc>
          <w:tcPr>
            <w:tcW w:w="1819" w:type="dxa"/>
          </w:tcPr>
          <w:p w14:paraId="5F84B347"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2024" w:type="dxa"/>
          </w:tcPr>
          <w:p w14:paraId="27795513"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hideMark/>
          </w:tcPr>
          <w:p w14:paraId="632E7D7C" w14:textId="3BDCFA41"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53" w:type="dxa"/>
            <w:hideMark/>
          </w:tcPr>
          <w:p w14:paraId="0990DC63" w14:textId="77777777"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9.42*</w:t>
            </w:r>
          </w:p>
        </w:tc>
        <w:tc>
          <w:tcPr>
            <w:tcW w:w="1112" w:type="dxa"/>
            <w:hideMark/>
          </w:tcPr>
          <w:p w14:paraId="15636961"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29" w:type="dxa"/>
            <w:hideMark/>
          </w:tcPr>
          <w:p w14:paraId="21CE768C"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r>
      <w:tr w:rsidR="00E554BA" w:rsidRPr="008C1235" w14:paraId="726A7D55" w14:textId="77777777" w:rsidTr="000A1228">
        <w:trPr>
          <w:trHeight w:val="224"/>
        </w:trPr>
        <w:tc>
          <w:tcPr>
            <w:tcW w:w="2065" w:type="dxa"/>
            <w:hideMark/>
          </w:tcPr>
          <w:p w14:paraId="7A035E29" w14:textId="77777777" w:rsidR="00E554BA" w:rsidRPr="00B05E33" w:rsidRDefault="00E554BA" w:rsidP="00E554BA">
            <w:pPr>
              <w:widowControl w:val="0"/>
              <w:autoSpaceDE w:val="0"/>
              <w:autoSpaceDN w:val="0"/>
              <w:adjustRightInd w:val="0"/>
              <w:outlineLvl w:val="0"/>
              <w:rPr>
                <w:color w:val="000000"/>
                <w:sz w:val="16"/>
                <w:szCs w:val="16"/>
                <w:lang w:val="en-US"/>
              </w:rPr>
            </w:pPr>
          </w:p>
        </w:tc>
        <w:tc>
          <w:tcPr>
            <w:tcW w:w="1819" w:type="dxa"/>
          </w:tcPr>
          <w:p w14:paraId="74B27F97"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2024" w:type="dxa"/>
          </w:tcPr>
          <w:p w14:paraId="3DBE7AB1"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hideMark/>
          </w:tcPr>
          <w:p w14:paraId="6E40348A" w14:textId="74C17BFC"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53" w:type="dxa"/>
            <w:hideMark/>
          </w:tcPr>
          <w:p w14:paraId="302C96D5" w14:textId="77777777"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(5.38)</w:t>
            </w:r>
          </w:p>
        </w:tc>
        <w:tc>
          <w:tcPr>
            <w:tcW w:w="1112" w:type="dxa"/>
            <w:hideMark/>
          </w:tcPr>
          <w:p w14:paraId="39A3373B"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29" w:type="dxa"/>
            <w:hideMark/>
          </w:tcPr>
          <w:p w14:paraId="458AA1B5"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r>
      <w:tr w:rsidR="00E554BA" w:rsidRPr="008C1235" w14:paraId="45756AFC" w14:textId="77777777" w:rsidTr="000A1228">
        <w:trPr>
          <w:trHeight w:val="224"/>
        </w:trPr>
        <w:tc>
          <w:tcPr>
            <w:tcW w:w="2065" w:type="dxa"/>
          </w:tcPr>
          <w:p w14:paraId="42F9B7AA" w14:textId="1EFCF141" w:rsidR="00E554BA" w:rsidRPr="00B05E33" w:rsidRDefault="00E554BA" w:rsidP="00E554BA">
            <w:pPr>
              <w:widowControl w:val="0"/>
              <w:autoSpaceDE w:val="0"/>
              <w:autoSpaceDN w:val="0"/>
              <w:adjustRightInd w:val="0"/>
              <w:outlineLvl w:val="0"/>
              <w:rPr>
                <w:color w:val="000000"/>
                <w:sz w:val="16"/>
                <w:szCs w:val="16"/>
                <w:lang w:val="en-US"/>
              </w:rPr>
            </w:pPr>
            <w:r w:rsidRPr="00B05E33">
              <w:rPr>
                <w:color w:val="000000"/>
                <w:sz w:val="16"/>
                <w:szCs w:val="16"/>
                <w:lang w:val="en-US" w:eastAsia="el-GR"/>
              </w:rPr>
              <w:t>Durbin–Wu–Hausman Test</w:t>
            </w:r>
          </w:p>
        </w:tc>
        <w:tc>
          <w:tcPr>
            <w:tcW w:w="1819" w:type="dxa"/>
          </w:tcPr>
          <w:p w14:paraId="0107CDED" w14:textId="3CE63240"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0.08</w:t>
            </w:r>
          </w:p>
        </w:tc>
        <w:tc>
          <w:tcPr>
            <w:tcW w:w="2024" w:type="dxa"/>
          </w:tcPr>
          <w:p w14:paraId="2373B66B"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tcPr>
          <w:p w14:paraId="2929FEFD"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53" w:type="dxa"/>
          </w:tcPr>
          <w:p w14:paraId="4B280644"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tcPr>
          <w:p w14:paraId="5985326F"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29" w:type="dxa"/>
          </w:tcPr>
          <w:p w14:paraId="65ECB8AB"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r>
      <w:tr w:rsidR="00E554BA" w:rsidRPr="008C1235" w14:paraId="2BB7908F" w14:textId="77777777" w:rsidTr="000A1228">
        <w:trPr>
          <w:trHeight w:val="224"/>
        </w:trPr>
        <w:tc>
          <w:tcPr>
            <w:tcW w:w="2065" w:type="dxa"/>
          </w:tcPr>
          <w:p w14:paraId="449630D8" w14:textId="1D724D72" w:rsidR="00E554BA" w:rsidRPr="00B05E33" w:rsidRDefault="00E554BA" w:rsidP="00E554BA">
            <w:pPr>
              <w:widowControl w:val="0"/>
              <w:autoSpaceDE w:val="0"/>
              <w:autoSpaceDN w:val="0"/>
              <w:adjustRightInd w:val="0"/>
              <w:outlineLvl w:val="0"/>
              <w:rPr>
                <w:color w:val="000000"/>
                <w:sz w:val="16"/>
                <w:szCs w:val="16"/>
                <w:lang w:val="en-US"/>
              </w:rPr>
            </w:pPr>
            <w:r w:rsidRPr="00B05E33">
              <w:rPr>
                <w:color w:val="000000"/>
                <w:sz w:val="16"/>
                <w:szCs w:val="16"/>
                <w:lang w:val="en-US" w:eastAsia="el-GR"/>
              </w:rPr>
              <w:t xml:space="preserve">Against </w:t>
            </w:r>
            <m:oMath>
              <m:sSub>
                <m:sSubPr>
                  <m:ctrlPr>
                    <w:rPr>
                      <w:rFonts w:ascii="Cambria Math" w:hAnsi="Cambria Math"/>
                      <w:i/>
                      <w:color w:val="000000"/>
                      <w:sz w:val="16"/>
                      <w:szCs w:val="16"/>
                      <w:lang w:val="en-US" w:eastAsia="el-GR"/>
                    </w:rPr>
                  </m:ctrlPr>
                </m:sSubPr>
                <m:e>
                  <m:r>
                    <w:rPr>
                      <w:rFonts w:ascii="Cambria Math" w:hAnsi="Cambria Math"/>
                      <w:color w:val="000000"/>
                      <w:sz w:val="16"/>
                      <w:szCs w:val="16"/>
                      <w:lang w:val="en-US" w:eastAsia="el-GR"/>
                    </w:rPr>
                    <m:t>H</m:t>
                  </m:r>
                </m:e>
                <m:sub>
                  <m:r>
                    <w:rPr>
                      <w:rFonts w:ascii="Cambria Math" w:hAnsi="Cambria Math"/>
                      <w:color w:val="000000"/>
                      <w:sz w:val="16"/>
                      <w:szCs w:val="16"/>
                      <w:lang w:val="en-US" w:eastAsia="el-GR"/>
                    </w:rPr>
                    <m:t>0</m:t>
                  </m:r>
                </m:sub>
              </m:sSub>
            </m:oMath>
            <w:r w:rsidRPr="00B05E33">
              <w:rPr>
                <w:i/>
                <w:color w:val="000000"/>
                <w:sz w:val="16"/>
                <w:szCs w:val="16"/>
                <w:lang w:val="en-US" w:eastAsia="el-GR"/>
              </w:rPr>
              <w:t>:Variables Are Exogenous (p-value)</w:t>
            </w:r>
          </w:p>
        </w:tc>
        <w:tc>
          <w:tcPr>
            <w:tcW w:w="1819" w:type="dxa"/>
          </w:tcPr>
          <w:p w14:paraId="50DCAC81"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2024" w:type="dxa"/>
          </w:tcPr>
          <w:p w14:paraId="3CD2A921"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tcPr>
          <w:p w14:paraId="78AF2FC6"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53" w:type="dxa"/>
          </w:tcPr>
          <w:p w14:paraId="73C8C87F"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tcPr>
          <w:p w14:paraId="78C09CDB"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29" w:type="dxa"/>
          </w:tcPr>
          <w:p w14:paraId="104E6CFB"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r>
      <w:tr w:rsidR="00E554BA" w:rsidRPr="008C1235" w14:paraId="5010708D" w14:textId="77777777" w:rsidTr="000A1228">
        <w:trPr>
          <w:trHeight w:val="73"/>
        </w:trPr>
        <w:tc>
          <w:tcPr>
            <w:tcW w:w="2065" w:type="dxa"/>
          </w:tcPr>
          <w:p w14:paraId="28B4C287" w14:textId="77777777" w:rsidR="00E554BA" w:rsidRPr="00B05E33" w:rsidRDefault="00E554BA" w:rsidP="00E554BA">
            <w:pPr>
              <w:widowControl w:val="0"/>
              <w:autoSpaceDE w:val="0"/>
              <w:autoSpaceDN w:val="0"/>
              <w:adjustRightInd w:val="0"/>
              <w:outlineLvl w:val="0"/>
              <w:rPr>
                <w:color w:val="000000"/>
                <w:sz w:val="16"/>
                <w:szCs w:val="16"/>
                <w:lang w:val="en-US"/>
              </w:rPr>
            </w:pPr>
            <w:r w:rsidRPr="00B05E33">
              <w:rPr>
                <w:color w:val="000000"/>
                <w:sz w:val="16"/>
                <w:szCs w:val="16"/>
                <w:lang w:val="en-US"/>
              </w:rPr>
              <w:t>Year Fixed Effects</w:t>
            </w:r>
          </w:p>
        </w:tc>
        <w:tc>
          <w:tcPr>
            <w:tcW w:w="1819" w:type="dxa"/>
          </w:tcPr>
          <w:p w14:paraId="6579C2A7" w14:textId="1642F549" w:rsidR="00E554BA" w:rsidRPr="00B05E33" w:rsidRDefault="00E554BA" w:rsidP="00E554BA">
            <w:pPr>
              <w:widowControl w:val="0"/>
              <w:autoSpaceDE w:val="0"/>
              <w:autoSpaceDN w:val="0"/>
              <w:adjustRightInd w:val="0"/>
              <w:jc w:val="center"/>
              <w:outlineLvl w:val="0"/>
              <w:rPr>
                <w:color w:val="000000"/>
                <w:sz w:val="16"/>
                <w:szCs w:val="16"/>
                <w:lang w:val="en-US"/>
              </w:rPr>
            </w:pPr>
            <w:r>
              <w:rPr>
                <w:color w:val="000000"/>
                <w:sz w:val="16"/>
                <w:szCs w:val="16"/>
                <w:lang w:val="en-US"/>
              </w:rPr>
              <w:t>Y</w:t>
            </w:r>
          </w:p>
        </w:tc>
        <w:tc>
          <w:tcPr>
            <w:tcW w:w="2024" w:type="dxa"/>
          </w:tcPr>
          <w:p w14:paraId="717F1DE7" w14:textId="2CBE9629" w:rsidR="00E554BA" w:rsidRPr="00B05E33" w:rsidRDefault="00E554BA" w:rsidP="00E554BA">
            <w:pPr>
              <w:widowControl w:val="0"/>
              <w:autoSpaceDE w:val="0"/>
              <w:autoSpaceDN w:val="0"/>
              <w:adjustRightInd w:val="0"/>
              <w:jc w:val="center"/>
              <w:outlineLvl w:val="0"/>
              <w:rPr>
                <w:color w:val="000000"/>
                <w:sz w:val="16"/>
                <w:szCs w:val="16"/>
                <w:lang w:val="en-US"/>
              </w:rPr>
            </w:pPr>
            <w:r>
              <w:rPr>
                <w:color w:val="000000"/>
                <w:sz w:val="16"/>
                <w:szCs w:val="16"/>
                <w:lang w:val="en-US"/>
              </w:rPr>
              <w:t>Y</w:t>
            </w:r>
          </w:p>
        </w:tc>
        <w:tc>
          <w:tcPr>
            <w:tcW w:w="1112" w:type="dxa"/>
          </w:tcPr>
          <w:p w14:paraId="39977E19" w14:textId="4F75B3CA"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N</w:t>
            </w:r>
          </w:p>
        </w:tc>
        <w:tc>
          <w:tcPr>
            <w:tcW w:w="1153" w:type="dxa"/>
          </w:tcPr>
          <w:p w14:paraId="03CD62BF" w14:textId="77777777"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N</w:t>
            </w:r>
          </w:p>
        </w:tc>
        <w:tc>
          <w:tcPr>
            <w:tcW w:w="1112" w:type="dxa"/>
          </w:tcPr>
          <w:p w14:paraId="7951EECF" w14:textId="77777777"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N</w:t>
            </w:r>
          </w:p>
        </w:tc>
        <w:tc>
          <w:tcPr>
            <w:tcW w:w="1129" w:type="dxa"/>
          </w:tcPr>
          <w:p w14:paraId="57436898" w14:textId="77777777"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N</w:t>
            </w:r>
          </w:p>
        </w:tc>
      </w:tr>
      <w:tr w:rsidR="00E554BA" w:rsidRPr="008C1235" w14:paraId="6FAF8A27" w14:textId="77777777" w:rsidTr="000A1228">
        <w:trPr>
          <w:trHeight w:val="166"/>
        </w:trPr>
        <w:tc>
          <w:tcPr>
            <w:tcW w:w="2065" w:type="dxa"/>
          </w:tcPr>
          <w:p w14:paraId="21BAA931" w14:textId="77777777" w:rsidR="00E554BA" w:rsidRPr="00B05E33" w:rsidRDefault="00E554BA" w:rsidP="00E554BA">
            <w:pPr>
              <w:widowControl w:val="0"/>
              <w:autoSpaceDE w:val="0"/>
              <w:autoSpaceDN w:val="0"/>
              <w:adjustRightInd w:val="0"/>
              <w:outlineLvl w:val="0"/>
              <w:rPr>
                <w:color w:val="000000"/>
                <w:sz w:val="16"/>
                <w:szCs w:val="16"/>
                <w:lang w:val="en-US"/>
              </w:rPr>
            </w:pPr>
            <w:r w:rsidRPr="00B05E33">
              <w:rPr>
                <w:color w:val="000000"/>
                <w:sz w:val="16"/>
                <w:szCs w:val="16"/>
                <w:lang w:val="en-US"/>
              </w:rPr>
              <w:t>Industry Fixed Effects</w:t>
            </w:r>
          </w:p>
        </w:tc>
        <w:tc>
          <w:tcPr>
            <w:tcW w:w="1819" w:type="dxa"/>
          </w:tcPr>
          <w:p w14:paraId="6976D68C" w14:textId="21C8BB1A" w:rsidR="00E554BA" w:rsidRPr="00B05E33" w:rsidRDefault="00E554BA" w:rsidP="00E554BA">
            <w:pPr>
              <w:widowControl w:val="0"/>
              <w:autoSpaceDE w:val="0"/>
              <w:autoSpaceDN w:val="0"/>
              <w:adjustRightInd w:val="0"/>
              <w:jc w:val="center"/>
              <w:outlineLvl w:val="0"/>
              <w:rPr>
                <w:color w:val="000000"/>
                <w:sz w:val="16"/>
                <w:szCs w:val="16"/>
                <w:lang w:val="en-US"/>
              </w:rPr>
            </w:pPr>
            <w:r>
              <w:rPr>
                <w:color w:val="000000"/>
                <w:sz w:val="16"/>
                <w:szCs w:val="16"/>
                <w:lang w:val="en-US"/>
              </w:rPr>
              <w:t>Y</w:t>
            </w:r>
          </w:p>
        </w:tc>
        <w:tc>
          <w:tcPr>
            <w:tcW w:w="2024" w:type="dxa"/>
          </w:tcPr>
          <w:p w14:paraId="22E0BAD7" w14:textId="269361D6" w:rsidR="00E554BA" w:rsidRPr="00B05E33" w:rsidRDefault="00E554BA" w:rsidP="00E554BA">
            <w:pPr>
              <w:widowControl w:val="0"/>
              <w:autoSpaceDE w:val="0"/>
              <w:autoSpaceDN w:val="0"/>
              <w:adjustRightInd w:val="0"/>
              <w:jc w:val="center"/>
              <w:outlineLvl w:val="0"/>
              <w:rPr>
                <w:color w:val="000000"/>
                <w:sz w:val="16"/>
                <w:szCs w:val="16"/>
                <w:lang w:val="en-US"/>
              </w:rPr>
            </w:pPr>
            <w:r>
              <w:rPr>
                <w:color w:val="000000"/>
                <w:sz w:val="16"/>
                <w:szCs w:val="16"/>
                <w:lang w:val="en-US"/>
              </w:rPr>
              <w:t>Y</w:t>
            </w:r>
          </w:p>
        </w:tc>
        <w:tc>
          <w:tcPr>
            <w:tcW w:w="1112" w:type="dxa"/>
          </w:tcPr>
          <w:p w14:paraId="10F979B8" w14:textId="34AB18BC"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N</w:t>
            </w:r>
          </w:p>
        </w:tc>
        <w:tc>
          <w:tcPr>
            <w:tcW w:w="1153" w:type="dxa"/>
          </w:tcPr>
          <w:p w14:paraId="4DBF552B" w14:textId="77777777"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N</w:t>
            </w:r>
          </w:p>
        </w:tc>
        <w:tc>
          <w:tcPr>
            <w:tcW w:w="1112" w:type="dxa"/>
          </w:tcPr>
          <w:p w14:paraId="40333DD8" w14:textId="77777777"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N</w:t>
            </w:r>
          </w:p>
        </w:tc>
        <w:tc>
          <w:tcPr>
            <w:tcW w:w="1129" w:type="dxa"/>
          </w:tcPr>
          <w:p w14:paraId="08D85E8A" w14:textId="77777777"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N</w:t>
            </w:r>
          </w:p>
        </w:tc>
      </w:tr>
      <w:tr w:rsidR="00E554BA" w:rsidRPr="008C1235" w14:paraId="726BEB6A" w14:textId="77777777" w:rsidTr="000A1228">
        <w:trPr>
          <w:trHeight w:val="73"/>
        </w:trPr>
        <w:tc>
          <w:tcPr>
            <w:tcW w:w="2065" w:type="dxa"/>
          </w:tcPr>
          <w:p w14:paraId="1AD3FC4F" w14:textId="2F537687" w:rsidR="00E554BA" w:rsidRPr="00B05E33" w:rsidRDefault="00E554BA" w:rsidP="00E554BA">
            <w:pPr>
              <w:widowControl w:val="0"/>
              <w:autoSpaceDE w:val="0"/>
              <w:autoSpaceDN w:val="0"/>
              <w:adjustRightInd w:val="0"/>
              <w:outlineLvl w:val="0"/>
              <w:rPr>
                <w:color w:val="000000"/>
                <w:sz w:val="16"/>
                <w:szCs w:val="16"/>
                <w:lang w:val="en-US"/>
              </w:rPr>
            </w:pPr>
            <w:r w:rsidRPr="00B05E33">
              <w:rPr>
                <w:color w:val="000000"/>
                <w:sz w:val="16"/>
                <w:szCs w:val="16"/>
                <w:lang w:val="en-US"/>
              </w:rPr>
              <w:t>F-Statistic</w:t>
            </w:r>
          </w:p>
        </w:tc>
        <w:tc>
          <w:tcPr>
            <w:tcW w:w="1819" w:type="dxa"/>
          </w:tcPr>
          <w:p w14:paraId="518329F5" w14:textId="19A97741"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35.53</w:t>
            </w:r>
          </w:p>
        </w:tc>
        <w:tc>
          <w:tcPr>
            <w:tcW w:w="2024" w:type="dxa"/>
          </w:tcPr>
          <w:p w14:paraId="2FED6BE1"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tcPr>
          <w:p w14:paraId="42506257"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53" w:type="dxa"/>
          </w:tcPr>
          <w:p w14:paraId="20D98803"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12" w:type="dxa"/>
          </w:tcPr>
          <w:p w14:paraId="54439DDA"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c>
          <w:tcPr>
            <w:tcW w:w="1129" w:type="dxa"/>
          </w:tcPr>
          <w:p w14:paraId="410B87F7" w14:textId="77777777" w:rsidR="00E554BA" w:rsidRPr="00B05E33" w:rsidRDefault="00E554BA" w:rsidP="00E554BA">
            <w:pPr>
              <w:widowControl w:val="0"/>
              <w:autoSpaceDE w:val="0"/>
              <w:autoSpaceDN w:val="0"/>
              <w:adjustRightInd w:val="0"/>
              <w:jc w:val="center"/>
              <w:outlineLvl w:val="0"/>
              <w:rPr>
                <w:color w:val="000000"/>
                <w:sz w:val="16"/>
                <w:szCs w:val="16"/>
                <w:lang w:val="en-US"/>
              </w:rPr>
            </w:pPr>
          </w:p>
        </w:tc>
      </w:tr>
      <w:tr w:rsidR="00E554BA" w:rsidRPr="008C1235" w14:paraId="732F72EC" w14:textId="77777777" w:rsidTr="000A1228">
        <w:trPr>
          <w:trHeight w:val="224"/>
        </w:trPr>
        <w:tc>
          <w:tcPr>
            <w:tcW w:w="2065" w:type="dxa"/>
            <w:hideMark/>
          </w:tcPr>
          <w:p w14:paraId="76DD08FE" w14:textId="77777777" w:rsidR="00E554BA" w:rsidRPr="00B05E33" w:rsidRDefault="00E554BA" w:rsidP="00E554BA">
            <w:pPr>
              <w:widowControl w:val="0"/>
              <w:autoSpaceDE w:val="0"/>
              <w:autoSpaceDN w:val="0"/>
              <w:adjustRightInd w:val="0"/>
              <w:outlineLvl w:val="0"/>
              <w:rPr>
                <w:color w:val="000000"/>
                <w:sz w:val="16"/>
                <w:szCs w:val="16"/>
                <w:lang w:val="en-US"/>
              </w:rPr>
            </w:pPr>
            <w:r w:rsidRPr="00B05E33">
              <w:rPr>
                <w:color w:val="000000"/>
                <w:sz w:val="16"/>
                <w:szCs w:val="16"/>
                <w:lang w:val="en-US"/>
              </w:rPr>
              <w:t>N</w:t>
            </w:r>
          </w:p>
        </w:tc>
        <w:tc>
          <w:tcPr>
            <w:tcW w:w="1819" w:type="dxa"/>
          </w:tcPr>
          <w:p w14:paraId="32ED4F67" w14:textId="26E705E9" w:rsidR="00E554BA" w:rsidRPr="00B05E33" w:rsidRDefault="00E554BA" w:rsidP="00E554BA">
            <w:pPr>
              <w:widowControl w:val="0"/>
              <w:autoSpaceDE w:val="0"/>
              <w:autoSpaceDN w:val="0"/>
              <w:adjustRightInd w:val="0"/>
              <w:jc w:val="center"/>
              <w:outlineLvl w:val="0"/>
              <w:rPr>
                <w:color w:val="000000"/>
                <w:sz w:val="16"/>
                <w:szCs w:val="16"/>
                <w:lang w:val="en-US"/>
              </w:rPr>
            </w:pPr>
            <w:r>
              <w:rPr>
                <w:color w:val="000000"/>
                <w:sz w:val="16"/>
                <w:szCs w:val="16"/>
                <w:lang w:val="en-US"/>
              </w:rPr>
              <w:t>289</w:t>
            </w:r>
          </w:p>
        </w:tc>
        <w:tc>
          <w:tcPr>
            <w:tcW w:w="2024" w:type="dxa"/>
          </w:tcPr>
          <w:p w14:paraId="3BAC7A2A" w14:textId="492B7A5C" w:rsidR="00E554BA" w:rsidRPr="00B05E33" w:rsidRDefault="00E554BA" w:rsidP="00E554BA">
            <w:pPr>
              <w:widowControl w:val="0"/>
              <w:autoSpaceDE w:val="0"/>
              <w:autoSpaceDN w:val="0"/>
              <w:adjustRightInd w:val="0"/>
              <w:jc w:val="center"/>
              <w:outlineLvl w:val="0"/>
              <w:rPr>
                <w:color w:val="000000"/>
                <w:sz w:val="16"/>
                <w:szCs w:val="16"/>
                <w:lang w:val="en-US"/>
              </w:rPr>
            </w:pPr>
            <w:r>
              <w:rPr>
                <w:color w:val="000000"/>
                <w:sz w:val="16"/>
                <w:szCs w:val="16"/>
                <w:lang w:val="en-US"/>
              </w:rPr>
              <w:t>289</w:t>
            </w:r>
          </w:p>
        </w:tc>
        <w:tc>
          <w:tcPr>
            <w:tcW w:w="1112" w:type="dxa"/>
            <w:hideMark/>
          </w:tcPr>
          <w:p w14:paraId="18AEE167" w14:textId="226C9C14"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289</w:t>
            </w:r>
          </w:p>
        </w:tc>
        <w:tc>
          <w:tcPr>
            <w:tcW w:w="1153" w:type="dxa"/>
            <w:hideMark/>
          </w:tcPr>
          <w:p w14:paraId="0809D9E7" w14:textId="77777777"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289</w:t>
            </w:r>
          </w:p>
        </w:tc>
        <w:tc>
          <w:tcPr>
            <w:tcW w:w="1112" w:type="dxa"/>
            <w:hideMark/>
          </w:tcPr>
          <w:p w14:paraId="7CF93035" w14:textId="77777777"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289</w:t>
            </w:r>
          </w:p>
        </w:tc>
        <w:tc>
          <w:tcPr>
            <w:tcW w:w="1129" w:type="dxa"/>
            <w:hideMark/>
          </w:tcPr>
          <w:p w14:paraId="7EBB516B" w14:textId="77777777"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289</w:t>
            </w:r>
          </w:p>
        </w:tc>
      </w:tr>
      <w:tr w:rsidR="00E554BA" w:rsidRPr="008C1235" w14:paraId="182FE418" w14:textId="77777777" w:rsidTr="000A1228">
        <w:trPr>
          <w:trHeight w:val="224"/>
        </w:trPr>
        <w:tc>
          <w:tcPr>
            <w:tcW w:w="2065" w:type="dxa"/>
            <w:tcBorders>
              <w:top w:val="nil"/>
              <w:left w:val="nil"/>
              <w:bottom w:val="single" w:sz="4" w:space="0" w:color="auto"/>
              <w:right w:val="nil"/>
            </w:tcBorders>
            <w:hideMark/>
          </w:tcPr>
          <w:p w14:paraId="7E58CE14" w14:textId="77777777" w:rsidR="00E554BA" w:rsidRPr="00B05E33" w:rsidRDefault="00E554BA" w:rsidP="00E554BA">
            <w:pPr>
              <w:widowControl w:val="0"/>
              <w:autoSpaceDE w:val="0"/>
              <w:autoSpaceDN w:val="0"/>
              <w:adjustRightInd w:val="0"/>
              <w:outlineLvl w:val="0"/>
              <w:rPr>
                <w:color w:val="000000"/>
                <w:sz w:val="16"/>
                <w:szCs w:val="16"/>
                <w:lang w:val="en-US"/>
              </w:rPr>
            </w:pPr>
            <w:r w:rsidRPr="00B05E33">
              <w:rPr>
                <w:color w:val="000000"/>
                <w:sz w:val="16"/>
                <w:szCs w:val="16"/>
                <w:lang w:val="en-US"/>
              </w:rPr>
              <w:t>Adjusted-R</w:t>
            </w:r>
            <w:r w:rsidRPr="00B05E33">
              <w:rPr>
                <w:color w:val="000000"/>
                <w:sz w:val="16"/>
                <w:szCs w:val="16"/>
                <w:vertAlign w:val="superscript"/>
                <w:lang w:val="en-US"/>
              </w:rPr>
              <w:t>2</w:t>
            </w:r>
          </w:p>
        </w:tc>
        <w:tc>
          <w:tcPr>
            <w:tcW w:w="1819" w:type="dxa"/>
            <w:tcBorders>
              <w:top w:val="nil"/>
              <w:left w:val="nil"/>
              <w:bottom w:val="single" w:sz="4" w:space="0" w:color="auto"/>
              <w:right w:val="nil"/>
            </w:tcBorders>
          </w:tcPr>
          <w:p w14:paraId="47CDC22A" w14:textId="49D158BC" w:rsidR="00E554BA" w:rsidRPr="00B05E33" w:rsidRDefault="00E554BA" w:rsidP="00E554BA">
            <w:pPr>
              <w:widowControl w:val="0"/>
              <w:autoSpaceDE w:val="0"/>
              <w:autoSpaceDN w:val="0"/>
              <w:adjustRightInd w:val="0"/>
              <w:jc w:val="center"/>
              <w:outlineLvl w:val="0"/>
              <w:rPr>
                <w:color w:val="000000"/>
                <w:sz w:val="16"/>
                <w:szCs w:val="16"/>
                <w:lang w:val="en-US"/>
              </w:rPr>
            </w:pPr>
            <w:r>
              <w:rPr>
                <w:color w:val="000000"/>
                <w:sz w:val="16"/>
                <w:szCs w:val="16"/>
                <w:lang w:val="en-US"/>
              </w:rPr>
              <w:t>0.08</w:t>
            </w:r>
          </w:p>
        </w:tc>
        <w:tc>
          <w:tcPr>
            <w:tcW w:w="2024" w:type="dxa"/>
            <w:tcBorders>
              <w:top w:val="nil"/>
              <w:left w:val="nil"/>
              <w:bottom w:val="single" w:sz="4" w:space="0" w:color="auto"/>
              <w:right w:val="nil"/>
            </w:tcBorders>
          </w:tcPr>
          <w:p w14:paraId="008A9A0A" w14:textId="35897B35" w:rsidR="00E554BA" w:rsidRPr="00B05E33" w:rsidRDefault="00E554BA" w:rsidP="00E554BA">
            <w:pPr>
              <w:widowControl w:val="0"/>
              <w:autoSpaceDE w:val="0"/>
              <w:autoSpaceDN w:val="0"/>
              <w:adjustRightInd w:val="0"/>
              <w:jc w:val="center"/>
              <w:outlineLvl w:val="0"/>
              <w:rPr>
                <w:color w:val="000000"/>
                <w:sz w:val="16"/>
                <w:szCs w:val="16"/>
                <w:lang w:val="en-US"/>
              </w:rPr>
            </w:pPr>
            <w:r>
              <w:rPr>
                <w:color w:val="000000"/>
                <w:sz w:val="16"/>
                <w:szCs w:val="16"/>
                <w:lang w:val="en-US"/>
              </w:rPr>
              <w:t>0.10</w:t>
            </w:r>
          </w:p>
        </w:tc>
        <w:tc>
          <w:tcPr>
            <w:tcW w:w="1112" w:type="dxa"/>
            <w:tcBorders>
              <w:top w:val="nil"/>
              <w:left w:val="nil"/>
              <w:bottom w:val="single" w:sz="4" w:space="0" w:color="auto"/>
              <w:right w:val="nil"/>
            </w:tcBorders>
            <w:hideMark/>
          </w:tcPr>
          <w:p w14:paraId="2FE6C955" w14:textId="62D7815C"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w:t>
            </w:r>
          </w:p>
        </w:tc>
        <w:tc>
          <w:tcPr>
            <w:tcW w:w="1153" w:type="dxa"/>
            <w:tcBorders>
              <w:top w:val="nil"/>
              <w:left w:val="nil"/>
              <w:bottom w:val="single" w:sz="4" w:space="0" w:color="auto"/>
              <w:right w:val="nil"/>
            </w:tcBorders>
            <w:hideMark/>
          </w:tcPr>
          <w:p w14:paraId="43C6834B" w14:textId="77777777"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w:t>
            </w:r>
          </w:p>
        </w:tc>
        <w:tc>
          <w:tcPr>
            <w:tcW w:w="1112" w:type="dxa"/>
            <w:tcBorders>
              <w:top w:val="nil"/>
              <w:left w:val="nil"/>
              <w:bottom w:val="single" w:sz="4" w:space="0" w:color="auto"/>
              <w:right w:val="nil"/>
            </w:tcBorders>
            <w:hideMark/>
          </w:tcPr>
          <w:p w14:paraId="31A79DAD" w14:textId="77777777"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w:t>
            </w:r>
          </w:p>
        </w:tc>
        <w:tc>
          <w:tcPr>
            <w:tcW w:w="1129" w:type="dxa"/>
            <w:tcBorders>
              <w:top w:val="nil"/>
              <w:left w:val="nil"/>
              <w:bottom w:val="single" w:sz="4" w:space="0" w:color="auto"/>
              <w:right w:val="nil"/>
            </w:tcBorders>
            <w:hideMark/>
          </w:tcPr>
          <w:p w14:paraId="0658CFFE" w14:textId="77777777" w:rsidR="00E554BA" w:rsidRPr="00B05E33" w:rsidRDefault="00E554BA" w:rsidP="00E554BA">
            <w:pPr>
              <w:widowControl w:val="0"/>
              <w:autoSpaceDE w:val="0"/>
              <w:autoSpaceDN w:val="0"/>
              <w:adjustRightInd w:val="0"/>
              <w:jc w:val="center"/>
              <w:outlineLvl w:val="0"/>
              <w:rPr>
                <w:color w:val="000000"/>
                <w:sz w:val="16"/>
                <w:szCs w:val="16"/>
                <w:lang w:val="en-US"/>
              </w:rPr>
            </w:pPr>
            <w:r w:rsidRPr="00B05E33">
              <w:rPr>
                <w:color w:val="000000"/>
                <w:sz w:val="16"/>
                <w:szCs w:val="16"/>
                <w:lang w:val="en-US"/>
              </w:rPr>
              <w:t>-</w:t>
            </w:r>
          </w:p>
        </w:tc>
      </w:tr>
    </w:tbl>
    <w:p w14:paraId="0EAA8B16" w14:textId="3FA67D0B" w:rsidR="00BE7233" w:rsidRPr="00A15A40" w:rsidRDefault="00BE7233" w:rsidP="005A5357">
      <w:pPr>
        <w:widowControl w:val="0"/>
        <w:autoSpaceDE w:val="0"/>
        <w:autoSpaceDN w:val="0"/>
        <w:adjustRightInd w:val="0"/>
        <w:outlineLvl w:val="0"/>
        <w:rPr>
          <w:b/>
          <w:bCs/>
          <w:color w:val="000000"/>
          <w:lang w:val="en-US"/>
        </w:rPr>
      </w:pPr>
    </w:p>
    <w:p w14:paraId="7117F5B8" w14:textId="77777777" w:rsidR="00BE7233" w:rsidRPr="00A15A40" w:rsidRDefault="00BE7233" w:rsidP="0098146F">
      <w:pPr>
        <w:widowControl w:val="0"/>
        <w:autoSpaceDE w:val="0"/>
        <w:autoSpaceDN w:val="0"/>
        <w:adjustRightInd w:val="0"/>
        <w:jc w:val="center"/>
        <w:outlineLvl w:val="0"/>
        <w:rPr>
          <w:b/>
          <w:bCs/>
          <w:color w:val="000000"/>
          <w:lang w:val="en-US"/>
        </w:rPr>
      </w:pPr>
    </w:p>
    <w:p w14:paraId="04D5C9F3" w14:textId="77777777" w:rsidR="00CC0849" w:rsidRDefault="00BF0C37" w:rsidP="009B29A5">
      <w:pPr>
        <w:ind w:right="1342"/>
        <w:jc w:val="center"/>
        <w:outlineLvl w:val="0"/>
        <w:rPr>
          <w:b/>
          <w:iCs/>
          <w:color w:val="231F20"/>
          <w:szCs w:val="20"/>
          <w:lang w:val="en-US"/>
        </w:rPr>
      </w:pPr>
      <w:r w:rsidRPr="00A15A40">
        <w:rPr>
          <w:b/>
          <w:iCs/>
          <w:color w:val="231F20"/>
          <w:szCs w:val="20"/>
          <w:lang w:val="en-US"/>
        </w:rPr>
        <w:t xml:space="preserve">                   </w:t>
      </w:r>
    </w:p>
    <w:p w14:paraId="5CFCA9E4" w14:textId="77777777" w:rsidR="00CC0849" w:rsidRDefault="00CC0849">
      <w:pPr>
        <w:rPr>
          <w:b/>
          <w:iCs/>
          <w:color w:val="231F20"/>
          <w:szCs w:val="20"/>
          <w:lang w:val="en-US"/>
        </w:rPr>
      </w:pPr>
      <w:r>
        <w:rPr>
          <w:b/>
          <w:iCs/>
          <w:color w:val="231F20"/>
          <w:szCs w:val="20"/>
          <w:lang w:val="en-US"/>
        </w:rPr>
        <w:br w:type="page"/>
      </w:r>
    </w:p>
    <w:p w14:paraId="1AE10BB3" w14:textId="18B11844" w:rsidR="009B29A5" w:rsidRPr="00A15A40" w:rsidRDefault="00BF0C37" w:rsidP="00DD71B7">
      <w:pPr>
        <w:ind w:right="-568"/>
        <w:jc w:val="center"/>
        <w:outlineLvl w:val="0"/>
        <w:rPr>
          <w:b/>
          <w:iCs/>
          <w:color w:val="231F20"/>
          <w:szCs w:val="20"/>
          <w:lang w:val="en-US"/>
        </w:rPr>
      </w:pPr>
      <w:r w:rsidRPr="00A15A40">
        <w:rPr>
          <w:b/>
          <w:iCs/>
          <w:color w:val="231F20"/>
          <w:szCs w:val="20"/>
          <w:lang w:val="en-US"/>
        </w:rPr>
        <w:lastRenderedPageBreak/>
        <w:t xml:space="preserve">   </w:t>
      </w:r>
      <w:r w:rsidR="00250F57" w:rsidRPr="00A15A40">
        <w:rPr>
          <w:b/>
          <w:iCs/>
          <w:color w:val="231F20"/>
          <w:szCs w:val="20"/>
          <w:lang w:val="en-US"/>
        </w:rPr>
        <w:t xml:space="preserve">Table </w:t>
      </w:r>
      <w:r w:rsidR="00C33AD8">
        <w:rPr>
          <w:b/>
          <w:iCs/>
          <w:color w:val="231F20"/>
          <w:szCs w:val="20"/>
          <w:lang w:val="en-US"/>
        </w:rPr>
        <w:t>3</w:t>
      </w:r>
      <w:r w:rsidR="00250F57" w:rsidRPr="00A15A40">
        <w:rPr>
          <w:b/>
          <w:iCs/>
          <w:color w:val="231F20"/>
          <w:szCs w:val="20"/>
          <w:lang w:val="en-US"/>
        </w:rPr>
        <w:t xml:space="preserve"> (Continued)</w:t>
      </w:r>
    </w:p>
    <w:tbl>
      <w:tblPr>
        <w:tblW w:w="10211" w:type="dxa"/>
        <w:tblLook w:val="04A0" w:firstRow="1" w:lastRow="0" w:firstColumn="1" w:lastColumn="0" w:noHBand="0" w:noVBand="1"/>
      </w:tblPr>
      <w:tblGrid>
        <w:gridCol w:w="5576"/>
        <w:gridCol w:w="2092"/>
        <w:gridCol w:w="2543"/>
      </w:tblGrid>
      <w:tr w:rsidR="009B29A5" w:rsidRPr="00A71349" w14:paraId="7E915DB3" w14:textId="77777777" w:rsidTr="009B29A5">
        <w:trPr>
          <w:trHeight w:val="307"/>
        </w:trPr>
        <w:tc>
          <w:tcPr>
            <w:tcW w:w="10211" w:type="dxa"/>
            <w:gridSpan w:val="3"/>
            <w:tcBorders>
              <w:top w:val="single" w:sz="4" w:space="0" w:color="auto"/>
              <w:left w:val="nil"/>
              <w:bottom w:val="single" w:sz="4" w:space="0" w:color="auto"/>
              <w:right w:val="nil"/>
            </w:tcBorders>
            <w:shd w:val="clear" w:color="auto" w:fill="auto"/>
            <w:vAlign w:val="center"/>
          </w:tcPr>
          <w:p w14:paraId="002AA1E4" w14:textId="295AB45E" w:rsidR="009B29A5" w:rsidRPr="00A15A40" w:rsidRDefault="009B29A5" w:rsidP="000909BE">
            <w:pPr>
              <w:jc w:val="center"/>
              <w:rPr>
                <w:b/>
                <w:bCs/>
                <w:color w:val="000000"/>
                <w:sz w:val="20"/>
                <w:szCs w:val="20"/>
                <w:lang w:val="en-US"/>
              </w:rPr>
            </w:pPr>
            <w:r w:rsidRPr="00A15A40">
              <w:rPr>
                <w:b/>
                <w:bCs/>
                <w:color w:val="000000"/>
                <w:lang w:val="en-US"/>
              </w:rPr>
              <w:t xml:space="preserve">Panel </w:t>
            </w:r>
            <w:r w:rsidR="00A5344B">
              <w:rPr>
                <w:b/>
                <w:bCs/>
                <w:color w:val="000000"/>
                <w:lang w:val="en-US"/>
              </w:rPr>
              <w:t>C</w:t>
            </w:r>
            <w:r w:rsidRPr="00A15A40">
              <w:rPr>
                <w:b/>
                <w:bCs/>
                <w:color w:val="000000"/>
                <w:lang w:val="en-US"/>
              </w:rPr>
              <w:t>: Interaction Effects Between Ratings</w:t>
            </w:r>
            <w:r w:rsidR="0096138B">
              <w:rPr>
                <w:b/>
                <w:bCs/>
                <w:color w:val="000000"/>
                <w:lang w:val="en-US"/>
              </w:rPr>
              <w:t xml:space="preserve"> and</w:t>
            </w:r>
            <w:r w:rsidR="0096138B" w:rsidRPr="00A15A40">
              <w:rPr>
                <w:b/>
                <w:bCs/>
                <w:color w:val="000000"/>
                <w:lang w:val="en-US"/>
              </w:rPr>
              <w:t xml:space="preserve"> </w:t>
            </w:r>
            <w:r w:rsidRPr="00A15A40">
              <w:rPr>
                <w:b/>
                <w:bCs/>
                <w:color w:val="000000"/>
                <w:lang w:val="en-US"/>
              </w:rPr>
              <w:t xml:space="preserve">Underwriter </w:t>
            </w:r>
            <w:r w:rsidR="0096138B">
              <w:rPr>
                <w:b/>
                <w:bCs/>
                <w:color w:val="000000"/>
                <w:lang w:val="en-US"/>
              </w:rPr>
              <w:t>or</w:t>
            </w:r>
            <w:r w:rsidR="00262A92">
              <w:rPr>
                <w:b/>
                <w:bCs/>
                <w:color w:val="000000"/>
                <w:lang w:val="en-US"/>
              </w:rPr>
              <w:t xml:space="preserve"> </w:t>
            </w:r>
            <w:r w:rsidRPr="00A15A40">
              <w:rPr>
                <w:b/>
                <w:bCs/>
                <w:color w:val="000000"/>
                <w:lang w:val="en-US"/>
              </w:rPr>
              <w:t>Auditor Reputation</w:t>
            </w:r>
          </w:p>
        </w:tc>
      </w:tr>
      <w:tr w:rsidR="009B29A5" w:rsidRPr="00A15A40" w14:paraId="5DF16662" w14:textId="77777777" w:rsidTr="00664D50">
        <w:trPr>
          <w:trHeight w:val="307"/>
        </w:trPr>
        <w:tc>
          <w:tcPr>
            <w:tcW w:w="5576" w:type="dxa"/>
            <w:tcBorders>
              <w:top w:val="single" w:sz="4" w:space="0" w:color="auto"/>
              <w:left w:val="nil"/>
              <w:right w:val="nil"/>
            </w:tcBorders>
            <w:shd w:val="clear" w:color="auto" w:fill="auto"/>
            <w:vAlign w:val="center"/>
            <w:hideMark/>
          </w:tcPr>
          <w:p w14:paraId="1BBEEA49" w14:textId="77777777" w:rsidR="009B29A5" w:rsidRPr="00A15A40" w:rsidRDefault="009B29A5" w:rsidP="000909BE">
            <w:pPr>
              <w:rPr>
                <w:b/>
                <w:bCs/>
                <w:color w:val="000000"/>
                <w:sz w:val="20"/>
                <w:szCs w:val="20"/>
                <w:lang w:val="en-US"/>
              </w:rPr>
            </w:pPr>
            <w:r w:rsidRPr="00A15A40">
              <w:rPr>
                <w:b/>
                <w:bCs/>
                <w:color w:val="000000"/>
                <w:sz w:val="20"/>
                <w:szCs w:val="20"/>
                <w:lang w:val="en-US"/>
              </w:rPr>
              <w:t> </w:t>
            </w:r>
          </w:p>
        </w:tc>
        <w:tc>
          <w:tcPr>
            <w:tcW w:w="2092" w:type="dxa"/>
            <w:tcBorders>
              <w:top w:val="single" w:sz="4" w:space="0" w:color="auto"/>
              <w:left w:val="nil"/>
              <w:right w:val="nil"/>
            </w:tcBorders>
            <w:shd w:val="clear" w:color="auto" w:fill="auto"/>
            <w:vAlign w:val="center"/>
            <w:hideMark/>
          </w:tcPr>
          <w:p w14:paraId="27AF379B" w14:textId="77777777" w:rsidR="009B29A5" w:rsidRPr="00A15A40" w:rsidRDefault="009B29A5" w:rsidP="000909BE">
            <w:pPr>
              <w:jc w:val="center"/>
              <w:rPr>
                <w:b/>
                <w:bCs/>
                <w:color w:val="000000"/>
                <w:sz w:val="20"/>
                <w:szCs w:val="20"/>
                <w:lang w:val="en-US"/>
              </w:rPr>
            </w:pPr>
            <w:r w:rsidRPr="00A15A40">
              <w:rPr>
                <w:b/>
                <w:bCs/>
                <w:color w:val="000000"/>
                <w:sz w:val="20"/>
                <w:szCs w:val="20"/>
                <w:lang w:val="en-US"/>
              </w:rPr>
              <w:t xml:space="preserve">OLS </w:t>
            </w:r>
          </w:p>
        </w:tc>
        <w:tc>
          <w:tcPr>
            <w:tcW w:w="2543" w:type="dxa"/>
            <w:tcBorders>
              <w:top w:val="single" w:sz="4" w:space="0" w:color="auto"/>
              <w:left w:val="nil"/>
              <w:right w:val="nil"/>
            </w:tcBorders>
            <w:shd w:val="clear" w:color="auto" w:fill="auto"/>
            <w:vAlign w:val="center"/>
            <w:hideMark/>
          </w:tcPr>
          <w:p w14:paraId="07F505EF" w14:textId="77777777" w:rsidR="009B29A5" w:rsidRPr="00A15A40" w:rsidRDefault="009B29A5" w:rsidP="000909BE">
            <w:pPr>
              <w:jc w:val="center"/>
              <w:rPr>
                <w:b/>
                <w:bCs/>
                <w:color w:val="000000"/>
                <w:sz w:val="20"/>
                <w:szCs w:val="20"/>
                <w:lang w:val="en-US"/>
              </w:rPr>
            </w:pPr>
            <w:r w:rsidRPr="00A15A40">
              <w:rPr>
                <w:b/>
                <w:bCs/>
                <w:color w:val="000000"/>
                <w:sz w:val="20"/>
                <w:szCs w:val="20"/>
                <w:lang w:val="en-US"/>
              </w:rPr>
              <w:t xml:space="preserve">OLS </w:t>
            </w:r>
          </w:p>
        </w:tc>
      </w:tr>
      <w:tr w:rsidR="009B29A5" w:rsidRPr="00A15A40" w14:paraId="392F0FFB" w14:textId="77777777" w:rsidTr="00664D50">
        <w:trPr>
          <w:trHeight w:val="307"/>
        </w:trPr>
        <w:tc>
          <w:tcPr>
            <w:tcW w:w="5576" w:type="dxa"/>
            <w:tcBorders>
              <w:top w:val="nil"/>
              <w:left w:val="nil"/>
              <w:bottom w:val="single" w:sz="4" w:space="0" w:color="auto"/>
              <w:right w:val="nil"/>
            </w:tcBorders>
            <w:shd w:val="clear" w:color="auto" w:fill="auto"/>
            <w:vAlign w:val="center"/>
            <w:hideMark/>
          </w:tcPr>
          <w:p w14:paraId="10F19F29" w14:textId="77777777" w:rsidR="009B29A5" w:rsidRPr="00A15A40" w:rsidRDefault="009B29A5" w:rsidP="000909BE">
            <w:pPr>
              <w:rPr>
                <w:b/>
                <w:bCs/>
                <w:color w:val="000000"/>
                <w:sz w:val="20"/>
                <w:szCs w:val="20"/>
                <w:lang w:val="en-US"/>
              </w:rPr>
            </w:pPr>
            <w:r w:rsidRPr="00A15A40">
              <w:rPr>
                <w:b/>
                <w:bCs/>
                <w:color w:val="000000"/>
                <w:sz w:val="20"/>
                <w:szCs w:val="20"/>
                <w:lang w:val="en-US"/>
              </w:rPr>
              <w:t>VARIABLE</w:t>
            </w:r>
          </w:p>
        </w:tc>
        <w:tc>
          <w:tcPr>
            <w:tcW w:w="2092" w:type="dxa"/>
            <w:tcBorders>
              <w:top w:val="nil"/>
              <w:left w:val="nil"/>
              <w:bottom w:val="single" w:sz="4" w:space="0" w:color="auto"/>
              <w:right w:val="nil"/>
            </w:tcBorders>
            <w:shd w:val="clear" w:color="auto" w:fill="auto"/>
            <w:vAlign w:val="center"/>
            <w:hideMark/>
          </w:tcPr>
          <w:p w14:paraId="5B0CBDB1" w14:textId="3F41B921" w:rsidR="009B29A5" w:rsidRPr="00A15A40" w:rsidRDefault="00C33AD8" w:rsidP="000909BE">
            <w:pPr>
              <w:jc w:val="center"/>
              <w:rPr>
                <w:color w:val="000000"/>
                <w:sz w:val="20"/>
                <w:szCs w:val="20"/>
                <w:lang w:val="en-US"/>
              </w:rPr>
            </w:pPr>
            <w:r>
              <w:rPr>
                <w:color w:val="000000"/>
                <w:sz w:val="20"/>
                <w:szCs w:val="20"/>
                <w:lang w:val="en-US"/>
              </w:rPr>
              <w:t>(</w:t>
            </w:r>
            <w:r w:rsidR="009B29A5" w:rsidRPr="00A15A40">
              <w:rPr>
                <w:color w:val="000000"/>
                <w:sz w:val="20"/>
                <w:szCs w:val="20"/>
                <w:lang w:val="en-US"/>
              </w:rPr>
              <w:t>1</w:t>
            </w:r>
            <w:r>
              <w:rPr>
                <w:color w:val="000000"/>
                <w:sz w:val="20"/>
                <w:szCs w:val="20"/>
                <w:lang w:val="en-US"/>
              </w:rPr>
              <w:t>)</w:t>
            </w:r>
          </w:p>
        </w:tc>
        <w:tc>
          <w:tcPr>
            <w:tcW w:w="2543" w:type="dxa"/>
            <w:tcBorders>
              <w:top w:val="nil"/>
              <w:left w:val="nil"/>
              <w:bottom w:val="single" w:sz="4" w:space="0" w:color="auto"/>
              <w:right w:val="nil"/>
            </w:tcBorders>
            <w:shd w:val="clear" w:color="auto" w:fill="auto"/>
            <w:vAlign w:val="center"/>
            <w:hideMark/>
          </w:tcPr>
          <w:p w14:paraId="12D60FF6" w14:textId="065E6FC3" w:rsidR="009B29A5" w:rsidRPr="00A15A40" w:rsidRDefault="00C33AD8" w:rsidP="000909BE">
            <w:pPr>
              <w:jc w:val="center"/>
              <w:rPr>
                <w:color w:val="000000"/>
                <w:sz w:val="20"/>
                <w:szCs w:val="20"/>
                <w:lang w:val="en-US"/>
              </w:rPr>
            </w:pPr>
            <w:r>
              <w:rPr>
                <w:color w:val="000000"/>
                <w:sz w:val="20"/>
                <w:szCs w:val="20"/>
                <w:lang w:val="en-US"/>
              </w:rPr>
              <w:t>(</w:t>
            </w:r>
            <w:r w:rsidR="009B29A5" w:rsidRPr="00A15A40">
              <w:rPr>
                <w:color w:val="000000"/>
                <w:sz w:val="20"/>
                <w:szCs w:val="20"/>
                <w:lang w:val="en-US"/>
              </w:rPr>
              <w:t>2</w:t>
            </w:r>
            <w:r>
              <w:rPr>
                <w:color w:val="000000"/>
                <w:sz w:val="20"/>
                <w:szCs w:val="20"/>
                <w:lang w:val="en-US"/>
              </w:rPr>
              <w:t>)</w:t>
            </w:r>
          </w:p>
        </w:tc>
      </w:tr>
      <w:tr w:rsidR="009B29A5" w:rsidRPr="00A15A40" w14:paraId="5272BDDF" w14:textId="77777777" w:rsidTr="009B29A5">
        <w:trPr>
          <w:trHeight w:val="307"/>
        </w:trPr>
        <w:tc>
          <w:tcPr>
            <w:tcW w:w="5576" w:type="dxa"/>
            <w:tcBorders>
              <w:top w:val="nil"/>
              <w:left w:val="nil"/>
              <w:bottom w:val="nil"/>
              <w:right w:val="nil"/>
            </w:tcBorders>
            <w:shd w:val="clear" w:color="auto" w:fill="auto"/>
            <w:vAlign w:val="center"/>
            <w:hideMark/>
          </w:tcPr>
          <w:p w14:paraId="64552334" w14:textId="77777777" w:rsidR="009B29A5" w:rsidRPr="00A15A40" w:rsidRDefault="009B29A5" w:rsidP="000909BE">
            <w:pPr>
              <w:jc w:val="center"/>
              <w:rPr>
                <w:sz w:val="20"/>
                <w:szCs w:val="20"/>
                <w:lang w:val="en-US"/>
              </w:rPr>
            </w:pPr>
          </w:p>
        </w:tc>
        <w:tc>
          <w:tcPr>
            <w:tcW w:w="2092" w:type="dxa"/>
            <w:tcBorders>
              <w:top w:val="nil"/>
              <w:left w:val="nil"/>
              <w:bottom w:val="nil"/>
              <w:right w:val="nil"/>
            </w:tcBorders>
            <w:shd w:val="clear" w:color="auto" w:fill="auto"/>
            <w:vAlign w:val="center"/>
            <w:hideMark/>
          </w:tcPr>
          <w:p w14:paraId="3A7FF566" w14:textId="77777777" w:rsidR="009B29A5" w:rsidRPr="00A15A40" w:rsidRDefault="009B29A5" w:rsidP="000909BE">
            <w:pPr>
              <w:jc w:val="center"/>
              <w:rPr>
                <w:color w:val="000000"/>
                <w:sz w:val="20"/>
                <w:szCs w:val="20"/>
                <w:lang w:val="en-US"/>
              </w:rPr>
            </w:pPr>
          </w:p>
        </w:tc>
        <w:tc>
          <w:tcPr>
            <w:tcW w:w="2543" w:type="dxa"/>
            <w:tcBorders>
              <w:top w:val="nil"/>
              <w:left w:val="nil"/>
              <w:bottom w:val="nil"/>
              <w:right w:val="nil"/>
            </w:tcBorders>
            <w:shd w:val="clear" w:color="auto" w:fill="auto"/>
            <w:vAlign w:val="center"/>
            <w:hideMark/>
          </w:tcPr>
          <w:p w14:paraId="59F62192" w14:textId="77777777" w:rsidR="009B29A5" w:rsidRPr="00A15A40" w:rsidRDefault="009B29A5" w:rsidP="000909BE">
            <w:pPr>
              <w:jc w:val="center"/>
              <w:rPr>
                <w:sz w:val="20"/>
                <w:szCs w:val="20"/>
                <w:lang w:val="en-US"/>
              </w:rPr>
            </w:pPr>
          </w:p>
        </w:tc>
      </w:tr>
      <w:tr w:rsidR="009B29A5" w:rsidRPr="00A15A40" w14:paraId="38CED993" w14:textId="77777777" w:rsidTr="009B29A5">
        <w:trPr>
          <w:trHeight w:val="205"/>
        </w:trPr>
        <w:tc>
          <w:tcPr>
            <w:tcW w:w="5576" w:type="dxa"/>
            <w:tcBorders>
              <w:top w:val="nil"/>
              <w:left w:val="nil"/>
              <w:bottom w:val="nil"/>
              <w:right w:val="nil"/>
            </w:tcBorders>
            <w:shd w:val="clear" w:color="auto" w:fill="auto"/>
            <w:vAlign w:val="center"/>
            <w:hideMark/>
          </w:tcPr>
          <w:p w14:paraId="16EAFA11" w14:textId="6F668D80" w:rsidR="009B29A5" w:rsidRPr="00A15A40" w:rsidRDefault="009B29A5" w:rsidP="000909BE">
            <w:pPr>
              <w:rPr>
                <w:color w:val="000000"/>
                <w:sz w:val="20"/>
                <w:szCs w:val="20"/>
                <w:lang w:val="en-US"/>
              </w:rPr>
            </w:pPr>
            <w:r w:rsidRPr="00A15A40">
              <w:rPr>
                <w:color w:val="000000"/>
                <w:sz w:val="20"/>
                <w:szCs w:val="20"/>
                <w:lang w:val="en-US"/>
              </w:rPr>
              <w:t>{2} or {3} Ratings x Underwriter</w:t>
            </w:r>
            <w:r w:rsidR="0096138B">
              <w:rPr>
                <w:color w:val="000000"/>
                <w:sz w:val="20"/>
                <w:szCs w:val="20"/>
                <w:lang w:val="en-US"/>
              </w:rPr>
              <w:t xml:space="preserve"> Rep.</w:t>
            </w:r>
          </w:p>
        </w:tc>
        <w:tc>
          <w:tcPr>
            <w:tcW w:w="2092" w:type="dxa"/>
            <w:tcBorders>
              <w:top w:val="nil"/>
              <w:left w:val="nil"/>
              <w:bottom w:val="nil"/>
              <w:right w:val="nil"/>
            </w:tcBorders>
            <w:shd w:val="clear" w:color="auto" w:fill="auto"/>
            <w:vAlign w:val="center"/>
            <w:hideMark/>
          </w:tcPr>
          <w:p w14:paraId="2EDB41E9" w14:textId="06C5FC1A" w:rsidR="009B29A5" w:rsidRPr="00A15A40" w:rsidRDefault="009B29A5" w:rsidP="000909BE">
            <w:pPr>
              <w:jc w:val="center"/>
              <w:rPr>
                <w:color w:val="000000"/>
                <w:sz w:val="20"/>
                <w:szCs w:val="20"/>
                <w:lang w:val="en-US"/>
              </w:rPr>
            </w:pPr>
            <w:r w:rsidRPr="00A15A40">
              <w:rPr>
                <w:color w:val="000000"/>
                <w:sz w:val="20"/>
                <w:szCs w:val="20"/>
                <w:lang w:val="en-US"/>
              </w:rPr>
              <w:t>-5.36**</w:t>
            </w:r>
          </w:p>
        </w:tc>
        <w:tc>
          <w:tcPr>
            <w:tcW w:w="2543" w:type="dxa"/>
            <w:tcBorders>
              <w:top w:val="nil"/>
              <w:left w:val="nil"/>
              <w:bottom w:val="nil"/>
              <w:right w:val="nil"/>
            </w:tcBorders>
            <w:shd w:val="clear" w:color="auto" w:fill="auto"/>
            <w:hideMark/>
          </w:tcPr>
          <w:p w14:paraId="2C7C54D2" w14:textId="77777777" w:rsidR="009B29A5" w:rsidRPr="00A15A40" w:rsidRDefault="009B29A5" w:rsidP="000909BE">
            <w:pPr>
              <w:jc w:val="center"/>
              <w:rPr>
                <w:color w:val="000000"/>
                <w:sz w:val="20"/>
                <w:szCs w:val="20"/>
                <w:lang w:val="en-US"/>
              </w:rPr>
            </w:pPr>
          </w:p>
        </w:tc>
      </w:tr>
      <w:tr w:rsidR="009B29A5" w:rsidRPr="00A15A40" w14:paraId="722C98C6" w14:textId="77777777" w:rsidTr="009B29A5">
        <w:trPr>
          <w:trHeight w:val="307"/>
        </w:trPr>
        <w:tc>
          <w:tcPr>
            <w:tcW w:w="5576" w:type="dxa"/>
            <w:tcBorders>
              <w:top w:val="nil"/>
              <w:left w:val="nil"/>
              <w:bottom w:val="nil"/>
              <w:right w:val="nil"/>
            </w:tcBorders>
            <w:shd w:val="clear" w:color="auto" w:fill="auto"/>
            <w:hideMark/>
          </w:tcPr>
          <w:p w14:paraId="727DBBB5" w14:textId="77777777" w:rsidR="009B29A5" w:rsidRPr="00A15A40" w:rsidRDefault="009B29A5" w:rsidP="000909BE">
            <w:pPr>
              <w:rPr>
                <w:sz w:val="20"/>
                <w:szCs w:val="20"/>
                <w:lang w:val="en-US"/>
              </w:rPr>
            </w:pPr>
          </w:p>
        </w:tc>
        <w:tc>
          <w:tcPr>
            <w:tcW w:w="2092" w:type="dxa"/>
            <w:tcBorders>
              <w:top w:val="nil"/>
              <w:left w:val="nil"/>
              <w:bottom w:val="nil"/>
              <w:right w:val="nil"/>
            </w:tcBorders>
            <w:shd w:val="clear" w:color="auto" w:fill="auto"/>
            <w:vAlign w:val="center"/>
            <w:hideMark/>
          </w:tcPr>
          <w:p w14:paraId="56E1F97C" w14:textId="7465321B" w:rsidR="009B29A5" w:rsidRPr="00A15A40" w:rsidRDefault="009B29A5" w:rsidP="000909BE">
            <w:pPr>
              <w:jc w:val="center"/>
              <w:rPr>
                <w:color w:val="000000"/>
                <w:sz w:val="20"/>
                <w:szCs w:val="20"/>
                <w:lang w:val="en-US"/>
              </w:rPr>
            </w:pPr>
            <w:r w:rsidRPr="00A15A40">
              <w:rPr>
                <w:color w:val="000000"/>
                <w:sz w:val="20"/>
                <w:szCs w:val="20"/>
                <w:lang w:val="en-US"/>
              </w:rPr>
              <w:t>(2.65)</w:t>
            </w:r>
          </w:p>
        </w:tc>
        <w:tc>
          <w:tcPr>
            <w:tcW w:w="2543" w:type="dxa"/>
            <w:tcBorders>
              <w:top w:val="nil"/>
              <w:left w:val="nil"/>
              <w:bottom w:val="nil"/>
              <w:right w:val="nil"/>
            </w:tcBorders>
            <w:shd w:val="clear" w:color="auto" w:fill="auto"/>
            <w:hideMark/>
          </w:tcPr>
          <w:p w14:paraId="362CDD25" w14:textId="77777777" w:rsidR="009B29A5" w:rsidRPr="00A15A40" w:rsidRDefault="009B29A5" w:rsidP="000909BE">
            <w:pPr>
              <w:jc w:val="center"/>
              <w:rPr>
                <w:color w:val="000000"/>
                <w:sz w:val="20"/>
                <w:szCs w:val="20"/>
                <w:lang w:val="en-US"/>
              </w:rPr>
            </w:pPr>
          </w:p>
        </w:tc>
      </w:tr>
      <w:tr w:rsidR="009B29A5" w:rsidRPr="00A15A40" w14:paraId="2EDC1CF4" w14:textId="77777777" w:rsidTr="009B29A5">
        <w:trPr>
          <w:trHeight w:val="307"/>
        </w:trPr>
        <w:tc>
          <w:tcPr>
            <w:tcW w:w="5576" w:type="dxa"/>
            <w:tcBorders>
              <w:top w:val="nil"/>
              <w:left w:val="nil"/>
              <w:bottom w:val="nil"/>
              <w:right w:val="nil"/>
            </w:tcBorders>
            <w:shd w:val="clear" w:color="auto" w:fill="auto"/>
            <w:vAlign w:val="center"/>
            <w:hideMark/>
          </w:tcPr>
          <w:p w14:paraId="0BFB605D" w14:textId="77777777" w:rsidR="009B29A5" w:rsidRPr="00A15A40" w:rsidRDefault="009B29A5" w:rsidP="000909BE">
            <w:pPr>
              <w:rPr>
                <w:sz w:val="20"/>
                <w:szCs w:val="20"/>
                <w:lang w:val="en-US"/>
              </w:rPr>
            </w:pPr>
            <w:r w:rsidRPr="00A15A40">
              <w:rPr>
                <w:color w:val="000000"/>
                <w:sz w:val="20"/>
                <w:szCs w:val="20"/>
                <w:lang w:val="en-US"/>
              </w:rPr>
              <w:t>{2} or {3} Ratings x Auditor Rep.</w:t>
            </w:r>
          </w:p>
        </w:tc>
        <w:tc>
          <w:tcPr>
            <w:tcW w:w="2092" w:type="dxa"/>
            <w:tcBorders>
              <w:top w:val="nil"/>
              <w:left w:val="nil"/>
              <w:bottom w:val="nil"/>
              <w:right w:val="nil"/>
            </w:tcBorders>
            <w:shd w:val="clear" w:color="auto" w:fill="auto"/>
            <w:vAlign w:val="center"/>
            <w:hideMark/>
          </w:tcPr>
          <w:p w14:paraId="6BB61498" w14:textId="77777777" w:rsidR="009B29A5" w:rsidRPr="00A15A40" w:rsidRDefault="009B29A5" w:rsidP="000909BE">
            <w:pPr>
              <w:jc w:val="center"/>
              <w:rPr>
                <w:color w:val="000000"/>
                <w:sz w:val="20"/>
                <w:szCs w:val="20"/>
                <w:lang w:val="en-US"/>
              </w:rPr>
            </w:pPr>
          </w:p>
        </w:tc>
        <w:tc>
          <w:tcPr>
            <w:tcW w:w="2543" w:type="dxa"/>
            <w:tcBorders>
              <w:top w:val="nil"/>
              <w:left w:val="nil"/>
              <w:bottom w:val="nil"/>
              <w:right w:val="nil"/>
            </w:tcBorders>
            <w:shd w:val="clear" w:color="auto" w:fill="auto"/>
            <w:hideMark/>
          </w:tcPr>
          <w:p w14:paraId="4340FAA3" w14:textId="1C0E2E12" w:rsidR="009B29A5" w:rsidRPr="00A15A40" w:rsidRDefault="009B29A5" w:rsidP="000909BE">
            <w:pPr>
              <w:jc w:val="center"/>
              <w:rPr>
                <w:color w:val="000000"/>
                <w:sz w:val="20"/>
                <w:szCs w:val="20"/>
                <w:lang w:val="en-US"/>
              </w:rPr>
            </w:pPr>
            <w:r w:rsidRPr="00A15A40">
              <w:rPr>
                <w:color w:val="000000"/>
                <w:sz w:val="20"/>
                <w:szCs w:val="20"/>
                <w:lang w:val="en-US"/>
              </w:rPr>
              <w:t>-</w:t>
            </w:r>
            <w:r w:rsidR="00664D50" w:rsidRPr="00A15A40">
              <w:rPr>
                <w:color w:val="000000"/>
                <w:sz w:val="20"/>
                <w:szCs w:val="20"/>
                <w:lang w:val="en-US"/>
              </w:rPr>
              <w:t>5.30</w:t>
            </w:r>
            <w:r w:rsidRPr="00A15A40">
              <w:rPr>
                <w:color w:val="000000"/>
                <w:sz w:val="20"/>
                <w:szCs w:val="20"/>
                <w:lang w:val="en-US"/>
              </w:rPr>
              <w:t>**</w:t>
            </w:r>
          </w:p>
        </w:tc>
      </w:tr>
      <w:tr w:rsidR="009B29A5" w:rsidRPr="00A15A40" w14:paraId="2BCF061A" w14:textId="77777777" w:rsidTr="009B29A5">
        <w:trPr>
          <w:gridBefore w:val="1"/>
          <w:wBefore w:w="5576" w:type="dxa"/>
          <w:trHeight w:val="318"/>
        </w:trPr>
        <w:tc>
          <w:tcPr>
            <w:tcW w:w="2092" w:type="dxa"/>
            <w:tcBorders>
              <w:top w:val="nil"/>
              <w:left w:val="nil"/>
              <w:bottom w:val="nil"/>
              <w:right w:val="nil"/>
            </w:tcBorders>
            <w:shd w:val="clear" w:color="auto" w:fill="auto"/>
            <w:vAlign w:val="center"/>
            <w:hideMark/>
          </w:tcPr>
          <w:p w14:paraId="2E16F36B" w14:textId="77777777" w:rsidR="009B29A5" w:rsidRPr="00A15A40" w:rsidRDefault="009B29A5" w:rsidP="000909BE">
            <w:pPr>
              <w:jc w:val="center"/>
              <w:rPr>
                <w:sz w:val="20"/>
                <w:szCs w:val="20"/>
                <w:lang w:val="en-US"/>
              </w:rPr>
            </w:pPr>
          </w:p>
        </w:tc>
        <w:tc>
          <w:tcPr>
            <w:tcW w:w="2543" w:type="dxa"/>
            <w:tcBorders>
              <w:top w:val="nil"/>
              <w:left w:val="nil"/>
              <w:bottom w:val="nil"/>
              <w:right w:val="nil"/>
            </w:tcBorders>
            <w:shd w:val="clear" w:color="auto" w:fill="auto"/>
            <w:vAlign w:val="center"/>
            <w:hideMark/>
          </w:tcPr>
          <w:p w14:paraId="41852451" w14:textId="6FF0029E" w:rsidR="009B29A5" w:rsidRPr="00A15A40" w:rsidRDefault="009B29A5" w:rsidP="000909BE">
            <w:pPr>
              <w:jc w:val="center"/>
              <w:rPr>
                <w:color w:val="000000"/>
                <w:sz w:val="20"/>
                <w:szCs w:val="20"/>
                <w:lang w:val="en-US"/>
              </w:rPr>
            </w:pPr>
            <w:r w:rsidRPr="00A15A40">
              <w:rPr>
                <w:color w:val="000000"/>
                <w:sz w:val="20"/>
                <w:szCs w:val="20"/>
                <w:lang w:val="en-US"/>
              </w:rPr>
              <w:t>(</w:t>
            </w:r>
            <w:r w:rsidR="00664D50" w:rsidRPr="00A15A40">
              <w:rPr>
                <w:color w:val="000000"/>
                <w:sz w:val="20"/>
                <w:szCs w:val="20"/>
                <w:lang w:val="en-US"/>
              </w:rPr>
              <w:t>2.65</w:t>
            </w:r>
            <w:r w:rsidRPr="00A15A40">
              <w:rPr>
                <w:color w:val="000000"/>
                <w:sz w:val="20"/>
                <w:szCs w:val="20"/>
                <w:lang w:val="en-US"/>
              </w:rPr>
              <w:t>)</w:t>
            </w:r>
          </w:p>
        </w:tc>
      </w:tr>
      <w:tr w:rsidR="009B29A5" w:rsidRPr="00A15A40" w14:paraId="54522EFD" w14:textId="77777777" w:rsidTr="009B29A5">
        <w:trPr>
          <w:trHeight w:val="232"/>
        </w:trPr>
        <w:tc>
          <w:tcPr>
            <w:tcW w:w="5576" w:type="dxa"/>
            <w:tcBorders>
              <w:top w:val="nil"/>
              <w:left w:val="nil"/>
              <w:bottom w:val="nil"/>
              <w:right w:val="nil"/>
            </w:tcBorders>
            <w:shd w:val="clear" w:color="auto" w:fill="auto"/>
            <w:vAlign w:val="center"/>
            <w:hideMark/>
          </w:tcPr>
          <w:p w14:paraId="5938D051" w14:textId="77777777" w:rsidR="009B29A5" w:rsidRPr="00A15A40" w:rsidRDefault="009B29A5" w:rsidP="000909BE">
            <w:pPr>
              <w:jc w:val="center"/>
              <w:rPr>
                <w:color w:val="000000"/>
                <w:sz w:val="20"/>
                <w:szCs w:val="20"/>
                <w:lang w:val="en-US"/>
              </w:rPr>
            </w:pPr>
          </w:p>
          <w:p w14:paraId="739CA7C9" w14:textId="77777777" w:rsidR="009B29A5" w:rsidRPr="00A15A40" w:rsidRDefault="009B29A5" w:rsidP="000909BE">
            <w:pPr>
              <w:rPr>
                <w:color w:val="000000"/>
                <w:sz w:val="20"/>
                <w:szCs w:val="20"/>
                <w:lang w:val="en-US"/>
              </w:rPr>
            </w:pPr>
            <w:r w:rsidRPr="00A15A40">
              <w:rPr>
                <w:color w:val="000000"/>
                <w:sz w:val="20"/>
                <w:szCs w:val="20"/>
                <w:lang w:val="en-US"/>
              </w:rPr>
              <w:t>Overhang</w:t>
            </w:r>
          </w:p>
        </w:tc>
        <w:tc>
          <w:tcPr>
            <w:tcW w:w="2092" w:type="dxa"/>
            <w:tcBorders>
              <w:top w:val="nil"/>
              <w:left w:val="nil"/>
              <w:bottom w:val="nil"/>
              <w:right w:val="nil"/>
            </w:tcBorders>
            <w:shd w:val="clear" w:color="auto" w:fill="auto"/>
            <w:vAlign w:val="center"/>
            <w:hideMark/>
          </w:tcPr>
          <w:p w14:paraId="42A931D7" w14:textId="77777777" w:rsidR="009B29A5" w:rsidRPr="00A15A40" w:rsidRDefault="009B29A5" w:rsidP="000909BE">
            <w:pPr>
              <w:jc w:val="center"/>
              <w:rPr>
                <w:color w:val="000000"/>
                <w:sz w:val="20"/>
                <w:szCs w:val="20"/>
                <w:lang w:val="en-US"/>
              </w:rPr>
            </w:pPr>
          </w:p>
          <w:p w14:paraId="6FE9CA90" w14:textId="69402CA5" w:rsidR="009B29A5" w:rsidRPr="00A15A40" w:rsidRDefault="009B29A5" w:rsidP="000909BE">
            <w:pPr>
              <w:jc w:val="center"/>
              <w:rPr>
                <w:color w:val="000000"/>
                <w:sz w:val="20"/>
                <w:szCs w:val="20"/>
                <w:lang w:val="en-US"/>
              </w:rPr>
            </w:pPr>
            <w:r w:rsidRPr="00A15A40">
              <w:rPr>
                <w:color w:val="000000"/>
                <w:sz w:val="20"/>
                <w:szCs w:val="20"/>
                <w:lang w:val="en-US"/>
              </w:rPr>
              <w:t>2.12***</w:t>
            </w:r>
          </w:p>
        </w:tc>
        <w:tc>
          <w:tcPr>
            <w:tcW w:w="2543" w:type="dxa"/>
            <w:tcBorders>
              <w:top w:val="nil"/>
              <w:left w:val="nil"/>
              <w:bottom w:val="nil"/>
              <w:right w:val="nil"/>
            </w:tcBorders>
            <w:shd w:val="clear" w:color="auto" w:fill="auto"/>
            <w:vAlign w:val="center"/>
            <w:hideMark/>
          </w:tcPr>
          <w:p w14:paraId="770CDEC2" w14:textId="77777777" w:rsidR="009B29A5" w:rsidRPr="00A15A40" w:rsidRDefault="009B29A5" w:rsidP="000909BE">
            <w:pPr>
              <w:jc w:val="center"/>
              <w:rPr>
                <w:color w:val="000000"/>
                <w:sz w:val="20"/>
                <w:szCs w:val="20"/>
                <w:lang w:val="en-US"/>
              </w:rPr>
            </w:pPr>
          </w:p>
          <w:p w14:paraId="43CAC0C5" w14:textId="65A148CE" w:rsidR="009B29A5" w:rsidRPr="00A15A40" w:rsidRDefault="00664D50" w:rsidP="000909BE">
            <w:pPr>
              <w:jc w:val="center"/>
              <w:rPr>
                <w:color w:val="000000"/>
                <w:sz w:val="20"/>
                <w:szCs w:val="20"/>
                <w:lang w:val="en-US"/>
              </w:rPr>
            </w:pPr>
            <w:r w:rsidRPr="00A15A40">
              <w:rPr>
                <w:color w:val="000000"/>
                <w:sz w:val="20"/>
                <w:szCs w:val="20"/>
                <w:lang w:val="en-US"/>
              </w:rPr>
              <w:t>1.99</w:t>
            </w:r>
            <w:r w:rsidR="009B29A5" w:rsidRPr="00A15A40">
              <w:rPr>
                <w:color w:val="000000"/>
                <w:sz w:val="20"/>
                <w:szCs w:val="20"/>
                <w:lang w:val="en-US"/>
              </w:rPr>
              <w:t>***</w:t>
            </w:r>
          </w:p>
        </w:tc>
      </w:tr>
      <w:tr w:rsidR="009B29A5" w:rsidRPr="00A15A40" w14:paraId="568D09BB" w14:textId="77777777" w:rsidTr="009B29A5">
        <w:trPr>
          <w:trHeight w:val="307"/>
        </w:trPr>
        <w:tc>
          <w:tcPr>
            <w:tcW w:w="5576" w:type="dxa"/>
            <w:tcBorders>
              <w:top w:val="nil"/>
              <w:left w:val="nil"/>
              <w:bottom w:val="nil"/>
              <w:right w:val="nil"/>
            </w:tcBorders>
            <w:shd w:val="clear" w:color="auto" w:fill="auto"/>
            <w:hideMark/>
          </w:tcPr>
          <w:p w14:paraId="6FE18F8D" w14:textId="77777777" w:rsidR="009B29A5" w:rsidRPr="00A15A40" w:rsidRDefault="009B29A5" w:rsidP="000909BE">
            <w:pPr>
              <w:jc w:val="center"/>
              <w:rPr>
                <w:color w:val="000000"/>
                <w:sz w:val="20"/>
                <w:szCs w:val="20"/>
                <w:lang w:val="en-US"/>
              </w:rPr>
            </w:pPr>
          </w:p>
        </w:tc>
        <w:tc>
          <w:tcPr>
            <w:tcW w:w="2092" w:type="dxa"/>
            <w:tcBorders>
              <w:top w:val="nil"/>
              <w:left w:val="nil"/>
              <w:bottom w:val="nil"/>
              <w:right w:val="nil"/>
            </w:tcBorders>
            <w:shd w:val="clear" w:color="auto" w:fill="auto"/>
            <w:vAlign w:val="center"/>
            <w:hideMark/>
          </w:tcPr>
          <w:p w14:paraId="45B4A73A" w14:textId="5DFD9313" w:rsidR="009B29A5" w:rsidRPr="00A15A40" w:rsidRDefault="009B29A5" w:rsidP="000909BE">
            <w:pPr>
              <w:jc w:val="center"/>
              <w:rPr>
                <w:color w:val="000000"/>
                <w:sz w:val="20"/>
                <w:szCs w:val="20"/>
                <w:lang w:val="en-US"/>
              </w:rPr>
            </w:pPr>
            <w:r w:rsidRPr="00A15A40">
              <w:rPr>
                <w:color w:val="000000"/>
                <w:sz w:val="20"/>
                <w:szCs w:val="20"/>
                <w:lang w:val="en-US"/>
              </w:rPr>
              <w:t>(0.29)</w:t>
            </w:r>
          </w:p>
        </w:tc>
        <w:tc>
          <w:tcPr>
            <w:tcW w:w="2543" w:type="dxa"/>
            <w:tcBorders>
              <w:top w:val="nil"/>
              <w:left w:val="nil"/>
              <w:bottom w:val="nil"/>
              <w:right w:val="nil"/>
            </w:tcBorders>
            <w:shd w:val="clear" w:color="auto" w:fill="auto"/>
            <w:vAlign w:val="center"/>
            <w:hideMark/>
          </w:tcPr>
          <w:p w14:paraId="3E802EB7" w14:textId="7772E5C4" w:rsidR="009B29A5" w:rsidRPr="00A15A40" w:rsidRDefault="009B29A5" w:rsidP="000909BE">
            <w:pPr>
              <w:jc w:val="center"/>
              <w:rPr>
                <w:color w:val="000000"/>
                <w:sz w:val="20"/>
                <w:szCs w:val="20"/>
                <w:lang w:val="en-US"/>
              </w:rPr>
            </w:pPr>
            <w:r w:rsidRPr="00A15A40">
              <w:rPr>
                <w:color w:val="000000"/>
                <w:sz w:val="20"/>
                <w:szCs w:val="20"/>
                <w:lang w:val="en-US"/>
              </w:rPr>
              <w:t>(0.</w:t>
            </w:r>
            <w:r w:rsidR="00664D50" w:rsidRPr="00A15A40">
              <w:rPr>
                <w:color w:val="000000"/>
                <w:sz w:val="20"/>
                <w:szCs w:val="20"/>
                <w:lang w:val="en-US"/>
              </w:rPr>
              <w:t>27</w:t>
            </w:r>
            <w:r w:rsidRPr="00A15A40">
              <w:rPr>
                <w:color w:val="000000"/>
                <w:sz w:val="20"/>
                <w:szCs w:val="20"/>
                <w:lang w:val="en-US"/>
              </w:rPr>
              <w:t>)</w:t>
            </w:r>
          </w:p>
        </w:tc>
      </w:tr>
      <w:tr w:rsidR="009B29A5" w:rsidRPr="00A15A40" w14:paraId="2AB6A7E7" w14:textId="77777777" w:rsidTr="009B29A5">
        <w:trPr>
          <w:trHeight w:val="130"/>
        </w:trPr>
        <w:tc>
          <w:tcPr>
            <w:tcW w:w="5576" w:type="dxa"/>
            <w:tcBorders>
              <w:top w:val="nil"/>
              <w:left w:val="nil"/>
              <w:bottom w:val="nil"/>
              <w:right w:val="nil"/>
            </w:tcBorders>
            <w:shd w:val="clear" w:color="auto" w:fill="auto"/>
          </w:tcPr>
          <w:p w14:paraId="7BBB304F" w14:textId="77777777" w:rsidR="009B29A5" w:rsidRPr="00A15A40" w:rsidRDefault="009B29A5" w:rsidP="000909BE">
            <w:pPr>
              <w:rPr>
                <w:color w:val="000000"/>
                <w:sz w:val="20"/>
                <w:szCs w:val="20"/>
                <w:lang w:val="en-US"/>
              </w:rPr>
            </w:pPr>
            <w:r w:rsidRPr="00A15A40">
              <w:rPr>
                <w:color w:val="000000"/>
                <w:sz w:val="20"/>
                <w:szCs w:val="20"/>
                <w:lang w:val="en-US"/>
              </w:rPr>
              <w:t>Underwriter</w:t>
            </w:r>
          </w:p>
        </w:tc>
        <w:tc>
          <w:tcPr>
            <w:tcW w:w="2092" w:type="dxa"/>
            <w:tcBorders>
              <w:top w:val="nil"/>
              <w:left w:val="nil"/>
              <w:bottom w:val="nil"/>
              <w:right w:val="nil"/>
            </w:tcBorders>
            <w:shd w:val="clear" w:color="auto" w:fill="auto"/>
            <w:vAlign w:val="center"/>
          </w:tcPr>
          <w:p w14:paraId="08A9E2B2" w14:textId="77777777" w:rsidR="009B29A5" w:rsidRPr="00A15A40" w:rsidRDefault="009B29A5" w:rsidP="000909BE">
            <w:pPr>
              <w:jc w:val="center"/>
              <w:rPr>
                <w:color w:val="000000"/>
                <w:sz w:val="20"/>
                <w:szCs w:val="20"/>
                <w:lang w:val="en-US"/>
              </w:rPr>
            </w:pPr>
          </w:p>
        </w:tc>
        <w:tc>
          <w:tcPr>
            <w:tcW w:w="2543" w:type="dxa"/>
            <w:tcBorders>
              <w:top w:val="nil"/>
              <w:left w:val="nil"/>
              <w:bottom w:val="nil"/>
              <w:right w:val="nil"/>
            </w:tcBorders>
            <w:shd w:val="clear" w:color="auto" w:fill="auto"/>
            <w:vAlign w:val="center"/>
          </w:tcPr>
          <w:p w14:paraId="786A8D2B" w14:textId="3BADCE6C" w:rsidR="009B29A5" w:rsidRPr="00A15A40" w:rsidRDefault="00664D50" w:rsidP="000909BE">
            <w:pPr>
              <w:jc w:val="center"/>
              <w:rPr>
                <w:color w:val="000000"/>
                <w:sz w:val="20"/>
                <w:szCs w:val="20"/>
                <w:lang w:val="en-US"/>
              </w:rPr>
            </w:pPr>
            <w:r w:rsidRPr="00A15A40">
              <w:rPr>
                <w:color w:val="000000"/>
                <w:sz w:val="20"/>
                <w:szCs w:val="20"/>
                <w:lang w:val="en-US"/>
              </w:rPr>
              <w:t>-6.65</w:t>
            </w:r>
            <w:r w:rsidR="009B29A5" w:rsidRPr="00A15A40">
              <w:rPr>
                <w:color w:val="000000"/>
                <w:sz w:val="20"/>
                <w:szCs w:val="20"/>
                <w:lang w:val="en-US"/>
              </w:rPr>
              <w:t>**</w:t>
            </w:r>
          </w:p>
        </w:tc>
      </w:tr>
      <w:tr w:rsidR="009B29A5" w:rsidRPr="00A15A40" w14:paraId="67A41CF9" w14:textId="77777777" w:rsidTr="009B29A5">
        <w:trPr>
          <w:trHeight w:val="307"/>
        </w:trPr>
        <w:tc>
          <w:tcPr>
            <w:tcW w:w="5576" w:type="dxa"/>
            <w:tcBorders>
              <w:top w:val="nil"/>
              <w:left w:val="nil"/>
              <w:bottom w:val="nil"/>
              <w:right w:val="nil"/>
            </w:tcBorders>
            <w:shd w:val="clear" w:color="auto" w:fill="auto"/>
          </w:tcPr>
          <w:p w14:paraId="3C54175E" w14:textId="77777777" w:rsidR="009B29A5" w:rsidRPr="00A15A40" w:rsidRDefault="009B29A5" w:rsidP="000909BE">
            <w:pPr>
              <w:jc w:val="center"/>
              <w:rPr>
                <w:color w:val="000000"/>
                <w:sz w:val="20"/>
                <w:szCs w:val="20"/>
                <w:lang w:val="en-US"/>
              </w:rPr>
            </w:pPr>
          </w:p>
        </w:tc>
        <w:tc>
          <w:tcPr>
            <w:tcW w:w="2092" w:type="dxa"/>
            <w:tcBorders>
              <w:top w:val="nil"/>
              <w:left w:val="nil"/>
              <w:bottom w:val="nil"/>
              <w:right w:val="nil"/>
            </w:tcBorders>
            <w:shd w:val="clear" w:color="auto" w:fill="auto"/>
            <w:vAlign w:val="center"/>
          </w:tcPr>
          <w:p w14:paraId="078FDA93" w14:textId="77777777" w:rsidR="009B29A5" w:rsidRPr="00A15A40" w:rsidRDefault="009B29A5" w:rsidP="000909BE">
            <w:pPr>
              <w:jc w:val="center"/>
              <w:rPr>
                <w:color w:val="000000"/>
                <w:sz w:val="20"/>
                <w:szCs w:val="20"/>
                <w:lang w:val="en-US"/>
              </w:rPr>
            </w:pPr>
          </w:p>
        </w:tc>
        <w:tc>
          <w:tcPr>
            <w:tcW w:w="2543" w:type="dxa"/>
            <w:tcBorders>
              <w:top w:val="nil"/>
              <w:left w:val="nil"/>
              <w:bottom w:val="nil"/>
              <w:right w:val="nil"/>
            </w:tcBorders>
            <w:shd w:val="clear" w:color="auto" w:fill="auto"/>
            <w:vAlign w:val="center"/>
          </w:tcPr>
          <w:p w14:paraId="34C0E87F" w14:textId="15D4D483" w:rsidR="009B29A5" w:rsidRPr="00A15A40" w:rsidRDefault="009B29A5" w:rsidP="000909BE">
            <w:pPr>
              <w:jc w:val="center"/>
              <w:rPr>
                <w:color w:val="000000"/>
                <w:sz w:val="20"/>
                <w:szCs w:val="20"/>
                <w:lang w:val="en-US"/>
              </w:rPr>
            </w:pPr>
            <w:r w:rsidRPr="00A15A40">
              <w:rPr>
                <w:color w:val="000000"/>
                <w:sz w:val="20"/>
                <w:szCs w:val="20"/>
                <w:lang w:val="en-US"/>
              </w:rPr>
              <w:t>(</w:t>
            </w:r>
            <w:r w:rsidR="00664D50" w:rsidRPr="00A15A40">
              <w:rPr>
                <w:color w:val="000000"/>
                <w:sz w:val="20"/>
                <w:szCs w:val="20"/>
                <w:lang w:val="en-US"/>
              </w:rPr>
              <w:t>3.53</w:t>
            </w:r>
            <w:r w:rsidRPr="00A15A40">
              <w:rPr>
                <w:color w:val="000000"/>
                <w:sz w:val="20"/>
                <w:szCs w:val="20"/>
                <w:lang w:val="en-US"/>
              </w:rPr>
              <w:t>)</w:t>
            </w:r>
          </w:p>
        </w:tc>
      </w:tr>
      <w:tr w:rsidR="009B29A5" w:rsidRPr="00A15A40" w14:paraId="4C9E3249" w14:textId="77777777" w:rsidTr="009B29A5">
        <w:trPr>
          <w:trHeight w:val="307"/>
        </w:trPr>
        <w:tc>
          <w:tcPr>
            <w:tcW w:w="5576" w:type="dxa"/>
            <w:tcBorders>
              <w:top w:val="nil"/>
              <w:left w:val="nil"/>
              <w:bottom w:val="nil"/>
              <w:right w:val="nil"/>
            </w:tcBorders>
            <w:shd w:val="clear" w:color="auto" w:fill="auto"/>
            <w:vAlign w:val="center"/>
            <w:hideMark/>
          </w:tcPr>
          <w:p w14:paraId="1DF873EF" w14:textId="77777777" w:rsidR="009B29A5" w:rsidRPr="00A15A40" w:rsidRDefault="009B29A5" w:rsidP="000909BE">
            <w:pPr>
              <w:rPr>
                <w:color w:val="000000"/>
                <w:sz w:val="20"/>
                <w:szCs w:val="20"/>
                <w:lang w:val="en-US"/>
              </w:rPr>
            </w:pPr>
            <w:r w:rsidRPr="00A15A40">
              <w:rPr>
                <w:color w:val="000000"/>
                <w:sz w:val="20"/>
                <w:szCs w:val="20"/>
                <w:lang w:val="en-US"/>
              </w:rPr>
              <w:t xml:space="preserve">Auditor Rep. </w:t>
            </w:r>
          </w:p>
        </w:tc>
        <w:tc>
          <w:tcPr>
            <w:tcW w:w="2092" w:type="dxa"/>
            <w:tcBorders>
              <w:top w:val="nil"/>
              <w:left w:val="nil"/>
              <w:bottom w:val="nil"/>
              <w:right w:val="nil"/>
            </w:tcBorders>
            <w:shd w:val="clear" w:color="auto" w:fill="auto"/>
            <w:vAlign w:val="center"/>
            <w:hideMark/>
          </w:tcPr>
          <w:p w14:paraId="2F9F683A" w14:textId="640037A3" w:rsidR="009B29A5" w:rsidRPr="00A15A40" w:rsidRDefault="009B29A5" w:rsidP="000909BE">
            <w:pPr>
              <w:jc w:val="center"/>
              <w:rPr>
                <w:color w:val="000000"/>
                <w:sz w:val="20"/>
                <w:szCs w:val="20"/>
                <w:lang w:val="en-US"/>
              </w:rPr>
            </w:pPr>
            <w:r w:rsidRPr="00A15A40">
              <w:rPr>
                <w:color w:val="000000"/>
                <w:sz w:val="20"/>
                <w:szCs w:val="20"/>
                <w:lang w:val="en-US"/>
              </w:rPr>
              <w:t>-0.75***</w:t>
            </w:r>
          </w:p>
        </w:tc>
        <w:tc>
          <w:tcPr>
            <w:tcW w:w="2543" w:type="dxa"/>
            <w:tcBorders>
              <w:top w:val="nil"/>
              <w:left w:val="nil"/>
              <w:bottom w:val="nil"/>
              <w:right w:val="nil"/>
            </w:tcBorders>
            <w:shd w:val="clear" w:color="auto" w:fill="auto"/>
            <w:vAlign w:val="center"/>
            <w:hideMark/>
          </w:tcPr>
          <w:p w14:paraId="116E3970" w14:textId="77777777" w:rsidR="009B29A5" w:rsidRPr="00A15A40" w:rsidRDefault="009B29A5" w:rsidP="000909BE">
            <w:pPr>
              <w:jc w:val="center"/>
              <w:rPr>
                <w:color w:val="000000"/>
                <w:sz w:val="20"/>
                <w:szCs w:val="20"/>
                <w:lang w:val="en-US"/>
              </w:rPr>
            </w:pPr>
          </w:p>
        </w:tc>
      </w:tr>
      <w:tr w:rsidR="009B29A5" w:rsidRPr="00A15A40" w14:paraId="684137A9" w14:textId="77777777" w:rsidTr="009B29A5">
        <w:trPr>
          <w:trHeight w:val="307"/>
        </w:trPr>
        <w:tc>
          <w:tcPr>
            <w:tcW w:w="5576" w:type="dxa"/>
            <w:tcBorders>
              <w:top w:val="nil"/>
              <w:left w:val="nil"/>
              <w:bottom w:val="nil"/>
              <w:right w:val="nil"/>
            </w:tcBorders>
            <w:shd w:val="clear" w:color="auto" w:fill="auto"/>
            <w:hideMark/>
          </w:tcPr>
          <w:p w14:paraId="6BFC07FD" w14:textId="77777777" w:rsidR="009B29A5" w:rsidRPr="00A15A40" w:rsidRDefault="009B29A5" w:rsidP="000909BE">
            <w:pPr>
              <w:jc w:val="center"/>
              <w:rPr>
                <w:sz w:val="20"/>
                <w:szCs w:val="20"/>
                <w:lang w:val="en-US"/>
              </w:rPr>
            </w:pPr>
          </w:p>
        </w:tc>
        <w:tc>
          <w:tcPr>
            <w:tcW w:w="2092" w:type="dxa"/>
            <w:tcBorders>
              <w:top w:val="nil"/>
              <w:left w:val="nil"/>
              <w:bottom w:val="nil"/>
              <w:right w:val="nil"/>
            </w:tcBorders>
            <w:shd w:val="clear" w:color="auto" w:fill="auto"/>
            <w:vAlign w:val="center"/>
            <w:hideMark/>
          </w:tcPr>
          <w:p w14:paraId="60EEF685" w14:textId="77634C17" w:rsidR="009B29A5" w:rsidRPr="00A15A40" w:rsidRDefault="009B29A5" w:rsidP="000909BE">
            <w:pPr>
              <w:jc w:val="center"/>
              <w:rPr>
                <w:color w:val="000000"/>
                <w:sz w:val="20"/>
                <w:szCs w:val="20"/>
                <w:lang w:val="en-US"/>
              </w:rPr>
            </w:pPr>
            <w:r w:rsidRPr="00A15A40">
              <w:rPr>
                <w:color w:val="000000"/>
                <w:sz w:val="20"/>
                <w:szCs w:val="20"/>
                <w:lang w:val="en-US"/>
              </w:rPr>
              <w:t>(</w:t>
            </w:r>
            <w:r w:rsidR="00664D50" w:rsidRPr="00A15A40">
              <w:rPr>
                <w:color w:val="000000"/>
                <w:sz w:val="20"/>
                <w:szCs w:val="20"/>
                <w:lang w:val="en-US"/>
              </w:rPr>
              <w:t>3.70</w:t>
            </w:r>
            <w:r w:rsidRPr="00A15A40">
              <w:rPr>
                <w:color w:val="000000"/>
                <w:sz w:val="20"/>
                <w:szCs w:val="20"/>
                <w:lang w:val="en-US"/>
              </w:rPr>
              <w:t>)</w:t>
            </w:r>
          </w:p>
        </w:tc>
        <w:tc>
          <w:tcPr>
            <w:tcW w:w="2543" w:type="dxa"/>
            <w:tcBorders>
              <w:top w:val="nil"/>
              <w:left w:val="nil"/>
              <w:bottom w:val="nil"/>
              <w:right w:val="nil"/>
            </w:tcBorders>
            <w:shd w:val="clear" w:color="auto" w:fill="auto"/>
            <w:vAlign w:val="center"/>
            <w:hideMark/>
          </w:tcPr>
          <w:p w14:paraId="4A743C7C" w14:textId="77777777" w:rsidR="009B29A5" w:rsidRPr="00A15A40" w:rsidRDefault="009B29A5" w:rsidP="000909BE">
            <w:pPr>
              <w:jc w:val="center"/>
              <w:rPr>
                <w:color w:val="000000"/>
                <w:sz w:val="20"/>
                <w:szCs w:val="20"/>
                <w:lang w:val="en-US"/>
              </w:rPr>
            </w:pPr>
          </w:p>
        </w:tc>
      </w:tr>
      <w:tr w:rsidR="009B29A5" w:rsidRPr="00A15A40" w14:paraId="297CF1D9" w14:textId="77777777" w:rsidTr="009B29A5">
        <w:trPr>
          <w:trHeight w:val="307"/>
        </w:trPr>
        <w:tc>
          <w:tcPr>
            <w:tcW w:w="5576" w:type="dxa"/>
            <w:tcBorders>
              <w:top w:val="nil"/>
              <w:left w:val="nil"/>
              <w:bottom w:val="nil"/>
              <w:right w:val="nil"/>
            </w:tcBorders>
            <w:shd w:val="clear" w:color="auto" w:fill="auto"/>
            <w:vAlign w:val="center"/>
            <w:hideMark/>
          </w:tcPr>
          <w:p w14:paraId="29014DB3" w14:textId="77777777" w:rsidR="009B29A5" w:rsidRPr="00A15A40" w:rsidRDefault="009B29A5" w:rsidP="000909BE">
            <w:pPr>
              <w:rPr>
                <w:color w:val="000000"/>
                <w:sz w:val="20"/>
                <w:szCs w:val="20"/>
                <w:lang w:val="en-US"/>
              </w:rPr>
            </w:pPr>
            <w:r w:rsidRPr="00A15A40">
              <w:rPr>
                <w:color w:val="000000"/>
                <w:sz w:val="20"/>
                <w:szCs w:val="20"/>
                <w:lang w:val="en-US"/>
              </w:rPr>
              <w:t>Prim. Shares</w:t>
            </w:r>
          </w:p>
        </w:tc>
        <w:tc>
          <w:tcPr>
            <w:tcW w:w="2092" w:type="dxa"/>
            <w:tcBorders>
              <w:top w:val="nil"/>
              <w:left w:val="nil"/>
              <w:bottom w:val="nil"/>
              <w:right w:val="nil"/>
            </w:tcBorders>
            <w:shd w:val="clear" w:color="auto" w:fill="auto"/>
            <w:vAlign w:val="center"/>
            <w:hideMark/>
          </w:tcPr>
          <w:p w14:paraId="75228A27" w14:textId="376B136E" w:rsidR="009B29A5" w:rsidRPr="00A15A40" w:rsidRDefault="00664D50" w:rsidP="000909BE">
            <w:pPr>
              <w:jc w:val="center"/>
              <w:rPr>
                <w:color w:val="000000"/>
                <w:sz w:val="20"/>
                <w:szCs w:val="20"/>
                <w:lang w:val="en-US"/>
              </w:rPr>
            </w:pPr>
            <w:r w:rsidRPr="00A15A40">
              <w:rPr>
                <w:color w:val="000000"/>
                <w:sz w:val="20"/>
                <w:szCs w:val="20"/>
                <w:lang w:val="en-US"/>
              </w:rPr>
              <w:t>-1.19</w:t>
            </w:r>
          </w:p>
        </w:tc>
        <w:tc>
          <w:tcPr>
            <w:tcW w:w="2543" w:type="dxa"/>
            <w:tcBorders>
              <w:top w:val="nil"/>
              <w:left w:val="nil"/>
              <w:bottom w:val="nil"/>
              <w:right w:val="nil"/>
            </w:tcBorders>
            <w:shd w:val="clear" w:color="auto" w:fill="auto"/>
            <w:vAlign w:val="center"/>
            <w:hideMark/>
          </w:tcPr>
          <w:p w14:paraId="491AF02E" w14:textId="20E95FD0" w:rsidR="009B29A5" w:rsidRPr="00A15A40" w:rsidRDefault="00664D50" w:rsidP="000909BE">
            <w:pPr>
              <w:jc w:val="center"/>
              <w:rPr>
                <w:color w:val="000000"/>
                <w:sz w:val="20"/>
                <w:szCs w:val="20"/>
                <w:lang w:val="en-US"/>
              </w:rPr>
            </w:pPr>
            <w:r w:rsidRPr="00A15A40">
              <w:rPr>
                <w:color w:val="000000"/>
                <w:sz w:val="20"/>
                <w:szCs w:val="20"/>
                <w:lang w:val="en-US"/>
              </w:rPr>
              <w:t>-0.24</w:t>
            </w:r>
          </w:p>
        </w:tc>
      </w:tr>
      <w:tr w:rsidR="009B29A5" w:rsidRPr="00A15A40" w14:paraId="2DAAEAD0" w14:textId="77777777" w:rsidTr="009B29A5">
        <w:trPr>
          <w:trHeight w:val="307"/>
        </w:trPr>
        <w:tc>
          <w:tcPr>
            <w:tcW w:w="5576" w:type="dxa"/>
            <w:tcBorders>
              <w:top w:val="nil"/>
              <w:left w:val="nil"/>
              <w:bottom w:val="nil"/>
              <w:right w:val="nil"/>
            </w:tcBorders>
            <w:shd w:val="clear" w:color="auto" w:fill="auto"/>
            <w:hideMark/>
          </w:tcPr>
          <w:p w14:paraId="3956E334" w14:textId="77777777" w:rsidR="009B29A5" w:rsidRPr="00A15A40" w:rsidRDefault="009B29A5" w:rsidP="000909BE">
            <w:pPr>
              <w:jc w:val="center"/>
              <w:rPr>
                <w:color w:val="000000"/>
                <w:sz w:val="20"/>
                <w:szCs w:val="20"/>
                <w:lang w:val="en-US"/>
              </w:rPr>
            </w:pPr>
          </w:p>
        </w:tc>
        <w:tc>
          <w:tcPr>
            <w:tcW w:w="2092" w:type="dxa"/>
            <w:tcBorders>
              <w:top w:val="nil"/>
              <w:left w:val="nil"/>
              <w:bottom w:val="nil"/>
              <w:right w:val="nil"/>
            </w:tcBorders>
            <w:shd w:val="clear" w:color="auto" w:fill="auto"/>
            <w:vAlign w:val="center"/>
            <w:hideMark/>
          </w:tcPr>
          <w:p w14:paraId="3712CF0C" w14:textId="21D52D38" w:rsidR="009B29A5" w:rsidRPr="00A15A40" w:rsidRDefault="009B29A5" w:rsidP="000909BE">
            <w:pPr>
              <w:jc w:val="center"/>
              <w:rPr>
                <w:color w:val="000000"/>
                <w:sz w:val="20"/>
                <w:szCs w:val="20"/>
                <w:lang w:val="en-US"/>
              </w:rPr>
            </w:pPr>
            <w:r w:rsidRPr="00A15A40">
              <w:rPr>
                <w:color w:val="000000"/>
                <w:sz w:val="20"/>
                <w:szCs w:val="20"/>
                <w:lang w:val="en-US"/>
              </w:rPr>
              <w:t>(</w:t>
            </w:r>
            <w:r w:rsidR="00664D50" w:rsidRPr="00A15A40">
              <w:rPr>
                <w:color w:val="000000"/>
                <w:sz w:val="20"/>
                <w:szCs w:val="20"/>
                <w:lang w:val="en-US"/>
              </w:rPr>
              <w:t>2.69</w:t>
            </w:r>
            <w:r w:rsidRPr="00A15A40">
              <w:rPr>
                <w:color w:val="000000"/>
                <w:sz w:val="20"/>
                <w:szCs w:val="20"/>
                <w:lang w:val="en-US"/>
              </w:rPr>
              <w:t>)</w:t>
            </w:r>
          </w:p>
        </w:tc>
        <w:tc>
          <w:tcPr>
            <w:tcW w:w="2543" w:type="dxa"/>
            <w:tcBorders>
              <w:top w:val="nil"/>
              <w:left w:val="nil"/>
              <w:bottom w:val="nil"/>
              <w:right w:val="nil"/>
            </w:tcBorders>
            <w:shd w:val="clear" w:color="auto" w:fill="auto"/>
            <w:vAlign w:val="center"/>
            <w:hideMark/>
          </w:tcPr>
          <w:p w14:paraId="679DD96C" w14:textId="340D6736" w:rsidR="009B29A5" w:rsidRPr="00A15A40" w:rsidRDefault="009B29A5" w:rsidP="000909BE">
            <w:pPr>
              <w:jc w:val="center"/>
              <w:rPr>
                <w:color w:val="000000"/>
                <w:sz w:val="20"/>
                <w:szCs w:val="20"/>
                <w:lang w:val="en-US"/>
              </w:rPr>
            </w:pPr>
            <w:r w:rsidRPr="00A15A40">
              <w:rPr>
                <w:color w:val="000000"/>
                <w:sz w:val="20"/>
                <w:szCs w:val="20"/>
                <w:lang w:val="en-US"/>
              </w:rPr>
              <w:t>(</w:t>
            </w:r>
            <w:r w:rsidR="00664D50" w:rsidRPr="00A15A40">
              <w:rPr>
                <w:color w:val="000000"/>
                <w:sz w:val="20"/>
                <w:szCs w:val="20"/>
                <w:lang w:val="en-US"/>
              </w:rPr>
              <w:t>3.03</w:t>
            </w:r>
            <w:r w:rsidRPr="00A15A40">
              <w:rPr>
                <w:color w:val="000000"/>
                <w:sz w:val="20"/>
                <w:szCs w:val="20"/>
                <w:lang w:val="en-US"/>
              </w:rPr>
              <w:t>)</w:t>
            </w:r>
          </w:p>
        </w:tc>
      </w:tr>
      <w:tr w:rsidR="009B29A5" w:rsidRPr="00A15A40" w14:paraId="3598C25C" w14:textId="77777777" w:rsidTr="009B29A5">
        <w:trPr>
          <w:trHeight w:val="307"/>
        </w:trPr>
        <w:tc>
          <w:tcPr>
            <w:tcW w:w="5576" w:type="dxa"/>
            <w:tcBorders>
              <w:top w:val="nil"/>
              <w:left w:val="nil"/>
              <w:bottom w:val="nil"/>
              <w:right w:val="nil"/>
            </w:tcBorders>
            <w:shd w:val="clear" w:color="auto" w:fill="auto"/>
            <w:vAlign w:val="center"/>
            <w:hideMark/>
          </w:tcPr>
          <w:p w14:paraId="10FEFA98" w14:textId="77777777" w:rsidR="009B29A5" w:rsidRPr="00A15A40" w:rsidRDefault="009B29A5" w:rsidP="000909BE">
            <w:pPr>
              <w:rPr>
                <w:color w:val="000000"/>
                <w:sz w:val="20"/>
                <w:szCs w:val="20"/>
                <w:lang w:val="en-US"/>
              </w:rPr>
            </w:pPr>
            <w:r w:rsidRPr="00A15A40">
              <w:rPr>
                <w:color w:val="000000"/>
                <w:sz w:val="20"/>
                <w:szCs w:val="20"/>
                <w:lang w:val="en-US"/>
              </w:rPr>
              <w:t>Revisions</w:t>
            </w:r>
          </w:p>
        </w:tc>
        <w:tc>
          <w:tcPr>
            <w:tcW w:w="2092" w:type="dxa"/>
            <w:tcBorders>
              <w:top w:val="nil"/>
              <w:left w:val="nil"/>
              <w:bottom w:val="nil"/>
              <w:right w:val="nil"/>
            </w:tcBorders>
            <w:shd w:val="clear" w:color="auto" w:fill="auto"/>
            <w:vAlign w:val="center"/>
            <w:hideMark/>
          </w:tcPr>
          <w:p w14:paraId="22DC45F1" w14:textId="0A34710C" w:rsidR="009B29A5" w:rsidRPr="00A15A40" w:rsidRDefault="00664D50" w:rsidP="000909BE">
            <w:pPr>
              <w:jc w:val="center"/>
              <w:rPr>
                <w:color w:val="000000"/>
                <w:sz w:val="20"/>
                <w:szCs w:val="20"/>
                <w:lang w:val="en-US"/>
              </w:rPr>
            </w:pPr>
            <w:r w:rsidRPr="00A15A40">
              <w:rPr>
                <w:color w:val="000000"/>
                <w:sz w:val="20"/>
                <w:szCs w:val="20"/>
                <w:lang w:val="en-US"/>
              </w:rPr>
              <w:t>0.68</w:t>
            </w:r>
            <w:r w:rsidR="009B29A5" w:rsidRPr="00A15A40">
              <w:rPr>
                <w:color w:val="000000"/>
                <w:sz w:val="20"/>
                <w:szCs w:val="20"/>
                <w:lang w:val="en-US"/>
              </w:rPr>
              <w:t>***</w:t>
            </w:r>
          </w:p>
        </w:tc>
        <w:tc>
          <w:tcPr>
            <w:tcW w:w="2543" w:type="dxa"/>
            <w:tcBorders>
              <w:top w:val="nil"/>
              <w:left w:val="nil"/>
              <w:bottom w:val="nil"/>
              <w:right w:val="nil"/>
            </w:tcBorders>
            <w:shd w:val="clear" w:color="auto" w:fill="auto"/>
            <w:vAlign w:val="center"/>
            <w:hideMark/>
          </w:tcPr>
          <w:p w14:paraId="7773EEB0" w14:textId="013D4263" w:rsidR="009B29A5" w:rsidRPr="00A15A40" w:rsidRDefault="00664D50" w:rsidP="000909BE">
            <w:pPr>
              <w:jc w:val="center"/>
              <w:rPr>
                <w:color w:val="000000"/>
                <w:sz w:val="20"/>
                <w:szCs w:val="20"/>
                <w:lang w:val="en-US"/>
              </w:rPr>
            </w:pPr>
            <w:r w:rsidRPr="00A15A40">
              <w:rPr>
                <w:color w:val="000000"/>
                <w:sz w:val="20"/>
                <w:szCs w:val="20"/>
                <w:lang w:val="en-US"/>
              </w:rPr>
              <w:t>0.68</w:t>
            </w:r>
            <w:r w:rsidR="009B29A5" w:rsidRPr="00A15A40">
              <w:rPr>
                <w:color w:val="000000"/>
                <w:sz w:val="20"/>
                <w:szCs w:val="20"/>
                <w:lang w:val="en-US"/>
              </w:rPr>
              <w:t>***</w:t>
            </w:r>
          </w:p>
        </w:tc>
      </w:tr>
      <w:tr w:rsidR="009B29A5" w:rsidRPr="00A15A40" w14:paraId="632A7112" w14:textId="77777777" w:rsidTr="009B29A5">
        <w:trPr>
          <w:trHeight w:val="307"/>
        </w:trPr>
        <w:tc>
          <w:tcPr>
            <w:tcW w:w="5576" w:type="dxa"/>
            <w:tcBorders>
              <w:top w:val="nil"/>
              <w:left w:val="nil"/>
              <w:bottom w:val="nil"/>
              <w:right w:val="nil"/>
            </w:tcBorders>
            <w:shd w:val="clear" w:color="auto" w:fill="auto"/>
            <w:hideMark/>
          </w:tcPr>
          <w:p w14:paraId="406516F8" w14:textId="77777777" w:rsidR="009B29A5" w:rsidRPr="00A15A40" w:rsidRDefault="009B29A5" w:rsidP="000909BE">
            <w:pPr>
              <w:jc w:val="center"/>
              <w:rPr>
                <w:color w:val="000000"/>
                <w:sz w:val="20"/>
                <w:szCs w:val="20"/>
                <w:lang w:val="en-US"/>
              </w:rPr>
            </w:pPr>
          </w:p>
        </w:tc>
        <w:tc>
          <w:tcPr>
            <w:tcW w:w="2092" w:type="dxa"/>
            <w:tcBorders>
              <w:top w:val="nil"/>
              <w:left w:val="nil"/>
              <w:bottom w:val="nil"/>
              <w:right w:val="nil"/>
            </w:tcBorders>
            <w:shd w:val="clear" w:color="auto" w:fill="auto"/>
            <w:vAlign w:val="center"/>
            <w:hideMark/>
          </w:tcPr>
          <w:p w14:paraId="4431D4E1" w14:textId="18E19993" w:rsidR="009B29A5" w:rsidRPr="00A15A40" w:rsidRDefault="009B29A5" w:rsidP="000909BE">
            <w:pPr>
              <w:jc w:val="center"/>
              <w:rPr>
                <w:color w:val="000000"/>
                <w:sz w:val="20"/>
                <w:szCs w:val="20"/>
                <w:lang w:val="en-US"/>
              </w:rPr>
            </w:pPr>
            <w:r w:rsidRPr="00A15A40">
              <w:rPr>
                <w:color w:val="000000"/>
                <w:sz w:val="20"/>
                <w:szCs w:val="20"/>
                <w:lang w:val="en-US"/>
              </w:rPr>
              <w:t>(0.</w:t>
            </w:r>
            <w:r w:rsidR="00664D50" w:rsidRPr="00A15A40">
              <w:rPr>
                <w:color w:val="000000"/>
                <w:sz w:val="20"/>
                <w:szCs w:val="20"/>
                <w:lang w:val="en-US"/>
              </w:rPr>
              <w:t>10</w:t>
            </w:r>
            <w:r w:rsidRPr="00A15A40">
              <w:rPr>
                <w:color w:val="000000"/>
                <w:sz w:val="20"/>
                <w:szCs w:val="20"/>
                <w:lang w:val="en-US"/>
              </w:rPr>
              <w:t>)</w:t>
            </w:r>
          </w:p>
        </w:tc>
        <w:tc>
          <w:tcPr>
            <w:tcW w:w="2543" w:type="dxa"/>
            <w:tcBorders>
              <w:top w:val="nil"/>
              <w:left w:val="nil"/>
              <w:bottom w:val="nil"/>
              <w:right w:val="nil"/>
            </w:tcBorders>
            <w:shd w:val="clear" w:color="auto" w:fill="auto"/>
            <w:vAlign w:val="center"/>
            <w:hideMark/>
          </w:tcPr>
          <w:p w14:paraId="46C087E7" w14:textId="2628732F" w:rsidR="009B29A5" w:rsidRPr="00A15A40" w:rsidRDefault="009B29A5" w:rsidP="000909BE">
            <w:pPr>
              <w:jc w:val="center"/>
              <w:rPr>
                <w:color w:val="000000"/>
                <w:sz w:val="20"/>
                <w:szCs w:val="20"/>
                <w:lang w:val="en-US"/>
              </w:rPr>
            </w:pPr>
            <w:r w:rsidRPr="00A15A40">
              <w:rPr>
                <w:color w:val="000000"/>
                <w:sz w:val="20"/>
                <w:szCs w:val="20"/>
                <w:lang w:val="en-US"/>
              </w:rPr>
              <w:t>(0.</w:t>
            </w:r>
            <w:r w:rsidR="00664D50" w:rsidRPr="00A15A40">
              <w:rPr>
                <w:color w:val="000000"/>
                <w:sz w:val="20"/>
                <w:szCs w:val="20"/>
                <w:lang w:val="en-US"/>
              </w:rPr>
              <w:t>10</w:t>
            </w:r>
            <w:r w:rsidRPr="00A15A40">
              <w:rPr>
                <w:color w:val="000000"/>
                <w:sz w:val="20"/>
                <w:szCs w:val="20"/>
                <w:lang w:val="en-US"/>
              </w:rPr>
              <w:t>)</w:t>
            </w:r>
          </w:p>
        </w:tc>
      </w:tr>
      <w:tr w:rsidR="009B29A5" w:rsidRPr="00A15A40" w14:paraId="782C9903" w14:textId="77777777" w:rsidTr="009B29A5">
        <w:trPr>
          <w:trHeight w:val="307"/>
        </w:trPr>
        <w:tc>
          <w:tcPr>
            <w:tcW w:w="5576" w:type="dxa"/>
            <w:tcBorders>
              <w:top w:val="nil"/>
              <w:left w:val="nil"/>
              <w:bottom w:val="nil"/>
              <w:right w:val="nil"/>
            </w:tcBorders>
            <w:shd w:val="clear" w:color="auto" w:fill="auto"/>
            <w:vAlign w:val="center"/>
            <w:hideMark/>
          </w:tcPr>
          <w:p w14:paraId="6E40BCAB" w14:textId="77777777" w:rsidR="009B29A5" w:rsidRPr="00A15A40" w:rsidRDefault="009B29A5" w:rsidP="000909BE">
            <w:pPr>
              <w:rPr>
                <w:color w:val="000000"/>
                <w:sz w:val="20"/>
                <w:szCs w:val="20"/>
                <w:lang w:val="en-US"/>
              </w:rPr>
            </w:pPr>
            <w:r w:rsidRPr="00A15A40">
              <w:rPr>
                <w:color w:val="000000"/>
                <w:sz w:val="20"/>
                <w:szCs w:val="20"/>
                <w:lang w:val="en-US"/>
              </w:rPr>
              <w:t>Log Age</w:t>
            </w:r>
          </w:p>
        </w:tc>
        <w:tc>
          <w:tcPr>
            <w:tcW w:w="2092" w:type="dxa"/>
            <w:tcBorders>
              <w:top w:val="nil"/>
              <w:left w:val="nil"/>
              <w:bottom w:val="nil"/>
              <w:right w:val="nil"/>
            </w:tcBorders>
            <w:shd w:val="clear" w:color="auto" w:fill="auto"/>
            <w:vAlign w:val="center"/>
            <w:hideMark/>
          </w:tcPr>
          <w:p w14:paraId="7DA171DD" w14:textId="6052704F" w:rsidR="009B29A5" w:rsidRPr="00A15A40" w:rsidRDefault="009B29A5" w:rsidP="000909BE">
            <w:pPr>
              <w:jc w:val="center"/>
              <w:rPr>
                <w:color w:val="000000"/>
                <w:sz w:val="20"/>
                <w:szCs w:val="20"/>
                <w:lang w:val="en-US"/>
              </w:rPr>
            </w:pPr>
            <w:r w:rsidRPr="00A15A40">
              <w:rPr>
                <w:color w:val="000000"/>
                <w:sz w:val="20"/>
                <w:szCs w:val="20"/>
                <w:lang w:val="en-US"/>
              </w:rPr>
              <w:t>-</w:t>
            </w:r>
            <w:r w:rsidR="00664D50" w:rsidRPr="00A15A40">
              <w:rPr>
                <w:color w:val="000000"/>
                <w:sz w:val="20"/>
                <w:szCs w:val="20"/>
                <w:lang w:val="en-US"/>
              </w:rPr>
              <w:t>0.69</w:t>
            </w:r>
          </w:p>
        </w:tc>
        <w:tc>
          <w:tcPr>
            <w:tcW w:w="2543" w:type="dxa"/>
            <w:tcBorders>
              <w:top w:val="nil"/>
              <w:left w:val="nil"/>
              <w:bottom w:val="nil"/>
              <w:right w:val="nil"/>
            </w:tcBorders>
            <w:shd w:val="clear" w:color="auto" w:fill="auto"/>
            <w:vAlign w:val="center"/>
            <w:hideMark/>
          </w:tcPr>
          <w:p w14:paraId="359A3694" w14:textId="2DC6E899" w:rsidR="009B29A5" w:rsidRPr="00A15A40" w:rsidRDefault="009B29A5" w:rsidP="000909BE">
            <w:pPr>
              <w:jc w:val="center"/>
              <w:rPr>
                <w:color w:val="000000"/>
                <w:sz w:val="20"/>
                <w:szCs w:val="20"/>
                <w:lang w:val="en-US"/>
              </w:rPr>
            </w:pPr>
            <w:r w:rsidRPr="00A15A40">
              <w:rPr>
                <w:color w:val="000000"/>
                <w:sz w:val="20"/>
                <w:szCs w:val="20"/>
                <w:lang w:val="en-US"/>
              </w:rPr>
              <w:t>-</w:t>
            </w:r>
            <w:r w:rsidR="00664D50" w:rsidRPr="00A15A40">
              <w:rPr>
                <w:color w:val="000000"/>
                <w:sz w:val="20"/>
                <w:szCs w:val="20"/>
                <w:lang w:val="en-US"/>
              </w:rPr>
              <w:t>0.42</w:t>
            </w:r>
          </w:p>
        </w:tc>
      </w:tr>
      <w:tr w:rsidR="009B29A5" w:rsidRPr="00A15A40" w14:paraId="03E7B92D" w14:textId="77777777" w:rsidTr="009B29A5">
        <w:trPr>
          <w:trHeight w:val="307"/>
        </w:trPr>
        <w:tc>
          <w:tcPr>
            <w:tcW w:w="5576" w:type="dxa"/>
            <w:tcBorders>
              <w:top w:val="nil"/>
              <w:left w:val="nil"/>
              <w:bottom w:val="nil"/>
              <w:right w:val="nil"/>
            </w:tcBorders>
            <w:shd w:val="clear" w:color="auto" w:fill="auto"/>
            <w:hideMark/>
          </w:tcPr>
          <w:p w14:paraId="61F712B5" w14:textId="77777777" w:rsidR="009B29A5" w:rsidRPr="00A15A40" w:rsidRDefault="009B29A5" w:rsidP="000909BE">
            <w:pPr>
              <w:jc w:val="center"/>
              <w:rPr>
                <w:color w:val="000000"/>
                <w:sz w:val="20"/>
                <w:szCs w:val="20"/>
                <w:lang w:val="en-US"/>
              </w:rPr>
            </w:pPr>
          </w:p>
        </w:tc>
        <w:tc>
          <w:tcPr>
            <w:tcW w:w="2092" w:type="dxa"/>
            <w:tcBorders>
              <w:top w:val="nil"/>
              <w:left w:val="nil"/>
              <w:bottom w:val="nil"/>
              <w:right w:val="nil"/>
            </w:tcBorders>
            <w:shd w:val="clear" w:color="auto" w:fill="auto"/>
            <w:vAlign w:val="center"/>
            <w:hideMark/>
          </w:tcPr>
          <w:p w14:paraId="3F485D08" w14:textId="55AB6E40" w:rsidR="009B29A5" w:rsidRPr="00A15A40" w:rsidRDefault="009B29A5" w:rsidP="000909BE">
            <w:pPr>
              <w:jc w:val="center"/>
              <w:rPr>
                <w:color w:val="000000"/>
                <w:sz w:val="20"/>
                <w:szCs w:val="20"/>
                <w:lang w:val="en-US"/>
              </w:rPr>
            </w:pPr>
            <w:r w:rsidRPr="00A15A40">
              <w:rPr>
                <w:color w:val="000000"/>
                <w:sz w:val="20"/>
                <w:szCs w:val="20"/>
                <w:lang w:val="en-US"/>
              </w:rPr>
              <w:t>(</w:t>
            </w:r>
            <w:r w:rsidR="00664D50" w:rsidRPr="00A15A40">
              <w:rPr>
                <w:color w:val="000000"/>
                <w:sz w:val="20"/>
                <w:szCs w:val="20"/>
                <w:lang w:val="en-US"/>
              </w:rPr>
              <w:t>1.13</w:t>
            </w:r>
            <w:r w:rsidRPr="00A15A40">
              <w:rPr>
                <w:color w:val="000000"/>
                <w:sz w:val="20"/>
                <w:szCs w:val="20"/>
                <w:lang w:val="en-US"/>
              </w:rPr>
              <w:t>)</w:t>
            </w:r>
          </w:p>
        </w:tc>
        <w:tc>
          <w:tcPr>
            <w:tcW w:w="2543" w:type="dxa"/>
            <w:tcBorders>
              <w:top w:val="nil"/>
              <w:left w:val="nil"/>
              <w:bottom w:val="nil"/>
              <w:right w:val="nil"/>
            </w:tcBorders>
            <w:shd w:val="clear" w:color="auto" w:fill="auto"/>
            <w:vAlign w:val="center"/>
            <w:hideMark/>
          </w:tcPr>
          <w:p w14:paraId="5625D1A0" w14:textId="797EF75F" w:rsidR="009B29A5" w:rsidRPr="00A15A40" w:rsidRDefault="009B29A5" w:rsidP="000909BE">
            <w:pPr>
              <w:jc w:val="center"/>
              <w:rPr>
                <w:color w:val="000000"/>
                <w:sz w:val="20"/>
                <w:szCs w:val="20"/>
                <w:lang w:val="en-US"/>
              </w:rPr>
            </w:pPr>
            <w:r w:rsidRPr="00A15A40">
              <w:rPr>
                <w:color w:val="000000"/>
                <w:sz w:val="20"/>
                <w:szCs w:val="20"/>
                <w:lang w:val="en-US"/>
              </w:rPr>
              <w:t>(</w:t>
            </w:r>
            <w:r w:rsidR="00664D50" w:rsidRPr="00A15A40">
              <w:rPr>
                <w:color w:val="000000"/>
                <w:sz w:val="20"/>
                <w:szCs w:val="20"/>
                <w:lang w:val="en-US"/>
              </w:rPr>
              <w:t>1.03</w:t>
            </w:r>
            <w:r w:rsidRPr="00A15A40">
              <w:rPr>
                <w:color w:val="000000"/>
                <w:sz w:val="20"/>
                <w:szCs w:val="20"/>
                <w:lang w:val="en-US"/>
              </w:rPr>
              <w:t>)</w:t>
            </w:r>
          </w:p>
        </w:tc>
      </w:tr>
      <w:tr w:rsidR="009B29A5" w:rsidRPr="00A15A40" w14:paraId="5FB53A65" w14:textId="77777777" w:rsidTr="009B29A5">
        <w:trPr>
          <w:trHeight w:val="307"/>
        </w:trPr>
        <w:tc>
          <w:tcPr>
            <w:tcW w:w="5576" w:type="dxa"/>
            <w:tcBorders>
              <w:top w:val="nil"/>
              <w:left w:val="nil"/>
              <w:bottom w:val="nil"/>
              <w:right w:val="nil"/>
            </w:tcBorders>
            <w:shd w:val="clear" w:color="auto" w:fill="auto"/>
            <w:vAlign w:val="center"/>
            <w:hideMark/>
          </w:tcPr>
          <w:p w14:paraId="6BB7A2DA" w14:textId="77777777" w:rsidR="009B29A5" w:rsidRPr="00A15A40" w:rsidRDefault="009B29A5" w:rsidP="000909BE">
            <w:pPr>
              <w:rPr>
                <w:color w:val="000000"/>
                <w:sz w:val="20"/>
                <w:szCs w:val="20"/>
                <w:lang w:val="en-US"/>
              </w:rPr>
            </w:pPr>
            <w:proofErr w:type="spellStart"/>
            <w:r w:rsidRPr="00A15A40">
              <w:rPr>
                <w:color w:val="000000"/>
                <w:sz w:val="20"/>
                <w:szCs w:val="20"/>
                <w:lang w:val="en-US"/>
              </w:rPr>
              <w:t>Timelag</w:t>
            </w:r>
            <w:proofErr w:type="spellEnd"/>
          </w:p>
        </w:tc>
        <w:tc>
          <w:tcPr>
            <w:tcW w:w="2092" w:type="dxa"/>
            <w:tcBorders>
              <w:top w:val="nil"/>
              <w:left w:val="nil"/>
              <w:bottom w:val="nil"/>
              <w:right w:val="nil"/>
            </w:tcBorders>
            <w:shd w:val="clear" w:color="auto" w:fill="auto"/>
            <w:vAlign w:val="center"/>
            <w:hideMark/>
          </w:tcPr>
          <w:p w14:paraId="20379AEC" w14:textId="4EA155E0" w:rsidR="009B29A5" w:rsidRPr="00A15A40" w:rsidRDefault="009B29A5" w:rsidP="000909BE">
            <w:pPr>
              <w:jc w:val="center"/>
              <w:rPr>
                <w:color w:val="000000"/>
                <w:sz w:val="20"/>
                <w:szCs w:val="20"/>
                <w:lang w:val="en-US"/>
              </w:rPr>
            </w:pPr>
            <w:r w:rsidRPr="00A15A40">
              <w:rPr>
                <w:color w:val="000000"/>
                <w:sz w:val="20"/>
                <w:szCs w:val="20"/>
                <w:lang w:val="en-US"/>
              </w:rPr>
              <w:t>-0.02**</w:t>
            </w:r>
          </w:p>
        </w:tc>
        <w:tc>
          <w:tcPr>
            <w:tcW w:w="2543" w:type="dxa"/>
            <w:tcBorders>
              <w:top w:val="nil"/>
              <w:left w:val="nil"/>
              <w:bottom w:val="nil"/>
              <w:right w:val="nil"/>
            </w:tcBorders>
            <w:shd w:val="clear" w:color="auto" w:fill="auto"/>
            <w:vAlign w:val="center"/>
            <w:hideMark/>
          </w:tcPr>
          <w:p w14:paraId="103F192B" w14:textId="1E685F9F" w:rsidR="009B29A5" w:rsidRPr="00A15A40" w:rsidRDefault="009B29A5" w:rsidP="000909BE">
            <w:pPr>
              <w:jc w:val="center"/>
              <w:rPr>
                <w:color w:val="000000"/>
                <w:sz w:val="20"/>
                <w:szCs w:val="20"/>
                <w:lang w:val="en-US"/>
              </w:rPr>
            </w:pPr>
            <w:r w:rsidRPr="00A15A40">
              <w:rPr>
                <w:color w:val="000000"/>
                <w:sz w:val="20"/>
                <w:szCs w:val="20"/>
                <w:lang w:val="en-US"/>
              </w:rPr>
              <w:t>-0.0</w:t>
            </w:r>
            <w:r w:rsidR="00664D50" w:rsidRPr="00A15A40">
              <w:rPr>
                <w:color w:val="000000"/>
                <w:sz w:val="20"/>
                <w:szCs w:val="20"/>
                <w:lang w:val="en-US"/>
              </w:rPr>
              <w:t>2</w:t>
            </w:r>
            <w:r w:rsidRPr="00A15A40">
              <w:rPr>
                <w:color w:val="000000"/>
                <w:sz w:val="20"/>
                <w:szCs w:val="20"/>
                <w:lang w:val="en-US"/>
              </w:rPr>
              <w:t>**</w:t>
            </w:r>
          </w:p>
        </w:tc>
      </w:tr>
      <w:tr w:rsidR="009B29A5" w:rsidRPr="00A15A40" w14:paraId="4B0A0574" w14:textId="77777777" w:rsidTr="009B29A5">
        <w:trPr>
          <w:trHeight w:val="307"/>
        </w:trPr>
        <w:tc>
          <w:tcPr>
            <w:tcW w:w="5576" w:type="dxa"/>
            <w:tcBorders>
              <w:top w:val="nil"/>
              <w:left w:val="nil"/>
              <w:bottom w:val="nil"/>
              <w:right w:val="nil"/>
            </w:tcBorders>
            <w:shd w:val="clear" w:color="auto" w:fill="auto"/>
            <w:hideMark/>
          </w:tcPr>
          <w:p w14:paraId="468E223D" w14:textId="77777777" w:rsidR="009B29A5" w:rsidRPr="00A15A40" w:rsidRDefault="009B29A5" w:rsidP="000909BE">
            <w:pPr>
              <w:jc w:val="center"/>
              <w:rPr>
                <w:color w:val="000000"/>
                <w:sz w:val="20"/>
                <w:szCs w:val="20"/>
                <w:lang w:val="en-US"/>
              </w:rPr>
            </w:pPr>
          </w:p>
        </w:tc>
        <w:tc>
          <w:tcPr>
            <w:tcW w:w="2092" w:type="dxa"/>
            <w:tcBorders>
              <w:top w:val="nil"/>
              <w:left w:val="nil"/>
              <w:bottom w:val="nil"/>
              <w:right w:val="nil"/>
            </w:tcBorders>
            <w:shd w:val="clear" w:color="auto" w:fill="auto"/>
            <w:vAlign w:val="center"/>
            <w:hideMark/>
          </w:tcPr>
          <w:p w14:paraId="6FCC2995" w14:textId="2CB16824" w:rsidR="009B29A5" w:rsidRPr="00A15A40" w:rsidRDefault="009B29A5" w:rsidP="000909BE">
            <w:pPr>
              <w:jc w:val="center"/>
              <w:rPr>
                <w:color w:val="000000"/>
                <w:sz w:val="20"/>
                <w:szCs w:val="20"/>
                <w:lang w:val="en-US"/>
              </w:rPr>
            </w:pPr>
            <w:r w:rsidRPr="00A15A40">
              <w:rPr>
                <w:color w:val="000000"/>
                <w:sz w:val="20"/>
                <w:szCs w:val="20"/>
                <w:lang w:val="en-US"/>
              </w:rPr>
              <w:t>(0.0</w:t>
            </w:r>
            <w:r w:rsidR="00664D50" w:rsidRPr="00A15A40">
              <w:rPr>
                <w:color w:val="000000"/>
                <w:sz w:val="20"/>
                <w:szCs w:val="20"/>
                <w:lang w:val="en-US"/>
              </w:rPr>
              <w:t>1</w:t>
            </w:r>
            <w:r w:rsidRPr="00A15A40">
              <w:rPr>
                <w:color w:val="000000"/>
                <w:sz w:val="20"/>
                <w:szCs w:val="20"/>
                <w:lang w:val="en-US"/>
              </w:rPr>
              <w:t>)</w:t>
            </w:r>
          </w:p>
        </w:tc>
        <w:tc>
          <w:tcPr>
            <w:tcW w:w="2543" w:type="dxa"/>
            <w:tcBorders>
              <w:top w:val="nil"/>
              <w:left w:val="nil"/>
              <w:bottom w:val="nil"/>
              <w:right w:val="nil"/>
            </w:tcBorders>
            <w:shd w:val="clear" w:color="auto" w:fill="auto"/>
            <w:vAlign w:val="center"/>
            <w:hideMark/>
          </w:tcPr>
          <w:p w14:paraId="066425C7" w14:textId="6A618965" w:rsidR="009B29A5" w:rsidRPr="00A15A40" w:rsidRDefault="009B29A5" w:rsidP="000909BE">
            <w:pPr>
              <w:jc w:val="center"/>
              <w:rPr>
                <w:color w:val="000000"/>
                <w:sz w:val="20"/>
                <w:szCs w:val="20"/>
                <w:lang w:val="en-US"/>
              </w:rPr>
            </w:pPr>
            <w:r w:rsidRPr="00A15A40">
              <w:rPr>
                <w:color w:val="000000"/>
                <w:sz w:val="20"/>
                <w:szCs w:val="20"/>
                <w:lang w:val="en-US"/>
              </w:rPr>
              <w:t>(0.0</w:t>
            </w:r>
            <w:r w:rsidR="00664D50" w:rsidRPr="00A15A40">
              <w:rPr>
                <w:color w:val="000000"/>
                <w:sz w:val="20"/>
                <w:szCs w:val="20"/>
                <w:lang w:val="en-US"/>
              </w:rPr>
              <w:t>1</w:t>
            </w:r>
            <w:r w:rsidRPr="00A15A40">
              <w:rPr>
                <w:color w:val="000000"/>
                <w:sz w:val="20"/>
                <w:szCs w:val="20"/>
                <w:lang w:val="en-US"/>
              </w:rPr>
              <w:t>)</w:t>
            </w:r>
          </w:p>
        </w:tc>
      </w:tr>
      <w:tr w:rsidR="009B29A5" w:rsidRPr="00A15A40" w14:paraId="04884FC3" w14:textId="77777777" w:rsidTr="009B29A5">
        <w:trPr>
          <w:trHeight w:val="307"/>
        </w:trPr>
        <w:tc>
          <w:tcPr>
            <w:tcW w:w="5576" w:type="dxa"/>
            <w:tcBorders>
              <w:top w:val="nil"/>
              <w:left w:val="nil"/>
              <w:bottom w:val="nil"/>
              <w:right w:val="nil"/>
            </w:tcBorders>
            <w:shd w:val="clear" w:color="auto" w:fill="auto"/>
            <w:vAlign w:val="center"/>
            <w:hideMark/>
          </w:tcPr>
          <w:p w14:paraId="5A801BE4" w14:textId="77777777" w:rsidR="009B29A5" w:rsidRPr="00A15A40" w:rsidRDefault="009B29A5" w:rsidP="000909BE">
            <w:pPr>
              <w:rPr>
                <w:color w:val="000000"/>
                <w:sz w:val="20"/>
                <w:szCs w:val="20"/>
                <w:lang w:val="en-US"/>
              </w:rPr>
            </w:pPr>
            <w:r w:rsidRPr="00A15A40">
              <w:rPr>
                <w:color w:val="000000"/>
                <w:sz w:val="20"/>
                <w:szCs w:val="20"/>
                <w:lang w:val="en-US"/>
              </w:rPr>
              <w:t>Internet Firm</w:t>
            </w:r>
          </w:p>
        </w:tc>
        <w:tc>
          <w:tcPr>
            <w:tcW w:w="2092" w:type="dxa"/>
            <w:tcBorders>
              <w:top w:val="nil"/>
              <w:left w:val="nil"/>
              <w:bottom w:val="nil"/>
              <w:right w:val="nil"/>
            </w:tcBorders>
            <w:shd w:val="clear" w:color="auto" w:fill="auto"/>
            <w:vAlign w:val="center"/>
            <w:hideMark/>
          </w:tcPr>
          <w:p w14:paraId="2C04ECDB" w14:textId="4B3D4367" w:rsidR="009B29A5" w:rsidRPr="00A15A40" w:rsidRDefault="00664D50" w:rsidP="000909BE">
            <w:pPr>
              <w:jc w:val="center"/>
              <w:rPr>
                <w:color w:val="000000"/>
                <w:sz w:val="20"/>
                <w:szCs w:val="20"/>
                <w:lang w:val="en-US"/>
              </w:rPr>
            </w:pPr>
            <w:r w:rsidRPr="00A15A40">
              <w:rPr>
                <w:color w:val="000000"/>
                <w:sz w:val="20"/>
                <w:szCs w:val="20"/>
                <w:lang w:val="en-US"/>
              </w:rPr>
              <w:t>4.73</w:t>
            </w:r>
          </w:p>
        </w:tc>
        <w:tc>
          <w:tcPr>
            <w:tcW w:w="2543" w:type="dxa"/>
            <w:tcBorders>
              <w:top w:val="nil"/>
              <w:left w:val="nil"/>
              <w:bottom w:val="nil"/>
              <w:right w:val="nil"/>
            </w:tcBorders>
            <w:shd w:val="clear" w:color="auto" w:fill="auto"/>
            <w:vAlign w:val="center"/>
            <w:hideMark/>
          </w:tcPr>
          <w:p w14:paraId="53FF4F0C" w14:textId="3AE0C6DA" w:rsidR="009B29A5" w:rsidRPr="00A15A40" w:rsidRDefault="00664D50" w:rsidP="000909BE">
            <w:pPr>
              <w:jc w:val="center"/>
              <w:rPr>
                <w:color w:val="000000"/>
                <w:sz w:val="20"/>
                <w:szCs w:val="20"/>
                <w:lang w:val="en-US"/>
              </w:rPr>
            </w:pPr>
            <w:r w:rsidRPr="00A15A40">
              <w:rPr>
                <w:color w:val="000000"/>
                <w:sz w:val="20"/>
                <w:szCs w:val="20"/>
                <w:lang w:val="en-US"/>
              </w:rPr>
              <w:t>-1.91</w:t>
            </w:r>
          </w:p>
        </w:tc>
      </w:tr>
      <w:tr w:rsidR="009B29A5" w:rsidRPr="00A15A40" w14:paraId="5031EB0B" w14:textId="77777777" w:rsidTr="009B29A5">
        <w:trPr>
          <w:trHeight w:val="307"/>
        </w:trPr>
        <w:tc>
          <w:tcPr>
            <w:tcW w:w="5576" w:type="dxa"/>
            <w:tcBorders>
              <w:top w:val="nil"/>
              <w:left w:val="nil"/>
              <w:bottom w:val="nil"/>
              <w:right w:val="nil"/>
            </w:tcBorders>
            <w:shd w:val="clear" w:color="auto" w:fill="auto"/>
            <w:hideMark/>
          </w:tcPr>
          <w:p w14:paraId="7C689B7E" w14:textId="77777777" w:rsidR="009B29A5" w:rsidRPr="00A15A40" w:rsidRDefault="009B29A5" w:rsidP="000909BE">
            <w:pPr>
              <w:jc w:val="center"/>
              <w:rPr>
                <w:color w:val="000000"/>
                <w:sz w:val="20"/>
                <w:szCs w:val="20"/>
                <w:lang w:val="en-US"/>
              </w:rPr>
            </w:pPr>
          </w:p>
        </w:tc>
        <w:tc>
          <w:tcPr>
            <w:tcW w:w="2092" w:type="dxa"/>
            <w:tcBorders>
              <w:top w:val="nil"/>
              <w:left w:val="nil"/>
              <w:bottom w:val="nil"/>
              <w:right w:val="nil"/>
            </w:tcBorders>
            <w:shd w:val="clear" w:color="auto" w:fill="auto"/>
            <w:vAlign w:val="center"/>
            <w:hideMark/>
          </w:tcPr>
          <w:p w14:paraId="744185B5" w14:textId="084F99E4" w:rsidR="009B29A5" w:rsidRPr="00A15A40" w:rsidRDefault="009B29A5" w:rsidP="000909BE">
            <w:pPr>
              <w:jc w:val="center"/>
              <w:rPr>
                <w:color w:val="000000"/>
                <w:sz w:val="20"/>
                <w:szCs w:val="20"/>
                <w:lang w:val="en-US"/>
              </w:rPr>
            </w:pPr>
            <w:r w:rsidRPr="00A15A40">
              <w:rPr>
                <w:color w:val="000000"/>
                <w:sz w:val="20"/>
                <w:szCs w:val="20"/>
                <w:lang w:val="en-US"/>
              </w:rPr>
              <w:t>(</w:t>
            </w:r>
            <w:r w:rsidR="00664D50" w:rsidRPr="00A15A40">
              <w:rPr>
                <w:color w:val="000000"/>
                <w:sz w:val="20"/>
                <w:szCs w:val="20"/>
                <w:lang w:val="en-US"/>
              </w:rPr>
              <w:t>8.48</w:t>
            </w:r>
            <w:r w:rsidRPr="00A15A40">
              <w:rPr>
                <w:color w:val="000000"/>
                <w:sz w:val="20"/>
                <w:szCs w:val="20"/>
                <w:lang w:val="en-US"/>
              </w:rPr>
              <w:t>)</w:t>
            </w:r>
          </w:p>
        </w:tc>
        <w:tc>
          <w:tcPr>
            <w:tcW w:w="2543" w:type="dxa"/>
            <w:tcBorders>
              <w:top w:val="nil"/>
              <w:left w:val="nil"/>
              <w:bottom w:val="nil"/>
              <w:right w:val="nil"/>
            </w:tcBorders>
            <w:shd w:val="clear" w:color="auto" w:fill="auto"/>
            <w:vAlign w:val="center"/>
            <w:hideMark/>
          </w:tcPr>
          <w:p w14:paraId="10B378E7" w14:textId="5C3966E5" w:rsidR="009B29A5" w:rsidRPr="00A15A40" w:rsidRDefault="00664D50" w:rsidP="000909BE">
            <w:pPr>
              <w:jc w:val="center"/>
              <w:rPr>
                <w:color w:val="000000"/>
                <w:sz w:val="20"/>
                <w:szCs w:val="20"/>
                <w:lang w:val="en-US"/>
              </w:rPr>
            </w:pPr>
            <w:r w:rsidRPr="00A15A40">
              <w:rPr>
                <w:color w:val="000000"/>
                <w:sz w:val="20"/>
                <w:szCs w:val="20"/>
                <w:lang w:val="en-US"/>
              </w:rPr>
              <w:t>(9.06</w:t>
            </w:r>
            <w:r w:rsidR="009B29A5" w:rsidRPr="00A15A40">
              <w:rPr>
                <w:color w:val="000000"/>
                <w:sz w:val="20"/>
                <w:szCs w:val="20"/>
                <w:lang w:val="en-US"/>
              </w:rPr>
              <w:t>)</w:t>
            </w:r>
          </w:p>
        </w:tc>
      </w:tr>
      <w:tr w:rsidR="009B29A5" w:rsidRPr="00A15A40" w14:paraId="5F966681" w14:textId="77777777" w:rsidTr="009B29A5">
        <w:trPr>
          <w:trHeight w:val="332"/>
        </w:trPr>
        <w:tc>
          <w:tcPr>
            <w:tcW w:w="5576" w:type="dxa"/>
            <w:tcBorders>
              <w:top w:val="nil"/>
              <w:left w:val="nil"/>
              <w:bottom w:val="nil"/>
              <w:right w:val="nil"/>
            </w:tcBorders>
            <w:shd w:val="clear" w:color="auto" w:fill="auto"/>
            <w:vAlign w:val="center"/>
            <w:hideMark/>
          </w:tcPr>
          <w:p w14:paraId="2612D685" w14:textId="77777777" w:rsidR="009B29A5" w:rsidRPr="00A15A40" w:rsidRDefault="009B29A5" w:rsidP="000909BE">
            <w:pPr>
              <w:rPr>
                <w:color w:val="000000"/>
                <w:sz w:val="20"/>
                <w:szCs w:val="20"/>
                <w:lang w:val="en-US"/>
              </w:rPr>
            </w:pPr>
            <w:r w:rsidRPr="00A15A40">
              <w:rPr>
                <w:color w:val="000000"/>
                <w:sz w:val="20"/>
                <w:szCs w:val="20"/>
                <w:lang w:val="en-US"/>
              </w:rPr>
              <w:t>Dotcom Period</w:t>
            </w:r>
          </w:p>
        </w:tc>
        <w:tc>
          <w:tcPr>
            <w:tcW w:w="2092" w:type="dxa"/>
            <w:tcBorders>
              <w:top w:val="nil"/>
              <w:left w:val="nil"/>
              <w:bottom w:val="nil"/>
              <w:right w:val="nil"/>
            </w:tcBorders>
            <w:shd w:val="clear" w:color="auto" w:fill="auto"/>
            <w:vAlign w:val="center"/>
            <w:hideMark/>
          </w:tcPr>
          <w:p w14:paraId="16EDFF47" w14:textId="6281E07E" w:rsidR="009B29A5" w:rsidRPr="00A15A40" w:rsidRDefault="00664D50" w:rsidP="000909BE">
            <w:pPr>
              <w:jc w:val="center"/>
              <w:rPr>
                <w:color w:val="000000"/>
                <w:sz w:val="20"/>
                <w:szCs w:val="20"/>
                <w:lang w:val="en-US"/>
              </w:rPr>
            </w:pPr>
            <w:r w:rsidRPr="00A15A40">
              <w:rPr>
                <w:color w:val="000000"/>
                <w:sz w:val="20"/>
                <w:szCs w:val="20"/>
                <w:lang w:val="en-US"/>
              </w:rPr>
              <w:t>17.73</w:t>
            </w:r>
            <w:r w:rsidR="009B29A5" w:rsidRPr="00A15A40">
              <w:rPr>
                <w:color w:val="000000"/>
                <w:sz w:val="20"/>
                <w:szCs w:val="20"/>
                <w:lang w:val="en-US"/>
              </w:rPr>
              <w:t>***</w:t>
            </w:r>
          </w:p>
        </w:tc>
        <w:tc>
          <w:tcPr>
            <w:tcW w:w="2543" w:type="dxa"/>
            <w:tcBorders>
              <w:top w:val="nil"/>
              <w:left w:val="nil"/>
              <w:bottom w:val="nil"/>
              <w:right w:val="nil"/>
            </w:tcBorders>
            <w:shd w:val="clear" w:color="auto" w:fill="auto"/>
            <w:vAlign w:val="center"/>
            <w:hideMark/>
          </w:tcPr>
          <w:p w14:paraId="4366F373" w14:textId="212D46E5" w:rsidR="009B29A5" w:rsidRPr="00A15A40" w:rsidRDefault="00664D50" w:rsidP="000909BE">
            <w:pPr>
              <w:jc w:val="center"/>
              <w:rPr>
                <w:color w:val="000000"/>
                <w:sz w:val="20"/>
                <w:szCs w:val="20"/>
                <w:lang w:val="en-US"/>
              </w:rPr>
            </w:pPr>
            <w:r w:rsidRPr="00A15A40">
              <w:rPr>
                <w:color w:val="000000"/>
                <w:sz w:val="20"/>
                <w:szCs w:val="20"/>
                <w:lang w:val="en-US"/>
              </w:rPr>
              <w:t>22.19</w:t>
            </w:r>
            <w:r w:rsidR="009B29A5" w:rsidRPr="00A15A40">
              <w:rPr>
                <w:color w:val="000000"/>
                <w:sz w:val="20"/>
                <w:szCs w:val="20"/>
                <w:lang w:val="en-US"/>
              </w:rPr>
              <w:t>***</w:t>
            </w:r>
          </w:p>
        </w:tc>
      </w:tr>
      <w:tr w:rsidR="009B29A5" w:rsidRPr="00A15A40" w14:paraId="298B8811" w14:textId="77777777" w:rsidTr="009B29A5">
        <w:trPr>
          <w:trHeight w:val="307"/>
        </w:trPr>
        <w:tc>
          <w:tcPr>
            <w:tcW w:w="5576" w:type="dxa"/>
            <w:tcBorders>
              <w:top w:val="nil"/>
              <w:left w:val="nil"/>
              <w:bottom w:val="nil"/>
              <w:right w:val="nil"/>
            </w:tcBorders>
            <w:shd w:val="clear" w:color="auto" w:fill="auto"/>
            <w:hideMark/>
          </w:tcPr>
          <w:p w14:paraId="27E75A00" w14:textId="77777777" w:rsidR="009B29A5" w:rsidRPr="00A15A40" w:rsidRDefault="009B29A5" w:rsidP="000909BE">
            <w:pPr>
              <w:jc w:val="center"/>
              <w:rPr>
                <w:color w:val="000000"/>
                <w:sz w:val="20"/>
                <w:szCs w:val="20"/>
                <w:lang w:val="en-US"/>
              </w:rPr>
            </w:pPr>
          </w:p>
        </w:tc>
        <w:tc>
          <w:tcPr>
            <w:tcW w:w="2092" w:type="dxa"/>
            <w:tcBorders>
              <w:top w:val="nil"/>
              <w:left w:val="nil"/>
              <w:bottom w:val="nil"/>
              <w:right w:val="nil"/>
            </w:tcBorders>
            <w:shd w:val="clear" w:color="auto" w:fill="auto"/>
            <w:vAlign w:val="center"/>
            <w:hideMark/>
          </w:tcPr>
          <w:p w14:paraId="47088A66" w14:textId="6AF122F7" w:rsidR="009B29A5" w:rsidRPr="00A15A40" w:rsidRDefault="009B29A5" w:rsidP="000909BE">
            <w:pPr>
              <w:jc w:val="center"/>
              <w:rPr>
                <w:color w:val="000000"/>
                <w:sz w:val="20"/>
                <w:szCs w:val="20"/>
                <w:lang w:val="en-US"/>
              </w:rPr>
            </w:pPr>
            <w:r w:rsidRPr="00A15A40">
              <w:rPr>
                <w:color w:val="000000"/>
                <w:sz w:val="20"/>
                <w:szCs w:val="20"/>
                <w:lang w:val="en-US"/>
              </w:rPr>
              <w:t>(</w:t>
            </w:r>
            <w:r w:rsidR="00664D50" w:rsidRPr="00A15A40">
              <w:rPr>
                <w:color w:val="000000"/>
                <w:sz w:val="20"/>
                <w:szCs w:val="20"/>
                <w:lang w:val="en-US"/>
              </w:rPr>
              <w:t>3.42</w:t>
            </w:r>
            <w:r w:rsidRPr="00A15A40">
              <w:rPr>
                <w:color w:val="000000"/>
                <w:sz w:val="20"/>
                <w:szCs w:val="20"/>
                <w:lang w:val="en-US"/>
              </w:rPr>
              <w:t>)</w:t>
            </w:r>
          </w:p>
        </w:tc>
        <w:tc>
          <w:tcPr>
            <w:tcW w:w="2543" w:type="dxa"/>
            <w:tcBorders>
              <w:top w:val="nil"/>
              <w:left w:val="nil"/>
              <w:bottom w:val="nil"/>
              <w:right w:val="nil"/>
            </w:tcBorders>
            <w:shd w:val="clear" w:color="auto" w:fill="auto"/>
            <w:vAlign w:val="center"/>
            <w:hideMark/>
          </w:tcPr>
          <w:p w14:paraId="2DB23AEE" w14:textId="610581A7" w:rsidR="009B29A5" w:rsidRPr="00A15A40" w:rsidRDefault="009B29A5" w:rsidP="000909BE">
            <w:pPr>
              <w:jc w:val="center"/>
              <w:rPr>
                <w:color w:val="000000"/>
                <w:sz w:val="20"/>
                <w:szCs w:val="20"/>
                <w:lang w:val="en-US"/>
              </w:rPr>
            </w:pPr>
            <w:r w:rsidRPr="00A15A40">
              <w:rPr>
                <w:color w:val="000000"/>
                <w:sz w:val="20"/>
                <w:szCs w:val="20"/>
                <w:lang w:val="en-US"/>
              </w:rPr>
              <w:t>(</w:t>
            </w:r>
            <w:r w:rsidR="00664D50" w:rsidRPr="00A15A40">
              <w:rPr>
                <w:color w:val="000000"/>
                <w:sz w:val="20"/>
                <w:szCs w:val="20"/>
                <w:lang w:val="en-US"/>
              </w:rPr>
              <w:t>3.75</w:t>
            </w:r>
            <w:r w:rsidRPr="00A15A40">
              <w:rPr>
                <w:color w:val="000000"/>
                <w:sz w:val="20"/>
                <w:szCs w:val="20"/>
                <w:lang w:val="en-US"/>
              </w:rPr>
              <w:t>)</w:t>
            </w:r>
          </w:p>
        </w:tc>
      </w:tr>
      <w:tr w:rsidR="009B29A5" w:rsidRPr="00A15A40" w14:paraId="3D2DA86B" w14:textId="77777777" w:rsidTr="009B29A5">
        <w:trPr>
          <w:trHeight w:val="307"/>
        </w:trPr>
        <w:tc>
          <w:tcPr>
            <w:tcW w:w="5576" w:type="dxa"/>
            <w:tcBorders>
              <w:top w:val="nil"/>
              <w:left w:val="nil"/>
              <w:bottom w:val="nil"/>
              <w:right w:val="nil"/>
            </w:tcBorders>
            <w:shd w:val="clear" w:color="auto" w:fill="auto"/>
            <w:vAlign w:val="center"/>
            <w:hideMark/>
          </w:tcPr>
          <w:p w14:paraId="68EFB237" w14:textId="77777777" w:rsidR="009B29A5" w:rsidRPr="00A15A40" w:rsidRDefault="009B29A5" w:rsidP="000909BE">
            <w:pPr>
              <w:rPr>
                <w:color w:val="000000"/>
                <w:sz w:val="20"/>
                <w:szCs w:val="20"/>
                <w:lang w:val="en-US"/>
              </w:rPr>
            </w:pPr>
            <w:r w:rsidRPr="00A15A40">
              <w:rPr>
                <w:color w:val="000000"/>
                <w:sz w:val="20"/>
                <w:szCs w:val="20"/>
                <w:lang w:val="en-US"/>
              </w:rPr>
              <w:t>Constant</w:t>
            </w:r>
          </w:p>
        </w:tc>
        <w:tc>
          <w:tcPr>
            <w:tcW w:w="2092" w:type="dxa"/>
            <w:tcBorders>
              <w:top w:val="nil"/>
              <w:left w:val="nil"/>
              <w:bottom w:val="nil"/>
              <w:right w:val="nil"/>
            </w:tcBorders>
            <w:shd w:val="clear" w:color="auto" w:fill="auto"/>
            <w:vAlign w:val="center"/>
            <w:hideMark/>
          </w:tcPr>
          <w:p w14:paraId="71832673" w14:textId="3FB4FF9D" w:rsidR="009B29A5" w:rsidRPr="00A15A40" w:rsidRDefault="00664D50" w:rsidP="000909BE">
            <w:pPr>
              <w:jc w:val="center"/>
              <w:rPr>
                <w:color w:val="000000"/>
                <w:sz w:val="20"/>
                <w:szCs w:val="20"/>
                <w:lang w:val="en-US"/>
              </w:rPr>
            </w:pPr>
            <w:r w:rsidRPr="00A15A40">
              <w:rPr>
                <w:color w:val="000000"/>
                <w:sz w:val="20"/>
                <w:szCs w:val="20"/>
                <w:lang w:val="en-US"/>
              </w:rPr>
              <w:t>16.22</w:t>
            </w:r>
            <w:r w:rsidR="009B29A5" w:rsidRPr="00A15A40">
              <w:rPr>
                <w:color w:val="000000"/>
                <w:sz w:val="20"/>
                <w:szCs w:val="20"/>
                <w:lang w:val="en-US"/>
              </w:rPr>
              <w:t>*</w:t>
            </w:r>
            <w:r w:rsidRPr="00A15A40">
              <w:rPr>
                <w:color w:val="000000"/>
                <w:sz w:val="20"/>
                <w:szCs w:val="20"/>
                <w:lang w:val="en-US"/>
              </w:rPr>
              <w:t>*</w:t>
            </w:r>
            <w:r w:rsidR="009B29A5" w:rsidRPr="00A15A40">
              <w:rPr>
                <w:color w:val="000000"/>
                <w:sz w:val="20"/>
                <w:szCs w:val="20"/>
                <w:lang w:val="en-US"/>
              </w:rPr>
              <w:t>*</w:t>
            </w:r>
          </w:p>
        </w:tc>
        <w:tc>
          <w:tcPr>
            <w:tcW w:w="2543" w:type="dxa"/>
            <w:tcBorders>
              <w:top w:val="nil"/>
              <w:left w:val="nil"/>
              <w:bottom w:val="nil"/>
              <w:right w:val="nil"/>
            </w:tcBorders>
            <w:shd w:val="clear" w:color="auto" w:fill="auto"/>
            <w:vAlign w:val="center"/>
            <w:hideMark/>
          </w:tcPr>
          <w:p w14:paraId="4F66FE11" w14:textId="2B4BC1EE" w:rsidR="009B29A5" w:rsidRPr="00A15A40" w:rsidRDefault="009B29A5" w:rsidP="000909BE">
            <w:pPr>
              <w:jc w:val="center"/>
              <w:rPr>
                <w:color w:val="000000"/>
                <w:sz w:val="20"/>
                <w:szCs w:val="20"/>
                <w:lang w:val="en-US"/>
              </w:rPr>
            </w:pPr>
            <w:r w:rsidRPr="00A15A40">
              <w:rPr>
                <w:color w:val="000000"/>
                <w:sz w:val="20"/>
                <w:szCs w:val="20"/>
                <w:lang w:val="en-US"/>
              </w:rPr>
              <w:t>1</w:t>
            </w:r>
            <w:r w:rsidR="00664D50" w:rsidRPr="00A15A40">
              <w:rPr>
                <w:color w:val="000000"/>
                <w:sz w:val="20"/>
                <w:szCs w:val="20"/>
                <w:lang w:val="en-US"/>
              </w:rPr>
              <w:t>6.83</w:t>
            </w:r>
            <w:r w:rsidRPr="00A15A40">
              <w:rPr>
                <w:color w:val="000000"/>
                <w:sz w:val="20"/>
                <w:szCs w:val="20"/>
                <w:lang w:val="en-US"/>
              </w:rPr>
              <w:t>***</w:t>
            </w:r>
          </w:p>
        </w:tc>
      </w:tr>
      <w:tr w:rsidR="009B29A5" w:rsidRPr="00A15A40" w14:paraId="3B3C0D39" w14:textId="77777777" w:rsidTr="009B29A5">
        <w:trPr>
          <w:trHeight w:val="307"/>
        </w:trPr>
        <w:tc>
          <w:tcPr>
            <w:tcW w:w="5576" w:type="dxa"/>
            <w:tcBorders>
              <w:top w:val="nil"/>
              <w:left w:val="nil"/>
              <w:bottom w:val="nil"/>
              <w:right w:val="nil"/>
            </w:tcBorders>
            <w:shd w:val="clear" w:color="auto" w:fill="auto"/>
            <w:hideMark/>
          </w:tcPr>
          <w:p w14:paraId="1BA2ED56" w14:textId="77777777" w:rsidR="009B29A5" w:rsidRPr="00A15A40" w:rsidRDefault="009B29A5" w:rsidP="000909BE">
            <w:pPr>
              <w:jc w:val="center"/>
              <w:rPr>
                <w:color w:val="000000"/>
                <w:sz w:val="20"/>
                <w:szCs w:val="20"/>
                <w:lang w:val="en-US"/>
              </w:rPr>
            </w:pPr>
          </w:p>
        </w:tc>
        <w:tc>
          <w:tcPr>
            <w:tcW w:w="2092" w:type="dxa"/>
            <w:tcBorders>
              <w:top w:val="nil"/>
              <w:left w:val="nil"/>
              <w:bottom w:val="nil"/>
              <w:right w:val="nil"/>
            </w:tcBorders>
            <w:shd w:val="clear" w:color="auto" w:fill="auto"/>
            <w:vAlign w:val="center"/>
            <w:hideMark/>
          </w:tcPr>
          <w:p w14:paraId="172AF841" w14:textId="1DBF0E97" w:rsidR="009B29A5" w:rsidRPr="00A15A40" w:rsidRDefault="009B29A5" w:rsidP="000909BE">
            <w:pPr>
              <w:jc w:val="center"/>
              <w:rPr>
                <w:color w:val="000000"/>
                <w:sz w:val="20"/>
                <w:szCs w:val="20"/>
                <w:lang w:val="en-US"/>
              </w:rPr>
            </w:pPr>
            <w:r w:rsidRPr="00A15A40">
              <w:rPr>
                <w:color w:val="000000"/>
                <w:sz w:val="20"/>
                <w:szCs w:val="20"/>
                <w:lang w:val="en-US"/>
              </w:rPr>
              <w:t>(</w:t>
            </w:r>
            <w:r w:rsidR="00664D50" w:rsidRPr="00A15A40">
              <w:rPr>
                <w:color w:val="000000"/>
                <w:sz w:val="20"/>
                <w:szCs w:val="20"/>
                <w:lang w:val="en-US"/>
              </w:rPr>
              <w:t>5.65</w:t>
            </w:r>
            <w:r w:rsidRPr="00A15A40">
              <w:rPr>
                <w:color w:val="000000"/>
                <w:sz w:val="20"/>
                <w:szCs w:val="20"/>
                <w:lang w:val="en-US"/>
              </w:rPr>
              <w:t>)</w:t>
            </w:r>
          </w:p>
        </w:tc>
        <w:tc>
          <w:tcPr>
            <w:tcW w:w="2543" w:type="dxa"/>
            <w:tcBorders>
              <w:top w:val="nil"/>
              <w:left w:val="nil"/>
              <w:bottom w:val="nil"/>
              <w:right w:val="nil"/>
            </w:tcBorders>
            <w:shd w:val="clear" w:color="auto" w:fill="auto"/>
            <w:vAlign w:val="center"/>
            <w:hideMark/>
          </w:tcPr>
          <w:p w14:paraId="66829932" w14:textId="263EB189" w:rsidR="009B29A5" w:rsidRPr="00A15A40" w:rsidRDefault="009B29A5" w:rsidP="000909BE">
            <w:pPr>
              <w:jc w:val="center"/>
              <w:rPr>
                <w:color w:val="000000"/>
                <w:sz w:val="20"/>
                <w:szCs w:val="20"/>
                <w:lang w:val="en-US"/>
              </w:rPr>
            </w:pPr>
            <w:r w:rsidRPr="00A15A40">
              <w:rPr>
                <w:color w:val="000000"/>
                <w:sz w:val="20"/>
                <w:szCs w:val="20"/>
                <w:lang w:val="en-US"/>
              </w:rPr>
              <w:t>(</w:t>
            </w:r>
            <w:r w:rsidR="00664D50" w:rsidRPr="00A15A40">
              <w:rPr>
                <w:color w:val="000000"/>
                <w:sz w:val="20"/>
                <w:szCs w:val="20"/>
                <w:lang w:val="en-US"/>
              </w:rPr>
              <w:t>4.07</w:t>
            </w:r>
            <w:r w:rsidRPr="00A15A40">
              <w:rPr>
                <w:color w:val="000000"/>
                <w:sz w:val="20"/>
                <w:szCs w:val="20"/>
                <w:lang w:val="en-US"/>
              </w:rPr>
              <w:t>)</w:t>
            </w:r>
          </w:p>
        </w:tc>
      </w:tr>
      <w:tr w:rsidR="009B29A5" w:rsidRPr="00A15A40" w14:paraId="4F9DBFC2" w14:textId="77777777" w:rsidTr="009B29A5">
        <w:trPr>
          <w:trHeight w:val="525"/>
        </w:trPr>
        <w:tc>
          <w:tcPr>
            <w:tcW w:w="5576" w:type="dxa"/>
            <w:tcBorders>
              <w:top w:val="nil"/>
              <w:left w:val="nil"/>
              <w:bottom w:val="nil"/>
              <w:right w:val="nil"/>
            </w:tcBorders>
            <w:shd w:val="clear" w:color="auto" w:fill="auto"/>
            <w:vAlign w:val="center"/>
            <w:hideMark/>
          </w:tcPr>
          <w:p w14:paraId="09D4196E" w14:textId="77777777" w:rsidR="009B29A5" w:rsidRPr="00A15A40" w:rsidRDefault="009B29A5" w:rsidP="000909BE">
            <w:pPr>
              <w:rPr>
                <w:color w:val="000000"/>
                <w:sz w:val="20"/>
                <w:szCs w:val="20"/>
                <w:lang w:val="en-US"/>
              </w:rPr>
            </w:pPr>
            <w:r w:rsidRPr="00A15A40">
              <w:rPr>
                <w:color w:val="000000"/>
                <w:sz w:val="20"/>
                <w:szCs w:val="20"/>
                <w:lang w:val="en-US"/>
              </w:rPr>
              <w:t>Year Fixed Effects</w:t>
            </w:r>
          </w:p>
        </w:tc>
        <w:tc>
          <w:tcPr>
            <w:tcW w:w="2092" w:type="dxa"/>
            <w:tcBorders>
              <w:top w:val="nil"/>
              <w:left w:val="nil"/>
              <w:bottom w:val="nil"/>
              <w:right w:val="nil"/>
            </w:tcBorders>
            <w:shd w:val="clear" w:color="auto" w:fill="auto"/>
            <w:vAlign w:val="center"/>
            <w:hideMark/>
          </w:tcPr>
          <w:p w14:paraId="7365F42E" w14:textId="77777777" w:rsidR="009B29A5" w:rsidRPr="00A15A40" w:rsidRDefault="009B29A5" w:rsidP="000909BE">
            <w:pPr>
              <w:jc w:val="center"/>
              <w:rPr>
                <w:color w:val="000000"/>
                <w:sz w:val="20"/>
                <w:szCs w:val="20"/>
                <w:lang w:val="en-US"/>
              </w:rPr>
            </w:pPr>
            <w:r w:rsidRPr="00A15A40">
              <w:rPr>
                <w:color w:val="000000"/>
                <w:sz w:val="20"/>
                <w:szCs w:val="20"/>
                <w:lang w:val="en-US"/>
              </w:rPr>
              <w:t>Y</w:t>
            </w:r>
          </w:p>
        </w:tc>
        <w:tc>
          <w:tcPr>
            <w:tcW w:w="2543" w:type="dxa"/>
            <w:tcBorders>
              <w:top w:val="nil"/>
              <w:left w:val="nil"/>
              <w:bottom w:val="nil"/>
              <w:right w:val="nil"/>
            </w:tcBorders>
            <w:shd w:val="clear" w:color="auto" w:fill="auto"/>
            <w:vAlign w:val="center"/>
            <w:hideMark/>
          </w:tcPr>
          <w:p w14:paraId="29557CB4" w14:textId="77777777" w:rsidR="009B29A5" w:rsidRPr="00A15A40" w:rsidRDefault="009B29A5" w:rsidP="000909BE">
            <w:pPr>
              <w:jc w:val="center"/>
              <w:rPr>
                <w:color w:val="000000"/>
                <w:sz w:val="20"/>
                <w:szCs w:val="20"/>
                <w:lang w:val="en-US"/>
              </w:rPr>
            </w:pPr>
            <w:r w:rsidRPr="00A15A40">
              <w:rPr>
                <w:color w:val="000000"/>
                <w:sz w:val="20"/>
                <w:szCs w:val="20"/>
                <w:lang w:val="en-US"/>
              </w:rPr>
              <w:t>Y</w:t>
            </w:r>
          </w:p>
        </w:tc>
      </w:tr>
      <w:tr w:rsidR="009B29A5" w:rsidRPr="00A15A40" w14:paraId="4A85D456" w14:textId="77777777" w:rsidTr="009B29A5">
        <w:trPr>
          <w:trHeight w:val="525"/>
        </w:trPr>
        <w:tc>
          <w:tcPr>
            <w:tcW w:w="5576" w:type="dxa"/>
            <w:tcBorders>
              <w:top w:val="nil"/>
              <w:left w:val="nil"/>
              <w:bottom w:val="nil"/>
              <w:right w:val="nil"/>
            </w:tcBorders>
            <w:shd w:val="clear" w:color="auto" w:fill="auto"/>
            <w:vAlign w:val="center"/>
            <w:hideMark/>
          </w:tcPr>
          <w:p w14:paraId="71D2626B" w14:textId="77777777" w:rsidR="009B29A5" w:rsidRPr="00A15A40" w:rsidRDefault="009B29A5" w:rsidP="000909BE">
            <w:pPr>
              <w:rPr>
                <w:color w:val="000000"/>
                <w:sz w:val="20"/>
                <w:szCs w:val="20"/>
                <w:lang w:val="en-US"/>
              </w:rPr>
            </w:pPr>
            <w:r w:rsidRPr="00A15A40">
              <w:rPr>
                <w:color w:val="000000"/>
                <w:sz w:val="20"/>
                <w:szCs w:val="20"/>
                <w:lang w:val="en-US"/>
              </w:rPr>
              <w:t>Industry Fixed Effects</w:t>
            </w:r>
          </w:p>
        </w:tc>
        <w:tc>
          <w:tcPr>
            <w:tcW w:w="2092" w:type="dxa"/>
            <w:tcBorders>
              <w:top w:val="nil"/>
              <w:left w:val="nil"/>
              <w:bottom w:val="nil"/>
              <w:right w:val="nil"/>
            </w:tcBorders>
            <w:shd w:val="clear" w:color="auto" w:fill="auto"/>
            <w:vAlign w:val="center"/>
            <w:hideMark/>
          </w:tcPr>
          <w:p w14:paraId="5209D3C2" w14:textId="77777777" w:rsidR="009B29A5" w:rsidRPr="00A15A40" w:rsidRDefault="009B29A5" w:rsidP="000909BE">
            <w:pPr>
              <w:jc w:val="center"/>
              <w:rPr>
                <w:color w:val="000000"/>
                <w:sz w:val="20"/>
                <w:szCs w:val="20"/>
                <w:lang w:val="en-US"/>
              </w:rPr>
            </w:pPr>
            <w:r w:rsidRPr="00A15A40">
              <w:rPr>
                <w:color w:val="000000"/>
                <w:sz w:val="20"/>
                <w:szCs w:val="20"/>
                <w:lang w:val="en-US"/>
              </w:rPr>
              <w:t>Y</w:t>
            </w:r>
          </w:p>
        </w:tc>
        <w:tc>
          <w:tcPr>
            <w:tcW w:w="2543" w:type="dxa"/>
            <w:tcBorders>
              <w:top w:val="nil"/>
              <w:left w:val="nil"/>
              <w:bottom w:val="nil"/>
              <w:right w:val="nil"/>
            </w:tcBorders>
            <w:shd w:val="clear" w:color="auto" w:fill="auto"/>
            <w:vAlign w:val="center"/>
            <w:hideMark/>
          </w:tcPr>
          <w:p w14:paraId="5E0D97CF" w14:textId="77777777" w:rsidR="009B29A5" w:rsidRPr="00A15A40" w:rsidRDefault="009B29A5" w:rsidP="000909BE">
            <w:pPr>
              <w:jc w:val="center"/>
              <w:rPr>
                <w:color w:val="000000"/>
                <w:sz w:val="20"/>
                <w:szCs w:val="20"/>
                <w:lang w:val="en-US"/>
              </w:rPr>
            </w:pPr>
            <w:r w:rsidRPr="00A15A40">
              <w:rPr>
                <w:color w:val="000000"/>
                <w:sz w:val="20"/>
                <w:szCs w:val="20"/>
                <w:lang w:val="en-US"/>
              </w:rPr>
              <w:t>Y</w:t>
            </w:r>
          </w:p>
        </w:tc>
      </w:tr>
      <w:tr w:rsidR="009B29A5" w:rsidRPr="00A15A40" w14:paraId="7AAFC96F" w14:textId="77777777" w:rsidTr="009B29A5">
        <w:trPr>
          <w:trHeight w:val="307"/>
        </w:trPr>
        <w:tc>
          <w:tcPr>
            <w:tcW w:w="5576" w:type="dxa"/>
            <w:tcBorders>
              <w:top w:val="nil"/>
              <w:left w:val="nil"/>
              <w:bottom w:val="nil"/>
              <w:right w:val="nil"/>
            </w:tcBorders>
            <w:shd w:val="clear" w:color="auto" w:fill="auto"/>
            <w:vAlign w:val="center"/>
            <w:hideMark/>
          </w:tcPr>
          <w:p w14:paraId="0B2FD5EA" w14:textId="77777777" w:rsidR="009B29A5" w:rsidRPr="00A15A40" w:rsidRDefault="009B29A5" w:rsidP="000909BE">
            <w:pPr>
              <w:rPr>
                <w:color w:val="000000"/>
                <w:sz w:val="20"/>
                <w:szCs w:val="20"/>
                <w:lang w:val="en-US"/>
              </w:rPr>
            </w:pPr>
            <w:r w:rsidRPr="00A15A40">
              <w:rPr>
                <w:color w:val="000000"/>
                <w:sz w:val="20"/>
                <w:szCs w:val="20"/>
                <w:lang w:val="en-US"/>
              </w:rPr>
              <w:t>N</w:t>
            </w:r>
          </w:p>
        </w:tc>
        <w:tc>
          <w:tcPr>
            <w:tcW w:w="2092" w:type="dxa"/>
            <w:tcBorders>
              <w:top w:val="nil"/>
              <w:left w:val="nil"/>
              <w:bottom w:val="nil"/>
              <w:right w:val="nil"/>
            </w:tcBorders>
            <w:shd w:val="clear" w:color="auto" w:fill="auto"/>
            <w:vAlign w:val="center"/>
            <w:hideMark/>
          </w:tcPr>
          <w:p w14:paraId="12228162" w14:textId="6E80521E" w:rsidR="009B29A5" w:rsidRPr="00A15A40" w:rsidRDefault="00391F1E" w:rsidP="000909BE">
            <w:pPr>
              <w:jc w:val="center"/>
              <w:rPr>
                <w:color w:val="000000"/>
                <w:sz w:val="20"/>
                <w:szCs w:val="20"/>
                <w:lang w:val="en-US"/>
              </w:rPr>
            </w:pPr>
            <w:r w:rsidRPr="00A15A40">
              <w:rPr>
                <w:color w:val="000000"/>
                <w:sz w:val="20"/>
                <w:szCs w:val="20"/>
                <w:lang w:val="en-US"/>
              </w:rPr>
              <w:t>289</w:t>
            </w:r>
          </w:p>
        </w:tc>
        <w:tc>
          <w:tcPr>
            <w:tcW w:w="2543" w:type="dxa"/>
            <w:tcBorders>
              <w:top w:val="nil"/>
              <w:left w:val="nil"/>
              <w:bottom w:val="nil"/>
              <w:right w:val="nil"/>
            </w:tcBorders>
            <w:shd w:val="clear" w:color="auto" w:fill="auto"/>
            <w:vAlign w:val="center"/>
            <w:hideMark/>
          </w:tcPr>
          <w:p w14:paraId="50CA446C" w14:textId="32490D8B" w:rsidR="009B29A5" w:rsidRPr="00A15A40" w:rsidRDefault="00391F1E" w:rsidP="000909BE">
            <w:pPr>
              <w:jc w:val="center"/>
              <w:rPr>
                <w:color w:val="000000"/>
                <w:sz w:val="20"/>
                <w:szCs w:val="20"/>
                <w:lang w:val="en-US"/>
              </w:rPr>
            </w:pPr>
            <w:r w:rsidRPr="00A15A40">
              <w:rPr>
                <w:color w:val="000000"/>
                <w:sz w:val="20"/>
                <w:szCs w:val="20"/>
                <w:lang w:val="en-US"/>
              </w:rPr>
              <w:t>289</w:t>
            </w:r>
          </w:p>
        </w:tc>
      </w:tr>
      <w:tr w:rsidR="009B29A5" w:rsidRPr="00A15A40" w14:paraId="070873BE" w14:textId="77777777" w:rsidTr="009B29A5">
        <w:trPr>
          <w:trHeight w:val="322"/>
        </w:trPr>
        <w:tc>
          <w:tcPr>
            <w:tcW w:w="5576" w:type="dxa"/>
            <w:tcBorders>
              <w:top w:val="nil"/>
              <w:left w:val="nil"/>
              <w:bottom w:val="single" w:sz="4" w:space="0" w:color="auto"/>
              <w:right w:val="nil"/>
            </w:tcBorders>
            <w:shd w:val="clear" w:color="auto" w:fill="auto"/>
            <w:vAlign w:val="center"/>
            <w:hideMark/>
          </w:tcPr>
          <w:p w14:paraId="44CF9E3C" w14:textId="77777777" w:rsidR="009B29A5" w:rsidRPr="00A15A40" w:rsidRDefault="009B29A5" w:rsidP="000909BE">
            <w:pPr>
              <w:rPr>
                <w:color w:val="000000"/>
                <w:sz w:val="20"/>
                <w:szCs w:val="20"/>
                <w:lang w:val="en-US"/>
              </w:rPr>
            </w:pPr>
            <w:r w:rsidRPr="00A15A40">
              <w:rPr>
                <w:color w:val="000000"/>
                <w:sz w:val="20"/>
                <w:szCs w:val="20"/>
                <w:lang w:val="en-US"/>
              </w:rPr>
              <w:t>Adjusted-R</w:t>
            </w:r>
            <w:r w:rsidRPr="00A15A40">
              <w:rPr>
                <w:color w:val="000000"/>
                <w:sz w:val="20"/>
                <w:szCs w:val="20"/>
                <w:vertAlign w:val="superscript"/>
                <w:lang w:val="en-US"/>
              </w:rPr>
              <w:t>2</w:t>
            </w:r>
          </w:p>
        </w:tc>
        <w:tc>
          <w:tcPr>
            <w:tcW w:w="2092" w:type="dxa"/>
            <w:tcBorders>
              <w:top w:val="nil"/>
              <w:left w:val="nil"/>
              <w:bottom w:val="single" w:sz="4" w:space="0" w:color="auto"/>
              <w:right w:val="nil"/>
            </w:tcBorders>
            <w:shd w:val="clear" w:color="auto" w:fill="auto"/>
            <w:vAlign w:val="center"/>
            <w:hideMark/>
          </w:tcPr>
          <w:p w14:paraId="26B18A23" w14:textId="0F017636" w:rsidR="009B29A5" w:rsidRPr="00A15A40" w:rsidRDefault="009B29A5" w:rsidP="000909BE">
            <w:pPr>
              <w:jc w:val="center"/>
              <w:rPr>
                <w:color w:val="000000"/>
                <w:sz w:val="20"/>
                <w:szCs w:val="20"/>
                <w:lang w:val="en-US"/>
              </w:rPr>
            </w:pPr>
            <w:r w:rsidRPr="00A15A40">
              <w:rPr>
                <w:color w:val="000000"/>
                <w:sz w:val="20"/>
                <w:szCs w:val="20"/>
                <w:lang w:val="en-US"/>
              </w:rPr>
              <w:t>0.2</w:t>
            </w:r>
            <w:r w:rsidR="00664D50" w:rsidRPr="00A15A40">
              <w:rPr>
                <w:color w:val="000000"/>
                <w:sz w:val="20"/>
                <w:szCs w:val="20"/>
                <w:lang w:val="en-US"/>
              </w:rPr>
              <w:t>6</w:t>
            </w:r>
          </w:p>
        </w:tc>
        <w:tc>
          <w:tcPr>
            <w:tcW w:w="2543" w:type="dxa"/>
            <w:tcBorders>
              <w:top w:val="nil"/>
              <w:left w:val="nil"/>
              <w:bottom w:val="single" w:sz="4" w:space="0" w:color="auto"/>
              <w:right w:val="nil"/>
            </w:tcBorders>
            <w:shd w:val="clear" w:color="auto" w:fill="auto"/>
            <w:vAlign w:val="center"/>
            <w:hideMark/>
          </w:tcPr>
          <w:p w14:paraId="040D231B" w14:textId="196A7166" w:rsidR="009B29A5" w:rsidRPr="00A15A40" w:rsidRDefault="009B29A5" w:rsidP="000909BE">
            <w:pPr>
              <w:jc w:val="center"/>
              <w:rPr>
                <w:color w:val="000000"/>
                <w:sz w:val="20"/>
                <w:szCs w:val="20"/>
                <w:lang w:val="en-US"/>
              </w:rPr>
            </w:pPr>
            <w:r w:rsidRPr="00A15A40">
              <w:rPr>
                <w:color w:val="000000"/>
                <w:sz w:val="20"/>
                <w:szCs w:val="20"/>
                <w:lang w:val="en-US"/>
              </w:rPr>
              <w:t>0.</w:t>
            </w:r>
            <w:r w:rsidR="00664D50" w:rsidRPr="00A15A40">
              <w:rPr>
                <w:color w:val="000000"/>
                <w:sz w:val="20"/>
                <w:szCs w:val="20"/>
                <w:lang w:val="en-US"/>
              </w:rPr>
              <w:t>38</w:t>
            </w:r>
          </w:p>
        </w:tc>
      </w:tr>
    </w:tbl>
    <w:p w14:paraId="4579803E" w14:textId="77777777" w:rsidR="00BE7233" w:rsidRPr="00A15A40" w:rsidRDefault="00BE7233" w:rsidP="00250F57">
      <w:pPr>
        <w:widowControl w:val="0"/>
        <w:autoSpaceDE w:val="0"/>
        <w:autoSpaceDN w:val="0"/>
        <w:adjustRightInd w:val="0"/>
        <w:outlineLvl w:val="0"/>
        <w:rPr>
          <w:b/>
          <w:bCs/>
          <w:color w:val="000000"/>
          <w:lang w:val="en-US"/>
        </w:rPr>
      </w:pPr>
    </w:p>
    <w:p w14:paraId="242B99A6" w14:textId="22B82F17" w:rsidR="00250F57" w:rsidRPr="00A15A40" w:rsidRDefault="00250F57" w:rsidP="0098146F">
      <w:pPr>
        <w:widowControl w:val="0"/>
        <w:autoSpaceDE w:val="0"/>
        <w:autoSpaceDN w:val="0"/>
        <w:adjustRightInd w:val="0"/>
        <w:jc w:val="center"/>
        <w:outlineLvl w:val="0"/>
        <w:rPr>
          <w:b/>
          <w:bCs/>
          <w:color w:val="000000"/>
          <w:lang w:val="en-US"/>
        </w:rPr>
      </w:pPr>
    </w:p>
    <w:p w14:paraId="0EF33D55" w14:textId="2799BD82" w:rsidR="00394F9E" w:rsidRPr="00A15A40" w:rsidRDefault="00394F9E" w:rsidP="0098146F">
      <w:pPr>
        <w:widowControl w:val="0"/>
        <w:autoSpaceDE w:val="0"/>
        <w:autoSpaceDN w:val="0"/>
        <w:adjustRightInd w:val="0"/>
        <w:jc w:val="center"/>
        <w:outlineLvl w:val="0"/>
        <w:rPr>
          <w:b/>
          <w:bCs/>
          <w:color w:val="000000"/>
          <w:lang w:val="en-US"/>
        </w:rPr>
      </w:pPr>
    </w:p>
    <w:p w14:paraId="5007F021" w14:textId="18CCEB0D" w:rsidR="000B76E3" w:rsidRPr="00A15A40" w:rsidRDefault="000B76E3" w:rsidP="0098146F">
      <w:pPr>
        <w:widowControl w:val="0"/>
        <w:autoSpaceDE w:val="0"/>
        <w:autoSpaceDN w:val="0"/>
        <w:adjustRightInd w:val="0"/>
        <w:jc w:val="center"/>
        <w:outlineLvl w:val="0"/>
        <w:rPr>
          <w:b/>
          <w:bCs/>
          <w:color w:val="000000"/>
          <w:lang w:val="en-US"/>
        </w:rPr>
      </w:pPr>
    </w:p>
    <w:p w14:paraId="086209FF" w14:textId="34263EEC" w:rsidR="000B76E3" w:rsidRPr="00A15A40" w:rsidRDefault="000B76E3" w:rsidP="0098146F">
      <w:pPr>
        <w:widowControl w:val="0"/>
        <w:autoSpaceDE w:val="0"/>
        <w:autoSpaceDN w:val="0"/>
        <w:adjustRightInd w:val="0"/>
        <w:jc w:val="center"/>
        <w:outlineLvl w:val="0"/>
        <w:rPr>
          <w:b/>
          <w:bCs/>
          <w:color w:val="000000"/>
          <w:lang w:val="en-US"/>
        </w:rPr>
      </w:pPr>
    </w:p>
    <w:p w14:paraId="3A48C1EB" w14:textId="4CCE1B13" w:rsidR="000B76E3" w:rsidRDefault="000B76E3" w:rsidP="0098146F">
      <w:pPr>
        <w:widowControl w:val="0"/>
        <w:autoSpaceDE w:val="0"/>
        <w:autoSpaceDN w:val="0"/>
        <w:adjustRightInd w:val="0"/>
        <w:jc w:val="center"/>
        <w:outlineLvl w:val="0"/>
        <w:rPr>
          <w:b/>
          <w:bCs/>
          <w:color w:val="000000"/>
          <w:lang w:val="en-US"/>
        </w:rPr>
      </w:pPr>
    </w:p>
    <w:p w14:paraId="19F18018" w14:textId="77777777" w:rsidR="00F13040" w:rsidRPr="00A15A40" w:rsidRDefault="00F13040" w:rsidP="0098146F">
      <w:pPr>
        <w:widowControl w:val="0"/>
        <w:autoSpaceDE w:val="0"/>
        <w:autoSpaceDN w:val="0"/>
        <w:adjustRightInd w:val="0"/>
        <w:jc w:val="center"/>
        <w:outlineLvl w:val="0"/>
        <w:rPr>
          <w:b/>
          <w:bCs/>
          <w:color w:val="000000"/>
          <w:lang w:val="en-US"/>
        </w:rPr>
      </w:pPr>
    </w:p>
    <w:p w14:paraId="029540C6" w14:textId="4072A8BE" w:rsidR="000B76E3" w:rsidRDefault="000B76E3" w:rsidP="0098146F">
      <w:pPr>
        <w:widowControl w:val="0"/>
        <w:autoSpaceDE w:val="0"/>
        <w:autoSpaceDN w:val="0"/>
        <w:adjustRightInd w:val="0"/>
        <w:jc w:val="center"/>
        <w:outlineLvl w:val="0"/>
        <w:rPr>
          <w:b/>
          <w:bCs/>
          <w:color w:val="000000"/>
          <w:lang w:val="en-US"/>
        </w:rPr>
      </w:pPr>
    </w:p>
    <w:p w14:paraId="09C05C4A" w14:textId="77777777" w:rsidR="00FF6DED" w:rsidRPr="00A15A40" w:rsidRDefault="00FF6DED" w:rsidP="0098146F">
      <w:pPr>
        <w:widowControl w:val="0"/>
        <w:autoSpaceDE w:val="0"/>
        <w:autoSpaceDN w:val="0"/>
        <w:adjustRightInd w:val="0"/>
        <w:jc w:val="center"/>
        <w:outlineLvl w:val="0"/>
        <w:rPr>
          <w:b/>
          <w:bCs/>
          <w:color w:val="000000"/>
          <w:lang w:val="en-US"/>
        </w:rPr>
      </w:pPr>
    </w:p>
    <w:p w14:paraId="78CC3FAD" w14:textId="77777777" w:rsidR="001E6055" w:rsidRPr="00A15A40" w:rsidRDefault="001E6055" w:rsidP="00C53A59">
      <w:pPr>
        <w:widowControl w:val="0"/>
        <w:autoSpaceDE w:val="0"/>
        <w:autoSpaceDN w:val="0"/>
        <w:adjustRightInd w:val="0"/>
        <w:outlineLvl w:val="0"/>
        <w:rPr>
          <w:b/>
          <w:bCs/>
          <w:color w:val="000000"/>
          <w:lang w:val="en-US"/>
        </w:rPr>
      </w:pPr>
    </w:p>
    <w:p w14:paraId="685F3AF5" w14:textId="77777777" w:rsidR="000B76E3" w:rsidRPr="00A15A40" w:rsidRDefault="000B76E3" w:rsidP="0098146F">
      <w:pPr>
        <w:widowControl w:val="0"/>
        <w:autoSpaceDE w:val="0"/>
        <w:autoSpaceDN w:val="0"/>
        <w:adjustRightInd w:val="0"/>
        <w:jc w:val="center"/>
        <w:outlineLvl w:val="0"/>
        <w:rPr>
          <w:b/>
          <w:bCs/>
          <w:color w:val="000000"/>
          <w:lang w:val="en-US"/>
        </w:rPr>
      </w:pPr>
    </w:p>
    <w:p w14:paraId="1C170C34" w14:textId="77777777" w:rsidR="00CC0849" w:rsidRDefault="00CC0849">
      <w:pPr>
        <w:rPr>
          <w:b/>
          <w:bCs/>
          <w:color w:val="000000"/>
          <w:lang w:val="en-US"/>
        </w:rPr>
      </w:pPr>
      <w:r>
        <w:rPr>
          <w:b/>
          <w:bCs/>
          <w:color w:val="000000"/>
          <w:lang w:val="en-US"/>
        </w:rPr>
        <w:br w:type="page"/>
      </w:r>
    </w:p>
    <w:p w14:paraId="48D3DFCE" w14:textId="00496E3F" w:rsidR="00D26063" w:rsidRPr="00A15A40" w:rsidRDefault="00C45EE1" w:rsidP="0098146F">
      <w:pPr>
        <w:widowControl w:val="0"/>
        <w:autoSpaceDE w:val="0"/>
        <w:autoSpaceDN w:val="0"/>
        <w:adjustRightInd w:val="0"/>
        <w:jc w:val="center"/>
        <w:outlineLvl w:val="0"/>
        <w:rPr>
          <w:b/>
          <w:bCs/>
          <w:color w:val="000000"/>
          <w:lang w:val="en-US"/>
        </w:rPr>
      </w:pPr>
      <w:r w:rsidRPr="00A15A40">
        <w:rPr>
          <w:b/>
          <w:bCs/>
          <w:color w:val="000000"/>
          <w:lang w:val="en-US"/>
        </w:rPr>
        <w:lastRenderedPageBreak/>
        <w:t xml:space="preserve">Table </w:t>
      </w:r>
      <w:r w:rsidR="004D02AB">
        <w:rPr>
          <w:b/>
          <w:bCs/>
          <w:color w:val="000000"/>
          <w:lang w:val="en-US"/>
        </w:rPr>
        <w:t>4</w:t>
      </w:r>
      <w:r w:rsidR="00E46D17" w:rsidRPr="00A15A40">
        <w:rPr>
          <w:b/>
          <w:bCs/>
          <w:color w:val="000000"/>
          <w:lang w:val="en-US"/>
        </w:rPr>
        <w:t>: Effect of Credit Ratings Levels on Underpricing</w:t>
      </w:r>
    </w:p>
    <w:p w14:paraId="033DC50C" w14:textId="2BF4E88D" w:rsidR="00C45EE1" w:rsidRPr="00EE5A47" w:rsidRDefault="00CF7C7D" w:rsidP="00971283">
      <w:pPr>
        <w:widowControl w:val="0"/>
        <w:tabs>
          <w:tab w:val="left" w:pos="930"/>
        </w:tabs>
        <w:autoSpaceDE w:val="0"/>
        <w:autoSpaceDN w:val="0"/>
        <w:adjustRightInd w:val="0"/>
        <w:ind w:right="-170"/>
        <w:jc w:val="both"/>
        <w:rPr>
          <w:sz w:val="19"/>
          <w:szCs w:val="19"/>
          <w:lang w:val="en-US"/>
        </w:rPr>
      </w:pPr>
      <w:r w:rsidRPr="00756D0B">
        <w:rPr>
          <w:sz w:val="19"/>
          <w:szCs w:val="19"/>
          <w:lang w:val="en-US"/>
        </w:rPr>
        <w:t xml:space="preserve">Panel </w:t>
      </w:r>
      <w:r w:rsidR="008E5D04" w:rsidRPr="00756D0B">
        <w:rPr>
          <w:sz w:val="19"/>
          <w:szCs w:val="19"/>
          <w:lang w:val="en-US"/>
        </w:rPr>
        <w:t xml:space="preserve">A </w:t>
      </w:r>
      <w:r w:rsidR="00957F2D">
        <w:rPr>
          <w:sz w:val="19"/>
          <w:szCs w:val="19"/>
          <w:lang w:val="en-US"/>
        </w:rPr>
        <w:t>reports</w:t>
      </w:r>
      <w:r w:rsidR="00957F2D" w:rsidRPr="00756D0B">
        <w:rPr>
          <w:sz w:val="19"/>
          <w:szCs w:val="19"/>
          <w:lang w:val="en-US"/>
        </w:rPr>
        <w:t xml:space="preserve"> </w:t>
      </w:r>
      <w:r w:rsidR="00C45EE1" w:rsidRPr="00756D0B">
        <w:rPr>
          <w:sz w:val="19"/>
          <w:szCs w:val="19"/>
          <w:lang w:val="en-US"/>
        </w:rPr>
        <w:t xml:space="preserve">estimation outputs </w:t>
      </w:r>
      <w:r w:rsidRPr="00756D0B">
        <w:rPr>
          <w:sz w:val="19"/>
          <w:szCs w:val="19"/>
          <w:lang w:val="en-US"/>
        </w:rPr>
        <w:t>f</w:t>
      </w:r>
      <w:r w:rsidR="00A50653" w:rsidRPr="00756D0B">
        <w:rPr>
          <w:sz w:val="19"/>
          <w:szCs w:val="19"/>
          <w:lang w:val="en-US"/>
        </w:rPr>
        <w:t>rom</w:t>
      </w:r>
      <w:r w:rsidR="00046750" w:rsidRPr="00756D0B">
        <w:rPr>
          <w:sz w:val="19"/>
          <w:szCs w:val="19"/>
          <w:lang w:val="en-US"/>
        </w:rPr>
        <w:t xml:space="preserve"> four</w:t>
      </w:r>
      <w:r w:rsidRPr="00756D0B">
        <w:rPr>
          <w:sz w:val="19"/>
          <w:szCs w:val="19"/>
          <w:lang w:val="en-US"/>
        </w:rPr>
        <w:t xml:space="preserve"> </w:t>
      </w:r>
      <w:r w:rsidR="00F42835" w:rsidRPr="00756D0B">
        <w:rPr>
          <w:sz w:val="19"/>
          <w:szCs w:val="19"/>
          <w:lang w:val="en-US"/>
        </w:rPr>
        <w:t>econometric techniques</w:t>
      </w:r>
      <w:r w:rsidRPr="00756D0B">
        <w:rPr>
          <w:sz w:val="19"/>
          <w:szCs w:val="19"/>
          <w:lang w:val="en-US"/>
        </w:rPr>
        <w:t xml:space="preserve"> o</w:t>
      </w:r>
      <w:r w:rsidR="00A50653" w:rsidRPr="00756D0B">
        <w:rPr>
          <w:sz w:val="19"/>
          <w:szCs w:val="19"/>
          <w:lang w:val="en-US"/>
        </w:rPr>
        <w:t>n</w:t>
      </w:r>
      <w:r w:rsidRPr="00756D0B">
        <w:rPr>
          <w:sz w:val="19"/>
          <w:szCs w:val="19"/>
          <w:lang w:val="en-US"/>
        </w:rPr>
        <w:t xml:space="preserve"> </w:t>
      </w:r>
      <w:r w:rsidR="00C45EE1" w:rsidRPr="00756D0B">
        <w:rPr>
          <w:sz w:val="19"/>
          <w:szCs w:val="19"/>
          <w:lang w:val="en-US"/>
        </w:rPr>
        <w:t xml:space="preserve">the effect of single or multiple credit rating levels on the level of initial returns for a sample of </w:t>
      </w:r>
      <w:r w:rsidR="00517FBA" w:rsidRPr="00756D0B">
        <w:rPr>
          <w:sz w:val="19"/>
          <w:szCs w:val="19"/>
          <w:lang w:val="en-US"/>
        </w:rPr>
        <w:t>313</w:t>
      </w:r>
      <w:r w:rsidR="00C45EE1" w:rsidRPr="00756D0B">
        <w:rPr>
          <w:sz w:val="19"/>
          <w:szCs w:val="19"/>
          <w:lang w:val="en-US"/>
        </w:rPr>
        <w:t xml:space="preserve"> U.S. IPOs from 1997 to 2016.</w:t>
      </w:r>
      <w:r w:rsidR="00F42835" w:rsidRPr="00756D0B">
        <w:rPr>
          <w:sz w:val="19"/>
          <w:szCs w:val="19"/>
          <w:lang w:val="en-US"/>
        </w:rPr>
        <w:t xml:space="preserve"> </w:t>
      </w:r>
      <w:r w:rsidR="00A360E3" w:rsidRPr="00756D0B">
        <w:rPr>
          <w:sz w:val="19"/>
          <w:szCs w:val="19"/>
          <w:lang w:val="en-US"/>
        </w:rPr>
        <w:t>Because of</w:t>
      </w:r>
      <w:r w:rsidR="00F42835" w:rsidRPr="00756D0B">
        <w:rPr>
          <w:sz w:val="19"/>
          <w:szCs w:val="19"/>
          <w:lang w:val="en-US"/>
        </w:rPr>
        <w:t xml:space="preserve"> missing values, the actual number of observations is </w:t>
      </w:r>
      <w:r w:rsidR="00A360E3" w:rsidRPr="00756D0B">
        <w:rPr>
          <w:sz w:val="19"/>
          <w:szCs w:val="19"/>
          <w:lang w:val="en-US"/>
        </w:rPr>
        <w:t>below</w:t>
      </w:r>
      <w:r w:rsidR="00F42835" w:rsidRPr="00756D0B">
        <w:rPr>
          <w:sz w:val="19"/>
          <w:szCs w:val="19"/>
          <w:lang w:val="en-US"/>
        </w:rPr>
        <w:t xml:space="preserve"> </w:t>
      </w:r>
      <w:r w:rsidR="00C342AA" w:rsidRPr="00756D0B">
        <w:rPr>
          <w:sz w:val="19"/>
          <w:szCs w:val="19"/>
          <w:lang w:val="en-US"/>
        </w:rPr>
        <w:t>313</w:t>
      </w:r>
      <w:r w:rsidR="00F42835" w:rsidRPr="00756D0B">
        <w:rPr>
          <w:sz w:val="19"/>
          <w:szCs w:val="19"/>
          <w:lang w:val="en-US"/>
        </w:rPr>
        <w:t>.</w:t>
      </w:r>
      <w:r w:rsidR="00C45EE1" w:rsidRPr="00756D0B">
        <w:rPr>
          <w:sz w:val="19"/>
          <w:szCs w:val="19"/>
          <w:lang w:val="en-US"/>
        </w:rPr>
        <w:t xml:space="preserve"> The </w:t>
      </w:r>
      <w:r w:rsidR="00957F2D">
        <w:rPr>
          <w:sz w:val="19"/>
          <w:szCs w:val="19"/>
          <w:lang w:val="en-US"/>
        </w:rPr>
        <w:t>three</w:t>
      </w:r>
      <w:r w:rsidR="00957F2D" w:rsidRPr="00756D0B">
        <w:rPr>
          <w:sz w:val="19"/>
          <w:szCs w:val="19"/>
          <w:lang w:val="en-US"/>
        </w:rPr>
        <w:t xml:space="preserve"> </w:t>
      </w:r>
      <w:r w:rsidR="00C45EE1" w:rsidRPr="00756D0B">
        <w:rPr>
          <w:sz w:val="19"/>
          <w:szCs w:val="19"/>
          <w:lang w:val="en-US"/>
        </w:rPr>
        <w:t>estimation techniques are: OLS (</w:t>
      </w:r>
      <w:r w:rsidR="001739B8" w:rsidRPr="00756D0B">
        <w:rPr>
          <w:sz w:val="19"/>
          <w:szCs w:val="19"/>
          <w:lang w:val="en-US"/>
        </w:rPr>
        <w:t>Specification</w:t>
      </w:r>
      <w:r w:rsidR="00D45826" w:rsidRPr="00756D0B">
        <w:rPr>
          <w:sz w:val="19"/>
          <w:szCs w:val="19"/>
          <w:lang w:val="en-US"/>
        </w:rPr>
        <w:t xml:space="preserve"> </w:t>
      </w:r>
      <w:r w:rsidR="00C45EE1" w:rsidRPr="00756D0B">
        <w:rPr>
          <w:sz w:val="19"/>
          <w:szCs w:val="19"/>
          <w:lang w:val="en-US"/>
        </w:rPr>
        <w:t>1)</w:t>
      </w:r>
      <w:r w:rsidR="00756D0B" w:rsidRPr="00756D0B">
        <w:rPr>
          <w:sz w:val="19"/>
          <w:szCs w:val="19"/>
          <w:lang w:val="en-US"/>
        </w:rPr>
        <w:t>,</w:t>
      </w:r>
      <w:r w:rsidR="00C342AA" w:rsidRPr="00756D0B">
        <w:rPr>
          <w:sz w:val="19"/>
          <w:szCs w:val="19"/>
          <w:lang w:val="en-US"/>
        </w:rPr>
        <w:t xml:space="preserve"> </w:t>
      </w:r>
      <w:r w:rsidR="00C45EE1" w:rsidRPr="00756D0B">
        <w:rPr>
          <w:sz w:val="19"/>
          <w:szCs w:val="19"/>
          <w:lang w:val="en-US"/>
        </w:rPr>
        <w:t>the 2SLS approach (</w:t>
      </w:r>
      <w:r w:rsidR="001739B8" w:rsidRPr="00756D0B">
        <w:rPr>
          <w:sz w:val="19"/>
          <w:szCs w:val="19"/>
          <w:lang w:val="en-US"/>
        </w:rPr>
        <w:t>Specification</w:t>
      </w:r>
      <w:r w:rsidR="00D45826" w:rsidRPr="00756D0B">
        <w:rPr>
          <w:sz w:val="19"/>
          <w:szCs w:val="19"/>
          <w:lang w:val="en-US"/>
        </w:rPr>
        <w:t xml:space="preserve"> </w:t>
      </w:r>
      <w:r w:rsidR="00F42835" w:rsidRPr="00756D0B">
        <w:rPr>
          <w:sz w:val="19"/>
          <w:szCs w:val="19"/>
          <w:lang w:val="en-US"/>
        </w:rPr>
        <w:t>2</w:t>
      </w:r>
      <w:r w:rsidR="00C342AA" w:rsidRPr="00756D0B">
        <w:rPr>
          <w:sz w:val="19"/>
          <w:szCs w:val="19"/>
          <w:lang w:val="en-US"/>
        </w:rPr>
        <w:t>)</w:t>
      </w:r>
      <w:r w:rsidR="00942A56">
        <w:rPr>
          <w:sz w:val="19"/>
          <w:szCs w:val="19"/>
          <w:lang w:val="en-US"/>
        </w:rPr>
        <w:t>,</w:t>
      </w:r>
      <w:r w:rsidR="00B962E3">
        <w:rPr>
          <w:sz w:val="19"/>
          <w:szCs w:val="19"/>
          <w:lang w:val="en-US"/>
        </w:rPr>
        <w:t xml:space="preserve"> and</w:t>
      </w:r>
      <w:r w:rsidR="00756D0B" w:rsidRPr="00756D0B">
        <w:rPr>
          <w:sz w:val="19"/>
          <w:szCs w:val="19"/>
          <w:lang w:val="en-US"/>
        </w:rPr>
        <w:t xml:space="preserve"> the Heckman two-stage procedure (Specification </w:t>
      </w:r>
      <w:r w:rsidR="00756D0B">
        <w:rPr>
          <w:sz w:val="19"/>
          <w:szCs w:val="19"/>
          <w:lang w:val="en-US"/>
        </w:rPr>
        <w:t>3</w:t>
      </w:r>
      <w:r w:rsidR="00756D0B" w:rsidRPr="00756D0B">
        <w:rPr>
          <w:sz w:val="19"/>
          <w:szCs w:val="19"/>
          <w:lang w:val="en-US"/>
        </w:rPr>
        <w:t>)</w:t>
      </w:r>
      <w:r w:rsidR="00C45EE1" w:rsidRPr="00756D0B">
        <w:rPr>
          <w:sz w:val="19"/>
          <w:szCs w:val="19"/>
          <w:lang w:val="en-US"/>
        </w:rPr>
        <w:t xml:space="preserve">. In </w:t>
      </w:r>
      <w:r w:rsidR="00F13040">
        <w:rPr>
          <w:sz w:val="19"/>
          <w:szCs w:val="19"/>
          <w:lang w:val="en-US"/>
        </w:rPr>
        <w:t>S</w:t>
      </w:r>
      <w:r w:rsidR="00403780" w:rsidRPr="00EE5A47">
        <w:rPr>
          <w:sz w:val="19"/>
          <w:szCs w:val="19"/>
          <w:lang w:val="en-US"/>
        </w:rPr>
        <w:t>pecifications</w:t>
      </w:r>
      <w:r w:rsidR="00F13040">
        <w:rPr>
          <w:sz w:val="19"/>
          <w:szCs w:val="19"/>
          <w:lang w:val="en-US"/>
        </w:rPr>
        <w:t xml:space="preserve"> 1 and 2 as well as the outcome regression of Specification 3</w:t>
      </w:r>
      <w:r w:rsidR="00C45EE1" w:rsidRPr="00EE5A47">
        <w:rPr>
          <w:sz w:val="19"/>
          <w:szCs w:val="19"/>
          <w:lang w:val="en-US"/>
        </w:rPr>
        <w:t>, the dependent variable is the level of IPO underpricing</w:t>
      </w:r>
      <w:r w:rsidR="00A360E3" w:rsidRPr="00EE5A47">
        <w:rPr>
          <w:sz w:val="19"/>
          <w:szCs w:val="19"/>
          <w:lang w:val="en-US"/>
        </w:rPr>
        <w:t>,</w:t>
      </w:r>
      <w:r w:rsidR="00C45EE1" w:rsidRPr="00EE5A47">
        <w:rPr>
          <w:sz w:val="19"/>
          <w:szCs w:val="19"/>
          <w:lang w:val="en-US"/>
        </w:rPr>
        <w:t xml:space="preserve"> </w:t>
      </w:r>
      <w:r w:rsidR="00A360E3" w:rsidRPr="00EE5A47">
        <w:rPr>
          <w:sz w:val="19"/>
          <w:szCs w:val="19"/>
          <w:lang w:val="en-US"/>
        </w:rPr>
        <w:t xml:space="preserve">while </w:t>
      </w:r>
      <w:r w:rsidR="00C45EE1" w:rsidRPr="00EE5A47">
        <w:rPr>
          <w:sz w:val="19"/>
          <w:szCs w:val="19"/>
          <w:lang w:val="en-US"/>
        </w:rPr>
        <w:t xml:space="preserve">the key independent variables </w:t>
      </w:r>
      <w:r w:rsidR="004C3898" w:rsidRPr="00EE5A47">
        <w:rPr>
          <w:sz w:val="19"/>
          <w:szCs w:val="19"/>
          <w:lang w:val="en-US"/>
        </w:rPr>
        <w:t xml:space="preserve">are the </w:t>
      </w:r>
      <w:r w:rsidR="002C7BFA" w:rsidRPr="00EE5A47">
        <w:rPr>
          <w:sz w:val="19"/>
          <w:szCs w:val="19"/>
          <w:lang w:val="en-US"/>
        </w:rPr>
        <w:t>credit rating level of single</w:t>
      </w:r>
      <w:r w:rsidR="00F42835" w:rsidRPr="00EE5A47">
        <w:rPr>
          <w:sz w:val="19"/>
          <w:szCs w:val="19"/>
          <w:lang w:val="en-US"/>
        </w:rPr>
        <w:t>-</w:t>
      </w:r>
      <w:r w:rsidR="002C7BFA" w:rsidRPr="00EE5A47">
        <w:rPr>
          <w:sz w:val="19"/>
          <w:szCs w:val="19"/>
          <w:lang w:val="en-US"/>
        </w:rPr>
        <w:t xml:space="preserve">rated companies </w:t>
      </w:r>
      <w:r w:rsidRPr="00EE5A47">
        <w:rPr>
          <w:sz w:val="19"/>
          <w:szCs w:val="19"/>
          <w:lang w:val="en-US"/>
        </w:rPr>
        <w:t>(</w:t>
      </w:r>
      <w:r w:rsidR="004C3898" w:rsidRPr="00EE5A47">
        <w:rPr>
          <w:i/>
          <w:sz w:val="19"/>
          <w:szCs w:val="19"/>
          <w:lang w:val="en-US"/>
        </w:rPr>
        <w:t>CRL {1 Rating</w:t>
      </w:r>
      <w:r w:rsidRPr="00EE5A47">
        <w:rPr>
          <w:i/>
          <w:sz w:val="19"/>
          <w:szCs w:val="19"/>
          <w:lang w:val="en-US"/>
        </w:rPr>
        <w:t>}</w:t>
      </w:r>
      <w:r w:rsidRPr="00EE5A47">
        <w:rPr>
          <w:iCs/>
          <w:sz w:val="19"/>
          <w:szCs w:val="19"/>
          <w:lang w:val="en-US"/>
        </w:rPr>
        <w:t xml:space="preserve">) </w:t>
      </w:r>
      <w:r w:rsidR="004C3898" w:rsidRPr="00EE5A47">
        <w:rPr>
          <w:sz w:val="19"/>
          <w:szCs w:val="19"/>
          <w:lang w:val="en-US"/>
        </w:rPr>
        <w:t>and</w:t>
      </w:r>
      <w:r w:rsidR="002C7BFA" w:rsidRPr="00EE5A47">
        <w:rPr>
          <w:sz w:val="19"/>
          <w:szCs w:val="19"/>
          <w:lang w:val="en-US"/>
        </w:rPr>
        <w:t xml:space="preserve"> the average credit rating level for </w:t>
      </w:r>
      <w:r w:rsidR="00F42835" w:rsidRPr="00EE5A47">
        <w:rPr>
          <w:sz w:val="19"/>
          <w:szCs w:val="19"/>
          <w:lang w:val="en-US"/>
        </w:rPr>
        <w:t>mu</w:t>
      </w:r>
      <w:r w:rsidR="00A360E3" w:rsidRPr="00EE5A47">
        <w:rPr>
          <w:sz w:val="19"/>
          <w:szCs w:val="19"/>
          <w:lang w:val="en-US"/>
        </w:rPr>
        <w:t>l</w:t>
      </w:r>
      <w:r w:rsidR="00F42835" w:rsidRPr="00EE5A47">
        <w:rPr>
          <w:sz w:val="19"/>
          <w:szCs w:val="19"/>
          <w:lang w:val="en-US"/>
        </w:rPr>
        <w:t xml:space="preserve">ti-rated </w:t>
      </w:r>
      <w:r w:rsidR="002C7BFA" w:rsidRPr="00EE5A47">
        <w:rPr>
          <w:sz w:val="19"/>
          <w:szCs w:val="19"/>
          <w:lang w:val="en-US"/>
        </w:rPr>
        <w:t xml:space="preserve">companies </w:t>
      </w:r>
      <w:r w:rsidRPr="00EE5A47">
        <w:rPr>
          <w:sz w:val="19"/>
          <w:szCs w:val="19"/>
          <w:lang w:val="en-US"/>
        </w:rPr>
        <w:t>(</w:t>
      </w:r>
      <w:r w:rsidR="004C3898" w:rsidRPr="00EE5A47">
        <w:rPr>
          <w:i/>
          <w:sz w:val="19"/>
          <w:szCs w:val="19"/>
          <w:lang w:val="en-US"/>
        </w:rPr>
        <w:t>CRL</w:t>
      </w:r>
      <w:r w:rsidR="00E20711" w:rsidRPr="00EE5A47">
        <w:rPr>
          <w:i/>
          <w:sz w:val="19"/>
          <w:szCs w:val="19"/>
          <w:lang w:val="en-US"/>
        </w:rPr>
        <w:t xml:space="preserve"> </w:t>
      </w:r>
      <w:r w:rsidR="004C3898" w:rsidRPr="00EE5A47">
        <w:rPr>
          <w:i/>
          <w:sz w:val="19"/>
          <w:szCs w:val="19"/>
          <w:lang w:val="en-US"/>
        </w:rPr>
        <w:t>{2 and 3 Ratings</w:t>
      </w:r>
      <w:r w:rsidRPr="00EE5A47">
        <w:rPr>
          <w:i/>
          <w:sz w:val="19"/>
          <w:szCs w:val="19"/>
          <w:lang w:val="en-US"/>
        </w:rPr>
        <w:t>}</w:t>
      </w:r>
      <w:r w:rsidRPr="00EE5A47">
        <w:rPr>
          <w:sz w:val="19"/>
          <w:szCs w:val="19"/>
          <w:lang w:val="en-US"/>
        </w:rPr>
        <w:t xml:space="preserve">). </w:t>
      </w:r>
      <w:r w:rsidR="00865F17" w:rsidRPr="00EE5A47">
        <w:rPr>
          <w:i/>
          <w:sz w:val="19"/>
          <w:szCs w:val="19"/>
          <w:lang w:val="en-US"/>
        </w:rPr>
        <w:t>In</w:t>
      </w:r>
      <w:r w:rsidR="00F13040">
        <w:rPr>
          <w:i/>
          <w:sz w:val="19"/>
          <w:szCs w:val="19"/>
          <w:lang w:val="en-US"/>
        </w:rPr>
        <w:t xml:space="preserve">dustry </w:t>
      </w:r>
      <w:r w:rsidR="00967CF6">
        <w:rPr>
          <w:i/>
          <w:sz w:val="19"/>
          <w:szCs w:val="19"/>
          <w:lang w:val="en-US"/>
        </w:rPr>
        <w:t>Rating</w:t>
      </w:r>
      <w:r w:rsidR="00F13040">
        <w:rPr>
          <w:iCs/>
          <w:sz w:val="19"/>
          <w:szCs w:val="19"/>
          <w:lang w:val="en-US"/>
        </w:rPr>
        <w:t xml:space="preserve"> </w:t>
      </w:r>
      <w:r w:rsidR="00CE02C5">
        <w:rPr>
          <w:iCs/>
          <w:sz w:val="19"/>
          <w:szCs w:val="19"/>
          <w:lang w:val="en-US"/>
        </w:rPr>
        <w:t>is</w:t>
      </w:r>
      <w:r w:rsidR="00865F17" w:rsidRPr="00EE5A47">
        <w:rPr>
          <w:sz w:val="19"/>
          <w:szCs w:val="19"/>
          <w:lang w:val="en-US"/>
        </w:rPr>
        <w:t xml:space="preserve"> utilized as instrument in </w:t>
      </w:r>
      <w:r w:rsidR="0078699F" w:rsidRPr="00EE5A47">
        <w:rPr>
          <w:sz w:val="19"/>
          <w:szCs w:val="19"/>
          <w:lang w:val="en-US"/>
        </w:rPr>
        <w:t>S</w:t>
      </w:r>
      <w:r w:rsidR="00865F17" w:rsidRPr="00EE5A47">
        <w:rPr>
          <w:sz w:val="19"/>
          <w:szCs w:val="19"/>
          <w:lang w:val="en-US"/>
        </w:rPr>
        <w:t>pecification 2</w:t>
      </w:r>
      <w:r w:rsidR="00E32154">
        <w:rPr>
          <w:sz w:val="19"/>
          <w:szCs w:val="19"/>
          <w:lang w:val="en-US"/>
        </w:rPr>
        <w:t xml:space="preserve"> and in the selection equation of the Heckman procedure</w:t>
      </w:r>
      <w:r w:rsidR="00865F17" w:rsidRPr="00EE5A47">
        <w:rPr>
          <w:sz w:val="19"/>
          <w:szCs w:val="19"/>
          <w:lang w:val="en-US"/>
        </w:rPr>
        <w:t>.</w:t>
      </w:r>
      <w:r w:rsidR="002C7BFA" w:rsidRPr="00EE5A47">
        <w:rPr>
          <w:sz w:val="19"/>
          <w:szCs w:val="19"/>
          <w:lang w:val="en-US"/>
        </w:rPr>
        <w:t xml:space="preserve"> </w:t>
      </w:r>
      <w:r w:rsidR="00C45EE1" w:rsidRPr="00EE5A47">
        <w:rPr>
          <w:sz w:val="19"/>
          <w:szCs w:val="19"/>
          <w:lang w:val="en-US"/>
        </w:rPr>
        <w:t xml:space="preserve">All variables are defined in </w:t>
      </w:r>
      <w:r w:rsidR="00403780" w:rsidRPr="00EE5A47">
        <w:rPr>
          <w:sz w:val="19"/>
          <w:szCs w:val="19"/>
          <w:lang w:val="en-US"/>
        </w:rPr>
        <w:t>Appendix A</w:t>
      </w:r>
      <w:r w:rsidR="00C45EE1" w:rsidRPr="00EE5A47">
        <w:rPr>
          <w:sz w:val="19"/>
          <w:szCs w:val="19"/>
          <w:lang w:val="en-US"/>
        </w:rPr>
        <w:t>. *, **, *** indicate two-tailed statistical significance at the 10%, 5% and 1%</w:t>
      </w:r>
      <w:r w:rsidRPr="00EE5A47">
        <w:rPr>
          <w:sz w:val="19"/>
          <w:szCs w:val="19"/>
          <w:lang w:val="en-US"/>
        </w:rPr>
        <w:t xml:space="preserve"> level</w:t>
      </w:r>
      <w:r w:rsidR="00C45EE1" w:rsidRPr="00EE5A47">
        <w:rPr>
          <w:sz w:val="19"/>
          <w:szCs w:val="19"/>
          <w:lang w:val="en-US"/>
        </w:rPr>
        <w:t>, respectively.</w:t>
      </w:r>
      <w:r w:rsidR="00C45EE1" w:rsidRPr="00EE5A47">
        <w:rPr>
          <w:b/>
          <w:bCs/>
          <w:color w:val="000000"/>
          <w:sz w:val="19"/>
          <w:szCs w:val="19"/>
          <w:lang w:val="en-US" w:eastAsia="el-GR"/>
        </w:rPr>
        <w:t xml:space="preserve"> </w:t>
      </w:r>
      <w:r w:rsidR="005638A8">
        <w:rPr>
          <w:bCs/>
          <w:color w:val="000000"/>
          <w:sz w:val="19"/>
          <w:szCs w:val="19"/>
          <w:lang w:val="en-US" w:eastAsia="el-GR"/>
        </w:rPr>
        <w:t>The n</w:t>
      </w:r>
      <w:r w:rsidR="005638A8" w:rsidRPr="00EE5A47">
        <w:rPr>
          <w:bCs/>
          <w:color w:val="000000"/>
          <w:sz w:val="19"/>
          <w:szCs w:val="19"/>
          <w:lang w:val="en-US" w:eastAsia="el-GR"/>
        </w:rPr>
        <w:t xml:space="preserve">umbers </w:t>
      </w:r>
      <w:r w:rsidR="00C45EE1" w:rsidRPr="00EE5A47">
        <w:rPr>
          <w:bCs/>
          <w:color w:val="000000"/>
          <w:sz w:val="19"/>
          <w:szCs w:val="19"/>
          <w:lang w:val="en-US" w:eastAsia="el-GR"/>
        </w:rPr>
        <w:t xml:space="preserve">in parentheses </w:t>
      </w:r>
      <w:r w:rsidR="005638A8">
        <w:rPr>
          <w:bCs/>
          <w:color w:val="000000"/>
          <w:sz w:val="19"/>
          <w:szCs w:val="19"/>
          <w:lang w:val="en-US" w:eastAsia="el-GR"/>
        </w:rPr>
        <w:t>are</w:t>
      </w:r>
      <w:r w:rsidR="005638A8" w:rsidRPr="00EE5A47">
        <w:rPr>
          <w:bCs/>
          <w:color w:val="000000"/>
          <w:sz w:val="19"/>
          <w:szCs w:val="19"/>
          <w:lang w:val="en-US" w:eastAsia="el-GR"/>
        </w:rPr>
        <w:t xml:space="preserve"> </w:t>
      </w:r>
      <w:r w:rsidR="005638A8">
        <w:rPr>
          <w:bCs/>
          <w:color w:val="000000"/>
          <w:sz w:val="19"/>
          <w:szCs w:val="19"/>
          <w:lang w:val="en-US" w:eastAsia="el-GR"/>
        </w:rPr>
        <w:t xml:space="preserve">the </w:t>
      </w:r>
      <w:r w:rsidR="00C45EE1" w:rsidRPr="00EE5A47">
        <w:rPr>
          <w:bCs/>
          <w:color w:val="000000"/>
          <w:sz w:val="19"/>
          <w:szCs w:val="19"/>
          <w:lang w:val="en-US" w:eastAsia="el-GR"/>
        </w:rPr>
        <w:t>standard errors.</w:t>
      </w:r>
      <w:r w:rsidR="00451145" w:rsidRPr="00EE5A47">
        <w:rPr>
          <w:sz w:val="19"/>
          <w:szCs w:val="19"/>
          <w:lang w:val="en-US"/>
        </w:rPr>
        <w:t xml:space="preserve"> Industry and year fixed effects </w:t>
      </w:r>
      <w:r w:rsidR="005638A8">
        <w:rPr>
          <w:sz w:val="19"/>
          <w:szCs w:val="19"/>
          <w:lang w:val="en-US"/>
        </w:rPr>
        <w:t>are</w:t>
      </w:r>
      <w:r w:rsidR="005638A8" w:rsidRPr="00EE5A47">
        <w:rPr>
          <w:sz w:val="19"/>
          <w:szCs w:val="19"/>
          <w:lang w:val="en-US"/>
        </w:rPr>
        <w:t xml:space="preserve"> </w:t>
      </w:r>
      <w:r w:rsidR="00451145" w:rsidRPr="00EE5A47">
        <w:rPr>
          <w:sz w:val="19"/>
          <w:szCs w:val="19"/>
          <w:lang w:val="en-US"/>
        </w:rPr>
        <w:t>taken into account in all specifications.</w:t>
      </w:r>
      <w:r w:rsidR="00756D0B" w:rsidRPr="00EE5A47">
        <w:rPr>
          <w:sz w:val="19"/>
          <w:szCs w:val="19"/>
          <w:lang w:val="en-US"/>
        </w:rPr>
        <w:t xml:space="preserve"> </w:t>
      </w:r>
    </w:p>
    <w:tbl>
      <w:tblPr>
        <w:tblW w:w="9837" w:type="dxa"/>
        <w:tblLook w:val="04A0" w:firstRow="1" w:lastRow="0" w:firstColumn="1" w:lastColumn="0" w:noHBand="0" w:noVBand="1"/>
      </w:tblPr>
      <w:tblGrid>
        <w:gridCol w:w="2673"/>
        <w:gridCol w:w="2293"/>
        <w:gridCol w:w="1619"/>
        <w:gridCol w:w="1618"/>
        <w:gridCol w:w="1634"/>
      </w:tblGrid>
      <w:tr w:rsidR="00EE5A47" w:rsidRPr="00971283" w14:paraId="7F947936" w14:textId="77777777" w:rsidTr="00EE5A47">
        <w:trPr>
          <w:trHeight w:val="214"/>
        </w:trPr>
        <w:tc>
          <w:tcPr>
            <w:tcW w:w="2673" w:type="dxa"/>
            <w:vMerge w:val="restart"/>
            <w:tcBorders>
              <w:top w:val="single" w:sz="4" w:space="0" w:color="auto"/>
              <w:left w:val="nil"/>
              <w:bottom w:val="single" w:sz="4" w:space="0" w:color="auto"/>
              <w:right w:val="nil"/>
            </w:tcBorders>
            <w:vAlign w:val="bottom"/>
            <w:hideMark/>
          </w:tcPr>
          <w:p w14:paraId="47480AE2" w14:textId="77777777" w:rsidR="00756D0B" w:rsidRPr="00971283" w:rsidRDefault="00756D0B" w:rsidP="00C06C51">
            <w:pPr>
              <w:rPr>
                <w:b/>
                <w:bCs/>
                <w:color w:val="000000"/>
                <w:sz w:val="20"/>
                <w:szCs w:val="20"/>
                <w:lang w:val="en-US"/>
              </w:rPr>
            </w:pPr>
            <w:r w:rsidRPr="00971283">
              <w:rPr>
                <w:b/>
                <w:bCs/>
                <w:color w:val="000000"/>
                <w:sz w:val="20"/>
                <w:szCs w:val="20"/>
                <w:lang w:val="en-US"/>
              </w:rPr>
              <w:t>VARIABLE</w:t>
            </w:r>
          </w:p>
        </w:tc>
        <w:tc>
          <w:tcPr>
            <w:tcW w:w="2293" w:type="dxa"/>
            <w:tcBorders>
              <w:top w:val="single" w:sz="4" w:space="0" w:color="auto"/>
              <w:left w:val="nil"/>
              <w:bottom w:val="nil"/>
              <w:right w:val="nil"/>
            </w:tcBorders>
            <w:hideMark/>
          </w:tcPr>
          <w:p w14:paraId="31D66D20" w14:textId="77777777" w:rsidR="00756D0B" w:rsidRPr="00971283" w:rsidRDefault="00756D0B" w:rsidP="00C06C51">
            <w:pPr>
              <w:jc w:val="center"/>
              <w:rPr>
                <w:b/>
                <w:bCs/>
                <w:color w:val="000000"/>
                <w:sz w:val="20"/>
                <w:szCs w:val="20"/>
                <w:lang w:val="en-US"/>
              </w:rPr>
            </w:pPr>
            <w:r w:rsidRPr="00971283">
              <w:rPr>
                <w:b/>
                <w:bCs/>
                <w:color w:val="000000"/>
                <w:sz w:val="20"/>
                <w:szCs w:val="20"/>
                <w:lang w:val="en-US"/>
              </w:rPr>
              <w:t xml:space="preserve">OLS </w:t>
            </w:r>
          </w:p>
        </w:tc>
        <w:tc>
          <w:tcPr>
            <w:tcW w:w="1619" w:type="dxa"/>
            <w:tcBorders>
              <w:top w:val="single" w:sz="4" w:space="0" w:color="auto"/>
              <w:left w:val="nil"/>
              <w:bottom w:val="nil"/>
              <w:right w:val="nil"/>
            </w:tcBorders>
            <w:hideMark/>
          </w:tcPr>
          <w:p w14:paraId="0A25231E" w14:textId="77777777" w:rsidR="00756D0B" w:rsidRPr="00971283" w:rsidRDefault="00756D0B" w:rsidP="00C06C51">
            <w:pPr>
              <w:jc w:val="center"/>
              <w:rPr>
                <w:b/>
                <w:bCs/>
                <w:color w:val="000000"/>
                <w:sz w:val="20"/>
                <w:szCs w:val="20"/>
                <w:lang w:val="en-US"/>
              </w:rPr>
            </w:pPr>
            <w:r w:rsidRPr="00971283">
              <w:rPr>
                <w:b/>
                <w:bCs/>
                <w:color w:val="000000"/>
                <w:sz w:val="20"/>
                <w:szCs w:val="20"/>
                <w:lang w:val="en-US"/>
              </w:rPr>
              <w:t>2SLS</w:t>
            </w:r>
          </w:p>
        </w:tc>
        <w:tc>
          <w:tcPr>
            <w:tcW w:w="3252" w:type="dxa"/>
            <w:gridSpan w:val="2"/>
            <w:tcBorders>
              <w:top w:val="single" w:sz="4" w:space="0" w:color="auto"/>
              <w:left w:val="nil"/>
              <w:bottom w:val="nil"/>
              <w:right w:val="nil"/>
            </w:tcBorders>
            <w:hideMark/>
          </w:tcPr>
          <w:p w14:paraId="4DC0FC1B" w14:textId="77777777" w:rsidR="00756D0B" w:rsidRPr="00971283" w:rsidRDefault="00756D0B" w:rsidP="00C06C51">
            <w:pPr>
              <w:jc w:val="center"/>
              <w:rPr>
                <w:b/>
                <w:bCs/>
                <w:color w:val="000000"/>
                <w:sz w:val="20"/>
                <w:szCs w:val="20"/>
                <w:lang w:val="en-US"/>
              </w:rPr>
            </w:pPr>
            <w:r w:rsidRPr="00971283">
              <w:rPr>
                <w:b/>
                <w:bCs/>
                <w:color w:val="000000"/>
                <w:sz w:val="20"/>
                <w:szCs w:val="20"/>
                <w:lang w:val="en-US"/>
              </w:rPr>
              <w:t>Heckman</w:t>
            </w:r>
          </w:p>
        </w:tc>
      </w:tr>
      <w:tr w:rsidR="00756D0B" w:rsidRPr="00971283" w14:paraId="2A03F8A1" w14:textId="77777777" w:rsidTr="00142ED0">
        <w:trPr>
          <w:trHeight w:val="214"/>
        </w:trPr>
        <w:tc>
          <w:tcPr>
            <w:tcW w:w="2673" w:type="dxa"/>
            <w:vMerge/>
            <w:tcBorders>
              <w:bottom w:val="single" w:sz="4" w:space="0" w:color="auto"/>
            </w:tcBorders>
            <w:hideMark/>
          </w:tcPr>
          <w:p w14:paraId="7DFB11E9" w14:textId="77777777" w:rsidR="00756D0B" w:rsidRPr="00BC3632" w:rsidRDefault="00756D0B" w:rsidP="00C06C51">
            <w:pPr>
              <w:rPr>
                <w:color w:val="000000"/>
                <w:sz w:val="20"/>
                <w:szCs w:val="20"/>
                <w:lang w:val="en-US"/>
              </w:rPr>
            </w:pPr>
          </w:p>
        </w:tc>
        <w:tc>
          <w:tcPr>
            <w:tcW w:w="2293" w:type="dxa"/>
            <w:hideMark/>
          </w:tcPr>
          <w:p w14:paraId="23EB1D3E" w14:textId="77777777" w:rsidR="00756D0B" w:rsidRPr="00971283" w:rsidRDefault="00756D0B" w:rsidP="00C06C51">
            <w:pPr>
              <w:rPr>
                <w:rFonts w:cs="Calibri"/>
                <w:b/>
                <w:bCs/>
                <w:sz w:val="20"/>
                <w:szCs w:val="20"/>
                <w:lang w:val="en-US" w:eastAsia="zh-CN"/>
              </w:rPr>
            </w:pPr>
          </w:p>
        </w:tc>
        <w:tc>
          <w:tcPr>
            <w:tcW w:w="1619" w:type="dxa"/>
            <w:hideMark/>
          </w:tcPr>
          <w:p w14:paraId="0DCDA845" w14:textId="77777777" w:rsidR="00756D0B" w:rsidRPr="00971283" w:rsidRDefault="00756D0B" w:rsidP="00C06C51">
            <w:pPr>
              <w:rPr>
                <w:rFonts w:cs="Calibri"/>
                <w:b/>
                <w:bCs/>
                <w:sz w:val="20"/>
                <w:szCs w:val="20"/>
                <w:lang w:val="en-US" w:eastAsia="zh-CN"/>
              </w:rPr>
            </w:pPr>
          </w:p>
        </w:tc>
        <w:tc>
          <w:tcPr>
            <w:tcW w:w="1618" w:type="dxa"/>
            <w:hideMark/>
          </w:tcPr>
          <w:p w14:paraId="25BD2341" w14:textId="77777777" w:rsidR="00756D0B" w:rsidRPr="00971283" w:rsidRDefault="00756D0B" w:rsidP="00C06C51">
            <w:pPr>
              <w:jc w:val="center"/>
              <w:rPr>
                <w:b/>
                <w:bCs/>
                <w:color w:val="000000"/>
                <w:sz w:val="20"/>
                <w:szCs w:val="20"/>
                <w:lang w:val="en-US"/>
              </w:rPr>
            </w:pPr>
            <w:r w:rsidRPr="00971283">
              <w:rPr>
                <w:b/>
                <w:bCs/>
                <w:color w:val="000000"/>
                <w:sz w:val="20"/>
                <w:szCs w:val="20"/>
                <w:lang w:val="en-US"/>
              </w:rPr>
              <w:t>Selection</w:t>
            </w:r>
          </w:p>
        </w:tc>
        <w:tc>
          <w:tcPr>
            <w:tcW w:w="1634" w:type="dxa"/>
            <w:hideMark/>
          </w:tcPr>
          <w:p w14:paraId="63FE3354" w14:textId="77777777" w:rsidR="00756D0B" w:rsidRPr="00971283" w:rsidRDefault="00756D0B" w:rsidP="00C06C51">
            <w:pPr>
              <w:jc w:val="center"/>
              <w:rPr>
                <w:b/>
                <w:bCs/>
                <w:color w:val="000000"/>
                <w:sz w:val="20"/>
                <w:szCs w:val="20"/>
                <w:lang w:val="en-US"/>
              </w:rPr>
            </w:pPr>
            <w:r w:rsidRPr="00971283">
              <w:rPr>
                <w:b/>
                <w:bCs/>
                <w:color w:val="000000"/>
                <w:sz w:val="20"/>
                <w:szCs w:val="20"/>
                <w:lang w:val="en-US"/>
              </w:rPr>
              <w:t>Outcome</w:t>
            </w:r>
          </w:p>
        </w:tc>
      </w:tr>
      <w:tr w:rsidR="00EE5A47" w:rsidRPr="00BC3632" w14:paraId="12E00D72" w14:textId="77777777" w:rsidTr="00EE5A47">
        <w:trPr>
          <w:trHeight w:val="214"/>
        </w:trPr>
        <w:tc>
          <w:tcPr>
            <w:tcW w:w="2673" w:type="dxa"/>
            <w:vMerge/>
            <w:tcBorders>
              <w:left w:val="nil"/>
              <w:bottom w:val="single" w:sz="4" w:space="0" w:color="auto"/>
              <w:right w:val="nil"/>
            </w:tcBorders>
            <w:hideMark/>
          </w:tcPr>
          <w:p w14:paraId="75660D87" w14:textId="77777777" w:rsidR="00756D0B" w:rsidRPr="00BC3632" w:rsidRDefault="00756D0B" w:rsidP="00C06C51">
            <w:pPr>
              <w:rPr>
                <w:color w:val="000000"/>
                <w:sz w:val="20"/>
                <w:szCs w:val="20"/>
                <w:lang w:val="en-US"/>
              </w:rPr>
            </w:pPr>
          </w:p>
        </w:tc>
        <w:tc>
          <w:tcPr>
            <w:tcW w:w="2293" w:type="dxa"/>
            <w:tcBorders>
              <w:top w:val="nil"/>
              <w:left w:val="nil"/>
              <w:bottom w:val="single" w:sz="4" w:space="0" w:color="auto"/>
              <w:right w:val="nil"/>
            </w:tcBorders>
            <w:hideMark/>
          </w:tcPr>
          <w:p w14:paraId="6721FA76" w14:textId="52F16321" w:rsidR="00756D0B" w:rsidRPr="00BC3632" w:rsidRDefault="005D779E" w:rsidP="00C06C51">
            <w:pPr>
              <w:jc w:val="center"/>
              <w:rPr>
                <w:color w:val="000000"/>
                <w:sz w:val="20"/>
                <w:szCs w:val="20"/>
                <w:lang w:val="en-US"/>
              </w:rPr>
            </w:pPr>
            <w:r>
              <w:rPr>
                <w:color w:val="000000"/>
                <w:sz w:val="20"/>
                <w:szCs w:val="20"/>
                <w:lang w:val="en-US"/>
              </w:rPr>
              <w:t>(1)</w:t>
            </w:r>
          </w:p>
        </w:tc>
        <w:tc>
          <w:tcPr>
            <w:tcW w:w="1619" w:type="dxa"/>
            <w:tcBorders>
              <w:top w:val="nil"/>
              <w:left w:val="nil"/>
              <w:bottom w:val="single" w:sz="4" w:space="0" w:color="auto"/>
              <w:right w:val="nil"/>
            </w:tcBorders>
            <w:hideMark/>
          </w:tcPr>
          <w:p w14:paraId="1D927BFA" w14:textId="72B9C670" w:rsidR="00756D0B" w:rsidRPr="00BC3632" w:rsidRDefault="005D779E" w:rsidP="00C06C51">
            <w:pPr>
              <w:jc w:val="center"/>
              <w:rPr>
                <w:color w:val="000000"/>
                <w:sz w:val="20"/>
                <w:szCs w:val="20"/>
                <w:lang w:val="en-US"/>
              </w:rPr>
            </w:pPr>
            <w:r>
              <w:rPr>
                <w:color w:val="000000"/>
                <w:sz w:val="20"/>
                <w:szCs w:val="20"/>
                <w:lang w:val="en-US"/>
              </w:rPr>
              <w:t>(2)</w:t>
            </w:r>
          </w:p>
        </w:tc>
        <w:tc>
          <w:tcPr>
            <w:tcW w:w="3252" w:type="dxa"/>
            <w:gridSpan w:val="2"/>
            <w:tcBorders>
              <w:top w:val="nil"/>
              <w:left w:val="nil"/>
              <w:bottom w:val="single" w:sz="4" w:space="0" w:color="auto"/>
              <w:right w:val="nil"/>
            </w:tcBorders>
            <w:hideMark/>
          </w:tcPr>
          <w:p w14:paraId="17AAEA02" w14:textId="1898B139" w:rsidR="00756D0B" w:rsidRPr="00BC3632" w:rsidRDefault="005D779E" w:rsidP="00C06C51">
            <w:pPr>
              <w:jc w:val="center"/>
              <w:rPr>
                <w:color w:val="000000"/>
                <w:sz w:val="20"/>
                <w:szCs w:val="20"/>
                <w:lang w:val="en-US"/>
              </w:rPr>
            </w:pPr>
            <w:r>
              <w:rPr>
                <w:color w:val="000000"/>
                <w:sz w:val="20"/>
                <w:szCs w:val="20"/>
                <w:lang w:val="en-US"/>
              </w:rPr>
              <w:t>(3)</w:t>
            </w:r>
          </w:p>
        </w:tc>
      </w:tr>
      <w:tr w:rsidR="00756D0B" w:rsidRPr="00BC3632" w14:paraId="702DBA36" w14:textId="77777777" w:rsidTr="00142ED0">
        <w:trPr>
          <w:trHeight w:val="214"/>
        </w:trPr>
        <w:tc>
          <w:tcPr>
            <w:tcW w:w="2673" w:type="dxa"/>
            <w:tcBorders>
              <w:top w:val="single" w:sz="4" w:space="0" w:color="auto"/>
            </w:tcBorders>
          </w:tcPr>
          <w:p w14:paraId="3870832A" w14:textId="77777777" w:rsidR="00756D0B" w:rsidRPr="00BC3632" w:rsidRDefault="00756D0B" w:rsidP="00C06C51">
            <w:pPr>
              <w:rPr>
                <w:color w:val="000000"/>
                <w:sz w:val="20"/>
                <w:szCs w:val="20"/>
                <w:lang w:val="en-US"/>
              </w:rPr>
            </w:pPr>
            <w:r w:rsidRPr="00A15A40">
              <w:rPr>
                <w:color w:val="000000"/>
                <w:sz w:val="20"/>
                <w:szCs w:val="20"/>
                <w:lang w:val="en-US" w:eastAsia="el-GR"/>
              </w:rPr>
              <w:t>{2} or {3} Ratings</w:t>
            </w:r>
          </w:p>
        </w:tc>
        <w:tc>
          <w:tcPr>
            <w:tcW w:w="2293" w:type="dxa"/>
            <w:tcBorders>
              <w:top w:val="single" w:sz="4" w:space="0" w:color="auto"/>
            </w:tcBorders>
          </w:tcPr>
          <w:p w14:paraId="4F64B74D" w14:textId="77777777" w:rsidR="00756D0B" w:rsidRPr="00A15A40" w:rsidRDefault="00756D0B" w:rsidP="00C06C51">
            <w:pPr>
              <w:jc w:val="center"/>
              <w:rPr>
                <w:color w:val="000000"/>
                <w:sz w:val="20"/>
                <w:szCs w:val="20"/>
                <w:lang w:val="en-US"/>
              </w:rPr>
            </w:pPr>
          </w:p>
        </w:tc>
        <w:tc>
          <w:tcPr>
            <w:tcW w:w="1619" w:type="dxa"/>
            <w:tcBorders>
              <w:top w:val="single" w:sz="4" w:space="0" w:color="auto"/>
            </w:tcBorders>
          </w:tcPr>
          <w:p w14:paraId="65D8E507" w14:textId="77777777" w:rsidR="00756D0B" w:rsidRPr="00A15A40" w:rsidRDefault="00756D0B" w:rsidP="00C06C51">
            <w:pPr>
              <w:jc w:val="center"/>
              <w:rPr>
                <w:color w:val="000000"/>
                <w:sz w:val="20"/>
                <w:szCs w:val="20"/>
                <w:lang w:val="en-US"/>
              </w:rPr>
            </w:pPr>
          </w:p>
        </w:tc>
        <w:tc>
          <w:tcPr>
            <w:tcW w:w="1618" w:type="dxa"/>
            <w:tcBorders>
              <w:top w:val="single" w:sz="4" w:space="0" w:color="auto"/>
            </w:tcBorders>
          </w:tcPr>
          <w:p w14:paraId="4CD73880" w14:textId="77777777" w:rsidR="00756D0B" w:rsidRPr="00BC3632" w:rsidRDefault="00756D0B" w:rsidP="00C06C51">
            <w:pPr>
              <w:rPr>
                <w:color w:val="000000"/>
                <w:sz w:val="20"/>
                <w:szCs w:val="20"/>
                <w:lang w:val="en-US"/>
              </w:rPr>
            </w:pPr>
          </w:p>
        </w:tc>
        <w:tc>
          <w:tcPr>
            <w:tcW w:w="1634" w:type="dxa"/>
            <w:tcBorders>
              <w:top w:val="single" w:sz="4" w:space="0" w:color="auto"/>
            </w:tcBorders>
          </w:tcPr>
          <w:p w14:paraId="779F631C" w14:textId="77777777" w:rsidR="00756D0B" w:rsidRDefault="00756D0B" w:rsidP="00C06C51">
            <w:pPr>
              <w:jc w:val="center"/>
              <w:rPr>
                <w:color w:val="000000"/>
                <w:sz w:val="20"/>
                <w:szCs w:val="20"/>
                <w:lang w:val="en-US"/>
              </w:rPr>
            </w:pPr>
            <w:r>
              <w:rPr>
                <w:color w:val="000000"/>
                <w:sz w:val="20"/>
                <w:szCs w:val="20"/>
                <w:lang w:val="en-US"/>
              </w:rPr>
              <w:t>-11.49***</w:t>
            </w:r>
          </w:p>
          <w:p w14:paraId="38AA167E" w14:textId="77777777" w:rsidR="00756D0B" w:rsidRPr="00BC3632" w:rsidRDefault="00756D0B" w:rsidP="00C06C51">
            <w:pPr>
              <w:jc w:val="center"/>
              <w:rPr>
                <w:color w:val="000000"/>
                <w:sz w:val="20"/>
                <w:szCs w:val="20"/>
                <w:lang w:val="en-US"/>
              </w:rPr>
            </w:pPr>
            <w:r>
              <w:rPr>
                <w:color w:val="000000"/>
                <w:sz w:val="20"/>
                <w:szCs w:val="20"/>
                <w:lang w:val="en-US"/>
              </w:rPr>
              <w:t>(3.55)</w:t>
            </w:r>
          </w:p>
        </w:tc>
      </w:tr>
      <w:tr w:rsidR="00756D0B" w:rsidRPr="00BC3632" w14:paraId="3792688D" w14:textId="77777777" w:rsidTr="00142ED0">
        <w:trPr>
          <w:trHeight w:val="214"/>
        </w:trPr>
        <w:tc>
          <w:tcPr>
            <w:tcW w:w="2673" w:type="dxa"/>
            <w:hideMark/>
          </w:tcPr>
          <w:p w14:paraId="254D8CAD" w14:textId="77777777" w:rsidR="00756D0B" w:rsidRPr="00BC3632" w:rsidRDefault="00756D0B" w:rsidP="00C06C51">
            <w:pPr>
              <w:rPr>
                <w:color w:val="000000"/>
                <w:sz w:val="20"/>
                <w:szCs w:val="20"/>
                <w:lang w:val="en-US"/>
              </w:rPr>
            </w:pPr>
            <w:r w:rsidRPr="00BC3632">
              <w:rPr>
                <w:color w:val="000000"/>
                <w:sz w:val="20"/>
                <w:szCs w:val="20"/>
                <w:lang w:val="en-US"/>
              </w:rPr>
              <w:t>CRL {1 Rating}</w:t>
            </w:r>
          </w:p>
        </w:tc>
        <w:tc>
          <w:tcPr>
            <w:tcW w:w="2293" w:type="dxa"/>
            <w:hideMark/>
          </w:tcPr>
          <w:p w14:paraId="2B1A816C" w14:textId="77777777" w:rsidR="00756D0B" w:rsidRPr="00BC3632" w:rsidRDefault="00756D0B" w:rsidP="00C06C51">
            <w:pPr>
              <w:jc w:val="center"/>
              <w:rPr>
                <w:color w:val="000000"/>
                <w:sz w:val="20"/>
                <w:szCs w:val="20"/>
                <w:lang w:val="en-US"/>
              </w:rPr>
            </w:pPr>
            <w:r w:rsidRPr="00A15A40">
              <w:rPr>
                <w:color w:val="000000"/>
                <w:sz w:val="20"/>
                <w:szCs w:val="20"/>
                <w:lang w:val="en-US"/>
              </w:rPr>
              <w:t>-0.69*</w:t>
            </w:r>
          </w:p>
        </w:tc>
        <w:tc>
          <w:tcPr>
            <w:tcW w:w="1619" w:type="dxa"/>
            <w:hideMark/>
          </w:tcPr>
          <w:p w14:paraId="32E3C508" w14:textId="77777777" w:rsidR="00756D0B" w:rsidRPr="00BC3632" w:rsidRDefault="00756D0B" w:rsidP="00C06C51">
            <w:pPr>
              <w:jc w:val="center"/>
              <w:rPr>
                <w:color w:val="000000"/>
                <w:sz w:val="20"/>
                <w:szCs w:val="20"/>
                <w:lang w:val="en-US"/>
              </w:rPr>
            </w:pPr>
            <w:r w:rsidRPr="00A15A40">
              <w:rPr>
                <w:color w:val="000000"/>
                <w:sz w:val="20"/>
                <w:szCs w:val="20"/>
                <w:lang w:val="en-US"/>
              </w:rPr>
              <w:t>-4.06</w:t>
            </w:r>
          </w:p>
        </w:tc>
        <w:tc>
          <w:tcPr>
            <w:tcW w:w="1618" w:type="dxa"/>
            <w:hideMark/>
          </w:tcPr>
          <w:p w14:paraId="670A919B" w14:textId="77777777" w:rsidR="00756D0B" w:rsidRPr="00BC3632" w:rsidRDefault="00756D0B" w:rsidP="00C06C51">
            <w:pPr>
              <w:rPr>
                <w:color w:val="000000"/>
                <w:sz w:val="20"/>
                <w:szCs w:val="20"/>
                <w:lang w:val="en-US"/>
              </w:rPr>
            </w:pPr>
          </w:p>
        </w:tc>
        <w:tc>
          <w:tcPr>
            <w:tcW w:w="1634" w:type="dxa"/>
            <w:hideMark/>
          </w:tcPr>
          <w:p w14:paraId="1B80CF03" w14:textId="77777777" w:rsidR="00756D0B" w:rsidRPr="00BC3632" w:rsidRDefault="00756D0B" w:rsidP="00C06C51">
            <w:pPr>
              <w:jc w:val="center"/>
              <w:rPr>
                <w:color w:val="000000"/>
                <w:sz w:val="20"/>
                <w:szCs w:val="20"/>
                <w:lang w:val="en-US"/>
              </w:rPr>
            </w:pPr>
            <w:r w:rsidRPr="00BC3632">
              <w:rPr>
                <w:color w:val="000000"/>
                <w:sz w:val="20"/>
                <w:szCs w:val="20"/>
                <w:lang w:val="en-US"/>
              </w:rPr>
              <w:t>-0.68*</w:t>
            </w:r>
          </w:p>
        </w:tc>
      </w:tr>
      <w:tr w:rsidR="00756D0B" w:rsidRPr="00BC3632" w14:paraId="3E71962B" w14:textId="77777777" w:rsidTr="00142ED0">
        <w:trPr>
          <w:trHeight w:val="214"/>
        </w:trPr>
        <w:tc>
          <w:tcPr>
            <w:tcW w:w="2673" w:type="dxa"/>
            <w:hideMark/>
          </w:tcPr>
          <w:p w14:paraId="06C1C77C" w14:textId="77777777" w:rsidR="00756D0B" w:rsidRPr="00BC3632" w:rsidRDefault="00756D0B" w:rsidP="00C06C51">
            <w:pPr>
              <w:rPr>
                <w:color w:val="000000"/>
                <w:sz w:val="20"/>
                <w:szCs w:val="20"/>
                <w:lang w:val="en-US"/>
              </w:rPr>
            </w:pPr>
          </w:p>
        </w:tc>
        <w:tc>
          <w:tcPr>
            <w:tcW w:w="2293" w:type="dxa"/>
            <w:hideMark/>
          </w:tcPr>
          <w:p w14:paraId="530EA6DA" w14:textId="77777777" w:rsidR="00756D0B" w:rsidRPr="00BC3632" w:rsidRDefault="00756D0B" w:rsidP="00C06C51">
            <w:pPr>
              <w:jc w:val="center"/>
              <w:rPr>
                <w:color w:val="000000"/>
                <w:sz w:val="20"/>
                <w:szCs w:val="20"/>
                <w:lang w:val="en-US"/>
              </w:rPr>
            </w:pPr>
            <w:r w:rsidRPr="00A15A40">
              <w:rPr>
                <w:color w:val="000000"/>
                <w:sz w:val="20"/>
                <w:szCs w:val="20"/>
                <w:lang w:val="en-US"/>
              </w:rPr>
              <w:t>(0.40)</w:t>
            </w:r>
          </w:p>
        </w:tc>
        <w:tc>
          <w:tcPr>
            <w:tcW w:w="1619" w:type="dxa"/>
            <w:hideMark/>
          </w:tcPr>
          <w:p w14:paraId="7423EBFC" w14:textId="77777777" w:rsidR="00756D0B" w:rsidRPr="00BC3632" w:rsidRDefault="00756D0B" w:rsidP="00C06C51">
            <w:pPr>
              <w:jc w:val="center"/>
              <w:rPr>
                <w:color w:val="000000"/>
                <w:sz w:val="20"/>
                <w:szCs w:val="20"/>
                <w:lang w:val="en-US"/>
              </w:rPr>
            </w:pPr>
            <w:r w:rsidRPr="00A15A40">
              <w:rPr>
                <w:color w:val="000000"/>
                <w:sz w:val="20"/>
                <w:szCs w:val="20"/>
                <w:lang w:val="en-US"/>
              </w:rPr>
              <w:t>(3.05)</w:t>
            </w:r>
          </w:p>
        </w:tc>
        <w:tc>
          <w:tcPr>
            <w:tcW w:w="1618" w:type="dxa"/>
            <w:hideMark/>
          </w:tcPr>
          <w:p w14:paraId="212106E1" w14:textId="77777777" w:rsidR="00756D0B" w:rsidRPr="00BC3632" w:rsidRDefault="00756D0B" w:rsidP="00C06C51">
            <w:pPr>
              <w:rPr>
                <w:color w:val="000000"/>
                <w:sz w:val="20"/>
                <w:szCs w:val="20"/>
                <w:lang w:val="en-US"/>
              </w:rPr>
            </w:pPr>
          </w:p>
        </w:tc>
        <w:tc>
          <w:tcPr>
            <w:tcW w:w="1634" w:type="dxa"/>
            <w:hideMark/>
          </w:tcPr>
          <w:p w14:paraId="0B11A19C" w14:textId="77777777" w:rsidR="00756D0B" w:rsidRPr="00BC3632" w:rsidRDefault="00756D0B" w:rsidP="00C06C51">
            <w:pPr>
              <w:jc w:val="center"/>
              <w:rPr>
                <w:color w:val="000000"/>
                <w:sz w:val="20"/>
                <w:szCs w:val="20"/>
                <w:lang w:val="en-US"/>
              </w:rPr>
            </w:pPr>
            <w:r w:rsidRPr="00BC3632">
              <w:rPr>
                <w:color w:val="000000"/>
                <w:sz w:val="20"/>
                <w:szCs w:val="20"/>
                <w:lang w:val="en-US"/>
              </w:rPr>
              <w:t>(0.3</w:t>
            </w:r>
            <w:r>
              <w:rPr>
                <w:color w:val="000000"/>
                <w:sz w:val="20"/>
                <w:szCs w:val="20"/>
                <w:lang w:val="en-US"/>
              </w:rPr>
              <w:t>6</w:t>
            </w:r>
            <w:r w:rsidRPr="00BC3632">
              <w:rPr>
                <w:color w:val="000000"/>
                <w:sz w:val="20"/>
                <w:szCs w:val="20"/>
                <w:lang w:val="en-US"/>
              </w:rPr>
              <w:t>)</w:t>
            </w:r>
          </w:p>
        </w:tc>
      </w:tr>
      <w:tr w:rsidR="00756D0B" w:rsidRPr="00BC3632" w14:paraId="72055F4D" w14:textId="77777777" w:rsidTr="00142ED0">
        <w:trPr>
          <w:trHeight w:val="214"/>
        </w:trPr>
        <w:tc>
          <w:tcPr>
            <w:tcW w:w="2673" w:type="dxa"/>
            <w:hideMark/>
          </w:tcPr>
          <w:p w14:paraId="269AC7D0" w14:textId="77777777" w:rsidR="00756D0B" w:rsidRPr="00BC3632" w:rsidRDefault="00756D0B" w:rsidP="00C06C51">
            <w:pPr>
              <w:rPr>
                <w:color w:val="000000"/>
                <w:sz w:val="20"/>
                <w:szCs w:val="20"/>
                <w:lang w:val="en-US"/>
              </w:rPr>
            </w:pPr>
            <w:r w:rsidRPr="00BC3632">
              <w:rPr>
                <w:color w:val="000000"/>
                <w:sz w:val="20"/>
                <w:szCs w:val="20"/>
                <w:lang w:val="en-US"/>
              </w:rPr>
              <w:t>CRL {2 and 3 Ratings}</w:t>
            </w:r>
          </w:p>
        </w:tc>
        <w:tc>
          <w:tcPr>
            <w:tcW w:w="2293" w:type="dxa"/>
            <w:hideMark/>
          </w:tcPr>
          <w:p w14:paraId="1AF04863" w14:textId="77777777" w:rsidR="00756D0B" w:rsidRPr="00BC3632" w:rsidRDefault="00756D0B" w:rsidP="00C06C51">
            <w:pPr>
              <w:jc w:val="center"/>
              <w:rPr>
                <w:color w:val="000000"/>
                <w:sz w:val="20"/>
                <w:szCs w:val="20"/>
                <w:lang w:val="en-US"/>
              </w:rPr>
            </w:pPr>
            <w:r w:rsidRPr="00A15A40">
              <w:rPr>
                <w:color w:val="000000"/>
                <w:sz w:val="20"/>
                <w:szCs w:val="20"/>
                <w:lang w:val="en-US"/>
              </w:rPr>
              <w:t>-0.74***</w:t>
            </w:r>
          </w:p>
        </w:tc>
        <w:tc>
          <w:tcPr>
            <w:tcW w:w="1619" w:type="dxa"/>
            <w:hideMark/>
          </w:tcPr>
          <w:p w14:paraId="0F15BEEE" w14:textId="77777777" w:rsidR="00756D0B" w:rsidRPr="00BC3632" w:rsidRDefault="00756D0B" w:rsidP="00C06C51">
            <w:pPr>
              <w:jc w:val="center"/>
              <w:rPr>
                <w:color w:val="000000"/>
                <w:sz w:val="20"/>
                <w:szCs w:val="20"/>
                <w:lang w:val="en-US"/>
              </w:rPr>
            </w:pPr>
            <w:r w:rsidRPr="00A15A40">
              <w:rPr>
                <w:color w:val="000000"/>
                <w:sz w:val="20"/>
                <w:szCs w:val="20"/>
                <w:lang w:val="en-US"/>
              </w:rPr>
              <w:t>-3.62***</w:t>
            </w:r>
          </w:p>
        </w:tc>
        <w:tc>
          <w:tcPr>
            <w:tcW w:w="1618" w:type="dxa"/>
            <w:hideMark/>
          </w:tcPr>
          <w:p w14:paraId="504A7671" w14:textId="77777777" w:rsidR="00756D0B" w:rsidRPr="00BC3632" w:rsidRDefault="00756D0B" w:rsidP="00C06C51">
            <w:pPr>
              <w:rPr>
                <w:color w:val="000000"/>
                <w:sz w:val="20"/>
                <w:szCs w:val="20"/>
                <w:lang w:val="en-US"/>
              </w:rPr>
            </w:pPr>
          </w:p>
        </w:tc>
        <w:tc>
          <w:tcPr>
            <w:tcW w:w="1634" w:type="dxa"/>
            <w:hideMark/>
          </w:tcPr>
          <w:p w14:paraId="53AEBFEA" w14:textId="77777777" w:rsidR="00756D0B" w:rsidRPr="00BC3632" w:rsidRDefault="00756D0B" w:rsidP="00C06C51">
            <w:pPr>
              <w:jc w:val="center"/>
              <w:rPr>
                <w:color w:val="000000"/>
                <w:sz w:val="20"/>
                <w:szCs w:val="20"/>
                <w:lang w:val="en-US"/>
              </w:rPr>
            </w:pPr>
            <w:r w:rsidRPr="00BC3632">
              <w:rPr>
                <w:color w:val="000000"/>
                <w:sz w:val="20"/>
                <w:szCs w:val="20"/>
                <w:lang w:val="en-US"/>
              </w:rPr>
              <w:t>-0.</w:t>
            </w:r>
            <w:r>
              <w:rPr>
                <w:color w:val="000000"/>
                <w:sz w:val="20"/>
                <w:szCs w:val="20"/>
                <w:lang w:val="en-US"/>
              </w:rPr>
              <w:t>89</w:t>
            </w:r>
            <w:r w:rsidRPr="00BC3632">
              <w:rPr>
                <w:color w:val="000000"/>
                <w:sz w:val="20"/>
                <w:szCs w:val="20"/>
                <w:lang w:val="en-US"/>
              </w:rPr>
              <w:t>***</w:t>
            </w:r>
          </w:p>
        </w:tc>
      </w:tr>
      <w:tr w:rsidR="00756D0B" w:rsidRPr="00BC3632" w14:paraId="64658193" w14:textId="77777777" w:rsidTr="00142ED0">
        <w:trPr>
          <w:trHeight w:val="214"/>
        </w:trPr>
        <w:tc>
          <w:tcPr>
            <w:tcW w:w="2673" w:type="dxa"/>
            <w:hideMark/>
          </w:tcPr>
          <w:p w14:paraId="5326115F" w14:textId="77777777" w:rsidR="00756D0B" w:rsidRPr="00BC3632" w:rsidRDefault="00756D0B" w:rsidP="00C06C51">
            <w:pPr>
              <w:rPr>
                <w:color w:val="000000"/>
                <w:sz w:val="20"/>
                <w:szCs w:val="20"/>
                <w:lang w:val="en-US"/>
              </w:rPr>
            </w:pPr>
          </w:p>
        </w:tc>
        <w:tc>
          <w:tcPr>
            <w:tcW w:w="2293" w:type="dxa"/>
            <w:hideMark/>
          </w:tcPr>
          <w:p w14:paraId="767541D9" w14:textId="77777777" w:rsidR="00756D0B" w:rsidRPr="00BC3632" w:rsidRDefault="00756D0B" w:rsidP="00C06C51">
            <w:pPr>
              <w:jc w:val="center"/>
              <w:rPr>
                <w:color w:val="000000"/>
                <w:sz w:val="20"/>
                <w:szCs w:val="20"/>
                <w:lang w:val="en-US"/>
              </w:rPr>
            </w:pPr>
            <w:r w:rsidRPr="00A15A40">
              <w:rPr>
                <w:color w:val="000000"/>
                <w:sz w:val="20"/>
                <w:szCs w:val="20"/>
                <w:lang w:val="en-US"/>
              </w:rPr>
              <w:t>(0.28)</w:t>
            </w:r>
          </w:p>
        </w:tc>
        <w:tc>
          <w:tcPr>
            <w:tcW w:w="1619" w:type="dxa"/>
            <w:hideMark/>
          </w:tcPr>
          <w:p w14:paraId="0B6C27F5" w14:textId="77777777" w:rsidR="00756D0B" w:rsidRPr="00BC3632" w:rsidRDefault="00756D0B" w:rsidP="00C06C51">
            <w:pPr>
              <w:jc w:val="center"/>
              <w:rPr>
                <w:color w:val="000000"/>
                <w:sz w:val="20"/>
                <w:szCs w:val="20"/>
                <w:lang w:val="en-US"/>
              </w:rPr>
            </w:pPr>
            <w:r w:rsidRPr="00A15A40">
              <w:rPr>
                <w:color w:val="000000"/>
                <w:sz w:val="20"/>
                <w:szCs w:val="20"/>
                <w:lang w:val="en-US"/>
              </w:rPr>
              <w:t>(1.22)</w:t>
            </w:r>
          </w:p>
        </w:tc>
        <w:tc>
          <w:tcPr>
            <w:tcW w:w="1618" w:type="dxa"/>
            <w:hideMark/>
          </w:tcPr>
          <w:p w14:paraId="4F459AE0" w14:textId="77777777" w:rsidR="00756D0B" w:rsidRPr="00BC3632" w:rsidRDefault="00756D0B" w:rsidP="00C06C51">
            <w:pPr>
              <w:rPr>
                <w:color w:val="000000"/>
                <w:sz w:val="20"/>
                <w:szCs w:val="20"/>
                <w:lang w:val="en-US"/>
              </w:rPr>
            </w:pPr>
          </w:p>
        </w:tc>
        <w:tc>
          <w:tcPr>
            <w:tcW w:w="1634" w:type="dxa"/>
            <w:hideMark/>
          </w:tcPr>
          <w:p w14:paraId="3C53580B" w14:textId="77777777" w:rsidR="00756D0B" w:rsidRPr="00BC3632" w:rsidRDefault="00756D0B" w:rsidP="00C06C51">
            <w:pPr>
              <w:jc w:val="center"/>
              <w:rPr>
                <w:color w:val="000000"/>
                <w:sz w:val="20"/>
                <w:szCs w:val="20"/>
                <w:lang w:val="en-US"/>
              </w:rPr>
            </w:pPr>
            <w:r w:rsidRPr="00BC3632">
              <w:rPr>
                <w:color w:val="000000"/>
                <w:sz w:val="20"/>
                <w:szCs w:val="20"/>
                <w:lang w:val="en-US"/>
              </w:rPr>
              <w:t>(0.</w:t>
            </w:r>
            <w:r>
              <w:rPr>
                <w:color w:val="000000"/>
                <w:sz w:val="20"/>
                <w:szCs w:val="20"/>
                <w:lang w:val="en-US"/>
              </w:rPr>
              <w:t>2</w:t>
            </w:r>
            <w:r w:rsidRPr="00BC3632">
              <w:rPr>
                <w:color w:val="000000"/>
                <w:sz w:val="20"/>
                <w:szCs w:val="20"/>
                <w:lang w:val="en-US"/>
              </w:rPr>
              <w:t>5)</w:t>
            </w:r>
          </w:p>
        </w:tc>
      </w:tr>
      <w:tr w:rsidR="00B90C8E" w:rsidRPr="00BC3632" w14:paraId="1862055A" w14:textId="77777777" w:rsidTr="00142ED0">
        <w:trPr>
          <w:trHeight w:val="214"/>
        </w:trPr>
        <w:tc>
          <w:tcPr>
            <w:tcW w:w="2673" w:type="dxa"/>
          </w:tcPr>
          <w:p w14:paraId="72FB2668" w14:textId="164CB157" w:rsidR="00B90C8E" w:rsidRPr="00BC3632" w:rsidRDefault="00B90C8E" w:rsidP="00C06C51">
            <w:pPr>
              <w:rPr>
                <w:color w:val="000000"/>
                <w:sz w:val="20"/>
                <w:szCs w:val="20"/>
                <w:lang w:val="en-US"/>
              </w:rPr>
            </w:pPr>
            <w:r>
              <w:rPr>
                <w:color w:val="000000"/>
                <w:sz w:val="20"/>
                <w:szCs w:val="20"/>
                <w:lang w:val="en-US"/>
              </w:rPr>
              <w:t>Credit Rating Dispersion</w:t>
            </w:r>
          </w:p>
        </w:tc>
        <w:tc>
          <w:tcPr>
            <w:tcW w:w="2293" w:type="dxa"/>
          </w:tcPr>
          <w:p w14:paraId="27FD6795" w14:textId="3D782E93" w:rsidR="00B90C8E" w:rsidRPr="00A15A40" w:rsidRDefault="00B90C8E" w:rsidP="00C06C51">
            <w:pPr>
              <w:jc w:val="center"/>
              <w:rPr>
                <w:color w:val="000000"/>
                <w:sz w:val="20"/>
                <w:szCs w:val="20"/>
                <w:lang w:val="en-US"/>
              </w:rPr>
            </w:pPr>
            <w:r>
              <w:rPr>
                <w:color w:val="000000"/>
                <w:sz w:val="20"/>
                <w:szCs w:val="20"/>
                <w:lang w:val="en-US"/>
              </w:rPr>
              <w:t>-0.68***</w:t>
            </w:r>
          </w:p>
        </w:tc>
        <w:tc>
          <w:tcPr>
            <w:tcW w:w="1619" w:type="dxa"/>
          </w:tcPr>
          <w:p w14:paraId="3F7B8616" w14:textId="3FC5212E" w:rsidR="00B90C8E" w:rsidRPr="00A15A40" w:rsidRDefault="00B90C8E" w:rsidP="00C06C51">
            <w:pPr>
              <w:jc w:val="center"/>
              <w:rPr>
                <w:color w:val="000000"/>
                <w:sz w:val="20"/>
                <w:szCs w:val="20"/>
                <w:lang w:val="en-US"/>
              </w:rPr>
            </w:pPr>
            <w:r>
              <w:rPr>
                <w:color w:val="000000"/>
                <w:sz w:val="20"/>
                <w:szCs w:val="20"/>
                <w:lang w:val="en-US"/>
              </w:rPr>
              <w:t>-1.17***</w:t>
            </w:r>
          </w:p>
        </w:tc>
        <w:tc>
          <w:tcPr>
            <w:tcW w:w="1618" w:type="dxa"/>
          </w:tcPr>
          <w:p w14:paraId="00D3D45C" w14:textId="77777777" w:rsidR="00B90C8E" w:rsidRPr="00BC3632" w:rsidRDefault="00B90C8E" w:rsidP="00C06C51">
            <w:pPr>
              <w:rPr>
                <w:color w:val="000000"/>
                <w:sz w:val="20"/>
                <w:szCs w:val="20"/>
                <w:lang w:val="en-US"/>
              </w:rPr>
            </w:pPr>
          </w:p>
        </w:tc>
        <w:tc>
          <w:tcPr>
            <w:tcW w:w="1634" w:type="dxa"/>
          </w:tcPr>
          <w:p w14:paraId="59868325" w14:textId="107DCF8E" w:rsidR="00B90C8E" w:rsidRDefault="00B90C8E" w:rsidP="00C06C51">
            <w:pPr>
              <w:jc w:val="center"/>
              <w:rPr>
                <w:color w:val="000000"/>
                <w:sz w:val="20"/>
                <w:szCs w:val="20"/>
                <w:lang w:val="en-US"/>
              </w:rPr>
            </w:pPr>
            <w:r w:rsidRPr="00BC3632">
              <w:rPr>
                <w:color w:val="000000"/>
                <w:sz w:val="20"/>
                <w:szCs w:val="20"/>
                <w:lang w:val="en-US"/>
              </w:rPr>
              <w:t>-</w:t>
            </w:r>
            <w:r>
              <w:rPr>
                <w:color w:val="000000"/>
                <w:sz w:val="20"/>
                <w:szCs w:val="20"/>
                <w:lang w:val="en-US"/>
              </w:rPr>
              <w:t>0.75***</w:t>
            </w:r>
          </w:p>
        </w:tc>
      </w:tr>
      <w:tr w:rsidR="00B90C8E" w:rsidRPr="00BC3632" w14:paraId="0DB3FAA8" w14:textId="77777777" w:rsidTr="00142ED0">
        <w:trPr>
          <w:trHeight w:val="214"/>
        </w:trPr>
        <w:tc>
          <w:tcPr>
            <w:tcW w:w="2673" w:type="dxa"/>
          </w:tcPr>
          <w:p w14:paraId="037403A6" w14:textId="77777777" w:rsidR="00B90C8E" w:rsidRPr="00BC3632" w:rsidRDefault="00B90C8E" w:rsidP="00C06C51">
            <w:pPr>
              <w:rPr>
                <w:color w:val="000000"/>
                <w:sz w:val="20"/>
                <w:szCs w:val="20"/>
                <w:lang w:val="en-US"/>
              </w:rPr>
            </w:pPr>
          </w:p>
        </w:tc>
        <w:tc>
          <w:tcPr>
            <w:tcW w:w="2293" w:type="dxa"/>
          </w:tcPr>
          <w:p w14:paraId="14BCA264" w14:textId="452614CD" w:rsidR="00B90C8E" w:rsidRPr="00A15A40" w:rsidRDefault="00B90C8E" w:rsidP="00C06C51">
            <w:pPr>
              <w:jc w:val="center"/>
              <w:rPr>
                <w:color w:val="000000"/>
                <w:sz w:val="20"/>
                <w:szCs w:val="20"/>
                <w:lang w:val="en-US"/>
              </w:rPr>
            </w:pPr>
            <w:r>
              <w:rPr>
                <w:color w:val="000000"/>
                <w:sz w:val="20"/>
                <w:szCs w:val="20"/>
                <w:lang w:val="en-US"/>
              </w:rPr>
              <w:t>(0.25)</w:t>
            </w:r>
          </w:p>
        </w:tc>
        <w:tc>
          <w:tcPr>
            <w:tcW w:w="1619" w:type="dxa"/>
          </w:tcPr>
          <w:p w14:paraId="23AE9AD1" w14:textId="2093A7E3" w:rsidR="00B90C8E" w:rsidRPr="00A15A40" w:rsidRDefault="00B90C8E" w:rsidP="00C06C51">
            <w:pPr>
              <w:jc w:val="center"/>
              <w:rPr>
                <w:color w:val="000000"/>
                <w:sz w:val="20"/>
                <w:szCs w:val="20"/>
                <w:lang w:val="en-US"/>
              </w:rPr>
            </w:pPr>
            <w:r>
              <w:rPr>
                <w:color w:val="000000"/>
                <w:sz w:val="20"/>
                <w:szCs w:val="20"/>
                <w:lang w:val="en-US"/>
              </w:rPr>
              <w:t>(0.22)</w:t>
            </w:r>
          </w:p>
        </w:tc>
        <w:tc>
          <w:tcPr>
            <w:tcW w:w="1618" w:type="dxa"/>
          </w:tcPr>
          <w:p w14:paraId="7C75F826" w14:textId="77777777" w:rsidR="00B90C8E" w:rsidRPr="00BC3632" w:rsidRDefault="00B90C8E" w:rsidP="00C06C51">
            <w:pPr>
              <w:rPr>
                <w:color w:val="000000"/>
                <w:sz w:val="20"/>
                <w:szCs w:val="20"/>
                <w:lang w:val="en-US"/>
              </w:rPr>
            </w:pPr>
          </w:p>
        </w:tc>
        <w:tc>
          <w:tcPr>
            <w:tcW w:w="1634" w:type="dxa"/>
          </w:tcPr>
          <w:p w14:paraId="54BDBACC" w14:textId="227C6011" w:rsidR="00B90C8E" w:rsidRDefault="00B90C8E" w:rsidP="00C06C51">
            <w:pPr>
              <w:jc w:val="center"/>
              <w:rPr>
                <w:color w:val="000000"/>
                <w:sz w:val="20"/>
                <w:szCs w:val="20"/>
                <w:lang w:val="en-US"/>
              </w:rPr>
            </w:pPr>
            <w:r>
              <w:rPr>
                <w:color w:val="000000"/>
                <w:sz w:val="20"/>
                <w:szCs w:val="20"/>
                <w:lang w:val="en-US"/>
              </w:rPr>
              <w:t>(0.18)</w:t>
            </w:r>
          </w:p>
        </w:tc>
      </w:tr>
      <w:tr w:rsidR="00756D0B" w:rsidRPr="00BC3632" w14:paraId="35D13039" w14:textId="77777777" w:rsidTr="00142ED0">
        <w:trPr>
          <w:trHeight w:val="214"/>
        </w:trPr>
        <w:tc>
          <w:tcPr>
            <w:tcW w:w="2673" w:type="dxa"/>
            <w:hideMark/>
          </w:tcPr>
          <w:p w14:paraId="2528CD9B" w14:textId="77777777" w:rsidR="00756D0B" w:rsidRPr="00BC3632" w:rsidRDefault="00756D0B" w:rsidP="00C06C51">
            <w:pPr>
              <w:rPr>
                <w:color w:val="000000"/>
                <w:sz w:val="20"/>
                <w:szCs w:val="20"/>
                <w:lang w:val="en-US"/>
              </w:rPr>
            </w:pPr>
            <w:r w:rsidRPr="00BC3632">
              <w:rPr>
                <w:color w:val="000000"/>
                <w:sz w:val="20"/>
                <w:szCs w:val="20"/>
                <w:lang w:val="en-US"/>
              </w:rPr>
              <w:t>Overhang</w:t>
            </w:r>
          </w:p>
        </w:tc>
        <w:tc>
          <w:tcPr>
            <w:tcW w:w="2293" w:type="dxa"/>
            <w:hideMark/>
          </w:tcPr>
          <w:p w14:paraId="296467AF" w14:textId="77777777" w:rsidR="00756D0B" w:rsidRPr="00BC3632" w:rsidRDefault="00756D0B" w:rsidP="00C06C51">
            <w:pPr>
              <w:jc w:val="center"/>
              <w:rPr>
                <w:color w:val="000000"/>
                <w:sz w:val="20"/>
                <w:szCs w:val="20"/>
                <w:lang w:val="en-US"/>
              </w:rPr>
            </w:pPr>
            <w:r w:rsidRPr="00A15A40">
              <w:rPr>
                <w:color w:val="000000"/>
                <w:sz w:val="20"/>
                <w:szCs w:val="20"/>
                <w:lang w:val="en-US"/>
              </w:rPr>
              <w:t>2.07***</w:t>
            </w:r>
          </w:p>
        </w:tc>
        <w:tc>
          <w:tcPr>
            <w:tcW w:w="1619" w:type="dxa"/>
            <w:hideMark/>
          </w:tcPr>
          <w:p w14:paraId="0BEA7D25" w14:textId="77777777" w:rsidR="00756D0B" w:rsidRPr="00BC3632" w:rsidRDefault="00756D0B" w:rsidP="00C06C51">
            <w:pPr>
              <w:jc w:val="center"/>
              <w:rPr>
                <w:color w:val="000000"/>
                <w:sz w:val="20"/>
                <w:szCs w:val="20"/>
                <w:lang w:val="en-US"/>
              </w:rPr>
            </w:pPr>
            <w:r w:rsidRPr="00A15A40">
              <w:rPr>
                <w:color w:val="000000"/>
                <w:sz w:val="20"/>
                <w:szCs w:val="20"/>
                <w:lang w:val="en-US"/>
              </w:rPr>
              <w:t>1.69***</w:t>
            </w:r>
          </w:p>
        </w:tc>
        <w:tc>
          <w:tcPr>
            <w:tcW w:w="1618" w:type="dxa"/>
            <w:hideMark/>
          </w:tcPr>
          <w:p w14:paraId="3DCF9C61" w14:textId="77777777" w:rsidR="00756D0B" w:rsidRPr="00BC3632" w:rsidRDefault="00756D0B" w:rsidP="00C06C51">
            <w:pPr>
              <w:rPr>
                <w:color w:val="000000"/>
                <w:sz w:val="20"/>
                <w:szCs w:val="20"/>
                <w:lang w:val="en-US"/>
              </w:rPr>
            </w:pPr>
          </w:p>
        </w:tc>
        <w:tc>
          <w:tcPr>
            <w:tcW w:w="1634" w:type="dxa"/>
            <w:hideMark/>
          </w:tcPr>
          <w:p w14:paraId="60AF07F5" w14:textId="77777777" w:rsidR="00756D0B" w:rsidRPr="00BC3632" w:rsidRDefault="00756D0B" w:rsidP="00C06C51">
            <w:pPr>
              <w:jc w:val="center"/>
              <w:rPr>
                <w:color w:val="000000"/>
                <w:sz w:val="20"/>
                <w:szCs w:val="20"/>
                <w:lang w:val="en-US"/>
              </w:rPr>
            </w:pPr>
            <w:r>
              <w:rPr>
                <w:color w:val="000000"/>
                <w:sz w:val="20"/>
                <w:szCs w:val="20"/>
                <w:lang w:val="en-US"/>
              </w:rPr>
              <w:t>1.88</w:t>
            </w:r>
            <w:r w:rsidRPr="00BC3632">
              <w:rPr>
                <w:color w:val="000000"/>
                <w:sz w:val="20"/>
                <w:szCs w:val="20"/>
                <w:lang w:val="en-US"/>
              </w:rPr>
              <w:t>***</w:t>
            </w:r>
          </w:p>
        </w:tc>
      </w:tr>
      <w:tr w:rsidR="00756D0B" w:rsidRPr="00BC3632" w14:paraId="31226A5A" w14:textId="77777777" w:rsidTr="00142ED0">
        <w:trPr>
          <w:trHeight w:val="214"/>
        </w:trPr>
        <w:tc>
          <w:tcPr>
            <w:tcW w:w="2673" w:type="dxa"/>
            <w:hideMark/>
          </w:tcPr>
          <w:p w14:paraId="3533DBF7" w14:textId="77777777" w:rsidR="00756D0B" w:rsidRPr="00BC3632" w:rsidRDefault="00756D0B" w:rsidP="00C06C51">
            <w:pPr>
              <w:rPr>
                <w:color w:val="000000"/>
                <w:sz w:val="20"/>
                <w:szCs w:val="20"/>
                <w:lang w:val="en-US"/>
              </w:rPr>
            </w:pPr>
          </w:p>
        </w:tc>
        <w:tc>
          <w:tcPr>
            <w:tcW w:w="2293" w:type="dxa"/>
            <w:hideMark/>
          </w:tcPr>
          <w:p w14:paraId="218A63BB" w14:textId="77777777" w:rsidR="00756D0B" w:rsidRPr="00BC3632" w:rsidRDefault="00756D0B" w:rsidP="00C06C51">
            <w:pPr>
              <w:jc w:val="center"/>
              <w:rPr>
                <w:color w:val="000000"/>
                <w:sz w:val="20"/>
                <w:szCs w:val="20"/>
                <w:lang w:val="en-US"/>
              </w:rPr>
            </w:pPr>
            <w:r w:rsidRPr="00A15A40">
              <w:rPr>
                <w:color w:val="000000"/>
                <w:sz w:val="20"/>
                <w:szCs w:val="20"/>
                <w:lang w:val="en-US"/>
              </w:rPr>
              <w:t>(0.29)</w:t>
            </w:r>
          </w:p>
        </w:tc>
        <w:tc>
          <w:tcPr>
            <w:tcW w:w="1619" w:type="dxa"/>
            <w:hideMark/>
          </w:tcPr>
          <w:p w14:paraId="5520BDF8" w14:textId="77777777" w:rsidR="00756D0B" w:rsidRPr="00BC3632" w:rsidRDefault="00756D0B" w:rsidP="00C06C51">
            <w:pPr>
              <w:jc w:val="center"/>
              <w:rPr>
                <w:color w:val="000000"/>
                <w:sz w:val="20"/>
                <w:szCs w:val="20"/>
                <w:lang w:val="en-US"/>
              </w:rPr>
            </w:pPr>
            <w:r w:rsidRPr="00A15A40">
              <w:rPr>
                <w:color w:val="000000"/>
                <w:sz w:val="20"/>
                <w:szCs w:val="20"/>
                <w:lang w:val="en-US"/>
              </w:rPr>
              <w:t>(0.38)</w:t>
            </w:r>
          </w:p>
        </w:tc>
        <w:tc>
          <w:tcPr>
            <w:tcW w:w="1618" w:type="dxa"/>
            <w:hideMark/>
          </w:tcPr>
          <w:p w14:paraId="6424C668" w14:textId="77777777" w:rsidR="00756D0B" w:rsidRPr="00BC3632" w:rsidRDefault="00756D0B" w:rsidP="00C06C51">
            <w:pPr>
              <w:rPr>
                <w:color w:val="000000"/>
                <w:sz w:val="20"/>
                <w:szCs w:val="20"/>
                <w:lang w:val="en-US"/>
              </w:rPr>
            </w:pPr>
          </w:p>
        </w:tc>
        <w:tc>
          <w:tcPr>
            <w:tcW w:w="1634" w:type="dxa"/>
            <w:hideMark/>
          </w:tcPr>
          <w:p w14:paraId="71DC7286" w14:textId="77777777" w:rsidR="00756D0B" w:rsidRPr="00BC3632" w:rsidRDefault="00756D0B" w:rsidP="00C06C51">
            <w:pPr>
              <w:jc w:val="center"/>
              <w:rPr>
                <w:color w:val="000000"/>
                <w:sz w:val="20"/>
                <w:szCs w:val="20"/>
                <w:lang w:val="en-US"/>
              </w:rPr>
            </w:pPr>
            <w:r w:rsidRPr="00BC3632">
              <w:rPr>
                <w:color w:val="000000"/>
                <w:sz w:val="20"/>
                <w:szCs w:val="20"/>
                <w:lang w:val="en-US"/>
              </w:rPr>
              <w:t>(0.0</w:t>
            </w:r>
            <w:r>
              <w:rPr>
                <w:color w:val="000000"/>
                <w:sz w:val="20"/>
                <w:szCs w:val="20"/>
                <w:lang w:val="en-US"/>
              </w:rPr>
              <w:t>9</w:t>
            </w:r>
            <w:r w:rsidRPr="00BC3632">
              <w:rPr>
                <w:color w:val="000000"/>
                <w:sz w:val="20"/>
                <w:szCs w:val="20"/>
                <w:lang w:val="en-US"/>
              </w:rPr>
              <w:t>)</w:t>
            </w:r>
          </w:p>
        </w:tc>
      </w:tr>
      <w:tr w:rsidR="00756D0B" w:rsidRPr="00BC3632" w14:paraId="7D2A0ECA" w14:textId="77777777" w:rsidTr="00142ED0">
        <w:trPr>
          <w:trHeight w:val="214"/>
        </w:trPr>
        <w:tc>
          <w:tcPr>
            <w:tcW w:w="2673" w:type="dxa"/>
            <w:hideMark/>
          </w:tcPr>
          <w:p w14:paraId="1056D949" w14:textId="77777777" w:rsidR="00756D0B" w:rsidRPr="00BC3632" w:rsidRDefault="00756D0B" w:rsidP="00C06C51">
            <w:pPr>
              <w:rPr>
                <w:color w:val="000000"/>
                <w:sz w:val="20"/>
                <w:szCs w:val="20"/>
                <w:lang w:val="en-US"/>
              </w:rPr>
            </w:pPr>
            <w:r w:rsidRPr="00BC3632">
              <w:rPr>
                <w:color w:val="000000"/>
                <w:sz w:val="20"/>
                <w:szCs w:val="20"/>
                <w:lang w:val="en-US"/>
              </w:rPr>
              <w:t>Underwriter</w:t>
            </w:r>
          </w:p>
        </w:tc>
        <w:tc>
          <w:tcPr>
            <w:tcW w:w="2293" w:type="dxa"/>
            <w:hideMark/>
          </w:tcPr>
          <w:p w14:paraId="6EDA9025" w14:textId="77777777" w:rsidR="00756D0B" w:rsidRPr="00BC3632" w:rsidRDefault="00756D0B" w:rsidP="00C06C51">
            <w:pPr>
              <w:jc w:val="center"/>
              <w:rPr>
                <w:color w:val="000000"/>
                <w:sz w:val="20"/>
                <w:szCs w:val="20"/>
                <w:lang w:val="en-US"/>
              </w:rPr>
            </w:pPr>
            <w:r w:rsidRPr="00A15A40">
              <w:rPr>
                <w:color w:val="000000"/>
                <w:sz w:val="20"/>
                <w:szCs w:val="20"/>
                <w:lang w:val="en-US"/>
              </w:rPr>
              <w:t>-8.02***</w:t>
            </w:r>
          </w:p>
        </w:tc>
        <w:tc>
          <w:tcPr>
            <w:tcW w:w="1619" w:type="dxa"/>
            <w:hideMark/>
          </w:tcPr>
          <w:p w14:paraId="51D8D859" w14:textId="77777777" w:rsidR="00756D0B" w:rsidRPr="00BC3632" w:rsidRDefault="00756D0B" w:rsidP="00C06C51">
            <w:pPr>
              <w:jc w:val="center"/>
              <w:rPr>
                <w:color w:val="000000"/>
                <w:sz w:val="20"/>
                <w:szCs w:val="20"/>
                <w:lang w:val="en-US"/>
              </w:rPr>
            </w:pPr>
            <w:r w:rsidRPr="00A15A40">
              <w:rPr>
                <w:color w:val="000000"/>
                <w:sz w:val="20"/>
                <w:szCs w:val="20"/>
                <w:lang w:val="en-US"/>
              </w:rPr>
              <w:t>7.93</w:t>
            </w:r>
          </w:p>
        </w:tc>
        <w:tc>
          <w:tcPr>
            <w:tcW w:w="1618" w:type="dxa"/>
            <w:hideMark/>
          </w:tcPr>
          <w:p w14:paraId="06F0A062" w14:textId="77777777" w:rsidR="00756D0B" w:rsidRPr="00BC3632" w:rsidRDefault="00756D0B" w:rsidP="00C06C51">
            <w:pPr>
              <w:rPr>
                <w:color w:val="000000"/>
                <w:sz w:val="20"/>
                <w:szCs w:val="20"/>
                <w:lang w:val="en-US"/>
              </w:rPr>
            </w:pPr>
          </w:p>
        </w:tc>
        <w:tc>
          <w:tcPr>
            <w:tcW w:w="1634" w:type="dxa"/>
            <w:hideMark/>
          </w:tcPr>
          <w:p w14:paraId="58457F1B" w14:textId="77777777" w:rsidR="00756D0B" w:rsidRPr="00BC3632" w:rsidRDefault="00756D0B" w:rsidP="00C06C51">
            <w:pPr>
              <w:jc w:val="center"/>
              <w:rPr>
                <w:color w:val="000000"/>
                <w:sz w:val="20"/>
                <w:szCs w:val="20"/>
                <w:lang w:val="en-US"/>
              </w:rPr>
            </w:pPr>
            <w:r>
              <w:rPr>
                <w:color w:val="000000"/>
                <w:sz w:val="20"/>
                <w:szCs w:val="20"/>
                <w:lang w:val="en-US"/>
              </w:rPr>
              <w:t>-8.01</w:t>
            </w:r>
            <w:r w:rsidRPr="00BC3632">
              <w:rPr>
                <w:color w:val="000000"/>
                <w:sz w:val="20"/>
                <w:szCs w:val="20"/>
                <w:lang w:val="en-US"/>
              </w:rPr>
              <w:t>***</w:t>
            </w:r>
          </w:p>
        </w:tc>
      </w:tr>
      <w:tr w:rsidR="00756D0B" w:rsidRPr="00BC3632" w14:paraId="3ED84D1F" w14:textId="77777777" w:rsidTr="00142ED0">
        <w:trPr>
          <w:trHeight w:val="214"/>
        </w:trPr>
        <w:tc>
          <w:tcPr>
            <w:tcW w:w="2673" w:type="dxa"/>
            <w:hideMark/>
          </w:tcPr>
          <w:p w14:paraId="51864F5F" w14:textId="77777777" w:rsidR="00756D0B" w:rsidRPr="00BC3632" w:rsidRDefault="00756D0B" w:rsidP="00C06C51">
            <w:pPr>
              <w:rPr>
                <w:color w:val="000000"/>
                <w:sz w:val="20"/>
                <w:szCs w:val="20"/>
                <w:lang w:val="en-US"/>
              </w:rPr>
            </w:pPr>
          </w:p>
        </w:tc>
        <w:tc>
          <w:tcPr>
            <w:tcW w:w="2293" w:type="dxa"/>
            <w:hideMark/>
          </w:tcPr>
          <w:p w14:paraId="289FD03F" w14:textId="77777777" w:rsidR="00756D0B" w:rsidRPr="00BC3632" w:rsidRDefault="00756D0B" w:rsidP="00C06C51">
            <w:pPr>
              <w:jc w:val="center"/>
              <w:rPr>
                <w:color w:val="000000"/>
                <w:sz w:val="20"/>
                <w:szCs w:val="20"/>
                <w:lang w:val="en-US"/>
              </w:rPr>
            </w:pPr>
            <w:r w:rsidRPr="00A15A40">
              <w:rPr>
                <w:color w:val="000000"/>
                <w:sz w:val="20"/>
                <w:szCs w:val="20"/>
                <w:lang w:val="en-US"/>
              </w:rPr>
              <w:t>(2.98)</w:t>
            </w:r>
          </w:p>
        </w:tc>
        <w:tc>
          <w:tcPr>
            <w:tcW w:w="1619" w:type="dxa"/>
            <w:hideMark/>
          </w:tcPr>
          <w:p w14:paraId="1604C779" w14:textId="77777777" w:rsidR="00756D0B" w:rsidRPr="00BC3632" w:rsidRDefault="00756D0B" w:rsidP="00C06C51">
            <w:pPr>
              <w:jc w:val="center"/>
              <w:rPr>
                <w:color w:val="000000"/>
                <w:sz w:val="20"/>
                <w:szCs w:val="20"/>
                <w:lang w:val="en-US"/>
              </w:rPr>
            </w:pPr>
            <w:r w:rsidRPr="00A15A40">
              <w:rPr>
                <w:color w:val="000000"/>
                <w:sz w:val="20"/>
                <w:szCs w:val="20"/>
                <w:lang w:val="en-US"/>
              </w:rPr>
              <w:t>(9.75)</w:t>
            </w:r>
          </w:p>
        </w:tc>
        <w:tc>
          <w:tcPr>
            <w:tcW w:w="1618" w:type="dxa"/>
            <w:hideMark/>
          </w:tcPr>
          <w:p w14:paraId="5065247A" w14:textId="77777777" w:rsidR="00756D0B" w:rsidRPr="00BC3632" w:rsidRDefault="00756D0B" w:rsidP="00C06C51">
            <w:pPr>
              <w:rPr>
                <w:color w:val="000000"/>
                <w:sz w:val="20"/>
                <w:szCs w:val="20"/>
                <w:lang w:val="en-US"/>
              </w:rPr>
            </w:pPr>
          </w:p>
        </w:tc>
        <w:tc>
          <w:tcPr>
            <w:tcW w:w="1634" w:type="dxa"/>
            <w:hideMark/>
          </w:tcPr>
          <w:p w14:paraId="53354D03" w14:textId="77777777" w:rsidR="00756D0B" w:rsidRPr="00BC3632" w:rsidRDefault="00756D0B" w:rsidP="00C06C51">
            <w:pPr>
              <w:jc w:val="center"/>
              <w:rPr>
                <w:color w:val="000000"/>
                <w:sz w:val="20"/>
                <w:szCs w:val="20"/>
                <w:lang w:val="en-US"/>
              </w:rPr>
            </w:pPr>
            <w:r w:rsidRPr="00BC3632">
              <w:rPr>
                <w:color w:val="000000"/>
                <w:sz w:val="20"/>
                <w:szCs w:val="20"/>
                <w:lang w:val="en-US"/>
              </w:rPr>
              <w:t>(1.</w:t>
            </w:r>
            <w:r>
              <w:rPr>
                <w:color w:val="000000"/>
                <w:sz w:val="20"/>
                <w:szCs w:val="20"/>
                <w:lang w:val="en-US"/>
              </w:rPr>
              <w:t>65</w:t>
            </w:r>
            <w:r w:rsidRPr="00BC3632">
              <w:rPr>
                <w:color w:val="000000"/>
                <w:sz w:val="20"/>
                <w:szCs w:val="20"/>
                <w:lang w:val="en-US"/>
              </w:rPr>
              <w:t>)</w:t>
            </w:r>
          </w:p>
        </w:tc>
      </w:tr>
      <w:tr w:rsidR="00756D0B" w:rsidRPr="00BC3632" w14:paraId="2C314B78" w14:textId="77777777" w:rsidTr="00142ED0">
        <w:trPr>
          <w:trHeight w:val="214"/>
        </w:trPr>
        <w:tc>
          <w:tcPr>
            <w:tcW w:w="2673" w:type="dxa"/>
            <w:hideMark/>
          </w:tcPr>
          <w:p w14:paraId="0B1380B9" w14:textId="77777777" w:rsidR="00756D0B" w:rsidRPr="00BC3632" w:rsidRDefault="00756D0B" w:rsidP="00C06C51">
            <w:pPr>
              <w:rPr>
                <w:color w:val="000000"/>
                <w:sz w:val="20"/>
                <w:szCs w:val="20"/>
                <w:lang w:val="en-US"/>
              </w:rPr>
            </w:pPr>
            <w:r w:rsidRPr="00BC3632">
              <w:rPr>
                <w:color w:val="000000"/>
                <w:sz w:val="20"/>
                <w:szCs w:val="20"/>
                <w:lang w:val="en-US"/>
              </w:rPr>
              <w:t xml:space="preserve">Auditor Rep. </w:t>
            </w:r>
          </w:p>
        </w:tc>
        <w:tc>
          <w:tcPr>
            <w:tcW w:w="2293" w:type="dxa"/>
            <w:hideMark/>
          </w:tcPr>
          <w:p w14:paraId="063DE040" w14:textId="77777777" w:rsidR="00756D0B" w:rsidRPr="00BC3632" w:rsidRDefault="00756D0B" w:rsidP="00C06C51">
            <w:pPr>
              <w:jc w:val="center"/>
              <w:rPr>
                <w:color w:val="000000"/>
                <w:sz w:val="20"/>
                <w:szCs w:val="20"/>
                <w:lang w:val="en-US"/>
              </w:rPr>
            </w:pPr>
            <w:r w:rsidRPr="00A15A40">
              <w:rPr>
                <w:color w:val="000000"/>
                <w:sz w:val="20"/>
                <w:szCs w:val="20"/>
                <w:lang w:val="en-US"/>
              </w:rPr>
              <w:t>0.09</w:t>
            </w:r>
          </w:p>
        </w:tc>
        <w:tc>
          <w:tcPr>
            <w:tcW w:w="1619" w:type="dxa"/>
            <w:hideMark/>
          </w:tcPr>
          <w:p w14:paraId="0ED09CB8" w14:textId="77777777" w:rsidR="00756D0B" w:rsidRPr="00BC3632" w:rsidRDefault="00756D0B" w:rsidP="00C06C51">
            <w:pPr>
              <w:jc w:val="center"/>
              <w:rPr>
                <w:color w:val="000000"/>
                <w:sz w:val="20"/>
                <w:szCs w:val="20"/>
                <w:lang w:val="en-US"/>
              </w:rPr>
            </w:pPr>
            <w:r w:rsidRPr="00A15A40">
              <w:rPr>
                <w:color w:val="000000"/>
                <w:sz w:val="20"/>
                <w:szCs w:val="20"/>
                <w:lang w:val="en-US"/>
              </w:rPr>
              <w:t>-0.53</w:t>
            </w:r>
          </w:p>
        </w:tc>
        <w:tc>
          <w:tcPr>
            <w:tcW w:w="1618" w:type="dxa"/>
            <w:hideMark/>
          </w:tcPr>
          <w:p w14:paraId="7418EB6C" w14:textId="77777777" w:rsidR="00756D0B" w:rsidRPr="00BC3632" w:rsidRDefault="00756D0B" w:rsidP="00C06C51">
            <w:pPr>
              <w:rPr>
                <w:color w:val="000000"/>
                <w:sz w:val="20"/>
                <w:szCs w:val="20"/>
                <w:lang w:val="en-US"/>
              </w:rPr>
            </w:pPr>
          </w:p>
        </w:tc>
        <w:tc>
          <w:tcPr>
            <w:tcW w:w="1634" w:type="dxa"/>
            <w:hideMark/>
          </w:tcPr>
          <w:p w14:paraId="7B0C915B" w14:textId="77777777" w:rsidR="00756D0B" w:rsidRPr="00BC3632" w:rsidRDefault="00756D0B" w:rsidP="00C06C51">
            <w:pPr>
              <w:jc w:val="center"/>
              <w:rPr>
                <w:color w:val="000000"/>
                <w:sz w:val="20"/>
                <w:szCs w:val="20"/>
                <w:lang w:val="en-US"/>
              </w:rPr>
            </w:pPr>
            <w:r>
              <w:rPr>
                <w:color w:val="000000"/>
                <w:sz w:val="20"/>
                <w:szCs w:val="20"/>
                <w:lang w:val="en-US"/>
              </w:rPr>
              <w:t>0.10</w:t>
            </w:r>
          </w:p>
        </w:tc>
      </w:tr>
      <w:tr w:rsidR="00756D0B" w:rsidRPr="00BC3632" w14:paraId="2E782837" w14:textId="77777777" w:rsidTr="00142ED0">
        <w:trPr>
          <w:trHeight w:val="214"/>
        </w:trPr>
        <w:tc>
          <w:tcPr>
            <w:tcW w:w="2673" w:type="dxa"/>
            <w:hideMark/>
          </w:tcPr>
          <w:p w14:paraId="7A28F45C" w14:textId="77777777" w:rsidR="00756D0B" w:rsidRPr="00BC3632" w:rsidRDefault="00756D0B" w:rsidP="00C06C51">
            <w:pPr>
              <w:rPr>
                <w:color w:val="000000"/>
                <w:sz w:val="20"/>
                <w:szCs w:val="20"/>
                <w:lang w:val="en-US"/>
              </w:rPr>
            </w:pPr>
          </w:p>
        </w:tc>
        <w:tc>
          <w:tcPr>
            <w:tcW w:w="2293" w:type="dxa"/>
            <w:hideMark/>
          </w:tcPr>
          <w:p w14:paraId="10336F5A" w14:textId="77777777" w:rsidR="00756D0B" w:rsidRPr="00BC3632" w:rsidRDefault="00756D0B" w:rsidP="00C06C51">
            <w:pPr>
              <w:jc w:val="center"/>
              <w:rPr>
                <w:color w:val="000000"/>
                <w:sz w:val="20"/>
                <w:szCs w:val="20"/>
                <w:lang w:val="en-US"/>
              </w:rPr>
            </w:pPr>
            <w:r w:rsidRPr="00A15A40">
              <w:rPr>
                <w:color w:val="000000"/>
                <w:sz w:val="20"/>
                <w:szCs w:val="20"/>
                <w:lang w:val="en-US"/>
              </w:rPr>
              <w:t>(3.51)</w:t>
            </w:r>
          </w:p>
        </w:tc>
        <w:tc>
          <w:tcPr>
            <w:tcW w:w="1619" w:type="dxa"/>
            <w:hideMark/>
          </w:tcPr>
          <w:p w14:paraId="204381F9" w14:textId="77777777" w:rsidR="00756D0B" w:rsidRPr="00BC3632" w:rsidRDefault="00756D0B" w:rsidP="00C06C51">
            <w:pPr>
              <w:jc w:val="center"/>
              <w:rPr>
                <w:color w:val="000000"/>
                <w:sz w:val="20"/>
                <w:szCs w:val="20"/>
                <w:lang w:val="en-US"/>
              </w:rPr>
            </w:pPr>
            <w:r w:rsidRPr="00A15A40">
              <w:rPr>
                <w:color w:val="000000"/>
                <w:sz w:val="20"/>
                <w:szCs w:val="20"/>
                <w:lang w:val="en-US"/>
              </w:rPr>
              <w:t>(7.59)</w:t>
            </w:r>
          </w:p>
        </w:tc>
        <w:tc>
          <w:tcPr>
            <w:tcW w:w="1618" w:type="dxa"/>
            <w:hideMark/>
          </w:tcPr>
          <w:p w14:paraId="58DE02B9" w14:textId="77777777" w:rsidR="00756D0B" w:rsidRPr="00BC3632" w:rsidRDefault="00756D0B" w:rsidP="00C06C51">
            <w:pPr>
              <w:rPr>
                <w:color w:val="000000"/>
                <w:sz w:val="20"/>
                <w:szCs w:val="20"/>
                <w:lang w:val="en-US"/>
              </w:rPr>
            </w:pPr>
          </w:p>
        </w:tc>
        <w:tc>
          <w:tcPr>
            <w:tcW w:w="1634" w:type="dxa"/>
            <w:hideMark/>
          </w:tcPr>
          <w:p w14:paraId="581B682B" w14:textId="77777777" w:rsidR="00756D0B" w:rsidRPr="00BC3632" w:rsidRDefault="00756D0B" w:rsidP="00C06C51">
            <w:pPr>
              <w:jc w:val="center"/>
              <w:rPr>
                <w:color w:val="000000"/>
                <w:sz w:val="20"/>
                <w:szCs w:val="20"/>
                <w:lang w:val="en-US"/>
              </w:rPr>
            </w:pPr>
            <w:r w:rsidRPr="00BC3632">
              <w:rPr>
                <w:color w:val="000000"/>
                <w:sz w:val="20"/>
                <w:szCs w:val="20"/>
                <w:lang w:val="en-US"/>
              </w:rPr>
              <w:t>(</w:t>
            </w:r>
            <w:r>
              <w:rPr>
                <w:color w:val="000000"/>
                <w:sz w:val="20"/>
                <w:szCs w:val="20"/>
                <w:lang w:val="en-US"/>
              </w:rPr>
              <w:t>2.29</w:t>
            </w:r>
            <w:r w:rsidRPr="00BC3632">
              <w:rPr>
                <w:color w:val="000000"/>
                <w:sz w:val="20"/>
                <w:szCs w:val="20"/>
                <w:lang w:val="en-US"/>
              </w:rPr>
              <w:t>)</w:t>
            </w:r>
          </w:p>
        </w:tc>
      </w:tr>
      <w:tr w:rsidR="00756D0B" w:rsidRPr="00BC3632" w14:paraId="171EB98E" w14:textId="77777777" w:rsidTr="00142ED0">
        <w:trPr>
          <w:trHeight w:val="214"/>
        </w:trPr>
        <w:tc>
          <w:tcPr>
            <w:tcW w:w="2673" w:type="dxa"/>
            <w:hideMark/>
          </w:tcPr>
          <w:p w14:paraId="52ABA3B7" w14:textId="77777777" w:rsidR="00756D0B" w:rsidRPr="00BC3632" w:rsidRDefault="00756D0B" w:rsidP="00C06C51">
            <w:pPr>
              <w:rPr>
                <w:color w:val="000000"/>
                <w:sz w:val="20"/>
                <w:szCs w:val="20"/>
                <w:lang w:val="en-US"/>
              </w:rPr>
            </w:pPr>
            <w:r w:rsidRPr="00BC3632">
              <w:rPr>
                <w:color w:val="000000"/>
                <w:sz w:val="20"/>
                <w:szCs w:val="20"/>
                <w:lang w:val="en-US"/>
              </w:rPr>
              <w:t>Prim. Shares</w:t>
            </w:r>
          </w:p>
        </w:tc>
        <w:tc>
          <w:tcPr>
            <w:tcW w:w="2293" w:type="dxa"/>
            <w:hideMark/>
          </w:tcPr>
          <w:p w14:paraId="1DB4863D" w14:textId="77777777" w:rsidR="00756D0B" w:rsidRPr="00BC3632" w:rsidRDefault="00756D0B" w:rsidP="00C06C51">
            <w:pPr>
              <w:jc w:val="center"/>
              <w:rPr>
                <w:color w:val="000000"/>
                <w:sz w:val="20"/>
                <w:szCs w:val="20"/>
                <w:lang w:val="en-US"/>
              </w:rPr>
            </w:pPr>
            <w:r w:rsidRPr="00A15A40">
              <w:rPr>
                <w:color w:val="000000"/>
                <w:sz w:val="20"/>
                <w:szCs w:val="20"/>
                <w:lang w:val="en-US"/>
              </w:rPr>
              <w:t>0.33</w:t>
            </w:r>
          </w:p>
        </w:tc>
        <w:tc>
          <w:tcPr>
            <w:tcW w:w="1619" w:type="dxa"/>
            <w:hideMark/>
          </w:tcPr>
          <w:p w14:paraId="318E9513" w14:textId="77777777" w:rsidR="00756D0B" w:rsidRPr="00BC3632" w:rsidRDefault="00756D0B" w:rsidP="00C06C51">
            <w:pPr>
              <w:jc w:val="center"/>
              <w:rPr>
                <w:color w:val="000000"/>
                <w:sz w:val="20"/>
                <w:szCs w:val="20"/>
                <w:lang w:val="en-US"/>
              </w:rPr>
            </w:pPr>
            <w:r w:rsidRPr="00A15A40">
              <w:rPr>
                <w:color w:val="000000"/>
                <w:sz w:val="20"/>
                <w:szCs w:val="20"/>
                <w:lang w:val="en-US"/>
              </w:rPr>
              <w:t>-12.37</w:t>
            </w:r>
          </w:p>
        </w:tc>
        <w:tc>
          <w:tcPr>
            <w:tcW w:w="1618" w:type="dxa"/>
            <w:hideMark/>
          </w:tcPr>
          <w:p w14:paraId="45F9B53F" w14:textId="77777777" w:rsidR="00756D0B" w:rsidRPr="00BC3632" w:rsidRDefault="00756D0B" w:rsidP="00C06C51">
            <w:pPr>
              <w:rPr>
                <w:color w:val="000000"/>
                <w:sz w:val="20"/>
                <w:szCs w:val="20"/>
                <w:lang w:val="en-US"/>
              </w:rPr>
            </w:pPr>
          </w:p>
        </w:tc>
        <w:tc>
          <w:tcPr>
            <w:tcW w:w="1634" w:type="dxa"/>
            <w:hideMark/>
          </w:tcPr>
          <w:p w14:paraId="17AB0655" w14:textId="77777777" w:rsidR="00756D0B" w:rsidRPr="00BC3632" w:rsidRDefault="00756D0B" w:rsidP="00C06C51">
            <w:pPr>
              <w:jc w:val="center"/>
              <w:rPr>
                <w:color w:val="000000"/>
                <w:sz w:val="20"/>
                <w:szCs w:val="20"/>
                <w:lang w:val="en-US"/>
              </w:rPr>
            </w:pPr>
            <w:r>
              <w:rPr>
                <w:color w:val="000000"/>
                <w:sz w:val="20"/>
                <w:szCs w:val="20"/>
                <w:lang w:val="en-US"/>
              </w:rPr>
              <w:t>0.27</w:t>
            </w:r>
          </w:p>
        </w:tc>
      </w:tr>
      <w:tr w:rsidR="00756D0B" w:rsidRPr="00BC3632" w14:paraId="1E2DE734" w14:textId="77777777" w:rsidTr="00142ED0">
        <w:trPr>
          <w:trHeight w:val="214"/>
        </w:trPr>
        <w:tc>
          <w:tcPr>
            <w:tcW w:w="2673" w:type="dxa"/>
            <w:hideMark/>
          </w:tcPr>
          <w:p w14:paraId="10C14BCA" w14:textId="77777777" w:rsidR="00756D0B" w:rsidRPr="00BC3632" w:rsidRDefault="00756D0B" w:rsidP="00C06C51">
            <w:pPr>
              <w:rPr>
                <w:color w:val="000000"/>
                <w:sz w:val="20"/>
                <w:szCs w:val="20"/>
                <w:lang w:val="en-US"/>
              </w:rPr>
            </w:pPr>
          </w:p>
        </w:tc>
        <w:tc>
          <w:tcPr>
            <w:tcW w:w="2293" w:type="dxa"/>
            <w:hideMark/>
          </w:tcPr>
          <w:p w14:paraId="628537A2" w14:textId="77777777" w:rsidR="00756D0B" w:rsidRPr="00BC3632" w:rsidRDefault="00756D0B" w:rsidP="00C06C51">
            <w:pPr>
              <w:jc w:val="center"/>
              <w:rPr>
                <w:color w:val="000000"/>
                <w:sz w:val="20"/>
                <w:szCs w:val="20"/>
                <w:lang w:val="en-US"/>
              </w:rPr>
            </w:pPr>
            <w:r w:rsidRPr="00A15A40">
              <w:rPr>
                <w:color w:val="000000"/>
                <w:sz w:val="20"/>
                <w:szCs w:val="20"/>
                <w:lang w:val="en-US"/>
              </w:rPr>
              <w:t>(2.49)</w:t>
            </w:r>
          </w:p>
        </w:tc>
        <w:tc>
          <w:tcPr>
            <w:tcW w:w="1619" w:type="dxa"/>
            <w:hideMark/>
          </w:tcPr>
          <w:p w14:paraId="2BB424FC" w14:textId="77777777" w:rsidR="00756D0B" w:rsidRPr="00BC3632" w:rsidRDefault="00756D0B" w:rsidP="00C06C51">
            <w:pPr>
              <w:jc w:val="center"/>
              <w:rPr>
                <w:color w:val="000000"/>
                <w:sz w:val="20"/>
                <w:szCs w:val="20"/>
                <w:lang w:val="en-US"/>
              </w:rPr>
            </w:pPr>
            <w:r w:rsidRPr="00A15A40">
              <w:rPr>
                <w:color w:val="000000"/>
                <w:sz w:val="20"/>
                <w:szCs w:val="20"/>
                <w:lang w:val="en-US"/>
              </w:rPr>
              <w:t>(9.06)</w:t>
            </w:r>
          </w:p>
        </w:tc>
        <w:tc>
          <w:tcPr>
            <w:tcW w:w="1618" w:type="dxa"/>
            <w:hideMark/>
          </w:tcPr>
          <w:p w14:paraId="38FB96F0" w14:textId="77777777" w:rsidR="00756D0B" w:rsidRPr="00BC3632" w:rsidRDefault="00756D0B" w:rsidP="00C06C51">
            <w:pPr>
              <w:rPr>
                <w:color w:val="000000"/>
                <w:sz w:val="20"/>
                <w:szCs w:val="20"/>
                <w:lang w:val="en-US"/>
              </w:rPr>
            </w:pPr>
          </w:p>
        </w:tc>
        <w:tc>
          <w:tcPr>
            <w:tcW w:w="1634" w:type="dxa"/>
            <w:hideMark/>
          </w:tcPr>
          <w:p w14:paraId="26DA424A" w14:textId="77777777" w:rsidR="00756D0B" w:rsidRPr="00BC3632" w:rsidRDefault="00756D0B" w:rsidP="00C06C51">
            <w:pPr>
              <w:jc w:val="center"/>
              <w:rPr>
                <w:color w:val="000000"/>
                <w:sz w:val="20"/>
                <w:szCs w:val="20"/>
                <w:lang w:val="en-US"/>
              </w:rPr>
            </w:pPr>
            <w:r w:rsidRPr="00BC3632">
              <w:rPr>
                <w:color w:val="000000"/>
                <w:sz w:val="20"/>
                <w:szCs w:val="20"/>
                <w:lang w:val="en-US"/>
              </w:rPr>
              <w:t>(</w:t>
            </w:r>
            <w:r>
              <w:rPr>
                <w:color w:val="000000"/>
                <w:sz w:val="20"/>
                <w:szCs w:val="20"/>
                <w:lang w:val="en-US"/>
              </w:rPr>
              <w:t>2.55</w:t>
            </w:r>
            <w:r w:rsidRPr="00BC3632">
              <w:rPr>
                <w:color w:val="000000"/>
                <w:sz w:val="20"/>
                <w:szCs w:val="20"/>
                <w:lang w:val="en-US"/>
              </w:rPr>
              <w:t>)</w:t>
            </w:r>
          </w:p>
        </w:tc>
      </w:tr>
      <w:tr w:rsidR="00756D0B" w:rsidRPr="00BC3632" w14:paraId="209966F2" w14:textId="77777777" w:rsidTr="00142ED0">
        <w:trPr>
          <w:trHeight w:val="214"/>
        </w:trPr>
        <w:tc>
          <w:tcPr>
            <w:tcW w:w="2673" w:type="dxa"/>
            <w:hideMark/>
          </w:tcPr>
          <w:p w14:paraId="620B72F5" w14:textId="77777777" w:rsidR="00756D0B" w:rsidRPr="00BC3632" w:rsidRDefault="00756D0B" w:rsidP="00C06C51">
            <w:pPr>
              <w:rPr>
                <w:color w:val="000000"/>
                <w:sz w:val="20"/>
                <w:szCs w:val="20"/>
                <w:lang w:val="en-US"/>
              </w:rPr>
            </w:pPr>
            <w:r w:rsidRPr="00BC3632">
              <w:rPr>
                <w:color w:val="000000"/>
                <w:sz w:val="20"/>
                <w:szCs w:val="20"/>
                <w:lang w:val="en-US"/>
              </w:rPr>
              <w:t>Revisions</w:t>
            </w:r>
          </w:p>
        </w:tc>
        <w:tc>
          <w:tcPr>
            <w:tcW w:w="2293" w:type="dxa"/>
            <w:hideMark/>
          </w:tcPr>
          <w:p w14:paraId="6C45FC44" w14:textId="77777777" w:rsidR="00756D0B" w:rsidRPr="00BC3632" w:rsidRDefault="00756D0B" w:rsidP="00C06C51">
            <w:pPr>
              <w:jc w:val="center"/>
              <w:rPr>
                <w:color w:val="000000"/>
                <w:sz w:val="20"/>
                <w:szCs w:val="20"/>
                <w:lang w:val="en-US"/>
              </w:rPr>
            </w:pPr>
            <w:r w:rsidRPr="00A15A40">
              <w:rPr>
                <w:color w:val="000000"/>
                <w:sz w:val="20"/>
                <w:szCs w:val="20"/>
                <w:lang w:val="en-US"/>
              </w:rPr>
              <w:t>0.69***</w:t>
            </w:r>
          </w:p>
        </w:tc>
        <w:tc>
          <w:tcPr>
            <w:tcW w:w="1619" w:type="dxa"/>
            <w:hideMark/>
          </w:tcPr>
          <w:p w14:paraId="53EB9FAF" w14:textId="77777777" w:rsidR="00756D0B" w:rsidRPr="00BC3632" w:rsidRDefault="00756D0B" w:rsidP="00C06C51">
            <w:pPr>
              <w:jc w:val="center"/>
              <w:rPr>
                <w:color w:val="000000"/>
                <w:sz w:val="20"/>
                <w:szCs w:val="20"/>
                <w:lang w:val="en-US"/>
              </w:rPr>
            </w:pPr>
            <w:r w:rsidRPr="00A15A40">
              <w:rPr>
                <w:color w:val="000000"/>
                <w:sz w:val="20"/>
                <w:szCs w:val="20"/>
                <w:lang w:val="en-US"/>
              </w:rPr>
              <w:t>0.71***</w:t>
            </w:r>
          </w:p>
        </w:tc>
        <w:tc>
          <w:tcPr>
            <w:tcW w:w="1618" w:type="dxa"/>
            <w:hideMark/>
          </w:tcPr>
          <w:p w14:paraId="1159D478" w14:textId="77777777" w:rsidR="00756D0B" w:rsidRPr="00BC3632" w:rsidRDefault="00756D0B" w:rsidP="00C06C51">
            <w:pPr>
              <w:rPr>
                <w:color w:val="000000"/>
                <w:sz w:val="20"/>
                <w:szCs w:val="20"/>
                <w:lang w:val="en-US"/>
              </w:rPr>
            </w:pPr>
          </w:p>
        </w:tc>
        <w:tc>
          <w:tcPr>
            <w:tcW w:w="1634" w:type="dxa"/>
            <w:hideMark/>
          </w:tcPr>
          <w:p w14:paraId="3E38B58B" w14:textId="77777777" w:rsidR="00756D0B" w:rsidRPr="00BC3632" w:rsidRDefault="00756D0B" w:rsidP="00C06C51">
            <w:pPr>
              <w:jc w:val="center"/>
              <w:rPr>
                <w:color w:val="000000"/>
                <w:sz w:val="20"/>
                <w:szCs w:val="20"/>
                <w:lang w:val="en-US"/>
              </w:rPr>
            </w:pPr>
            <w:r w:rsidRPr="00BC3632">
              <w:rPr>
                <w:color w:val="000000"/>
                <w:sz w:val="20"/>
                <w:szCs w:val="20"/>
                <w:lang w:val="en-US"/>
              </w:rPr>
              <w:t>0.</w:t>
            </w:r>
            <w:r>
              <w:rPr>
                <w:color w:val="000000"/>
                <w:sz w:val="20"/>
                <w:szCs w:val="20"/>
                <w:lang w:val="en-US"/>
              </w:rPr>
              <w:t>8</w:t>
            </w:r>
            <w:r w:rsidRPr="00BC3632">
              <w:rPr>
                <w:color w:val="000000"/>
                <w:sz w:val="20"/>
                <w:szCs w:val="20"/>
                <w:lang w:val="en-US"/>
              </w:rPr>
              <w:t>7***</w:t>
            </w:r>
          </w:p>
        </w:tc>
      </w:tr>
      <w:tr w:rsidR="00756D0B" w:rsidRPr="00BC3632" w14:paraId="0BDEB659" w14:textId="77777777" w:rsidTr="00142ED0">
        <w:trPr>
          <w:trHeight w:val="214"/>
        </w:trPr>
        <w:tc>
          <w:tcPr>
            <w:tcW w:w="2673" w:type="dxa"/>
            <w:hideMark/>
          </w:tcPr>
          <w:p w14:paraId="380F1666" w14:textId="77777777" w:rsidR="00756D0B" w:rsidRPr="00BC3632" w:rsidRDefault="00756D0B" w:rsidP="00C06C51">
            <w:pPr>
              <w:rPr>
                <w:color w:val="000000"/>
                <w:sz w:val="20"/>
                <w:szCs w:val="20"/>
                <w:lang w:val="en-US"/>
              </w:rPr>
            </w:pPr>
          </w:p>
        </w:tc>
        <w:tc>
          <w:tcPr>
            <w:tcW w:w="2293" w:type="dxa"/>
            <w:hideMark/>
          </w:tcPr>
          <w:p w14:paraId="35DB21A5" w14:textId="77777777" w:rsidR="00756D0B" w:rsidRPr="00BC3632" w:rsidRDefault="00756D0B" w:rsidP="00C06C51">
            <w:pPr>
              <w:jc w:val="center"/>
              <w:rPr>
                <w:color w:val="000000"/>
                <w:sz w:val="20"/>
                <w:szCs w:val="20"/>
                <w:lang w:val="en-US"/>
              </w:rPr>
            </w:pPr>
            <w:r w:rsidRPr="00A15A40">
              <w:rPr>
                <w:color w:val="000000"/>
                <w:sz w:val="20"/>
                <w:szCs w:val="20"/>
                <w:lang w:val="en-US"/>
              </w:rPr>
              <w:t>(0.10)</w:t>
            </w:r>
          </w:p>
        </w:tc>
        <w:tc>
          <w:tcPr>
            <w:tcW w:w="1619" w:type="dxa"/>
            <w:hideMark/>
          </w:tcPr>
          <w:p w14:paraId="32A68192" w14:textId="77777777" w:rsidR="00756D0B" w:rsidRPr="00BC3632" w:rsidRDefault="00756D0B" w:rsidP="00C06C51">
            <w:pPr>
              <w:jc w:val="center"/>
              <w:rPr>
                <w:color w:val="000000"/>
                <w:sz w:val="20"/>
                <w:szCs w:val="20"/>
                <w:lang w:val="en-US"/>
              </w:rPr>
            </w:pPr>
            <w:r w:rsidRPr="00A15A40">
              <w:rPr>
                <w:color w:val="000000"/>
                <w:sz w:val="20"/>
                <w:szCs w:val="20"/>
                <w:lang w:val="en-US"/>
              </w:rPr>
              <w:t>(0.14)</w:t>
            </w:r>
          </w:p>
        </w:tc>
        <w:tc>
          <w:tcPr>
            <w:tcW w:w="1618" w:type="dxa"/>
            <w:hideMark/>
          </w:tcPr>
          <w:p w14:paraId="38C59495" w14:textId="77777777" w:rsidR="00756D0B" w:rsidRPr="00BC3632" w:rsidRDefault="00756D0B" w:rsidP="00C06C51">
            <w:pPr>
              <w:rPr>
                <w:color w:val="000000"/>
                <w:sz w:val="20"/>
                <w:szCs w:val="20"/>
                <w:lang w:val="en-US"/>
              </w:rPr>
            </w:pPr>
          </w:p>
        </w:tc>
        <w:tc>
          <w:tcPr>
            <w:tcW w:w="1634" w:type="dxa"/>
            <w:hideMark/>
          </w:tcPr>
          <w:p w14:paraId="0EE1EA1B" w14:textId="77777777" w:rsidR="00756D0B" w:rsidRPr="00BC3632" w:rsidRDefault="00756D0B" w:rsidP="00C06C51">
            <w:pPr>
              <w:jc w:val="center"/>
              <w:rPr>
                <w:color w:val="000000"/>
                <w:sz w:val="20"/>
                <w:szCs w:val="20"/>
                <w:lang w:val="en-US"/>
              </w:rPr>
            </w:pPr>
            <w:r w:rsidRPr="00BC3632">
              <w:rPr>
                <w:color w:val="000000"/>
                <w:sz w:val="20"/>
                <w:szCs w:val="20"/>
                <w:lang w:val="en-US"/>
              </w:rPr>
              <w:t>(0.06)</w:t>
            </w:r>
          </w:p>
        </w:tc>
      </w:tr>
      <w:tr w:rsidR="00756D0B" w:rsidRPr="00BC3632" w14:paraId="3A08B1C5" w14:textId="77777777" w:rsidTr="00142ED0">
        <w:trPr>
          <w:trHeight w:val="214"/>
        </w:trPr>
        <w:tc>
          <w:tcPr>
            <w:tcW w:w="2673" w:type="dxa"/>
            <w:hideMark/>
          </w:tcPr>
          <w:p w14:paraId="7A063212" w14:textId="77777777" w:rsidR="00756D0B" w:rsidRPr="00BC3632" w:rsidRDefault="00756D0B" w:rsidP="00C06C51">
            <w:pPr>
              <w:rPr>
                <w:color w:val="000000"/>
                <w:sz w:val="20"/>
                <w:szCs w:val="20"/>
                <w:lang w:val="en-US"/>
              </w:rPr>
            </w:pPr>
            <w:r w:rsidRPr="00BC3632">
              <w:rPr>
                <w:color w:val="000000"/>
                <w:sz w:val="20"/>
                <w:szCs w:val="20"/>
                <w:lang w:val="en-US"/>
              </w:rPr>
              <w:t>Log Age</w:t>
            </w:r>
          </w:p>
        </w:tc>
        <w:tc>
          <w:tcPr>
            <w:tcW w:w="2293" w:type="dxa"/>
            <w:hideMark/>
          </w:tcPr>
          <w:p w14:paraId="5ABBD027" w14:textId="77777777" w:rsidR="00756D0B" w:rsidRPr="00BC3632" w:rsidRDefault="00756D0B" w:rsidP="00C06C51">
            <w:pPr>
              <w:jc w:val="center"/>
              <w:rPr>
                <w:color w:val="000000"/>
                <w:sz w:val="20"/>
                <w:szCs w:val="20"/>
                <w:lang w:val="en-US"/>
              </w:rPr>
            </w:pPr>
            <w:r w:rsidRPr="00A15A40">
              <w:rPr>
                <w:color w:val="000000"/>
                <w:sz w:val="20"/>
                <w:szCs w:val="20"/>
                <w:lang w:val="en-US"/>
              </w:rPr>
              <w:t>0.46</w:t>
            </w:r>
          </w:p>
        </w:tc>
        <w:tc>
          <w:tcPr>
            <w:tcW w:w="1619" w:type="dxa"/>
            <w:hideMark/>
          </w:tcPr>
          <w:p w14:paraId="722D4C7F" w14:textId="77777777" w:rsidR="00756D0B" w:rsidRPr="00BC3632" w:rsidRDefault="00756D0B" w:rsidP="00C06C51">
            <w:pPr>
              <w:jc w:val="center"/>
              <w:rPr>
                <w:color w:val="000000"/>
                <w:sz w:val="20"/>
                <w:szCs w:val="20"/>
                <w:lang w:val="en-US"/>
              </w:rPr>
            </w:pPr>
            <w:r w:rsidRPr="00A15A40">
              <w:rPr>
                <w:color w:val="000000"/>
                <w:sz w:val="20"/>
                <w:szCs w:val="20"/>
                <w:lang w:val="en-US"/>
              </w:rPr>
              <w:t>-0.21</w:t>
            </w:r>
          </w:p>
        </w:tc>
        <w:tc>
          <w:tcPr>
            <w:tcW w:w="1618" w:type="dxa"/>
            <w:hideMark/>
          </w:tcPr>
          <w:p w14:paraId="4EDC864B" w14:textId="77777777" w:rsidR="00756D0B" w:rsidRPr="00BC3632" w:rsidRDefault="00756D0B" w:rsidP="00C06C51">
            <w:pPr>
              <w:rPr>
                <w:color w:val="000000"/>
                <w:sz w:val="20"/>
                <w:szCs w:val="20"/>
                <w:lang w:val="en-US"/>
              </w:rPr>
            </w:pPr>
          </w:p>
        </w:tc>
        <w:tc>
          <w:tcPr>
            <w:tcW w:w="1634" w:type="dxa"/>
            <w:hideMark/>
          </w:tcPr>
          <w:p w14:paraId="7D18C349" w14:textId="77777777" w:rsidR="00756D0B" w:rsidRPr="00BC3632" w:rsidRDefault="00756D0B" w:rsidP="00C06C51">
            <w:pPr>
              <w:jc w:val="center"/>
              <w:rPr>
                <w:color w:val="000000"/>
                <w:sz w:val="20"/>
                <w:szCs w:val="20"/>
                <w:lang w:val="en-US"/>
              </w:rPr>
            </w:pPr>
            <w:r w:rsidRPr="00BC3632">
              <w:rPr>
                <w:color w:val="000000"/>
                <w:sz w:val="20"/>
                <w:szCs w:val="20"/>
                <w:lang w:val="en-US"/>
              </w:rPr>
              <w:t>-0.</w:t>
            </w:r>
            <w:r>
              <w:rPr>
                <w:color w:val="000000"/>
                <w:sz w:val="20"/>
                <w:szCs w:val="20"/>
                <w:lang w:val="en-US"/>
              </w:rPr>
              <w:t>8</w:t>
            </w:r>
            <w:r w:rsidRPr="00BC3632">
              <w:rPr>
                <w:color w:val="000000"/>
                <w:sz w:val="20"/>
                <w:szCs w:val="20"/>
                <w:lang w:val="en-US"/>
              </w:rPr>
              <w:t>9</w:t>
            </w:r>
          </w:p>
        </w:tc>
      </w:tr>
      <w:tr w:rsidR="00756D0B" w:rsidRPr="00BC3632" w14:paraId="60B71246" w14:textId="77777777" w:rsidTr="00142ED0">
        <w:trPr>
          <w:trHeight w:val="214"/>
        </w:trPr>
        <w:tc>
          <w:tcPr>
            <w:tcW w:w="2673" w:type="dxa"/>
            <w:hideMark/>
          </w:tcPr>
          <w:p w14:paraId="7A989BEB" w14:textId="77777777" w:rsidR="00756D0B" w:rsidRPr="00BC3632" w:rsidRDefault="00756D0B" w:rsidP="00C06C51">
            <w:pPr>
              <w:rPr>
                <w:color w:val="000000"/>
                <w:sz w:val="20"/>
                <w:szCs w:val="20"/>
                <w:lang w:val="en-US"/>
              </w:rPr>
            </w:pPr>
          </w:p>
        </w:tc>
        <w:tc>
          <w:tcPr>
            <w:tcW w:w="2293" w:type="dxa"/>
            <w:hideMark/>
          </w:tcPr>
          <w:p w14:paraId="4BA27FE8" w14:textId="77777777" w:rsidR="00756D0B" w:rsidRPr="00BC3632" w:rsidRDefault="00756D0B" w:rsidP="00C06C51">
            <w:pPr>
              <w:jc w:val="center"/>
              <w:rPr>
                <w:color w:val="000000"/>
                <w:sz w:val="20"/>
                <w:szCs w:val="20"/>
                <w:lang w:val="en-US"/>
              </w:rPr>
            </w:pPr>
            <w:r w:rsidRPr="00A15A40">
              <w:rPr>
                <w:color w:val="000000"/>
                <w:sz w:val="20"/>
                <w:szCs w:val="20"/>
                <w:lang w:val="en-US"/>
              </w:rPr>
              <w:t>(1.05)</w:t>
            </w:r>
          </w:p>
        </w:tc>
        <w:tc>
          <w:tcPr>
            <w:tcW w:w="1619" w:type="dxa"/>
            <w:hideMark/>
          </w:tcPr>
          <w:p w14:paraId="3411B2BC" w14:textId="77777777" w:rsidR="00756D0B" w:rsidRPr="00BC3632" w:rsidRDefault="00756D0B" w:rsidP="00C06C51">
            <w:pPr>
              <w:jc w:val="center"/>
              <w:rPr>
                <w:color w:val="000000"/>
                <w:sz w:val="20"/>
                <w:szCs w:val="20"/>
                <w:lang w:val="en-US"/>
              </w:rPr>
            </w:pPr>
            <w:r w:rsidRPr="00A15A40">
              <w:rPr>
                <w:color w:val="000000"/>
                <w:sz w:val="20"/>
                <w:szCs w:val="20"/>
                <w:lang w:val="en-US"/>
              </w:rPr>
              <w:t>(1.41)</w:t>
            </w:r>
          </w:p>
        </w:tc>
        <w:tc>
          <w:tcPr>
            <w:tcW w:w="1618" w:type="dxa"/>
            <w:hideMark/>
          </w:tcPr>
          <w:p w14:paraId="2602ACC4" w14:textId="77777777" w:rsidR="00756D0B" w:rsidRPr="00BC3632" w:rsidRDefault="00756D0B" w:rsidP="00C06C51">
            <w:pPr>
              <w:rPr>
                <w:color w:val="000000"/>
                <w:sz w:val="20"/>
                <w:szCs w:val="20"/>
                <w:lang w:val="en-US"/>
              </w:rPr>
            </w:pPr>
          </w:p>
        </w:tc>
        <w:tc>
          <w:tcPr>
            <w:tcW w:w="1634" w:type="dxa"/>
            <w:hideMark/>
          </w:tcPr>
          <w:p w14:paraId="4FAAA635" w14:textId="77777777" w:rsidR="00756D0B" w:rsidRPr="00BC3632" w:rsidRDefault="00756D0B" w:rsidP="00C06C51">
            <w:pPr>
              <w:jc w:val="center"/>
              <w:rPr>
                <w:color w:val="000000"/>
                <w:sz w:val="20"/>
                <w:szCs w:val="20"/>
                <w:lang w:val="en-US"/>
              </w:rPr>
            </w:pPr>
            <w:r w:rsidRPr="00BC3632">
              <w:rPr>
                <w:color w:val="000000"/>
                <w:sz w:val="20"/>
                <w:szCs w:val="20"/>
                <w:lang w:val="en-US"/>
              </w:rPr>
              <w:t>(0.85)</w:t>
            </w:r>
          </w:p>
        </w:tc>
      </w:tr>
      <w:tr w:rsidR="00756D0B" w:rsidRPr="00BC3632" w14:paraId="3976176D" w14:textId="77777777" w:rsidTr="00142ED0">
        <w:trPr>
          <w:trHeight w:val="214"/>
        </w:trPr>
        <w:tc>
          <w:tcPr>
            <w:tcW w:w="2673" w:type="dxa"/>
            <w:hideMark/>
          </w:tcPr>
          <w:p w14:paraId="6A44EB28" w14:textId="77777777" w:rsidR="00756D0B" w:rsidRPr="00BC3632" w:rsidRDefault="00756D0B" w:rsidP="00C06C51">
            <w:pPr>
              <w:rPr>
                <w:color w:val="000000"/>
                <w:sz w:val="20"/>
                <w:szCs w:val="20"/>
                <w:lang w:val="en-US"/>
              </w:rPr>
            </w:pPr>
            <w:proofErr w:type="spellStart"/>
            <w:r w:rsidRPr="00BC3632">
              <w:rPr>
                <w:color w:val="000000"/>
                <w:sz w:val="20"/>
                <w:szCs w:val="20"/>
                <w:lang w:val="en-US"/>
              </w:rPr>
              <w:t>Timelag</w:t>
            </w:r>
            <w:proofErr w:type="spellEnd"/>
          </w:p>
        </w:tc>
        <w:tc>
          <w:tcPr>
            <w:tcW w:w="2293" w:type="dxa"/>
            <w:hideMark/>
          </w:tcPr>
          <w:p w14:paraId="70FE54AA" w14:textId="77777777" w:rsidR="00756D0B" w:rsidRPr="00BC3632" w:rsidRDefault="00756D0B" w:rsidP="00C06C51">
            <w:pPr>
              <w:jc w:val="center"/>
              <w:rPr>
                <w:color w:val="000000"/>
                <w:sz w:val="20"/>
                <w:szCs w:val="20"/>
                <w:lang w:val="en-US"/>
              </w:rPr>
            </w:pPr>
            <w:r w:rsidRPr="00A15A40">
              <w:rPr>
                <w:color w:val="000000"/>
                <w:sz w:val="20"/>
                <w:szCs w:val="20"/>
                <w:lang w:val="en-US"/>
              </w:rPr>
              <w:t>-0.02**</w:t>
            </w:r>
          </w:p>
        </w:tc>
        <w:tc>
          <w:tcPr>
            <w:tcW w:w="1619" w:type="dxa"/>
            <w:hideMark/>
          </w:tcPr>
          <w:p w14:paraId="6802F69D" w14:textId="77777777" w:rsidR="00756D0B" w:rsidRPr="00BC3632" w:rsidRDefault="00756D0B" w:rsidP="00C06C51">
            <w:pPr>
              <w:jc w:val="center"/>
              <w:rPr>
                <w:color w:val="000000"/>
                <w:sz w:val="20"/>
                <w:szCs w:val="20"/>
                <w:lang w:val="en-US"/>
              </w:rPr>
            </w:pPr>
            <w:r w:rsidRPr="00A15A40">
              <w:rPr>
                <w:color w:val="000000"/>
                <w:sz w:val="20"/>
                <w:szCs w:val="20"/>
                <w:lang w:val="en-US"/>
              </w:rPr>
              <w:t>-0.02**</w:t>
            </w:r>
          </w:p>
        </w:tc>
        <w:tc>
          <w:tcPr>
            <w:tcW w:w="1618" w:type="dxa"/>
            <w:hideMark/>
          </w:tcPr>
          <w:p w14:paraId="54BBE4C9" w14:textId="77777777" w:rsidR="00756D0B" w:rsidRPr="00BC3632" w:rsidRDefault="00756D0B" w:rsidP="00C06C51">
            <w:pPr>
              <w:rPr>
                <w:color w:val="000000"/>
                <w:sz w:val="20"/>
                <w:szCs w:val="20"/>
                <w:lang w:val="en-US"/>
              </w:rPr>
            </w:pPr>
          </w:p>
        </w:tc>
        <w:tc>
          <w:tcPr>
            <w:tcW w:w="1634" w:type="dxa"/>
            <w:hideMark/>
          </w:tcPr>
          <w:p w14:paraId="4744E79C" w14:textId="77777777" w:rsidR="00756D0B" w:rsidRPr="00BC3632" w:rsidRDefault="00756D0B" w:rsidP="00C06C51">
            <w:pPr>
              <w:jc w:val="center"/>
              <w:rPr>
                <w:color w:val="000000"/>
                <w:sz w:val="20"/>
                <w:szCs w:val="20"/>
                <w:lang w:val="en-US"/>
              </w:rPr>
            </w:pPr>
            <w:r w:rsidRPr="00BC3632">
              <w:rPr>
                <w:color w:val="000000"/>
                <w:sz w:val="20"/>
                <w:szCs w:val="20"/>
                <w:lang w:val="en-US"/>
              </w:rPr>
              <w:t>-0.02***</w:t>
            </w:r>
          </w:p>
        </w:tc>
      </w:tr>
      <w:tr w:rsidR="00756D0B" w:rsidRPr="00BC3632" w14:paraId="031A0183" w14:textId="77777777" w:rsidTr="00142ED0">
        <w:trPr>
          <w:trHeight w:val="214"/>
        </w:trPr>
        <w:tc>
          <w:tcPr>
            <w:tcW w:w="2673" w:type="dxa"/>
            <w:hideMark/>
          </w:tcPr>
          <w:p w14:paraId="026D7C94" w14:textId="77777777" w:rsidR="00756D0B" w:rsidRPr="00BC3632" w:rsidRDefault="00756D0B" w:rsidP="00C06C51">
            <w:pPr>
              <w:rPr>
                <w:color w:val="000000"/>
                <w:sz w:val="20"/>
                <w:szCs w:val="20"/>
                <w:lang w:val="en-US"/>
              </w:rPr>
            </w:pPr>
          </w:p>
        </w:tc>
        <w:tc>
          <w:tcPr>
            <w:tcW w:w="2293" w:type="dxa"/>
            <w:hideMark/>
          </w:tcPr>
          <w:p w14:paraId="3D50F449" w14:textId="77777777" w:rsidR="00756D0B" w:rsidRPr="00BC3632" w:rsidRDefault="00756D0B" w:rsidP="00C06C51">
            <w:pPr>
              <w:jc w:val="center"/>
              <w:rPr>
                <w:color w:val="000000"/>
                <w:sz w:val="20"/>
                <w:szCs w:val="20"/>
                <w:lang w:val="en-US"/>
              </w:rPr>
            </w:pPr>
            <w:r w:rsidRPr="00A15A40">
              <w:rPr>
                <w:color w:val="000000"/>
                <w:sz w:val="20"/>
                <w:szCs w:val="20"/>
                <w:lang w:val="en-US"/>
              </w:rPr>
              <w:t>(0.01)</w:t>
            </w:r>
          </w:p>
        </w:tc>
        <w:tc>
          <w:tcPr>
            <w:tcW w:w="1619" w:type="dxa"/>
            <w:hideMark/>
          </w:tcPr>
          <w:p w14:paraId="65B8690A" w14:textId="77777777" w:rsidR="00756D0B" w:rsidRPr="00BC3632" w:rsidRDefault="00756D0B" w:rsidP="00C06C51">
            <w:pPr>
              <w:jc w:val="center"/>
              <w:rPr>
                <w:color w:val="000000"/>
                <w:sz w:val="20"/>
                <w:szCs w:val="20"/>
                <w:lang w:val="en-US"/>
              </w:rPr>
            </w:pPr>
            <w:r w:rsidRPr="00A15A40">
              <w:rPr>
                <w:color w:val="000000"/>
                <w:sz w:val="20"/>
                <w:szCs w:val="20"/>
                <w:lang w:val="en-US"/>
              </w:rPr>
              <w:t>(0.01)</w:t>
            </w:r>
          </w:p>
        </w:tc>
        <w:tc>
          <w:tcPr>
            <w:tcW w:w="1618" w:type="dxa"/>
            <w:hideMark/>
          </w:tcPr>
          <w:p w14:paraId="6EA29147" w14:textId="77777777" w:rsidR="00756D0B" w:rsidRPr="00BC3632" w:rsidRDefault="00756D0B" w:rsidP="00C06C51">
            <w:pPr>
              <w:rPr>
                <w:color w:val="000000"/>
                <w:sz w:val="20"/>
                <w:szCs w:val="20"/>
                <w:lang w:val="en-US"/>
              </w:rPr>
            </w:pPr>
          </w:p>
        </w:tc>
        <w:tc>
          <w:tcPr>
            <w:tcW w:w="1634" w:type="dxa"/>
            <w:hideMark/>
          </w:tcPr>
          <w:p w14:paraId="6DAC392A" w14:textId="77777777" w:rsidR="00756D0B" w:rsidRPr="00BC3632" w:rsidRDefault="00756D0B" w:rsidP="00C06C51">
            <w:pPr>
              <w:jc w:val="center"/>
              <w:rPr>
                <w:color w:val="000000"/>
                <w:sz w:val="20"/>
                <w:szCs w:val="20"/>
                <w:lang w:val="en-US"/>
              </w:rPr>
            </w:pPr>
            <w:r w:rsidRPr="00BC3632">
              <w:rPr>
                <w:color w:val="000000"/>
                <w:sz w:val="20"/>
                <w:szCs w:val="20"/>
                <w:lang w:val="en-US"/>
              </w:rPr>
              <w:t>(0.01)</w:t>
            </w:r>
          </w:p>
        </w:tc>
      </w:tr>
      <w:tr w:rsidR="00756D0B" w:rsidRPr="00BC3632" w14:paraId="5717E716" w14:textId="77777777" w:rsidTr="00142ED0">
        <w:trPr>
          <w:trHeight w:val="214"/>
        </w:trPr>
        <w:tc>
          <w:tcPr>
            <w:tcW w:w="2673" w:type="dxa"/>
            <w:hideMark/>
          </w:tcPr>
          <w:p w14:paraId="17B8BECE" w14:textId="77777777" w:rsidR="00756D0B" w:rsidRPr="00BC3632" w:rsidRDefault="00756D0B" w:rsidP="00C06C51">
            <w:pPr>
              <w:rPr>
                <w:color w:val="000000"/>
                <w:sz w:val="20"/>
                <w:szCs w:val="20"/>
                <w:lang w:val="en-US"/>
              </w:rPr>
            </w:pPr>
            <w:r w:rsidRPr="00BC3632">
              <w:rPr>
                <w:color w:val="000000"/>
                <w:sz w:val="20"/>
                <w:szCs w:val="20"/>
                <w:lang w:val="en-US"/>
              </w:rPr>
              <w:t>Internet Firm</w:t>
            </w:r>
          </w:p>
        </w:tc>
        <w:tc>
          <w:tcPr>
            <w:tcW w:w="2293" w:type="dxa"/>
            <w:hideMark/>
          </w:tcPr>
          <w:p w14:paraId="257CB1DE" w14:textId="77777777" w:rsidR="00756D0B" w:rsidRPr="00BC3632" w:rsidRDefault="00756D0B" w:rsidP="00C06C51">
            <w:pPr>
              <w:jc w:val="center"/>
              <w:rPr>
                <w:color w:val="000000"/>
                <w:sz w:val="20"/>
                <w:szCs w:val="20"/>
                <w:lang w:val="en-US"/>
              </w:rPr>
            </w:pPr>
            <w:r w:rsidRPr="00A15A40">
              <w:rPr>
                <w:color w:val="000000"/>
                <w:sz w:val="20"/>
                <w:szCs w:val="20"/>
                <w:lang w:val="en-US"/>
              </w:rPr>
              <w:t>3.70</w:t>
            </w:r>
          </w:p>
        </w:tc>
        <w:tc>
          <w:tcPr>
            <w:tcW w:w="1619" w:type="dxa"/>
            <w:hideMark/>
          </w:tcPr>
          <w:p w14:paraId="3BC051A3" w14:textId="77777777" w:rsidR="00756D0B" w:rsidRPr="00BC3632" w:rsidRDefault="00756D0B" w:rsidP="00C06C51">
            <w:pPr>
              <w:jc w:val="center"/>
              <w:rPr>
                <w:color w:val="000000"/>
                <w:sz w:val="20"/>
                <w:szCs w:val="20"/>
                <w:lang w:val="en-US"/>
              </w:rPr>
            </w:pPr>
            <w:r w:rsidRPr="00A15A40">
              <w:rPr>
                <w:color w:val="000000"/>
                <w:sz w:val="20"/>
                <w:szCs w:val="20"/>
                <w:lang w:val="en-US"/>
              </w:rPr>
              <w:t>-7.93</w:t>
            </w:r>
          </w:p>
        </w:tc>
        <w:tc>
          <w:tcPr>
            <w:tcW w:w="1618" w:type="dxa"/>
            <w:hideMark/>
          </w:tcPr>
          <w:p w14:paraId="5C08B8B3" w14:textId="77777777" w:rsidR="00756D0B" w:rsidRPr="00BC3632" w:rsidRDefault="00756D0B" w:rsidP="00C06C51">
            <w:pPr>
              <w:rPr>
                <w:color w:val="000000"/>
                <w:sz w:val="20"/>
                <w:szCs w:val="20"/>
                <w:lang w:val="en-US"/>
              </w:rPr>
            </w:pPr>
          </w:p>
        </w:tc>
        <w:tc>
          <w:tcPr>
            <w:tcW w:w="1634" w:type="dxa"/>
            <w:hideMark/>
          </w:tcPr>
          <w:p w14:paraId="55A286BD" w14:textId="77777777" w:rsidR="00756D0B" w:rsidRPr="00BC3632" w:rsidRDefault="00756D0B" w:rsidP="00C06C51">
            <w:pPr>
              <w:jc w:val="center"/>
              <w:rPr>
                <w:color w:val="000000"/>
                <w:sz w:val="20"/>
                <w:szCs w:val="20"/>
                <w:lang w:val="en-US"/>
              </w:rPr>
            </w:pPr>
            <w:r>
              <w:rPr>
                <w:color w:val="000000"/>
                <w:sz w:val="20"/>
                <w:szCs w:val="20"/>
                <w:lang w:val="en-US"/>
              </w:rPr>
              <w:t>3.65</w:t>
            </w:r>
          </w:p>
        </w:tc>
      </w:tr>
      <w:tr w:rsidR="00756D0B" w:rsidRPr="00BC3632" w14:paraId="58D05890" w14:textId="77777777" w:rsidTr="00142ED0">
        <w:trPr>
          <w:trHeight w:val="214"/>
        </w:trPr>
        <w:tc>
          <w:tcPr>
            <w:tcW w:w="2673" w:type="dxa"/>
            <w:hideMark/>
          </w:tcPr>
          <w:p w14:paraId="4B091C72" w14:textId="77777777" w:rsidR="00756D0B" w:rsidRPr="00BC3632" w:rsidRDefault="00756D0B" w:rsidP="00C06C51">
            <w:pPr>
              <w:rPr>
                <w:color w:val="000000"/>
                <w:sz w:val="20"/>
                <w:szCs w:val="20"/>
                <w:lang w:val="en-US"/>
              </w:rPr>
            </w:pPr>
          </w:p>
        </w:tc>
        <w:tc>
          <w:tcPr>
            <w:tcW w:w="2293" w:type="dxa"/>
            <w:hideMark/>
          </w:tcPr>
          <w:p w14:paraId="37951902" w14:textId="77777777" w:rsidR="00756D0B" w:rsidRPr="00BC3632" w:rsidRDefault="00756D0B" w:rsidP="00C06C51">
            <w:pPr>
              <w:jc w:val="center"/>
              <w:rPr>
                <w:color w:val="000000"/>
                <w:sz w:val="20"/>
                <w:szCs w:val="20"/>
                <w:lang w:val="en-US"/>
              </w:rPr>
            </w:pPr>
            <w:r w:rsidRPr="00A15A40">
              <w:rPr>
                <w:color w:val="000000"/>
                <w:sz w:val="20"/>
                <w:szCs w:val="20"/>
                <w:lang w:val="en-US"/>
              </w:rPr>
              <w:t>(7.78)</w:t>
            </w:r>
          </w:p>
        </w:tc>
        <w:tc>
          <w:tcPr>
            <w:tcW w:w="1619" w:type="dxa"/>
            <w:hideMark/>
          </w:tcPr>
          <w:p w14:paraId="6DED222A" w14:textId="77777777" w:rsidR="00756D0B" w:rsidRPr="00BC3632" w:rsidRDefault="00756D0B" w:rsidP="00C06C51">
            <w:pPr>
              <w:jc w:val="center"/>
              <w:rPr>
                <w:color w:val="000000"/>
                <w:sz w:val="20"/>
                <w:szCs w:val="20"/>
                <w:lang w:val="en-US"/>
              </w:rPr>
            </w:pPr>
            <w:r w:rsidRPr="00A15A40">
              <w:rPr>
                <w:color w:val="000000"/>
                <w:sz w:val="20"/>
                <w:szCs w:val="20"/>
                <w:lang w:val="en-US"/>
              </w:rPr>
              <w:t>(2.87)</w:t>
            </w:r>
          </w:p>
        </w:tc>
        <w:tc>
          <w:tcPr>
            <w:tcW w:w="1618" w:type="dxa"/>
            <w:hideMark/>
          </w:tcPr>
          <w:p w14:paraId="3D448731" w14:textId="77777777" w:rsidR="00756D0B" w:rsidRPr="00BC3632" w:rsidRDefault="00756D0B" w:rsidP="00C06C51">
            <w:pPr>
              <w:rPr>
                <w:color w:val="000000"/>
                <w:sz w:val="20"/>
                <w:szCs w:val="20"/>
                <w:lang w:val="en-US"/>
              </w:rPr>
            </w:pPr>
          </w:p>
        </w:tc>
        <w:tc>
          <w:tcPr>
            <w:tcW w:w="1634" w:type="dxa"/>
            <w:hideMark/>
          </w:tcPr>
          <w:p w14:paraId="090325DE" w14:textId="77777777" w:rsidR="00756D0B" w:rsidRPr="00BC3632" w:rsidRDefault="00756D0B" w:rsidP="00C06C51">
            <w:pPr>
              <w:jc w:val="center"/>
              <w:rPr>
                <w:color w:val="000000"/>
                <w:sz w:val="20"/>
                <w:szCs w:val="20"/>
                <w:lang w:val="en-US"/>
              </w:rPr>
            </w:pPr>
            <w:r w:rsidRPr="00BC3632">
              <w:rPr>
                <w:color w:val="000000"/>
                <w:sz w:val="20"/>
                <w:szCs w:val="20"/>
                <w:lang w:val="en-US"/>
              </w:rPr>
              <w:t>(2.</w:t>
            </w:r>
            <w:r>
              <w:rPr>
                <w:color w:val="000000"/>
                <w:sz w:val="20"/>
                <w:szCs w:val="20"/>
                <w:lang w:val="en-US"/>
              </w:rPr>
              <w:t>9</w:t>
            </w:r>
            <w:r w:rsidRPr="00BC3632">
              <w:rPr>
                <w:color w:val="000000"/>
                <w:sz w:val="20"/>
                <w:szCs w:val="20"/>
                <w:lang w:val="en-US"/>
              </w:rPr>
              <w:t>1)</w:t>
            </w:r>
          </w:p>
        </w:tc>
      </w:tr>
      <w:tr w:rsidR="00756D0B" w:rsidRPr="00BC3632" w14:paraId="0A4D6A50" w14:textId="77777777" w:rsidTr="00142ED0">
        <w:trPr>
          <w:trHeight w:val="214"/>
        </w:trPr>
        <w:tc>
          <w:tcPr>
            <w:tcW w:w="2673" w:type="dxa"/>
            <w:hideMark/>
          </w:tcPr>
          <w:p w14:paraId="4BE27EE1" w14:textId="77777777" w:rsidR="00756D0B" w:rsidRPr="00BC3632" w:rsidRDefault="00756D0B" w:rsidP="00C06C51">
            <w:pPr>
              <w:rPr>
                <w:color w:val="000000"/>
                <w:sz w:val="20"/>
                <w:szCs w:val="20"/>
                <w:lang w:val="en-US"/>
              </w:rPr>
            </w:pPr>
            <w:r w:rsidRPr="00BC3632">
              <w:rPr>
                <w:color w:val="000000"/>
                <w:sz w:val="20"/>
                <w:szCs w:val="20"/>
                <w:lang w:val="en-US"/>
              </w:rPr>
              <w:t>Dotcom Period</w:t>
            </w:r>
          </w:p>
        </w:tc>
        <w:tc>
          <w:tcPr>
            <w:tcW w:w="2293" w:type="dxa"/>
            <w:hideMark/>
          </w:tcPr>
          <w:p w14:paraId="4B2A4D29" w14:textId="77777777" w:rsidR="00756D0B" w:rsidRPr="00BC3632" w:rsidRDefault="00756D0B" w:rsidP="00C06C51">
            <w:pPr>
              <w:jc w:val="center"/>
              <w:rPr>
                <w:color w:val="000000"/>
                <w:sz w:val="20"/>
                <w:szCs w:val="20"/>
                <w:lang w:val="en-US"/>
              </w:rPr>
            </w:pPr>
            <w:r w:rsidRPr="00A15A40">
              <w:rPr>
                <w:color w:val="000000"/>
                <w:sz w:val="20"/>
                <w:szCs w:val="20"/>
                <w:lang w:val="en-US"/>
              </w:rPr>
              <w:t>15.05***</w:t>
            </w:r>
          </w:p>
        </w:tc>
        <w:tc>
          <w:tcPr>
            <w:tcW w:w="1619" w:type="dxa"/>
            <w:hideMark/>
          </w:tcPr>
          <w:p w14:paraId="30DF0C6A" w14:textId="77777777" w:rsidR="00756D0B" w:rsidRPr="00BC3632" w:rsidRDefault="00756D0B" w:rsidP="00C06C51">
            <w:pPr>
              <w:jc w:val="center"/>
              <w:rPr>
                <w:color w:val="000000"/>
                <w:sz w:val="20"/>
                <w:szCs w:val="20"/>
                <w:lang w:val="en-US"/>
              </w:rPr>
            </w:pPr>
            <w:r w:rsidRPr="00A15A40">
              <w:rPr>
                <w:color w:val="000000"/>
                <w:sz w:val="20"/>
                <w:szCs w:val="20"/>
                <w:lang w:val="en-US"/>
              </w:rPr>
              <w:t>23.37***</w:t>
            </w:r>
          </w:p>
        </w:tc>
        <w:tc>
          <w:tcPr>
            <w:tcW w:w="1618" w:type="dxa"/>
            <w:hideMark/>
          </w:tcPr>
          <w:p w14:paraId="77EC1546" w14:textId="77777777" w:rsidR="00756D0B" w:rsidRPr="00BC3632" w:rsidRDefault="00756D0B" w:rsidP="00C06C51">
            <w:pPr>
              <w:rPr>
                <w:color w:val="000000"/>
                <w:sz w:val="20"/>
                <w:szCs w:val="20"/>
                <w:lang w:val="en-US"/>
              </w:rPr>
            </w:pPr>
          </w:p>
        </w:tc>
        <w:tc>
          <w:tcPr>
            <w:tcW w:w="1634" w:type="dxa"/>
            <w:hideMark/>
          </w:tcPr>
          <w:p w14:paraId="36F9054F" w14:textId="77777777" w:rsidR="00756D0B" w:rsidRPr="00BC3632" w:rsidRDefault="00756D0B" w:rsidP="00C06C51">
            <w:pPr>
              <w:jc w:val="center"/>
              <w:rPr>
                <w:color w:val="000000"/>
                <w:sz w:val="20"/>
                <w:szCs w:val="20"/>
                <w:lang w:val="en-US"/>
              </w:rPr>
            </w:pPr>
            <w:r>
              <w:rPr>
                <w:color w:val="000000"/>
                <w:sz w:val="20"/>
                <w:szCs w:val="20"/>
                <w:lang w:val="en-US"/>
              </w:rPr>
              <w:t>18.87</w:t>
            </w:r>
            <w:r w:rsidRPr="00BC3632">
              <w:rPr>
                <w:color w:val="000000"/>
                <w:sz w:val="20"/>
                <w:szCs w:val="20"/>
                <w:lang w:val="en-US"/>
              </w:rPr>
              <w:t>***</w:t>
            </w:r>
          </w:p>
        </w:tc>
      </w:tr>
      <w:tr w:rsidR="00756D0B" w:rsidRPr="00BC3632" w14:paraId="3CC2F29F" w14:textId="77777777" w:rsidTr="00142ED0">
        <w:trPr>
          <w:trHeight w:val="214"/>
        </w:trPr>
        <w:tc>
          <w:tcPr>
            <w:tcW w:w="2673" w:type="dxa"/>
            <w:hideMark/>
          </w:tcPr>
          <w:p w14:paraId="56F444E5" w14:textId="77777777" w:rsidR="00756D0B" w:rsidRPr="00BC3632" w:rsidRDefault="00756D0B" w:rsidP="00C06C51">
            <w:pPr>
              <w:rPr>
                <w:color w:val="000000"/>
                <w:sz w:val="20"/>
                <w:szCs w:val="20"/>
                <w:lang w:val="en-US"/>
              </w:rPr>
            </w:pPr>
          </w:p>
        </w:tc>
        <w:tc>
          <w:tcPr>
            <w:tcW w:w="2293" w:type="dxa"/>
            <w:hideMark/>
          </w:tcPr>
          <w:p w14:paraId="7403EA1E" w14:textId="77777777" w:rsidR="00756D0B" w:rsidRPr="00BC3632" w:rsidRDefault="00756D0B" w:rsidP="00C06C51">
            <w:pPr>
              <w:jc w:val="center"/>
              <w:rPr>
                <w:color w:val="000000"/>
                <w:sz w:val="20"/>
                <w:szCs w:val="20"/>
                <w:lang w:val="en-US"/>
              </w:rPr>
            </w:pPr>
            <w:r w:rsidRPr="00A15A40">
              <w:rPr>
                <w:color w:val="000000"/>
                <w:sz w:val="20"/>
                <w:szCs w:val="20"/>
                <w:lang w:val="en-US"/>
              </w:rPr>
              <w:t>(3.31)</w:t>
            </w:r>
          </w:p>
        </w:tc>
        <w:tc>
          <w:tcPr>
            <w:tcW w:w="1619" w:type="dxa"/>
            <w:hideMark/>
          </w:tcPr>
          <w:p w14:paraId="55397470" w14:textId="77777777" w:rsidR="00756D0B" w:rsidRPr="00BC3632" w:rsidRDefault="00756D0B" w:rsidP="00C06C51">
            <w:pPr>
              <w:jc w:val="center"/>
              <w:rPr>
                <w:color w:val="000000"/>
                <w:sz w:val="20"/>
                <w:szCs w:val="20"/>
                <w:lang w:val="en-US"/>
              </w:rPr>
            </w:pPr>
            <w:r w:rsidRPr="00A15A40">
              <w:rPr>
                <w:color w:val="000000"/>
                <w:sz w:val="20"/>
                <w:szCs w:val="20"/>
                <w:lang w:val="en-US"/>
              </w:rPr>
              <w:t>(7.39)</w:t>
            </w:r>
          </w:p>
        </w:tc>
        <w:tc>
          <w:tcPr>
            <w:tcW w:w="1618" w:type="dxa"/>
            <w:hideMark/>
          </w:tcPr>
          <w:p w14:paraId="1834CA20" w14:textId="77777777" w:rsidR="00756D0B" w:rsidRPr="00BC3632" w:rsidRDefault="00756D0B" w:rsidP="00C06C51">
            <w:pPr>
              <w:rPr>
                <w:color w:val="000000"/>
                <w:sz w:val="20"/>
                <w:szCs w:val="20"/>
                <w:lang w:val="en-US"/>
              </w:rPr>
            </w:pPr>
          </w:p>
        </w:tc>
        <w:tc>
          <w:tcPr>
            <w:tcW w:w="1634" w:type="dxa"/>
            <w:hideMark/>
          </w:tcPr>
          <w:p w14:paraId="3C3AF482" w14:textId="77777777" w:rsidR="00756D0B" w:rsidRPr="00BC3632" w:rsidRDefault="00756D0B" w:rsidP="00C06C51">
            <w:pPr>
              <w:jc w:val="center"/>
              <w:rPr>
                <w:color w:val="000000"/>
                <w:sz w:val="20"/>
                <w:szCs w:val="20"/>
                <w:lang w:val="en-US"/>
              </w:rPr>
            </w:pPr>
            <w:r w:rsidRPr="00BC3632">
              <w:rPr>
                <w:color w:val="000000"/>
                <w:sz w:val="20"/>
                <w:szCs w:val="20"/>
                <w:lang w:val="en-US"/>
              </w:rPr>
              <w:t>(</w:t>
            </w:r>
            <w:r>
              <w:rPr>
                <w:color w:val="000000"/>
                <w:sz w:val="20"/>
                <w:szCs w:val="20"/>
                <w:lang w:val="en-US"/>
              </w:rPr>
              <w:t>3.65</w:t>
            </w:r>
            <w:r w:rsidRPr="00BC3632">
              <w:rPr>
                <w:color w:val="000000"/>
                <w:sz w:val="20"/>
                <w:szCs w:val="20"/>
                <w:lang w:val="en-US"/>
              </w:rPr>
              <w:t>)</w:t>
            </w:r>
          </w:p>
        </w:tc>
      </w:tr>
      <w:tr w:rsidR="00756D0B" w:rsidRPr="00BC3632" w14:paraId="1E179DA0" w14:textId="77777777" w:rsidTr="00142ED0">
        <w:trPr>
          <w:trHeight w:val="214"/>
        </w:trPr>
        <w:tc>
          <w:tcPr>
            <w:tcW w:w="2673" w:type="dxa"/>
            <w:hideMark/>
          </w:tcPr>
          <w:p w14:paraId="1DE29DF9" w14:textId="77777777" w:rsidR="00756D0B" w:rsidRPr="00BC3632" w:rsidRDefault="00756D0B" w:rsidP="00C06C51">
            <w:pPr>
              <w:rPr>
                <w:color w:val="000000"/>
                <w:sz w:val="20"/>
                <w:szCs w:val="20"/>
                <w:lang w:val="en-US"/>
              </w:rPr>
            </w:pPr>
            <w:r w:rsidRPr="00BC3632">
              <w:rPr>
                <w:color w:val="000000"/>
                <w:sz w:val="20"/>
                <w:szCs w:val="20"/>
                <w:lang w:val="en-US"/>
              </w:rPr>
              <w:t>Tech</w:t>
            </w:r>
            <w:r>
              <w:rPr>
                <w:color w:val="000000"/>
                <w:sz w:val="20"/>
                <w:szCs w:val="20"/>
                <w:lang w:val="en-US"/>
              </w:rPr>
              <w:t>n</w:t>
            </w:r>
            <w:r w:rsidRPr="00BC3632">
              <w:rPr>
                <w:color w:val="000000"/>
                <w:sz w:val="20"/>
                <w:szCs w:val="20"/>
                <w:lang w:val="en-US"/>
              </w:rPr>
              <w:t>ology IPO</w:t>
            </w:r>
          </w:p>
        </w:tc>
        <w:tc>
          <w:tcPr>
            <w:tcW w:w="2293" w:type="dxa"/>
            <w:hideMark/>
          </w:tcPr>
          <w:p w14:paraId="19D315A1" w14:textId="77777777" w:rsidR="00756D0B" w:rsidRPr="00BC3632" w:rsidRDefault="00756D0B" w:rsidP="00C06C51">
            <w:pPr>
              <w:jc w:val="center"/>
              <w:rPr>
                <w:color w:val="000000"/>
                <w:sz w:val="20"/>
                <w:szCs w:val="20"/>
                <w:lang w:val="en-US"/>
              </w:rPr>
            </w:pPr>
            <w:r w:rsidRPr="00A15A40">
              <w:rPr>
                <w:color w:val="000000"/>
                <w:sz w:val="20"/>
                <w:szCs w:val="20"/>
                <w:lang w:val="en-US"/>
              </w:rPr>
              <w:t>-0.31</w:t>
            </w:r>
          </w:p>
        </w:tc>
        <w:tc>
          <w:tcPr>
            <w:tcW w:w="1619" w:type="dxa"/>
            <w:hideMark/>
          </w:tcPr>
          <w:p w14:paraId="51F16F7E" w14:textId="77777777" w:rsidR="00756D0B" w:rsidRPr="00BC3632" w:rsidRDefault="00756D0B" w:rsidP="00C06C51">
            <w:pPr>
              <w:jc w:val="center"/>
              <w:rPr>
                <w:color w:val="000000"/>
                <w:sz w:val="20"/>
                <w:szCs w:val="20"/>
                <w:lang w:val="en-US"/>
              </w:rPr>
            </w:pPr>
            <w:r w:rsidRPr="00A15A40">
              <w:rPr>
                <w:color w:val="000000"/>
                <w:sz w:val="20"/>
                <w:szCs w:val="20"/>
                <w:lang w:val="en-US"/>
              </w:rPr>
              <w:t>0.67</w:t>
            </w:r>
          </w:p>
        </w:tc>
        <w:tc>
          <w:tcPr>
            <w:tcW w:w="1618" w:type="dxa"/>
            <w:hideMark/>
          </w:tcPr>
          <w:p w14:paraId="364F22D8" w14:textId="77777777" w:rsidR="00756D0B" w:rsidRPr="00BC3632" w:rsidRDefault="00756D0B" w:rsidP="00C06C51">
            <w:pPr>
              <w:rPr>
                <w:color w:val="000000"/>
                <w:sz w:val="20"/>
                <w:szCs w:val="20"/>
                <w:lang w:val="en-US"/>
              </w:rPr>
            </w:pPr>
          </w:p>
        </w:tc>
        <w:tc>
          <w:tcPr>
            <w:tcW w:w="1634" w:type="dxa"/>
            <w:hideMark/>
          </w:tcPr>
          <w:p w14:paraId="14F88BCB" w14:textId="77777777" w:rsidR="00756D0B" w:rsidRPr="00BC3632" w:rsidRDefault="00756D0B" w:rsidP="00C06C51">
            <w:pPr>
              <w:jc w:val="center"/>
              <w:rPr>
                <w:color w:val="000000"/>
                <w:sz w:val="20"/>
                <w:szCs w:val="20"/>
                <w:lang w:val="en-US"/>
              </w:rPr>
            </w:pPr>
            <w:r>
              <w:rPr>
                <w:color w:val="000000"/>
                <w:sz w:val="20"/>
                <w:szCs w:val="20"/>
                <w:lang w:val="en-US"/>
              </w:rPr>
              <w:t>-0.27</w:t>
            </w:r>
          </w:p>
        </w:tc>
      </w:tr>
      <w:tr w:rsidR="00756D0B" w:rsidRPr="00BC3632" w14:paraId="13A6CA94" w14:textId="77777777" w:rsidTr="00142ED0">
        <w:trPr>
          <w:trHeight w:val="214"/>
        </w:trPr>
        <w:tc>
          <w:tcPr>
            <w:tcW w:w="2673" w:type="dxa"/>
            <w:hideMark/>
          </w:tcPr>
          <w:p w14:paraId="0B06C36B" w14:textId="77777777" w:rsidR="00756D0B" w:rsidRPr="00BC3632" w:rsidRDefault="00756D0B" w:rsidP="00C06C51">
            <w:pPr>
              <w:rPr>
                <w:color w:val="000000"/>
                <w:sz w:val="20"/>
                <w:szCs w:val="20"/>
                <w:lang w:val="en-US"/>
              </w:rPr>
            </w:pPr>
          </w:p>
        </w:tc>
        <w:tc>
          <w:tcPr>
            <w:tcW w:w="2293" w:type="dxa"/>
            <w:hideMark/>
          </w:tcPr>
          <w:p w14:paraId="1D838D81" w14:textId="77777777" w:rsidR="00756D0B" w:rsidRPr="00BC3632" w:rsidRDefault="00756D0B" w:rsidP="00C06C51">
            <w:pPr>
              <w:jc w:val="center"/>
              <w:rPr>
                <w:color w:val="000000"/>
                <w:sz w:val="20"/>
                <w:szCs w:val="20"/>
                <w:lang w:val="en-US"/>
              </w:rPr>
            </w:pPr>
            <w:r w:rsidRPr="00A15A40">
              <w:rPr>
                <w:color w:val="000000"/>
                <w:sz w:val="20"/>
                <w:szCs w:val="20"/>
                <w:lang w:val="en-US"/>
              </w:rPr>
              <w:t>(3.10)</w:t>
            </w:r>
          </w:p>
        </w:tc>
        <w:tc>
          <w:tcPr>
            <w:tcW w:w="1619" w:type="dxa"/>
            <w:hideMark/>
          </w:tcPr>
          <w:p w14:paraId="5AD85917" w14:textId="77777777" w:rsidR="00756D0B" w:rsidRPr="00BC3632" w:rsidRDefault="00756D0B" w:rsidP="00C06C51">
            <w:pPr>
              <w:jc w:val="center"/>
              <w:rPr>
                <w:color w:val="000000"/>
                <w:sz w:val="20"/>
                <w:szCs w:val="20"/>
                <w:lang w:val="en-US"/>
              </w:rPr>
            </w:pPr>
            <w:r w:rsidRPr="00A15A40">
              <w:rPr>
                <w:color w:val="000000"/>
                <w:sz w:val="20"/>
                <w:szCs w:val="20"/>
                <w:lang w:val="en-US"/>
              </w:rPr>
              <w:t>(7.31)</w:t>
            </w:r>
          </w:p>
        </w:tc>
        <w:tc>
          <w:tcPr>
            <w:tcW w:w="1618" w:type="dxa"/>
            <w:hideMark/>
          </w:tcPr>
          <w:p w14:paraId="38DEAF48" w14:textId="77777777" w:rsidR="00756D0B" w:rsidRPr="00BC3632" w:rsidRDefault="00756D0B" w:rsidP="00C06C51">
            <w:pPr>
              <w:rPr>
                <w:color w:val="000000"/>
                <w:sz w:val="20"/>
                <w:szCs w:val="20"/>
                <w:lang w:val="en-US"/>
              </w:rPr>
            </w:pPr>
          </w:p>
        </w:tc>
        <w:tc>
          <w:tcPr>
            <w:tcW w:w="1634" w:type="dxa"/>
            <w:hideMark/>
          </w:tcPr>
          <w:p w14:paraId="51F73486" w14:textId="77777777" w:rsidR="00756D0B" w:rsidRPr="00BC3632" w:rsidRDefault="00756D0B" w:rsidP="00C06C51">
            <w:pPr>
              <w:jc w:val="center"/>
              <w:rPr>
                <w:color w:val="000000"/>
                <w:sz w:val="20"/>
                <w:szCs w:val="20"/>
                <w:lang w:val="en-US"/>
              </w:rPr>
            </w:pPr>
            <w:r>
              <w:rPr>
                <w:color w:val="000000"/>
                <w:sz w:val="20"/>
                <w:szCs w:val="20"/>
                <w:lang w:val="en-US"/>
              </w:rPr>
              <w:t>(2.02</w:t>
            </w:r>
            <w:r w:rsidRPr="00BC3632">
              <w:rPr>
                <w:color w:val="000000"/>
                <w:sz w:val="20"/>
                <w:szCs w:val="20"/>
                <w:lang w:val="en-US"/>
              </w:rPr>
              <w:t>)</w:t>
            </w:r>
          </w:p>
        </w:tc>
      </w:tr>
      <w:tr w:rsidR="00756D0B" w:rsidRPr="00BC3632" w14:paraId="5D09A9E5" w14:textId="77777777" w:rsidTr="00142ED0">
        <w:trPr>
          <w:trHeight w:val="214"/>
        </w:trPr>
        <w:tc>
          <w:tcPr>
            <w:tcW w:w="2673" w:type="dxa"/>
            <w:hideMark/>
          </w:tcPr>
          <w:p w14:paraId="00B657B3" w14:textId="77777777" w:rsidR="00756D0B" w:rsidRPr="00BC3632" w:rsidRDefault="00756D0B" w:rsidP="00C06C51">
            <w:pPr>
              <w:rPr>
                <w:color w:val="000000"/>
                <w:sz w:val="20"/>
                <w:szCs w:val="20"/>
                <w:lang w:val="en-US"/>
              </w:rPr>
            </w:pPr>
            <w:r w:rsidRPr="00BC3632">
              <w:rPr>
                <w:color w:val="000000"/>
                <w:sz w:val="20"/>
                <w:szCs w:val="20"/>
                <w:lang w:val="en-US"/>
              </w:rPr>
              <w:t>Constant</w:t>
            </w:r>
          </w:p>
        </w:tc>
        <w:tc>
          <w:tcPr>
            <w:tcW w:w="2293" w:type="dxa"/>
            <w:hideMark/>
          </w:tcPr>
          <w:p w14:paraId="6E4F2FE3" w14:textId="77777777" w:rsidR="00756D0B" w:rsidRPr="00BC3632" w:rsidRDefault="00756D0B" w:rsidP="00C06C51">
            <w:pPr>
              <w:jc w:val="center"/>
              <w:rPr>
                <w:color w:val="000000"/>
                <w:sz w:val="20"/>
                <w:szCs w:val="20"/>
                <w:lang w:val="en-US"/>
              </w:rPr>
            </w:pPr>
            <w:r w:rsidRPr="00A15A40">
              <w:rPr>
                <w:color w:val="000000"/>
                <w:sz w:val="20"/>
                <w:szCs w:val="20"/>
                <w:lang w:val="en-US"/>
              </w:rPr>
              <w:t>15.87***</w:t>
            </w:r>
          </w:p>
        </w:tc>
        <w:tc>
          <w:tcPr>
            <w:tcW w:w="1619" w:type="dxa"/>
            <w:hideMark/>
          </w:tcPr>
          <w:p w14:paraId="6EED0AB4" w14:textId="77777777" w:rsidR="00756D0B" w:rsidRPr="00BC3632" w:rsidRDefault="00756D0B" w:rsidP="00C06C51">
            <w:pPr>
              <w:jc w:val="center"/>
              <w:rPr>
                <w:color w:val="000000"/>
                <w:sz w:val="20"/>
                <w:szCs w:val="20"/>
                <w:lang w:val="en-US"/>
              </w:rPr>
            </w:pPr>
            <w:r w:rsidRPr="00A15A40">
              <w:rPr>
                <w:color w:val="000000"/>
                <w:sz w:val="20"/>
                <w:szCs w:val="20"/>
                <w:lang w:val="en-US"/>
              </w:rPr>
              <w:t>39.14**</w:t>
            </w:r>
          </w:p>
        </w:tc>
        <w:tc>
          <w:tcPr>
            <w:tcW w:w="1618" w:type="dxa"/>
            <w:hideMark/>
          </w:tcPr>
          <w:p w14:paraId="16C08EB5" w14:textId="77777777" w:rsidR="00756D0B" w:rsidRPr="00BC3632" w:rsidRDefault="00756D0B" w:rsidP="00C06C51">
            <w:pPr>
              <w:jc w:val="center"/>
              <w:rPr>
                <w:color w:val="000000"/>
                <w:sz w:val="20"/>
                <w:szCs w:val="20"/>
                <w:lang w:val="en-US"/>
              </w:rPr>
            </w:pPr>
            <w:r w:rsidRPr="00BC3632">
              <w:rPr>
                <w:color w:val="000000"/>
                <w:sz w:val="20"/>
                <w:szCs w:val="20"/>
                <w:lang w:val="en-US"/>
              </w:rPr>
              <w:t>1.</w:t>
            </w:r>
            <w:r>
              <w:rPr>
                <w:color w:val="000000"/>
                <w:sz w:val="20"/>
                <w:szCs w:val="20"/>
                <w:lang w:val="en-US"/>
              </w:rPr>
              <w:t>88</w:t>
            </w:r>
            <w:r w:rsidRPr="00BC3632">
              <w:rPr>
                <w:color w:val="000000"/>
                <w:sz w:val="20"/>
                <w:szCs w:val="20"/>
                <w:lang w:val="en-US"/>
              </w:rPr>
              <w:t>***</w:t>
            </w:r>
          </w:p>
        </w:tc>
        <w:tc>
          <w:tcPr>
            <w:tcW w:w="1634" w:type="dxa"/>
            <w:hideMark/>
          </w:tcPr>
          <w:p w14:paraId="742F7E35" w14:textId="77777777" w:rsidR="00756D0B" w:rsidRPr="00BC3632" w:rsidRDefault="00756D0B" w:rsidP="00C06C51">
            <w:pPr>
              <w:jc w:val="center"/>
              <w:rPr>
                <w:color w:val="000000"/>
                <w:sz w:val="20"/>
                <w:szCs w:val="20"/>
                <w:lang w:val="en-US"/>
              </w:rPr>
            </w:pPr>
            <w:r>
              <w:rPr>
                <w:color w:val="000000"/>
                <w:sz w:val="20"/>
                <w:szCs w:val="20"/>
                <w:lang w:val="en-US"/>
              </w:rPr>
              <w:t>16.53</w:t>
            </w:r>
            <w:r w:rsidRPr="00BC3632">
              <w:rPr>
                <w:color w:val="000000"/>
                <w:sz w:val="20"/>
                <w:szCs w:val="20"/>
                <w:lang w:val="en-US"/>
              </w:rPr>
              <w:t>*</w:t>
            </w:r>
            <w:r>
              <w:rPr>
                <w:color w:val="000000"/>
                <w:sz w:val="20"/>
                <w:szCs w:val="20"/>
                <w:lang w:val="en-US"/>
              </w:rPr>
              <w:t>**</w:t>
            </w:r>
          </w:p>
        </w:tc>
      </w:tr>
      <w:tr w:rsidR="00756D0B" w:rsidRPr="00BC3632" w14:paraId="3DBEAC9A" w14:textId="77777777" w:rsidTr="00142ED0">
        <w:trPr>
          <w:trHeight w:val="214"/>
        </w:trPr>
        <w:tc>
          <w:tcPr>
            <w:tcW w:w="2673" w:type="dxa"/>
            <w:hideMark/>
          </w:tcPr>
          <w:p w14:paraId="56C78CBC" w14:textId="77777777" w:rsidR="00756D0B" w:rsidRPr="00BC3632" w:rsidRDefault="00756D0B" w:rsidP="00C06C51">
            <w:pPr>
              <w:rPr>
                <w:color w:val="000000"/>
                <w:sz w:val="20"/>
                <w:szCs w:val="20"/>
                <w:lang w:val="en-US"/>
              </w:rPr>
            </w:pPr>
          </w:p>
        </w:tc>
        <w:tc>
          <w:tcPr>
            <w:tcW w:w="2293" w:type="dxa"/>
            <w:hideMark/>
          </w:tcPr>
          <w:p w14:paraId="406EDA45" w14:textId="77777777" w:rsidR="00756D0B" w:rsidRPr="00BC3632" w:rsidRDefault="00756D0B" w:rsidP="00C06C51">
            <w:pPr>
              <w:jc w:val="center"/>
              <w:rPr>
                <w:color w:val="000000"/>
                <w:sz w:val="20"/>
                <w:szCs w:val="20"/>
                <w:lang w:val="en-US"/>
              </w:rPr>
            </w:pPr>
            <w:r w:rsidRPr="00A15A40">
              <w:rPr>
                <w:color w:val="000000"/>
                <w:sz w:val="20"/>
                <w:szCs w:val="20"/>
                <w:lang w:val="en-US"/>
              </w:rPr>
              <w:t>(6.50)</w:t>
            </w:r>
          </w:p>
        </w:tc>
        <w:tc>
          <w:tcPr>
            <w:tcW w:w="1619" w:type="dxa"/>
            <w:hideMark/>
          </w:tcPr>
          <w:p w14:paraId="77B857F6" w14:textId="77777777" w:rsidR="00756D0B" w:rsidRPr="00BC3632" w:rsidRDefault="00756D0B" w:rsidP="00C06C51">
            <w:pPr>
              <w:jc w:val="center"/>
              <w:rPr>
                <w:color w:val="000000"/>
                <w:sz w:val="20"/>
                <w:szCs w:val="20"/>
                <w:lang w:val="en-US"/>
              </w:rPr>
            </w:pPr>
            <w:r w:rsidRPr="00A15A40">
              <w:rPr>
                <w:color w:val="000000"/>
                <w:sz w:val="20"/>
                <w:szCs w:val="20"/>
                <w:lang w:val="en-US"/>
              </w:rPr>
              <w:t>(17.51)</w:t>
            </w:r>
          </w:p>
        </w:tc>
        <w:tc>
          <w:tcPr>
            <w:tcW w:w="1618" w:type="dxa"/>
            <w:hideMark/>
          </w:tcPr>
          <w:p w14:paraId="761382D5" w14:textId="77777777" w:rsidR="00756D0B" w:rsidRPr="00BC3632" w:rsidRDefault="00756D0B" w:rsidP="00C06C51">
            <w:pPr>
              <w:jc w:val="center"/>
              <w:rPr>
                <w:color w:val="000000"/>
                <w:sz w:val="20"/>
                <w:szCs w:val="20"/>
                <w:lang w:val="en-US"/>
              </w:rPr>
            </w:pPr>
            <w:r w:rsidRPr="00BC3632">
              <w:rPr>
                <w:color w:val="000000"/>
                <w:sz w:val="20"/>
                <w:szCs w:val="20"/>
                <w:lang w:val="en-US"/>
              </w:rPr>
              <w:t>(0.1</w:t>
            </w:r>
            <w:r>
              <w:rPr>
                <w:color w:val="000000"/>
                <w:sz w:val="20"/>
                <w:szCs w:val="20"/>
                <w:lang w:val="en-US"/>
              </w:rPr>
              <w:t>1</w:t>
            </w:r>
            <w:r w:rsidRPr="00BC3632">
              <w:rPr>
                <w:color w:val="000000"/>
                <w:sz w:val="20"/>
                <w:szCs w:val="20"/>
                <w:lang w:val="en-US"/>
              </w:rPr>
              <w:t>)</w:t>
            </w:r>
          </w:p>
        </w:tc>
        <w:tc>
          <w:tcPr>
            <w:tcW w:w="1634" w:type="dxa"/>
            <w:hideMark/>
          </w:tcPr>
          <w:p w14:paraId="658F18FE" w14:textId="77777777" w:rsidR="00756D0B" w:rsidRPr="00BC3632" w:rsidRDefault="00756D0B" w:rsidP="00C06C51">
            <w:pPr>
              <w:jc w:val="center"/>
              <w:rPr>
                <w:color w:val="000000"/>
                <w:sz w:val="20"/>
                <w:szCs w:val="20"/>
                <w:lang w:val="en-US"/>
              </w:rPr>
            </w:pPr>
            <w:r w:rsidRPr="00BC3632">
              <w:rPr>
                <w:color w:val="000000"/>
                <w:sz w:val="20"/>
                <w:szCs w:val="20"/>
                <w:lang w:val="en-US"/>
              </w:rPr>
              <w:t>(</w:t>
            </w:r>
            <w:r>
              <w:rPr>
                <w:color w:val="000000"/>
                <w:sz w:val="20"/>
                <w:szCs w:val="20"/>
                <w:lang w:val="en-US"/>
              </w:rPr>
              <w:t>2</w:t>
            </w:r>
            <w:r w:rsidRPr="00BC3632">
              <w:rPr>
                <w:color w:val="000000"/>
                <w:sz w:val="20"/>
                <w:szCs w:val="20"/>
                <w:lang w:val="en-US"/>
              </w:rPr>
              <w:t>.81)</w:t>
            </w:r>
          </w:p>
        </w:tc>
      </w:tr>
      <w:tr w:rsidR="00E32154" w:rsidRPr="00BC3632" w14:paraId="05989BE4" w14:textId="77777777" w:rsidTr="00142ED0">
        <w:trPr>
          <w:trHeight w:val="214"/>
        </w:trPr>
        <w:tc>
          <w:tcPr>
            <w:tcW w:w="2673" w:type="dxa"/>
          </w:tcPr>
          <w:p w14:paraId="7533D5CA" w14:textId="57A58385" w:rsidR="00E32154" w:rsidRPr="00BC3632" w:rsidRDefault="00E32154" w:rsidP="00C06C51">
            <w:pPr>
              <w:rPr>
                <w:color w:val="000000"/>
                <w:sz w:val="20"/>
                <w:szCs w:val="20"/>
                <w:lang w:val="en-US"/>
              </w:rPr>
            </w:pPr>
            <w:r>
              <w:rPr>
                <w:color w:val="000000"/>
                <w:sz w:val="20"/>
                <w:szCs w:val="20"/>
                <w:lang w:val="en-US"/>
              </w:rPr>
              <w:t>Industry Ratings</w:t>
            </w:r>
          </w:p>
        </w:tc>
        <w:tc>
          <w:tcPr>
            <w:tcW w:w="2293" w:type="dxa"/>
          </w:tcPr>
          <w:p w14:paraId="609DA649" w14:textId="77777777" w:rsidR="00E32154" w:rsidRPr="00BC3632" w:rsidRDefault="00E32154" w:rsidP="00C06C51">
            <w:pPr>
              <w:rPr>
                <w:color w:val="000000"/>
                <w:sz w:val="20"/>
                <w:szCs w:val="20"/>
                <w:lang w:val="en-US"/>
              </w:rPr>
            </w:pPr>
          </w:p>
        </w:tc>
        <w:tc>
          <w:tcPr>
            <w:tcW w:w="1619" w:type="dxa"/>
          </w:tcPr>
          <w:p w14:paraId="1B011AC2" w14:textId="77777777" w:rsidR="00E32154" w:rsidRPr="00BC3632" w:rsidRDefault="00E32154" w:rsidP="00C06C51">
            <w:pPr>
              <w:rPr>
                <w:rFonts w:cs="Calibri"/>
                <w:sz w:val="20"/>
                <w:szCs w:val="20"/>
                <w:lang w:val="en-US" w:eastAsia="zh-CN"/>
              </w:rPr>
            </w:pPr>
          </w:p>
        </w:tc>
        <w:tc>
          <w:tcPr>
            <w:tcW w:w="1618" w:type="dxa"/>
          </w:tcPr>
          <w:p w14:paraId="146C4EF5" w14:textId="77D0D00F" w:rsidR="00E32154" w:rsidRPr="00BC3632" w:rsidRDefault="00E32154" w:rsidP="00C06C51">
            <w:pPr>
              <w:jc w:val="center"/>
              <w:rPr>
                <w:color w:val="000000"/>
                <w:sz w:val="20"/>
                <w:szCs w:val="20"/>
                <w:lang w:val="en-US"/>
              </w:rPr>
            </w:pPr>
            <w:r>
              <w:rPr>
                <w:color w:val="000000"/>
                <w:sz w:val="20"/>
                <w:szCs w:val="20"/>
                <w:lang w:val="en-US"/>
              </w:rPr>
              <w:t>5.15***</w:t>
            </w:r>
          </w:p>
        </w:tc>
        <w:tc>
          <w:tcPr>
            <w:tcW w:w="1634" w:type="dxa"/>
          </w:tcPr>
          <w:p w14:paraId="1A1DD59D" w14:textId="77777777" w:rsidR="00E32154" w:rsidRPr="00BC3632" w:rsidRDefault="00E32154" w:rsidP="00C06C51">
            <w:pPr>
              <w:rPr>
                <w:color w:val="000000"/>
                <w:sz w:val="20"/>
                <w:szCs w:val="20"/>
                <w:lang w:val="en-US"/>
              </w:rPr>
            </w:pPr>
          </w:p>
        </w:tc>
      </w:tr>
      <w:tr w:rsidR="00E32154" w:rsidRPr="00BC3632" w14:paraId="4C8B68CF" w14:textId="77777777" w:rsidTr="00142ED0">
        <w:trPr>
          <w:trHeight w:val="214"/>
        </w:trPr>
        <w:tc>
          <w:tcPr>
            <w:tcW w:w="2673" w:type="dxa"/>
          </w:tcPr>
          <w:p w14:paraId="4AA1219D" w14:textId="77777777" w:rsidR="00E32154" w:rsidRPr="00BC3632" w:rsidRDefault="00E32154" w:rsidP="00C06C51">
            <w:pPr>
              <w:rPr>
                <w:color w:val="000000"/>
                <w:sz w:val="20"/>
                <w:szCs w:val="20"/>
                <w:lang w:val="en-US"/>
              </w:rPr>
            </w:pPr>
          </w:p>
        </w:tc>
        <w:tc>
          <w:tcPr>
            <w:tcW w:w="2293" w:type="dxa"/>
          </w:tcPr>
          <w:p w14:paraId="22936F2F" w14:textId="77777777" w:rsidR="00E32154" w:rsidRPr="00BC3632" w:rsidRDefault="00E32154" w:rsidP="00C06C51">
            <w:pPr>
              <w:rPr>
                <w:color w:val="000000"/>
                <w:sz w:val="20"/>
                <w:szCs w:val="20"/>
                <w:lang w:val="en-US"/>
              </w:rPr>
            </w:pPr>
          </w:p>
        </w:tc>
        <w:tc>
          <w:tcPr>
            <w:tcW w:w="1619" w:type="dxa"/>
          </w:tcPr>
          <w:p w14:paraId="0D1D2E2D" w14:textId="77777777" w:rsidR="00E32154" w:rsidRPr="00BC3632" w:rsidRDefault="00E32154" w:rsidP="00C06C51">
            <w:pPr>
              <w:rPr>
                <w:rFonts w:cs="Calibri"/>
                <w:sz w:val="20"/>
                <w:szCs w:val="20"/>
                <w:lang w:val="en-US" w:eastAsia="zh-CN"/>
              </w:rPr>
            </w:pPr>
          </w:p>
        </w:tc>
        <w:tc>
          <w:tcPr>
            <w:tcW w:w="1618" w:type="dxa"/>
          </w:tcPr>
          <w:p w14:paraId="33812E7E" w14:textId="248253A6" w:rsidR="00E32154" w:rsidRPr="00BC3632" w:rsidRDefault="00E32154" w:rsidP="00C06C51">
            <w:pPr>
              <w:jc w:val="center"/>
              <w:rPr>
                <w:color w:val="000000"/>
                <w:sz w:val="20"/>
                <w:szCs w:val="20"/>
                <w:lang w:val="en-US"/>
              </w:rPr>
            </w:pPr>
            <w:r>
              <w:rPr>
                <w:color w:val="000000"/>
                <w:sz w:val="20"/>
                <w:szCs w:val="20"/>
                <w:lang w:val="en-US"/>
              </w:rPr>
              <w:t>(1.68)</w:t>
            </w:r>
          </w:p>
        </w:tc>
        <w:tc>
          <w:tcPr>
            <w:tcW w:w="1634" w:type="dxa"/>
          </w:tcPr>
          <w:p w14:paraId="7DE16FD0" w14:textId="77777777" w:rsidR="00E32154" w:rsidRPr="00BC3632" w:rsidRDefault="00E32154" w:rsidP="00C06C51">
            <w:pPr>
              <w:rPr>
                <w:color w:val="000000"/>
                <w:sz w:val="20"/>
                <w:szCs w:val="20"/>
                <w:lang w:val="en-US"/>
              </w:rPr>
            </w:pPr>
          </w:p>
        </w:tc>
      </w:tr>
      <w:tr w:rsidR="00756D0B" w:rsidRPr="00BC3632" w14:paraId="3B9282B4" w14:textId="77777777" w:rsidTr="00142ED0">
        <w:trPr>
          <w:trHeight w:val="214"/>
        </w:trPr>
        <w:tc>
          <w:tcPr>
            <w:tcW w:w="2673" w:type="dxa"/>
            <w:hideMark/>
          </w:tcPr>
          <w:p w14:paraId="56F0721A" w14:textId="77777777" w:rsidR="00756D0B" w:rsidRPr="00BC3632" w:rsidRDefault="00756D0B" w:rsidP="00C06C51">
            <w:pPr>
              <w:rPr>
                <w:color w:val="000000"/>
                <w:sz w:val="20"/>
                <w:szCs w:val="20"/>
                <w:lang w:val="en-US"/>
              </w:rPr>
            </w:pPr>
            <w:r w:rsidRPr="00BC3632">
              <w:rPr>
                <w:color w:val="000000"/>
                <w:sz w:val="20"/>
                <w:szCs w:val="20"/>
                <w:lang w:val="en-US"/>
              </w:rPr>
              <w:t>Industry Fraction</w:t>
            </w:r>
          </w:p>
        </w:tc>
        <w:tc>
          <w:tcPr>
            <w:tcW w:w="2293" w:type="dxa"/>
            <w:hideMark/>
          </w:tcPr>
          <w:p w14:paraId="61562756" w14:textId="77777777" w:rsidR="00756D0B" w:rsidRPr="00BC3632" w:rsidRDefault="00756D0B" w:rsidP="00C06C51">
            <w:pPr>
              <w:rPr>
                <w:color w:val="000000"/>
                <w:sz w:val="20"/>
                <w:szCs w:val="20"/>
                <w:lang w:val="en-US"/>
              </w:rPr>
            </w:pPr>
          </w:p>
        </w:tc>
        <w:tc>
          <w:tcPr>
            <w:tcW w:w="1619" w:type="dxa"/>
            <w:hideMark/>
          </w:tcPr>
          <w:p w14:paraId="412FEA8E" w14:textId="77777777" w:rsidR="00756D0B" w:rsidRPr="00BC3632" w:rsidRDefault="00756D0B" w:rsidP="00C06C51">
            <w:pPr>
              <w:rPr>
                <w:rFonts w:cs="Calibri"/>
                <w:sz w:val="20"/>
                <w:szCs w:val="20"/>
                <w:lang w:val="en-US" w:eastAsia="zh-CN"/>
              </w:rPr>
            </w:pPr>
          </w:p>
        </w:tc>
        <w:tc>
          <w:tcPr>
            <w:tcW w:w="1618" w:type="dxa"/>
            <w:hideMark/>
          </w:tcPr>
          <w:p w14:paraId="66461B08" w14:textId="77777777" w:rsidR="00756D0B" w:rsidRPr="00BC3632" w:rsidRDefault="00756D0B" w:rsidP="00C06C51">
            <w:pPr>
              <w:jc w:val="center"/>
              <w:rPr>
                <w:color w:val="000000"/>
                <w:sz w:val="20"/>
                <w:szCs w:val="20"/>
                <w:lang w:val="en-US"/>
              </w:rPr>
            </w:pPr>
            <w:r w:rsidRPr="00BC3632">
              <w:rPr>
                <w:color w:val="000000"/>
                <w:sz w:val="20"/>
                <w:szCs w:val="20"/>
                <w:lang w:val="en-US"/>
              </w:rPr>
              <w:t>-2.</w:t>
            </w:r>
            <w:r>
              <w:rPr>
                <w:color w:val="000000"/>
                <w:sz w:val="20"/>
                <w:szCs w:val="20"/>
                <w:lang w:val="en-US"/>
              </w:rPr>
              <w:t>62</w:t>
            </w:r>
            <w:r w:rsidRPr="00BC3632">
              <w:rPr>
                <w:color w:val="000000"/>
                <w:sz w:val="20"/>
                <w:szCs w:val="20"/>
                <w:lang w:val="en-US"/>
              </w:rPr>
              <w:t>***</w:t>
            </w:r>
          </w:p>
        </w:tc>
        <w:tc>
          <w:tcPr>
            <w:tcW w:w="1634" w:type="dxa"/>
            <w:hideMark/>
          </w:tcPr>
          <w:p w14:paraId="2A87ECC1" w14:textId="77777777" w:rsidR="00756D0B" w:rsidRPr="00BC3632" w:rsidRDefault="00756D0B" w:rsidP="00C06C51">
            <w:pPr>
              <w:rPr>
                <w:color w:val="000000"/>
                <w:sz w:val="20"/>
                <w:szCs w:val="20"/>
                <w:lang w:val="en-US"/>
              </w:rPr>
            </w:pPr>
          </w:p>
        </w:tc>
      </w:tr>
      <w:tr w:rsidR="00756D0B" w:rsidRPr="00BC3632" w14:paraId="4C97CAD2" w14:textId="77777777" w:rsidTr="00142ED0">
        <w:trPr>
          <w:trHeight w:val="214"/>
        </w:trPr>
        <w:tc>
          <w:tcPr>
            <w:tcW w:w="2673" w:type="dxa"/>
            <w:hideMark/>
          </w:tcPr>
          <w:p w14:paraId="7EACFE04" w14:textId="77777777" w:rsidR="00756D0B" w:rsidRPr="00BC3632" w:rsidRDefault="00756D0B" w:rsidP="00C06C51">
            <w:pPr>
              <w:rPr>
                <w:rFonts w:cs="Calibri"/>
                <w:sz w:val="20"/>
                <w:szCs w:val="20"/>
                <w:lang w:val="en-US" w:eastAsia="zh-CN"/>
              </w:rPr>
            </w:pPr>
          </w:p>
        </w:tc>
        <w:tc>
          <w:tcPr>
            <w:tcW w:w="2293" w:type="dxa"/>
            <w:hideMark/>
          </w:tcPr>
          <w:p w14:paraId="4D99DC5C" w14:textId="77777777" w:rsidR="00756D0B" w:rsidRPr="00BC3632" w:rsidRDefault="00756D0B" w:rsidP="00C06C51">
            <w:pPr>
              <w:rPr>
                <w:rFonts w:cs="Calibri"/>
                <w:sz w:val="20"/>
                <w:szCs w:val="20"/>
                <w:lang w:val="en-US" w:eastAsia="zh-CN"/>
              </w:rPr>
            </w:pPr>
          </w:p>
        </w:tc>
        <w:tc>
          <w:tcPr>
            <w:tcW w:w="1619" w:type="dxa"/>
            <w:hideMark/>
          </w:tcPr>
          <w:p w14:paraId="22A78778" w14:textId="77777777" w:rsidR="00756D0B" w:rsidRPr="00BC3632" w:rsidRDefault="00756D0B" w:rsidP="00C06C51">
            <w:pPr>
              <w:rPr>
                <w:rFonts w:cs="Calibri"/>
                <w:sz w:val="20"/>
                <w:szCs w:val="20"/>
                <w:lang w:val="en-US" w:eastAsia="zh-CN"/>
              </w:rPr>
            </w:pPr>
          </w:p>
        </w:tc>
        <w:tc>
          <w:tcPr>
            <w:tcW w:w="1618" w:type="dxa"/>
            <w:hideMark/>
          </w:tcPr>
          <w:p w14:paraId="1004DC77" w14:textId="77777777" w:rsidR="00756D0B" w:rsidRPr="00BC3632" w:rsidRDefault="00756D0B" w:rsidP="00C06C51">
            <w:pPr>
              <w:jc w:val="center"/>
              <w:rPr>
                <w:color w:val="000000"/>
                <w:sz w:val="20"/>
                <w:szCs w:val="20"/>
                <w:lang w:val="en-US"/>
              </w:rPr>
            </w:pPr>
            <w:r w:rsidRPr="00BC3632">
              <w:rPr>
                <w:color w:val="000000"/>
                <w:sz w:val="20"/>
                <w:szCs w:val="20"/>
                <w:lang w:val="en-US"/>
              </w:rPr>
              <w:t>(0.8</w:t>
            </w:r>
            <w:r>
              <w:rPr>
                <w:color w:val="000000"/>
                <w:sz w:val="20"/>
                <w:szCs w:val="20"/>
                <w:lang w:val="en-US"/>
              </w:rPr>
              <w:t>2</w:t>
            </w:r>
            <w:r w:rsidRPr="00BC3632">
              <w:rPr>
                <w:color w:val="000000"/>
                <w:sz w:val="20"/>
                <w:szCs w:val="20"/>
                <w:lang w:val="en-US"/>
              </w:rPr>
              <w:t>)</w:t>
            </w:r>
          </w:p>
        </w:tc>
        <w:tc>
          <w:tcPr>
            <w:tcW w:w="1634" w:type="dxa"/>
            <w:hideMark/>
          </w:tcPr>
          <w:p w14:paraId="258A7ADA" w14:textId="77777777" w:rsidR="00756D0B" w:rsidRPr="00BC3632" w:rsidRDefault="00756D0B" w:rsidP="00C06C51">
            <w:pPr>
              <w:rPr>
                <w:color w:val="000000"/>
                <w:sz w:val="20"/>
                <w:szCs w:val="20"/>
                <w:lang w:val="en-US"/>
              </w:rPr>
            </w:pPr>
          </w:p>
        </w:tc>
      </w:tr>
      <w:tr w:rsidR="00756D0B" w:rsidRPr="00BC3632" w14:paraId="7FB4093E" w14:textId="77777777" w:rsidTr="00142ED0">
        <w:trPr>
          <w:trHeight w:val="214"/>
        </w:trPr>
        <w:tc>
          <w:tcPr>
            <w:tcW w:w="2673" w:type="dxa"/>
            <w:hideMark/>
          </w:tcPr>
          <w:p w14:paraId="764CBB05" w14:textId="77777777" w:rsidR="00756D0B" w:rsidRPr="00BC3632" w:rsidRDefault="00756D0B" w:rsidP="00C06C51">
            <w:pPr>
              <w:rPr>
                <w:color w:val="000000"/>
                <w:sz w:val="20"/>
                <w:szCs w:val="20"/>
                <w:lang w:val="en-US"/>
              </w:rPr>
            </w:pPr>
            <w:r w:rsidRPr="00BC3632">
              <w:rPr>
                <w:color w:val="000000"/>
                <w:sz w:val="20"/>
                <w:szCs w:val="20"/>
                <w:lang w:val="en-US"/>
              </w:rPr>
              <w:t>Profit</w:t>
            </w:r>
          </w:p>
        </w:tc>
        <w:tc>
          <w:tcPr>
            <w:tcW w:w="2293" w:type="dxa"/>
            <w:hideMark/>
          </w:tcPr>
          <w:p w14:paraId="78AF9BC2" w14:textId="77777777" w:rsidR="00756D0B" w:rsidRPr="00BC3632" w:rsidRDefault="00756D0B" w:rsidP="00C06C51">
            <w:pPr>
              <w:rPr>
                <w:color w:val="000000"/>
                <w:sz w:val="20"/>
                <w:szCs w:val="20"/>
                <w:lang w:val="en-US"/>
              </w:rPr>
            </w:pPr>
          </w:p>
        </w:tc>
        <w:tc>
          <w:tcPr>
            <w:tcW w:w="1619" w:type="dxa"/>
            <w:hideMark/>
          </w:tcPr>
          <w:p w14:paraId="03F765E1" w14:textId="77777777" w:rsidR="00756D0B" w:rsidRPr="00BC3632" w:rsidRDefault="00756D0B" w:rsidP="00C06C51">
            <w:pPr>
              <w:rPr>
                <w:rFonts w:cs="Calibri"/>
                <w:sz w:val="20"/>
                <w:szCs w:val="20"/>
                <w:lang w:val="en-US" w:eastAsia="zh-CN"/>
              </w:rPr>
            </w:pPr>
          </w:p>
        </w:tc>
        <w:tc>
          <w:tcPr>
            <w:tcW w:w="1618" w:type="dxa"/>
            <w:hideMark/>
          </w:tcPr>
          <w:p w14:paraId="450C1AB7" w14:textId="77777777" w:rsidR="00756D0B" w:rsidRPr="00BC3632" w:rsidRDefault="00756D0B" w:rsidP="00C06C51">
            <w:pPr>
              <w:jc w:val="center"/>
              <w:rPr>
                <w:color w:val="000000"/>
                <w:sz w:val="20"/>
                <w:szCs w:val="20"/>
                <w:lang w:val="en-US"/>
              </w:rPr>
            </w:pPr>
            <w:r w:rsidRPr="00BC3632">
              <w:rPr>
                <w:color w:val="000000"/>
                <w:sz w:val="20"/>
                <w:szCs w:val="20"/>
                <w:lang w:val="en-US"/>
              </w:rPr>
              <w:t>0.01</w:t>
            </w:r>
          </w:p>
        </w:tc>
        <w:tc>
          <w:tcPr>
            <w:tcW w:w="1634" w:type="dxa"/>
            <w:hideMark/>
          </w:tcPr>
          <w:p w14:paraId="7C69BE3C" w14:textId="77777777" w:rsidR="00756D0B" w:rsidRPr="00BC3632" w:rsidRDefault="00756D0B" w:rsidP="00C06C51">
            <w:pPr>
              <w:rPr>
                <w:color w:val="000000"/>
                <w:sz w:val="20"/>
                <w:szCs w:val="20"/>
                <w:lang w:val="en-US"/>
              </w:rPr>
            </w:pPr>
          </w:p>
        </w:tc>
      </w:tr>
      <w:tr w:rsidR="00756D0B" w:rsidRPr="00BC3632" w14:paraId="725B1155" w14:textId="77777777" w:rsidTr="00142ED0">
        <w:trPr>
          <w:trHeight w:val="214"/>
        </w:trPr>
        <w:tc>
          <w:tcPr>
            <w:tcW w:w="2673" w:type="dxa"/>
            <w:hideMark/>
          </w:tcPr>
          <w:p w14:paraId="38D37CB2" w14:textId="77777777" w:rsidR="00756D0B" w:rsidRPr="00BC3632" w:rsidRDefault="00756D0B" w:rsidP="00C06C51">
            <w:pPr>
              <w:rPr>
                <w:rFonts w:cs="Calibri"/>
                <w:sz w:val="20"/>
                <w:szCs w:val="20"/>
                <w:lang w:val="en-US" w:eastAsia="zh-CN"/>
              </w:rPr>
            </w:pPr>
          </w:p>
        </w:tc>
        <w:tc>
          <w:tcPr>
            <w:tcW w:w="2293" w:type="dxa"/>
            <w:hideMark/>
          </w:tcPr>
          <w:p w14:paraId="2463852B" w14:textId="77777777" w:rsidR="00756D0B" w:rsidRPr="00BC3632" w:rsidRDefault="00756D0B" w:rsidP="00C06C51">
            <w:pPr>
              <w:rPr>
                <w:rFonts w:cs="Calibri"/>
                <w:sz w:val="20"/>
                <w:szCs w:val="20"/>
                <w:lang w:val="en-US" w:eastAsia="zh-CN"/>
              </w:rPr>
            </w:pPr>
          </w:p>
        </w:tc>
        <w:tc>
          <w:tcPr>
            <w:tcW w:w="1619" w:type="dxa"/>
            <w:hideMark/>
          </w:tcPr>
          <w:p w14:paraId="18F8878F" w14:textId="77777777" w:rsidR="00756D0B" w:rsidRPr="00BC3632" w:rsidRDefault="00756D0B" w:rsidP="00C06C51">
            <w:pPr>
              <w:rPr>
                <w:rFonts w:cs="Calibri"/>
                <w:sz w:val="20"/>
                <w:szCs w:val="20"/>
                <w:lang w:val="en-US" w:eastAsia="zh-CN"/>
              </w:rPr>
            </w:pPr>
          </w:p>
        </w:tc>
        <w:tc>
          <w:tcPr>
            <w:tcW w:w="1618" w:type="dxa"/>
            <w:hideMark/>
          </w:tcPr>
          <w:p w14:paraId="117530A0" w14:textId="77777777" w:rsidR="00756D0B" w:rsidRPr="00BC3632" w:rsidRDefault="00756D0B" w:rsidP="00C06C51">
            <w:pPr>
              <w:jc w:val="center"/>
              <w:rPr>
                <w:color w:val="000000"/>
                <w:sz w:val="20"/>
                <w:szCs w:val="20"/>
                <w:lang w:val="en-US"/>
              </w:rPr>
            </w:pPr>
            <w:r w:rsidRPr="00BC3632">
              <w:rPr>
                <w:color w:val="000000"/>
                <w:sz w:val="20"/>
                <w:szCs w:val="20"/>
                <w:lang w:val="en-US"/>
              </w:rPr>
              <w:t>(0.1</w:t>
            </w:r>
            <w:r>
              <w:rPr>
                <w:color w:val="000000"/>
                <w:sz w:val="20"/>
                <w:szCs w:val="20"/>
                <w:lang w:val="en-US"/>
              </w:rPr>
              <w:t>1</w:t>
            </w:r>
            <w:r w:rsidRPr="00BC3632">
              <w:rPr>
                <w:color w:val="000000"/>
                <w:sz w:val="20"/>
                <w:szCs w:val="20"/>
                <w:lang w:val="en-US"/>
              </w:rPr>
              <w:t>)</w:t>
            </w:r>
          </w:p>
        </w:tc>
        <w:tc>
          <w:tcPr>
            <w:tcW w:w="1634" w:type="dxa"/>
            <w:hideMark/>
          </w:tcPr>
          <w:p w14:paraId="57D71C07" w14:textId="77777777" w:rsidR="00756D0B" w:rsidRPr="00BC3632" w:rsidRDefault="00756D0B" w:rsidP="00C06C51">
            <w:pPr>
              <w:rPr>
                <w:color w:val="000000"/>
                <w:sz w:val="20"/>
                <w:szCs w:val="20"/>
                <w:lang w:val="en-US"/>
              </w:rPr>
            </w:pPr>
          </w:p>
        </w:tc>
      </w:tr>
      <w:tr w:rsidR="00756D0B" w:rsidRPr="00BC3632" w14:paraId="1BFBC596" w14:textId="77777777" w:rsidTr="00142ED0">
        <w:trPr>
          <w:trHeight w:val="214"/>
        </w:trPr>
        <w:tc>
          <w:tcPr>
            <w:tcW w:w="2673" w:type="dxa"/>
            <w:hideMark/>
          </w:tcPr>
          <w:p w14:paraId="2AB4CD16" w14:textId="77777777" w:rsidR="00756D0B" w:rsidRPr="00BC3632" w:rsidRDefault="00756D0B" w:rsidP="00C06C51">
            <w:pPr>
              <w:rPr>
                <w:color w:val="000000"/>
                <w:sz w:val="20"/>
                <w:szCs w:val="20"/>
                <w:lang w:val="en-US"/>
              </w:rPr>
            </w:pPr>
            <w:r w:rsidRPr="00BC3632">
              <w:rPr>
                <w:color w:val="000000"/>
                <w:sz w:val="20"/>
                <w:szCs w:val="20"/>
                <w:lang w:val="en-US"/>
              </w:rPr>
              <w:t>Aged</w:t>
            </w:r>
          </w:p>
        </w:tc>
        <w:tc>
          <w:tcPr>
            <w:tcW w:w="2293" w:type="dxa"/>
            <w:hideMark/>
          </w:tcPr>
          <w:p w14:paraId="752C8B59" w14:textId="77777777" w:rsidR="00756D0B" w:rsidRPr="00BC3632" w:rsidRDefault="00756D0B" w:rsidP="00C06C51">
            <w:pPr>
              <w:rPr>
                <w:color w:val="000000"/>
                <w:sz w:val="20"/>
                <w:szCs w:val="20"/>
                <w:lang w:val="en-US"/>
              </w:rPr>
            </w:pPr>
          </w:p>
        </w:tc>
        <w:tc>
          <w:tcPr>
            <w:tcW w:w="1619" w:type="dxa"/>
            <w:hideMark/>
          </w:tcPr>
          <w:p w14:paraId="48EAC4AD" w14:textId="77777777" w:rsidR="00756D0B" w:rsidRPr="00BC3632" w:rsidRDefault="00756D0B" w:rsidP="00C06C51">
            <w:pPr>
              <w:rPr>
                <w:rFonts w:cs="Calibri"/>
                <w:sz w:val="20"/>
                <w:szCs w:val="20"/>
                <w:lang w:val="en-US" w:eastAsia="zh-CN"/>
              </w:rPr>
            </w:pPr>
          </w:p>
        </w:tc>
        <w:tc>
          <w:tcPr>
            <w:tcW w:w="1618" w:type="dxa"/>
            <w:hideMark/>
          </w:tcPr>
          <w:p w14:paraId="7187F7B0" w14:textId="77777777" w:rsidR="00756D0B" w:rsidRPr="00BC3632" w:rsidRDefault="00756D0B" w:rsidP="00C06C51">
            <w:pPr>
              <w:jc w:val="center"/>
              <w:rPr>
                <w:color w:val="000000"/>
                <w:sz w:val="20"/>
                <w:szCs w:val="20"/>
                <w:lang w:val="en-US"/>
              </w:rPr>
            </w:pPr>
            <w:r w:rsidRPr="00BC3632">
              <w:rPr>
                <w:color w:val="000000"/>
                <w:sz w:val="20"/>
                <w:szCs w:val="20"/>
                <w:lang w:val="en-US"/>
              </w:rPr>
              <w:t>0.3</w:t>
            </w:r>
            <w:r>
              <w:rPr>
                <w:color w:val="000000"/>
                <w:sz w:val="20"/>
                <w:szCs w:val="20"/>
                <w:lang w:val="en-US"/>
              </w:rPr>
              <w:t>2</w:t>
            </w:r>
            <w:r w:rsidRPr="00BC3632">
              <w:rPr>
                <w:color w:val="000000"/>
                <w:sz w:val="20"/>
                <w:szCs w:val="20"/>
                <w:lang w:val="en-US"/>
              </w:rPr>
              <w:t>***</w:t>
            </w:r>
          </w:p>
        </w:tc>
        <w:tc>
          <w:tcPr>
            <w:tcW w:w="1634" w:type="dxa"/>
            <w:hideMark/>
          </w:tcPr>
          <w:p w14:paraId="083608C9" w14:textId="77777777" w:rsidR="00756D0B" w:rsidRPr="00BC3632" w:rsidRDefault="00756D0B" w:rsidP="00C06C51">
            <w:pPr>
              <w:rPr>
                <w:color w:val="000000"/>
                <w:sz w:val="20"/>
                <w:szCs w:val="20"/>
                <w:lang w:val="en-US"/>
              </w:rPr>
            </w:pPr>
          </w:p>
        </w:tc>
      </w:tr>
      <w:tr w:rsidR="00756D0B" w:rsidRPr="00BC3632" w14:paraId="2EE98582" w14:textId="77777777" w:rsidTr="00142ED0">
        <w:trPr>
          <w:trHeight w:val="214"/>
        </w:trPr>
        <w:tc>
          <w:tcPr>
            <w:tcW w:w="2673" w:type="dxa"/>
            <w:hideMark/>
          </w:tcPr>
          <w:p w14:paraId="24D7D8AC" w14:textId="77777777" w:rsidR="00756D0B" w:rsidRPr="00BC3632" w:rsidRDefault="00756D0B" w:rsidP="00C06C51">
            <w:pPr>
              <w:rPr>
                <w:rFonts w:cs="Calibri"/>
                <w:sz w:val="20"/>
                <w:szCs w:val="20"/>
                <w:lang w:val="en-US" w:eastAsia="zh-CN"/>
              </w:rPr>
            </w:pPr>
          </w:p>
        </w:tc>
        <w:tc>
          <w:tcPr>
            <w:tcW w:w="2293" w:type="dxa"/>
            <w:hideMark/>
          </w:tcPr>
          <w:p w14:paraId="079FF569" w14:textId="77777777" w:rsidR="00756D0B" w:rsidRPr="00BC3632" w:rsidRDefault="00756D0B" w:rsidP="00C06C51">
            <w:pPr>
              <w:rPr>
                <w:rFonts w:cs="Calibri"/>
                <w:sz w:val="20"/>
                <w:szCs w:val="20"/>
                <w:lang w:val="en-US" w:eastAsia="zh-CN"/>
              </w:rPr>
            </w:pPr>
          </w:p>
        </w:tc>
        <w:tc>
          <w:tcPr>
            <w:tcW w:w="1619" w:type="dxa"/>
            <w:hideMark/>
          </w:tcPr>
          <w:p w14:paraId="1E967618" w14:textId="77777777" w:rsidR="00756D0B" w:rsidRPr="00BC3632" w:rsidRDefault="00756D0B" w:rsidP="00C06C51">
            <w:pPr>
              <w:rPr>
                <w:rFonts w:cs="Calibri"/>
                <w:sz w:val="20"/>
                <w:szCs w:val="20"/>
                <w:lang w:val="en-US" w:eastAsia="zh-CN"/>
              </w:rPr>
            </w:pPr>
          </w:p>
        </w:tc>
        <w:tc>
          <w:tcPr>
            <w:tcW w:w="1618" w:type="dxa"/>
            <w:hideMark/>
          </w:tcPr>
          <w:p w14:paraId="0D3D2BFF" w14:textId="77777777" w:rsidR="00756D0B" w:rsidRPr="00BC3632" w:rsidRDefault="00756D0B" w:rsidP="00C06C51">
            <w:pPr>
              <w:jc w:val="center"/>
              <w:rPr>
                <w:color w:val="000000"/>
                <w:sz w:val="20"/>
                <w:szCs w:val="20"/>
                <w:lang w:val="en-US"/>
              </w:rPr>
            </w:pPr>
            <w:r w:rsidRPr="00BC3632">
              <w:rPr>
                <w:color w:val="000000"/>
                <w:sz w:val="20"/>
                <w:szCs w:val="20"/>
                <w:lang w:val="en-US"/>
              </w:rPr>
              <w:t>(0.1</w:t>
            </w:r>
            <w:r>
              <w:rPr>
                <w:color w:val="000000"/>
                <w:sz w:val="20"/>
                <w:szCs w:val="20"/>
                <w:lang w:val="en-US"/>
              </w:rPr>
              <w:t>0</w:t>
            </w:r>
            <w:r w:rsidRPr="00BC3632">
              <w:rPr>
                <w:color w:val="000000"/>
                <w:sz w:val="20"/>
                <w:szCs w:val="20"/>
                <w:lang w:val="en-US"/>
              </w:rPr>
              <w:t>)</w:t>
            </w:r>
          </w:p>
        </w:tc>
        <w:tc>
          <w:tcPr>
            <w:tcW w:w="1634" w:type="dxa"/>
            <w:hideMark/>
          </w:tcPr>
          <w:p w14:paraId="7ECD8EBB" w14:textId="77777777" w:rsidR="00756D0B" w:rsidRPr="00BC3632" w:rsidRDefault="00756D0B" w:rsidP="00C06C51">
            <w:pPr>
              <w:rPr>
                <w:color w:val="000000"/>
                <w:sz w:val="20"/>
                <w:szCs w:val="20"/>
                <w:lang w:val="en-US"/>
              </w:rPr>
            </w:pPr>
          </w:p>
        </w:tc>
      </w:tr>
      <w:tr w:rsidR="00756D0B" w:rsidRPr="00BC3632" w14:paraId="279A4C00" w14:textId="77777777" w:rsidTr="00142ED0">
        <w:trPr>
          <w:trHeight w:val="214"/>
        </w:trPr>
        <w:tc>
          <w:tcPr>
            <w:tcW w:w="2673" w:type="dxa"/>
            <w:hideMark/>
          </w:tcPr>
          <w:p w14:paraId="4FB3A384" w14:textId="77777777" w:rsidR="00756D0B" w:rsidRPr="00BC3632" w:rsidRDefault="00756D0B" w:rsidP="00C06C51">
            <w:pPr>
              <w:rPr>
                <w:color w:val="000000"/>
                <w:sz w:val="20"/>
                <w:szCs w:val="20"/>
                <w:lang w:val="en-US"/>
              </w:rPr>
            </w:pPr>
            <w:r w:rsidRPr="00BC3632">
              <w:rPr>
                <w:color w:val="000000"/>
                <w:sz w:val="20"/>
                <w:szCs w:val="20"/>
                <w:lang w:val="en-US"/>
              </w:rPr>
              <w:t>Leverage</w:t>
            </w:r>
          </w:p>
        </w:tc>
        <w:tc>
          <w:tcPr>
            <w:tcW w:w="2293" w:type="dxa"/>
            <w:hideMark/>
          </w:tcPr>
          <w:p w14:paraId="3994F03F" w14:textId="77777777" w:rsidR="00756D0B" w:rsidRPr="00BC3632" w:rsidRDefault="00756D0B" w:rsidP="00C06C51">
            <w:pPr>
              <w:rPr>
                <w:color w:val="000000"/>
                <w:sz w:val="20"/>
                <w:szCs w:val="20"/>
                <w:lang w:val="en-US"/>
              </w:rPr>
            </w:pPr>
          </w:p>
        </w:tc>
        <w:tc>
          <w:tcPr>
            <w:tcW w:w="1619" w:type="dxa"/>
            <w:hideMark/>
          </w:tcPr>
          <w:p w14:paraId="21D16CF1" w14:textId="77777777" w:rsidR="00756D0B" w:rsidRPr="00BC3632" w:rsidRDefault="00756D0B" w:rsidP="00C06C51">
            <w:pPr>
              <w:rPr>
                <w:rFonts w:cs="Calibri"/>
                <w:sz w:val="20"/>
                <w:szCs w:val="20"/>
                <w:lang w:val="en-US" w:eastAsia="zh-CN"/>
              </w:rPr>
            </w:pPr>
          </w:p>
        </w:tc>
        <w:tc>
          <w:tcPr>
            <w:tcW w:w="1618" w:type="dxa"/>
            <w:hideMark/>
          </w:tcPr>
          <w:p w14:paraId="7A4D1B09" w14:textId="77777777" w:rsidR="00756D0B" w:rsidRPr="00BC3632" w:rsidRDefault="00756D0B" w:rsidP="00C06C51">
            <w:pPr>
              <w:jc w:val="center"/>
              <w:rPr>
                <w:color w:val="000000"/>
                <w:sz w:val="20"/>
                <w:szCs w:val="20"/>
                <w:lang w:val="en-US"/>
              </w:rPr>
            </w:pPr>
            <w:r w:rsidRPr="00BC3632">
              <w:rPr>
                <w:color w:val="000000"/>
                <w:sz w:val="20"/>
                <w:szCs w:val="20"/>
                <w:lang w:val="en-US"/>
              </w:rPr>
              <w:t>0.2</w:t>
            </w:r>
            <w:r>
              <w:rPr>
                <w:color w:val="000000"/>
                <w:sz w:val="20"/>
                <w:szCs w:val="20"/>
                <w:lang w:val="en-US"/>
              </w:rPr>
              <w:t>5</w:t>
            </w:r>
            <w:r w:rsidRPr="00BC3632">
              <w:rPr>
                <w:color w:val="000000"/>
                <w:sz w:val="20"/>
                <w:szCs w:val="20"/>
                <w:lang w:val="en-US"/>
              </w:rPr>
              <w:t>***</w:t>
            </w:r>
          </w:p>
        </w:tc>
        <w:tc>
          <w:tcPr>
            <w:tcW w:w="1634" w:type="dxa"/>
            <w:hideMark/>
          </w:tcPr>
          <w:p w14:paraId="7B131F07" w14:textId="77777777" w:rsidR="00756D0B" w:rsidRPr="00BC3632" w:rsidRDefault="00756D0B" w:rsidP="00C06C51">
            <w:pPr>
              <w:rPr>
                <w:color w:val="000000"/>
                <w:sz w:val="20"/>
                <w:szCs w:val="20"/>
                <w:lang w:val="en-US"/>
              </w:rPr>
            </w:pPr>
          </w:p>
        </w:tc>
      </w:tr>
      <w:tr w:rsidR="00756D0B" w:rsidRPr="00BC3632" w14:paraId="4B43BD15" w14:textId="77777777" w:rsidTr="00142ED0">
        <w:trPr>
          <w:trHeight w:val="214"/>
        </w:trPr>
        <w:tc>
          <w:tcPr>
            <w:tcW w:w="2673" w:type="dxa"/>
            <w:hideMark/>
          </w:tcPr>
          <w:p w14:paraId="65626A99" w14:textId="77777777" w:rsidR="00756D0B" w:rsidRPr="00BC3632" w:rsidRDefault="00756D0B" w:rsidP="00C06C51">
            <w:pPr>
              <w:rPr>
                <w:rFonts w:cs="Calibri"/>
                <w:sz w:val="20"/>
                <w:szCs w:val="20"/>
                <w:lang w:val="en-US" w:eastAsia="zh-CN"/>
              </w:rPr>
            </w:pPr>
          </w:p>
        </w:tc>
        <w:tc>
          <w:tcPr>
            <w:tcW w:w="2293" w:type="dxa"/>
            <w:hideMark/>
          </w:tcPr>
          <w:p w14:paraId="0BA05E2E" w14:textId="77777777" w:rsidR="00756D0B" w:rsidRPr="00BC3632" w:rsidRDefault="00756D0B" w:rsidP="00C06C51">
            <w:pPr>
              <w:rPr>
                <w:rFonts w:cs="Calibri"/>
                <w:sz w:val="20"/>
                <w:szCs w:val="20"/>
                <w:lang w:val="en-US" w:eastAsia="zh-CN"/>
              </w:rPr>
            </w:pPr>
          </w:p>
        </w:tc>
        <w:tc>
          <w:tcPr>
            <w:tcW w:w="1619" w:type="dxa"/>
            <w:hideMark/>
          </w:tcPr>
          <w:p w14:paraId="2249C216" w14:textId="77777777" w:rsidR="00756D0B" w:rsidRPr="00BC3632" w:rsidRDefault="00756D0B" w:rsidP="00C06C51">
            <w:pPr>
              <w:rPr>
                <w:rFonts w:cs="Calibri"/>
                <w:sz w:val="20"/>
                <w:szCs w:val="20"/>
                <w:lang w:val="en-US" w:eastAsia="zh-CN"/>
              </w:rPr>
            </w:pPr>
          </w:p>
        </w:tc>
        <w:tc>
          <w:tcPr>
            <w:tcW w:w="1618" w:type="dxa"/>
            <w:hideMark/>
          </w:tcPr>
          <w:p w14:paraId="02A78263" w14:textId="77777777" w:rsidR="00756D0B" w:rsidRPr="00BC3632" w:rsidRDefault="00756D0B" w:rsidP="00C06C51">
            <w:pPr>
              <w:jc w:val="center"/>
              <w:rPr>
                <w:color w:val="000000"/>
                <w:sz w:val="20"/>
                <w:szCs w:val="20"/>
                <w:lang w:val="en-US"/>
              </w:rPr>
            </w:pPr>
            <w:r w:rsidRPr="00BC3632">
              <w:rPr>
                <w:color w:val="000000"/>
                <w:sz w:val="20"/>
                <w:szCs w:val="20"/>
                <w:lang w:val="en-US"/>
              </w:rPr>
              <w:t>(0.1</w:t>
            </w:r>
            <w:r>
              <w:rPr>
                <w:color w:val="000000"/>
                <w:sz w:val="20"/>
                <w:szCs w:val="20"/>
                <w:lang w:val="en-US"/>
              </w:rPr>
              <w:t>0</w:t>
            </w:r>
            <w:r w:rsidRPr="00BC3632">
              <w:rPr>
                <w:color w:val="000000"/>
                <w:sz w:val="20"/>
                <w:szCs w:val="20"/>
                <w:lang w:val="en-US"/>
              </w:rPr>
              <w:t>)</w:t>
            </w:r>
          </w:p>
        </w:tc>
        <w:tc>
          <w:tcPr>
            <w:tcW w:w="1634" w:type="dxa"/>
            <w:hideMark/>
          </w:tcPr>
          <w:p w14:paraId="6F41D2E0" w14:textId="77777777" w:rsidR="00756D0B" w:rsidRPr="00BC3632" w:rsidRDefault="00756D0B" w:rsidP="00C06C51">
            <w:pPr>
              <w:rPr>
                <w:color w:val="000000"/>
                <w:sz w:val="20"/>
                <w:szCs w:val="20"/>
                <w:lang w:val="en-US"/>
              </w:rPr>
            </w:pPr>
          </w:p>
        </w:tc>
      </w:tr>
      <w:tr w:rsidR="00756D0B" w:rsidRPr="00BC3632" w14:paraId="5D6CD712" w14:textId="77777777" w:rsidTr="00142ED0">
        <w:trPr>
          <w:trHeight w:val="214"/>
        </w:trPr>
        <w:tc>
          <w:tcPr>
            <w:tcW w:w="2673" w:type="dxa"/>
            <w:hideMark/>
          </w:tcPr>
          <w:p w14:paraId="00B9BA28" w14:textId="77777777" w:rsidR="00756D0B" w:rsidRPr="00BC3632" w:rsidRDefault="00756D0B" w:rsidP="00C06C51">
            <w:pPr>
              <w:rPr>
                <w:color w:val="000000"/>
                <w:sz w:val="20"/>
                <w:szCs w:val="20"/>
                <w:lang w:val="en-US"/>
              </w:rPr>
            </w:pPr>
            <w:r w:rsidRPr="00BC3632">
              <w:rPr>
                <w:color w:val="000000"/>
                <w:sz w:val="20"/>
                <w:szCs w:val="20"/>
                <w:lang w:val="en-US"/>
              </w:rPr>
              <w:t xml:space="preserve">Inverse Mills </w:t>
            </w:r>
            <w:r>
              <w:rPr>
                <w:color w:val="000000"/>
                <w:sz w:val="20"/>
                <w:szCs w:val="20"/>
                <w:lang w:val="en-US"/>
              </w:rPr>
              <w:t>R</w:t>
            </w:r>
            <w:r w:rsidRPr="00BC3632">
              <w:rPr>
                <w:color w:val="000000"/>
                <w:sz w:val="20"/>
                <w:szCs w:val="20"/>
                <w:lang w:val="en-US"/>
              </w:rPr>
              <w:t>atio</w:t>
            </w:r>
          </w:p>
        </w:tc>
        <w:tc>
          <w:tcPr>
            <w:tcW w:w="2293" w:type="dxa"/>
            <w:hideMark/>
          </w:tcPr>
          <w:p w14:paraId="702736BE" w14:textId="77777777" w:rsidR="00756D0B" w:rsidRPr="00BC3632" w:rsidRDefault="00756D0B" w:rsidP="00C06C51">
            <w:pPr>
              <w:rPr>
                <w:color w:val="000000"/>
                <w:sz w:val="20"/>
                <w:szCs w:val="20"/>
                <w:lang w:val="en-US"/>
              </w:rPr>
            </w:pPr>
          </w:p>
        </w:tc>
        <w:tc>
          <w:tcPr>
            <w:tcW w:w="1619" w:type="dxa"/>
            <w:hideMark/>
          </w:tcPr>
          <w:p w14:paraId="2B6C094B" w14:textId="77777777" w:rsidR="00756D0B" w:rsidRPr="00BC3632" w:rsidRDefault="00756D0B" w:rsidP="00C06C51">
            <w:pPr>
              <w:rPr>
                <w:rFonts w:cs="Calibri"/>
                <w:sz w:val="20"/>
                <w:szCs w:val="20"/>
                <w:lang w:val="en-US" w:eastAsia="zh-CN"/>
              </w:rPr>
            </w:pPr>
          </w:p>
        </w:tc>
        <w:tc>
          <w:tcPr>
            <w:tcW w:w="1618" w:type="dxa"/>
            <w:hideMark/>
          </w:tcPr>
          <w:p w14:paraId="6AAD4169" w14:textId="77777777" w:rsidR="00756D0B" w:rsidRPr="00BC3632" w:rsidRDefault="00756D0B" w:rsidP="00C06C51">
            <w:pPr>
              <w:rPr>
                <w:rFonts w:cs="Calibri"/>
                <w:sz w:val="20"/>
                <w:szCs w:val="20"/>
                <w:lang w:val="en-US" w:eastAsia="zh-CN"/>
              </w:rPr>
            </w:pPr>
          </w:p>
        </w:tc>
        <w:tc>
          <w:tcPr>
            <w:tcW w:w="1634" w:type="dxa"/>
            <w:hideMark/>
          </w:tcPr>
          <w:p w14:paraId="13B337B5" w14:textId="77777777" w:rsidR="00756D0B" w:rsidRPr="00BC3632" w:rsidRDefault="00756D0B" w:rsidP="00C06C51">
            <w:pPr>
              <w:jc w:val="center"/>
              <w:rPr>
                <w:color w:val="000000"/>
                <w:sz w:val="20"/>
                <w:szCs w:val="20"/>
                <w:lang w:val="en-US"/>
              </w:rPr>
            </w:pPr>
            <w:r w:rsidRPr="00BC3632">
              <w:rPr>
                <w:color w:val="000000"/>
                <w:sz w:val="20"/>
                <w:szCs w:val="20"/>
                <w:lang w:val="en-US"/>
              </w:rPr>
              <w:t>1</w:t>
            </w:r>
            <w:r>
              <w:rPr>
                <w:color w:val="000000"/>
                <w:sz w:val="20"/>
                <w:szCs w:val="20"/>
                <w:lang w:val="en-US"/>
              </w:rPr>
              <w:t>6</w:t>
            </w:r>
            <w:r w:rsidRPr="00BC3632">
              <w:rPr>
                <w:color w:val="000000"/>
                <w:sz w:val="20"/>
                <w:szCs w:val="20"/>
                <w:lang w:val="en-US"/>
              </w:rPr>
              <w:t>.</w:t>
            </w:r>
            <w:r>
              <w:rPr>
                <w:color w:val="000000"/>
                <w:sz w:val="20"/>
                <w:szCs w:val="20"/>
                <w:lang w:val="en-US"/>
              </w:rPr>
              <w:t>2</w:t>
            </w:r>
            <w:r w:rsidRPr="00BC3632">
              <w:rPr>
                <w:color w:val="000000"/>
                <w:sz w:val="20"/>
                <w:szCs w:val="20"/>
                <w:lang w:val="en-US"/>
              </w:rPr>
              <w:t>4</w:t>
            </w:r>
          </w:p>
        </w:tc>
      </w:tr>
      <w:tr w:rsidR="00756D0B" w:rsidRPr="00BC3632" w14:paraId="173D8E1B" w14:textId="77777777" w:rsidTr="00142ED0">
        <w:trPr>
          <w:trHeight w:val="214"/>
        </w:trPr>
        <w:tc>
          <w:tcPr>
            <w:tcW w:w="2673" w:type="dxa"/>
            <w:hideMark/>
          </w:tcPr>
          <w:p w14:paraId="3383AFD9" w14:textId="77777777" w:rsidR="00756D0B" w:rsidRPr="00BC3632" w:rsidRDefault="00756D0B" w:rsidP="00C06C51">
            <w:pPr>
              <w:rPr>
                <w:rFonts w:cs="Calibri"/>
                <w:sz w:val="20"/>
                <w:szCs w:val="20"/>
                <w:lang w:val="en-US" w:eastAsia="zh-CN"/>
              </w:rPr>
            </w:pPr>
          </w:p>
        </w:tc>
        <w:tc>
          <w:tcPr>
            <w:tcW w:w="2293" w:type="dxa"/>
            <w:hideMark/>
          </w:tcPr>
          <w:p w14:paraId="5DFDD74B" w14:textId="77777777" w:rsidR="00756D0B" w:rsidRPr="00BC3632" w:rsidRDefault="00756D0B" w:rsidP="00C06C51">
            <w:pPr>
              <w:rPr>
                <w:rFonts w:cs="Calibri"/>
                <w:sz w:val="20"/>
                <w:szCs w:val="20"/>
                <w:lang w:val="en-US" w:eastAsia="zh-CN"/>
              </w:rPr>
            </w:pPr>
          </w:p>
        </w:tc>
        <w:tc>
          <w:tcPr>
            <w:tcW w:w="1619" w:type="dxa"/>
            <w:hideMark/>
          </w:tcPr>
          <w:p w14:paraId="6E3952AD" w14:textId="77777777" w:rsidR="00756D0B" w:rsidRPr="00BC3632" w:rsidRDefault="00756D0B" w:rsidP="00C06C51">
            <w:pPr>
              <w:rPr>
                <w:rFonts w:cs="Calibri"/>
                <w:sz w:val="20"/>
                <w:szCs w:val="20"/>
                <w:lang w:val="en-US" w:eastAsia="zh-CN"/>
              </w:rPr>
            </w:pPr>
          </w:p>
        </w:tc>
        <w:tc>
          <w:tcPr>
            <w:tcW w:w="1618" w:type="dxa"/>
            <w:hideMark/>
          </w:tcPr>
          <w:p w14:paraId="2825AF69" w14:textId="77777777" w:rsidR="00756D0B" w:rsidRPr="00BC3632" w:rsidRDefault="00756D0B" w:rsidP="00C06C51">
            <w:pPr>
              <w:rPr>
                <w:rFonts w:cs="Calibri"/>
                <w:sz w:val="20"/>
                <w:szCs w:val="20"/>
                <w:lang w:val="en-US" w:eastAsia="zh-CN"/>
              </w:rPr>
            </w:pPr>
          </w:p>
        </w:tc>
        <w:tc>
          <w:tcPr>
            <w:tcW w:w="1634" w:type="dxa"/>
            <w:hideMark/>
          </w:tcPr>
          <w:p w14:paraId="48C70CA9" w14:textId="77777777" w:rsidR="00756D0B" w:rsidRPr="00BC3632" w:rsidRDefault="00756D0B" w:rsidP="00C06C51">
            <w:pPr>
              <w:jc w:val="center"/>
              <w:rPr>
                <w:color w:val="000000"/>
                <w:sz w:val="20"/>
                <w:szCs w:val="20"/>
                <w:lang w:val="en-US"/>
              </w:rPr>
            </w:pPr>
            <w:r w:rsidRPr="00BC3632">
              <w:rPr>
                <w:color w:val="000000"/>
                <w:sz w:val="20"/>
                <w:szCs w:val="20"/>
                <w:lang w:val="en-US"/>
              </w:rPr>
              <w:t>(31.72)</w:t>
            </w:r>
          </w:p>
        </w:tc>
      </w:tr>
      <w:tr w:rsidR="00756D0B" w:rsidRPr="00BC3632" w14:paraId="4E859569" w14:textId="77777777" w:rsidTr="00142ED0">
        <w:trPr>
          <w:trHeight w:val="214"/>
        </w:trPr>
        <w:tc>
          <w:tcPr>
            <w:tcW w:w="2673" w:type="dxa"/>
          </w:tcPr>
          <w:p w14:paraId="0853BB47" w14:textId="77777777" w:rsidR="00756D0B" w:rsidRPr="00BC3632" w:rsidRDefault="00756D0B" w:rsidP="00C06C51">
            <w:pPr>
              <w:rPr>
                <w:sz w:val="20"/>
                <w:szCs w:val="20"/>
                <w:lang w:val="en-US" w:eastAsia="zh-CN"/>
              </w:rPr>
            </w:pPr>
            <w:r w:rsidRPr="00BC3632">
              <w:rPr>
                <w:sz w:val="20"/>
                <w:szCs w:val="20"/>
                <w:lang w:val="en-US" w:eastAsia="zh-CN"/>
              </w:rPr>
              <w:t>Year Fixed Effect</w:t>
            </w:r>
            <w:r>
              <w:rPr>
                <w:sz w:val="20"/>
                <w:szCs w:val="20"/>
                <w:lang w:val="en-US" w:eastAsia="zh-CN"/>
              </w:rPr>
              <w:t>s</w:t>
            </w:r>
          </w:p>
        </w:tc>
        <w:tc>
          <w:tcPr>
            <w:tcW w:w="2293" w:type="dxa"/>
          </w:tcPr>
          <w:p w14:paraId="0F4455C8" w14:textId="77777777" w:rsidR="00756D0B" w:rsidRPr="00BC3632" w:rsidRDefault="00756D0B" w:rsidP="00C06C51">
            <w:pPr>
              <w:jc w:val="center"/>
              <w:rPr>
                <w:sz w:val="20"/>
                <w:szCs w:val="20"/>
                <w:lang w:val="en-US" w:eastAsia="zh-CN"/>
              </w:rPr>
            </w:pPr>
            <w:r w:rsidRPr="00BC3632">
              <w:rPr>
                <w:sz w:val="20"/>
                <w:szCs w:val="20"/>
                <w:lang w:val="en-US" w:eastAsia="zh-CN"/>
              </w:rPr>
              <w:t>Y</w:t>
            </w:r>
          </w:p>
        </w:tc>
        <w:tc>
          <w:tcPr>
            <w:tcW w:w="1619" w:type="dxa"/>
          </w:tcPr>
          <w:p w14:paraId="4B9B9BF8" w14:textId="77777777" w:rsidR="00756D0B" w:rsidRPr="00BC3632" w:rsidRDefault="00756D0B" w:rsidP="00C06C51">
            <w:pPr>
              <w:jc w:val="center"/>
              <w:rPr>
                <w:sz w:val="20"/>
                <w:szCs w:val="20"/>
                <w:lang w:val="en-US" w:eastAsia="zh-CN"/>
              </w:rPr>
            </w:pPr>
            <w:r w:rsidRPr="00BC3632">
              <w:rPr>
                <w:sz w:val="20"/>
                <w:szCs w:val="20"/>
                <w:lang w:val="en-US" w:eastAsia="zh-CN"/>
              </w:rPr>
              <w:t>Y</w:t>
            </w:r>
          </w:p>
        </w:tc>
        <w:tc>
          <w:tcPr>
            <w:tcW w:w="1618" w:type="dxa"/>
          </w:tcPr>
          <w:p w14:paraId="2BBB496B" w14:textId="77777777" w:rsidR="00756D0B" w:rsidRPr="00BC3632" w:rsidRDefault="00756D0B" w:rsidP="00C06C51">
            <w:pPr>
              <w:jc w:val="center"/>
              <w:rPr>
                <w:sz w:val="20"/>
                <w:szCs w:val="20"/>
                <w:lang w:val="en-US" w:eastAsia="zh-CN"/>
              </w:rPr>
            </w:pPr>
            <w:r w:rsidRPr="00BC3632">
              <w:rPr>
                <w:sz w:val="20"/>
                <w:szCs w:val="20"/>
                <w:lang w:val="en-US" w:eastAsia="zh-CN"/>
              </w:rPr>
              <w:t>N</w:t>
            </w:r>
          </w:p>
        </w:tc>
        <w:tc>
          <w:tcPr>
            <w:tcW w:w="1634" w:type="dxa"/>
          </w:tcPr>
          <w:p w14:paraId="4AFC5CEC" w14:textId="77777777" w:rsidR="00756D0B" w:rsidRPr="00BC3632" w:rsidRDefault="00756D0B" w:rsidP="00C06C51">
            <w:pPr>
              <w:jc w:val="center"/>
              <w:rPr>
                <w:color w:val="000000"/>
                <w:sz w:val="20"/>
                <w:szCs w:val="20"/>
                <w:lang w:val="en-US"/>
              </w:rPr>
            </w:pPr>
            <w:r w:rsidRPr="00BC3632">
              <w:rPr>
                <w:color w:val="000000"/>
                <w:sz w:val="20"/>
                <w:szCs w:val="20"/>
                <w:lang w:val="en-US"/>
              </w:rPr>
              <w:t>N</w:t>
            </w:r>
          </w:p>
        </w:tc>
      </w:tr>
      <w:tr w:rsidR="00756D0B" w:rsidRPr="00BC3632" w14:paraId="2CD49469" w14:textId="77777777" w:rsidTr="00142ED0">
        <w:trPr>
          <w:trHeight w:val="214"/>
        </w:trPr>
        <w:tc>
          <w:tcPr>
            <w:tcW w:w="2673" w:type="dxa"/>
          </w:tcPr>
          <w:p w14:paraId="75C1C884" w14:textId="77777777" w:rsidR="00756D0B" w:rsidRPr="00BC3632" w:rsidRDefault="00756D0B" w:rsidP="00C06C51">
            <w:pPr>
              <w:rPr>
                <w:sz w:val="20"/>
                <w:szCs w:val="20"/>
                <w:lang w:val="en-US" w:eastAsia="zh-CN"/>
              </w:rPr>
            </w:pPr>
            <w:r w:rsidRPr="00BC3632">
              <w:rPr>
                <w:sz w:val="20"/>
                <w:szCs w:val="20"/>
                <w:lang w:val="en-US" w:eastAsia="zh-CN"/>
              </w:rPr>
              <w:t>Industry Fixed Effect</w:t>
            </w:r>
            <w:r>
              <w:rPr>
                <w:sz w:val="20"/>
                <w:szCs w:val="20"/>
                <w:lang w:val="en-US" w:eastAsia="zh-CN"/>
              </w:rPr>
              <w:t>s</w:t>
            </w:r>
          </w:p>
        </w:tc>
        <w:tc>
          <w:tcPr>
            <w:tcW w:w="2293" w:type="dxa"/>
          </w:tcPr>
          <w:p w14:paraId="263654F5" w14:textId="77777777" w:rsidR="00756D0B" w:rsidRPr="00BC3632" w:rsidRDefault="00756D0B" w:rsidP="00C06C51">
            <w:pPr>
              <w:jc w:val="center"/>
              <w:rPr>
                <w:sz w:val="20"/>
                <w:szCs w:val="20"/>
                <w:lang w:val="en-US" w:eastAsia="zh-CN"/>
              </w:rPr>
            </w:pPr>
            <w:r w:rsidRPr="00BC3632">
              <w:rPr>
                <w:sz w:val="20"/>
                <w:szCs w:val="20"/>
                <w:lang w:val="en-US" w:eastAsia="zh-CN"/>
              </w:rPr>
              <w:t>Y</w:t>
            </w:r>
          </w:p>
        </w:tc>
        <w:tc>
          <w:tcPr>
            <w:tcW w:w="1619" w:type="dxa"/>
          </w:tcPr>
          <w:p w14:paraId="0D660F27" w14:textId="77777777" w:rsidR="00756D0B" w:rsidRPr="00BC3632" w:rsidRDefault="00756D0B" w:rsidP="00C06C51">
            <w:pPr>
              <w:jc w:val="center"/>
              <w:rPr>
                <w:sz w:val="20"/>
                <w:szCs w:val="20"/>
                <w:lang w:val="en-US" w:eastAsia="zh-CN"/>
              </w:rPr>
            </w:pPr>
            <w:r w:rsidRPr="00BC3632">
              <w:rPr>
                <w:sz w:val="20"/>
                <w:szCs w:val="20"/>
                <w:lang w:val="en-US" w:eastAsia="zh-CN"/>
              </w:rPr>
              <w:t>Y</w:t>
            </w:r>
          </w:p>
        </w:tc>
        <w:tc>
          <w:tcPr>
            <w:tcW w:w="1618" w:type="dxa"/>
          </w:tcPr>
          <w:p w14:paraId="1F5FFDF9" w14:textId="77777777" w:rsidR="00756D0B" w:rsidRPr="00BC3632" w:rsidRDefault="00756D0B" w:rsidP="00C06C51">
            <w:pPr>
              <w:jc w:val="center"/>
              <w:rPr>
                <w:sz w:val="20"/>
                <w:szCs w:val="20"/>
                <w:lang w:val="en-US" w:eastAsia="zh-CN"/>
              </w:rPr>
            </w:pPr>
            <w:r w:rsidRPr="00BC3632">
              <w:rPr>
                <w:sz w:val="20"/>
                <w:szCs w:val="20"/>
                <w:lang w:val="en-US" w:eastAsia="zh-CN"/>
              </w:rPr>
              <w:t>N</w:t>
            </w:r>
          </w:p>
        </w:tc>
        <w:tc>
          <w:tcPr>
            <w:tcW w:w="1634" w:type="dxa"/>
          </w:tcPr>
          <w:p w14:paraId="409EF2C7" w14:textId="77777777" w:rsidR="00756D0B" w:rsidRPr="00BC3632" w:rsidRDefault="00756D0B" w:rsidP="00C06C51">
            <w:pPr>
              <w:jc w:val="center"/>
              <w:rPr>
                <w:color w:val="000000"/>
                <w:sz w:val="20"/>
                <w:szCs w:val="20"/>
                <w:lang w:val="en-US"/>
              </w:rPr>
            </w:pPr>
            <w:r w:rsidRPr="00BC3632">
              <w:rPr>
                <w:color w:val="000000"/>
                <w:sz w:val="20"/>
                <w:szCs w:val="20"/>
                <w:lang w:val="en-US"/>
              </w:rPr>
              <w:t>N</w:t>
            </w:r>
          </w:p>
        </w:tc>
      </w:tr>
      <w:tr w:rsidR="00756D0B" w:rsidRPr="00BC3632" w14:paraId="2A4A7AAD" w14:textId="77777777" w:rsidTr="00142ED0">
        <w:trPr>
          <w:trHeight w:val="214"/>
        </w:trPr>
        <w:tc>
          <w:tcPr>
            <w:tcW w:w="2673" w:type="dxa"/>
            <w:hideMark/>
          </w:tcPr>
          <w:p w14:paraId="738E21B3" w14:textId="77777777" w:rsidR="00756D0B" w:rsidRPr="00BC3632" w:rsidRDefault="00756D0B" w:rsidP="00C06C51">
            <w:pPr>
              <w:rPr>
                <w:color w:val="000000"/>
                <w:sz w:val="20"/>
                <w:szCs w:val="20"/>
                <w:lang w:val="en-US"/>
              </w:rPr>
            </w:pPr>
            <w:r w:rsidRPr="00BC3632">
              <w:rPr>
                <w:color w:val="000000"/>
                <w:sz w:val="20"/>
                <w:szCs w:val="20"/>
                <w:lang w:val="en-US"/>
              </w:rPr>
              <w:t>N</w:t>
            </w:r>
          </w:p>
        </w:tc>
        <w:tc>
          <w:tcPr>
            <w:tcW w:w="2293" w:type="dxa"/>
            <w:hideMark/>
          </w:tcPr>
          <w:p w14:paraId="2EAFC045" w14:textId="77777777" w:rsidR="00756D0B" w:rsidRPr="00BC3632" w:rsidRDefault="00756D0B" w:rsidP="00C06C51">
            <w:pPr>
              <w:jc w:val="center"/>
              <w:rPr>
                <w:color w:val="000000"/>
                <w:sz w:val="20"/>
                <w:szCs w:val="20"/>
                <w:lang w:val="en-US"/>
              </w:rPr>
            </w:pPr>
            <w:r>
              <w:rPr>
                <w:color w:val="000000"/>
                <w:sz w:val="20"/>
                <w:szCs w:val="20"/>
                <w:lang w:val="en-US"/>
              </w:rPr>
              <w:t>289</w:t>
            </w:r>
          </w:p>
        </w:tc>
        <w:tc>
          <w:tcPr>
            <w:tcW w:w="1619" w:type="dxa"/>
            <w:hideMark/>
          </w:tcPr>
          <w:p w14:paraId="276FF4CE" w14:textId="77777777" w:rsidR="00756D0B" w:rsidRPr="00BC3632" w:rsidRDefault="00756D0B" w:rsidP="00C06C51">
            <w:pPr>
              <w:jc w:val="center"/>
              <w:rPr>
                <w:color w:val="000000"/>
                <w:sz w:val="20"/>
                <w:szCs w:val="20"/>
                <w:lang w:val="en-US"/>
              </w:rPr>
            </w:pPr>
            <w:r>
              <w:rPr>
                <w:color w:val="000000"/>
                <w:sz w:val="20"/>
                <w:szCs w:val="20"/>
                <w:lang w:val="en-US"/>
              </w:rPr>
              <w:t>289</w:t>
            </w:r>
          </w:p>
        </w:tc>
        <w:tc>
          <w:tcPr>
            <w:tcW w:w="1618" w:type="dxa"/>
            <w:hideMark/>
          </w:tcPr>
          <w:p w14:paraId="0D0F3F3B" w14:textId="77777777" w:rsidR="00756D0B" w:rsidRPr="00BC3632" w:rsidRDefault="00756D0B" w:rsidP="00C06C51">
            <w:pPr>
              <w:jc w:val="center"/>
              <w:rPr>
                <w:color w:val="000000"/>
                <w:sz w:val="20"/>
                <w:szCs w:val="20"/>
                <w:lang w:val="en-US"/>
              </w:rPr>
            </w:pPr>
            <w:r>
              <w:rPr>
                <w:color w:val="000000"/>
                <w:sz w:val="20"/>
                <w:szCs w:val="20"/>
                <w:lang w:val="en-US"/>
              </w:rPr>
              <w:t>289</w:t>
            </w:r>
          </w:p>
        </w:tc>
        <w:tc>
          <w:tcPr>
            <w:tcW w:w="1634" w:type="dxa"/>
            <w:hideMark/>
          </w:tcPr>
          <w:p w14:paraId="1CF97D59" w14:textId="77777777" w:rsidR="00756D0B" w:rsidRPr="00BC3632" w:rsidRDefault="00756D0B" w:rsidP="00C06C51">
            <w:pPr>
              <w:jc w:val="center"/>
              <w:rPr>
                <w:color w:val="000000"/>
                <w:sz w:val="20"/>
                <w:szCs w:val="20"/>
                <w:lang w:val="en-US"/>
              </w:rPr>
            </w:pPr>
            <w:r>
              <w:rPr>
                <w:color w:val="000000"/>
                <w:sz w:val="20"/>
                <w:szCs w:val="20"/>
                <w:lang w:val="en-US"/>
              </w:rPr>
              <w:t>289</w:t>
            </w:r>
          </w:p>
        </w:tc>
      </w:tr>
      <w:tr w:rsidR="00756D0B" w:rsidRPr="00BC3632" w14:paraId="4DB4BFA5" w14:textId="77777777" w:rsidTr="00142ED0">
        <w:trPr>
          <w:trHeight w:val="214"/>
        </w:trPr>
        <w:tc>
          <w:tcPr>
            <w:tcW w:w="2673" w:type="dxa"/>
            <w:tcBorders>
              <w:top w:val="nil"/>
              <w:left w:val="nil"/>
              <w:bottom w:val="single" w:sz="4" w:space="0" w:color="auto"/>
              <w:right w:val="nil"/>
            </w:tcBorders>
            <w:hideMark/>
          </w:tcPr>
          <w:p w14:paraId="0651134C" w14:textId="77777777" w:rsidR="00756D0B" w:rsidRPr="00BC3632" w:rsidRDefault="00756D0B" w:rsidP="00C06C51">
            <w:pPr>
              <w:rPr>
                <w:color w:val="000000"/>
                <w:sz w:val="20"/>
                <w:szCs w:val="20"/>
                <w:lang w:val="en-US"/>
              </w:rPr>
            </w:pPr>
            <w:r w:rsidRPr="00BC3632">
              <w:rPr>
                <w:color w:val="000000"/>
                <w:sz w:val="20"/>
                <w:szCs w:val="20"/>
                <w:lang w:val="en-US"/>
              </w:rPr>
              <w:t>Adjusted-R</w:t>
            </w:r>
            <w:r w:rsidRPr="00BC3632">
              <w:rPr>
                <w:color w:val="000000"/>
                <w:sz w:val="20"/>
                <w:szCs w:val="20"/>
                <w:vertAlign w:val="superscript"/>
                <w:lang w:val="en-US"/>
              </w:rPr>
              <w:t>2</w:t>
            </w:r>
          </w:p>
        </w:tc>
        <w:tc>
          <w:tcPr>
            <w:tcW w:w="2293" w:type="dxa"/>
            <w:tcBorders>
              <w:top w:val="nil"/>
              <w:left w:val="nil"/>
              <w:bottom w:val="single" w:sz="4" w:space="0" w:color="auto"/>
              <w:right w:val="nil"/>
            </w:tcBorders>
            <w:hideMark/>
          </w:tcPr>
          <w:p w14:paraId="6F5DF2EB" w14:textId="77777777" w:rsidR="00756D0B" w:rsidRPr="00BC3632" w:rsidRDefault="00756D0B" w:rsidP="00C06C51">
            <w:pPr>
              <w:jc w:val="center"/>
              <w:rPr>
                <w:color w:val="000000"/>
                <w:sz w:val="20"/>
                <w:szCs w:val="20"/>
                <w:lang w:val="en-US"/>
              </w:rPr>
            </w:pPr>
            <w:r w:rsidRPr="00BC3632">
              <w:rPr>
                <w:color w:val="000000"/>
                <w:sz w:val="20"/>
                <w:szCs w:val="20"/>
                <w:lang w:val="en-US"/>
              </w:rPr>
              <w:t>0.</w:t>
            </w:r>
            <w:r>
              <w:rPr>
                <w:color w:val="000000"/>
                <w:sz w:val="20"/>
                <w:szCs w:val="20"/>
                <w:lang w:val="en-US"/>
              </w:rPr>
              <w:t>38</w:t>
            </w:r>
          </w:p>
        </w:tc>
        <w:tc>
          <w:tcPr>
            <w:tcW w:w="1619" w:type="dxa"/>
            <w:tcBorders>
              <w:top w:val="nil"/>
              <w:left w:val="nil"/>
              <w:bottom w:val="single" w:sz="4" w:space="0" w:color="auto"/>
              <w:right w:val="nil"/>
            </w:tcBorders>
            <w:hideMark/>
          </w:tcPr>
          <w:p w14:paraId="023D16F0" w14:textId="77777777" w:rsidR="00756D0B" w:rsidRPr="00BC3632" w:rsidRDefault="00756D0B" w:rsidP="00C06C51">
            <w:pPr>
              <w:jc w:val="center"/>
              <w:rPr>
                <w:color w:val="000000"/>
                <w:sz w:val="20"/>
                <w:szCs w:val="20"/>
                <w:lang w:val="en-US"/>
              </w:rPr>
            </w:pPr>
            <w:r w:rsidRPr="00BC3632">
              <w:rPr>
                <w:color w:val="000000"/>
                <w:sz w:val="20"/>
                <w:szCs w:val="20"/>
                <w:lang w:val="en-US"/>
              </w:rPr>
              <w:t>0.</w:t>
            </w:r>
            <w:r>
              <w:rPr>
                <w:color w:val="000000"/>
                <w:sz w:val="20"/>
                <w:szCs w:val="20"/>
                <w:lang w:val="en-US"/>
              </w:rPr>
              <w:t>35</w:t>
            </w:r>
          </w:p>
        </w:tc>
        <w:tc>
          <w:tcPr>
            <w:tcW w:w="1618" w:type="dxa"/>
            <w:tcBorders>
              <w:top w:val="nil"/>
              <w:left w:val="nil"/>
              <w:bottom w:val="single" w:sz="4" w:space="0" w:color="auto"/>
              <w:right w:val="nil"/>
            </w:tcBorders>
            <w:hideMark/>
          </w:tcPr>
          <w:p w14:paraId="7CA5A883" w14:textId="77777777" w:rsidR="00756D0B" w:rsidRPr="00BC3632" w:rsidRDefault="00756D0B" w:rsidP="00C06C51">
            <w:pPr>
              <w:jc w:val="center"/>
              <w:rPr>
                <w:color w:val="000000"/>
                <w:sz w:val="20"/>
                <w:szCs w:val="20"/>
                <w:lang w:val="en-US"/>
              </w:rPr>
            </w:pPr>
            <w:r w:rsidRPr="00BC3632">
              <w:rPr>
                <w:color w:val="000000"/>
                <w:sz w:val="20"/>
                <w:szCs w:val="20"/>
                <w:lang w:val="en-US"/>
              </w:rPr>
              <w:t>-</w:t>
            </w:r>
          </w:p>
        </w:tc>
        <w:tc>
          <w:tcPr>
            <w:tcW w:w="1634" w:type="dxa"/>
            <w:tcBorders>
              <w:top w:val="nil"/>
              <w:left w:val="nil"/>
              <w:bottom w:val="single" w:sz="4" w:space="0" w:color="auto"/>
              <w:right w:val="nil"/>
            </w:tcBorders>
            <w:hideMark/>
          </w:tcPr>
          <w:p w14:paraId="7A3E93B0" w14:textId="77777777" w:rsidR="00756D0B" w:rsidRPr="00BC3632" w:rsidRDefault="00756D0B" w:rsidP="00C06C51">
            <w:pPr>
              <w:jc w:val="center"/>
              <w:rPr>
                <w:color w:val="000000"/>
                <w:sz w:val="20"/>
                <w:szCs w:val="20"/>
                <w:lang w:val="en-US"/>
              </w:rPr>
            </w:pPr>
            <w:r w:rsidRPr="00BC3632">
              <w:rPr>
                <w:color w:val="000000"/>
                <w:sz w:val="20"/>
                <w:szCs w:val="20"/>
                <w:lang w:val="en-US"/>
              </w:rPr>
              <w:t>-</w:t>
            </w:r>
          </w:p>
        </w:tc>
      </w:tr>
    </w:tbl>
    <w:p w14:paraId="3D3C56C8" w14:textId="77777777" w:rsidR="00C45EE1" w:rsidRPr="00A15A40" w:rsidRDefault="00C45EE1" w:rsidP="00C45EE1">
      <w:pPr>
        <w:rPr>
          <w:lang w:val="en-US"/>
        </w:rPr>
        <w:sectPr w:rsidR="00C45EE1" w:rsidRPr="00A15A40" w:rsidSect="00713FA4">
          <w:type w:val="continuous"/>
          <w:pgSz w:w="11906" w:h="16838"/>
          <w:pgMar w:top="1440" w:right="1134" w:bottom="1440" w:left="1134" w:header="706" w:footer="706" w:gutter="0"/>
          <w:cols w:space="720"/>
        </w:sectPr>
      </w:pPr>
    </w:p>
    <w:p w14:paraId="50950594" w14:textId="4F4D2A5A" w:rsidR="00C45EE1" w:rsidRPr="00A15A40" w:rsidRDefault="00C45EE1" w:rsidP="00295A7D">
      <w:pPr>
        <w:ind w:right="-1361"/>
        <w:jc w:val="center"/>
        <w:outlineLvl w:val="0"/>
        <w:rPr>
          <w:b/>
          <w:bCs/>
          <w:color w:val="000000"/>
          <w:lang w:val="en-US" w:eastAsia="el-GR"/>
        </w:rPr>
      </w:pPr>
      <w:r w:rsidRPr="00A15A40">
        <w:rPr>
          <w:b/>
          <w:bCs/>
          <w:color w:val="000000"/>
          <w:lang w:val="en-US" w:eastAsia="el-GR"/>
        </w:rPr>
        <w:lastRenderedPageBreak/>
        <w:t xml:space="preserve">Table </w:t>
      </w:r>
      <w:r w:rsidR="001E6B4D">
        <w:rPr>
          <w:b/>
          <w:bCs/>
          <w:color w:val="000000"/>
          <w:lang w:val="en-US" w:eastAsia="el-GR"/>
        </w:rPr>
        <w:t>5</w:t>
      </w:r>
      <w:r w:rsidRPr="00A15A40">
        <w:rPr>
          <w:b/>
          <w:bCs/>
          <w:color w:val="000000"/>
          <w:lang w:val="en-US" w:eastAsia="el-GR"/>
        </w:rPr>
        <w:t xml:space="preserve">: Effect of </w:t>
      </w:r>
      <w:r w:rsidR="00A15D20" w:rsidRPr="00A15A40">
        <w:rPr>
          <w:b/>
          <w:bCs/>
          <w:color w:val="000000"/>
          <w:lang w:val="en-US" w:eastAsia="el-GR"/>
        </w:rPr>
        <w:t>S</w:t>
      </w:r>
      <w:r w:rsidR="00975698" w:rsidRPr="00A15A40">
        <w:rPr>
          <w:b/>
          <w:bCs/>
          <w:color w:val="000000"/>
          <w:lang w:val="en-US" w:eastAsia="el-GR"/>
        </w:rPr>
        <w:t xml:space="preserve">ingle and </w:t>
      </w:r>
      <w:r w:rsidR="00A15D20" w:rsidRPr="00A15A40">
        <w:rPr>
          <w:b/>
          <w:bCs/>
          <w:color w:val="000000"/>
          <w:lang w:val="en-US" w:eastAsia="el-GR"/>
        </w:rPr>
        <w:t>M</w:t>
      </w:r>
      <w:r w:rsidR="00975698" w:rsidRPr="00A15A40">
        <w:rPr>
          <w:b/>
          <w:bCs/>
          <w:color w:val="000000"/>
          <w:lang w:val="en-US" w:eastAsia="el-GR"/>
        </w:rPr>
        <w:t xml:space="preserve">ultiple </w:t>
      </w:r>
      <w:r w:rsidR="00A15D20" w:rsidRPr="00A15A40">
        <w:rPr>
          <w:b/>
          <w:bCs/>
          <w:color w:val="000000"/>
          <w:lang w:val="en-US" w:eastAsia="el-GR"/>
        </w:rPr>
        <w:t>C</w:t>
      </w:r>
      <w:r w:rsidR="00975698" w:rsidRPr="00A15A40">
        <w:rPr>
          <w:b/>
          <w:bCs/>
          <w:color w:val="000000"/>
          <w:lang w:val="en-US" w:eastAsia="el-GR"/>
        </w:rPr>
        <w:t xml:space="preserve">redit </w:t>
      </w:r>
      <w:r w:rsidR="00A15D20" w:rsidRPr="00A15A40">
        <w:rPr>
          <w:b/>
          <w:bCs/>
          <w:color w:val="000000"/>
          <w:lang w:val="en-US" w:eastAsia="el-GR"/>
        </w:rPr>
        <w:t>R</w:t>
      </w:r>
      <w:r w:rsidR="00975698" w:rsidRPr="00A15A40">
        <w:rPr>
          <w:b/>
          <w:bCs/>
          <w:color w:val="000000"/>
          <w:lang w:val="en-US" w:eastAsia="el-GR"/>
        </w:rPr>
        <w:t xml:space="preserve">ating </w:t>
      </w:r>
      <w:r w:rsidR="00A15D20" w:rsidRPr="00A15A40">
        <w:rPr>
          <w:b/>
          <w:bCs/>
          <w:color w:val="000000"/>
          <w:lang w:val="en-US" w:eastAsia="el-GR"/>
        </w:rPr>
        <w:t>A</w:t>
      </w:r>
      <w:r w:rsidR="00975698" w:rsidRPr="00A15A40">
        <w:rPr>
          <w:b/>
          <w:bCs/>
          <w:color w:val="000000"/>
          <w:lang w:val="en-US" w:eastAsia="el-GR"/>
        </w:rPr>
        <w:t xml:space="preserve">cquisitions on </w:t>
      </w:r>
      <w:r w:rsidR="00A15D20" w:rsidRPr="00A15A40">
        <w:rPr>
          <w:b/>
          <w:bCs/>
          <w:color w:val="000000"/>
          <w:lang w:val="en-US" w:eastAsia="el-GR"/>
        </w:rPr>
        <w:t>R</w:t>
      </w:r>
      <w:r w:rsidR="00975698" w:rsidRPr="00A15A40">
        <w:rPr>
          <w:b/>
          <w:bCs/>
          <w:color w:val="000000"/>
          <w:lang w:val="en-US" w:eastAsia="el-GR"/>
        </w:rPr>
        <w:t xml:space="preserve">evisions of the </w:t>
      </w:r>
      <w:r w:rsidR="00585183">
        <w:rPr>
          <w:b/>
          <w:bCs/>
          <w:color w:val="000000"/>
          <w:lang w:val="en-US" w:eastAsia="el-GR"/>
        </w:rPr>
        <w:t>Filing</w:t>
      </w:r>
      <w:r w:rsidR="00FF5530" w:rsidRPr="00A15A40">
        <w:rPr>
          <w:b/>
          <w:bCs/>
          <w:color w:val="000000"/>
          <w:lang w:val="en-US" w:eastAsia="el-GR"/>
        </w:rPr>
        <w:t xml:space="preserve"> </w:t>
      </w:r>
      <w:r w:rsidR="00A15D20" w:rsidRPr="00A15A40">
        <w:rPr>
          <w:b/>
          <w:bCs/>
          <w:color w:val="000000"/>
          <w:lang w:val="en-US" w:eastAsia="el-GR"/>
        </w:rPr>
        <w:t>P</w:t>
      </w:r>
      <w:r w:rsidR="00FF5530" w:rsidRPr="00A15A40">
        <w:rPr>
          <w:b/>
          <w:bCs/>
          <w:color w:val="000000"/>
          <w:lang w:val="en-US" w:eastAsia="el-GR"/>
        </w:rPr>
        <w:t>rice</w:t>
      </w:r>
    </w:p>
    <w:p w14:paraId="0003D610" w14:textId="188D045A" w:rsidR="00C45EE1" w:rsidRPr="00A15A40" w:rsidRDefault="00A421E5" w:rsidP="00295A7D">
      <w:pPr>
        <w:widowControl w:val="0"/>
        <w:tabs>
          <w:tab w:val="left" w:pos="930"/>
        </w:tabs>
        <w:autoSpaceDE w:val="0"/>
        <w:autoSpaceDN w:val="0"/>
        <w:adjustRightInd w:val="0"/>
        <w:ind w:right="-964"/>
        <w:jc w:val="both"/>
        <w:rPr>
          <w:sz w:val="18"/>
          <w:szCs w:val="18"/>
          <w:lang w:val="en-US"/>
        </w:rPr>
      </w:pPr>
      <w:r>
        <w:rPr>
          <w:sz w:val="18"/>
          <w:szCs w:val="18"/>
          <w:lang w:val="en-US"/>
        </w:rPr>
        <w:t>Panel A</w:t>
      </w:r>
      <w:r w:rsidR="00C45EE1" w:rsidRPr="00A15A40">
        <w:rPr>
          <w:sz w:val="18"/>
          <w:szCs w:val="18"/>
          <w:lang w:val="en-US"/>
        </w:rPr>
        <w:t xml:space="preserve"> presents </w:t>
      </w:r>
      <w:r w:rsidR="005F6B40">
        <w:rPr>
          <w:sz w:val="18"/>
          <w:szCs w:val="18"/>
          <w:lang w:val="en-US"/>
        </w:rPr>
        <w:t>the</w:t>
      </w:r>
      <w:r w:rsidR="005F6B40" w:rsidRPr="00A15A40">
        <w:rPr>
          <w:sz w:val="18"/>
          <w:szCs w:val="18"/>
          <w:lang w:val="en-US"/>
        </w:rPr>
        <w:t xml:space="preserve"> </w:t>
      </w:r>
      <w:r w:rsidR="00C45EE1" w:rsidRPr="00A15A40">
        <w:rPr>
          <w:sz w:val="18"/>
          <w:szCs w:val="18"/>
          <w:lang w:val="en-US"/>
        </w:rPr>
        <w:t>findings on the impact of multiple</w:t>
      </w:r>
      <w:r w:rsidR="00892777" w:rsidRPr="00A15A40">
        <w:rPr>
          <w:sz w:val="18"/>
          <w:szCs w:val="18"/>
          <w:lang w:val="en-US"/>
        </w:rPr>
        <w:t xml:space="preserve"> and single</w:t>
      </w:r>
      <w:r w:rsidR="00C45EE1" w:rsidRPr="00A15A40">
        <w:rPr>
          <w:sz w:val="18"/>
          <w:szCs w:val="18"/>
          <w:lang w:val="en-US"/>
        </w:rPr>
        <w:t xml:space="preserve"> credit rating</w:t>
      </w:r>
      <w:r w:rsidR="00AE72D3" w:rsidRPr="00A15A40">
        <w:rPr>
          <w:sz w:val="18"/>
          <w:szCs w:val="18"/>
          <w:lang w:val="en-US"/>
        </w:rPr>
        <w:t>s</w:t>
      </w:r>
      <w:r w:rsidR="00C45EE1" w:rsidRPr="00A15A40">
        <w:rPr>
          <w:sz w:val="18"/>
          <w:szCs w:val="18"/>
          <w:lang w:val="en-US"/>
        </w:rPr>
        <w:t xml:space="preserve"> on the degree of</w:t>
      </w:r>
      <w:r w:rsidR="005C0947" w:rsidRPr="00A15A40">
        <w:rPr>
          <w:sz w:val="18"/>
          <w:szCs w:val="18"/>
          <w:lang w:val="en-US"/>
        </w:rPr>
        <w:t xml:space="preserve"> </w:t>
      </w:r>
      <w:r w:rsidR="00585183">
        <w:rPr>
          <w:sz w:val="18"/>
          <w:szCs w:val="18"/>
          <w:lang w:val="en-US"/>
        </w:rPr>
        <w:t>filing</w:t>
      </w:r>
      <w:r w:rsidR="00C45EE1" w:rsidRPr="00A15A40">
        <w:rPr>
          <w:sz w:val="18"/>
          <w:szCs w:val="18"/>
          <w:lang w:val="en-US"/>
        </w:rPr>
        <w:t xml:space="preserve"> price revision for a sample of </w:t>
      </w:r>
      <w:r w:rsidR="00085638" w:rsidRPr="00A15A40">
        <w:rPr>
          <w:sz w:val="18"/>
          <w:szCs w:val="18"/>
          <w:lang w:val="en-US"/>
        </w:rPr>
        <w:t>313</w:t>
      </w:r>
      <w:r w:rsidR="00C45EE1" w:rsidRPr="00A15A40">
        <w:rPr>
          <w:sz w:val="18"/>
          <w:szCs w:val="18"/>
          <w:lang w:val="en-US"/>
        </w:rPr>
        <w:t xml:space="preserve"> U.S. IPOs over the period 1997</w:t>
      </w:r>
      <w:r w:rsidR="00B239B1">
        <w:rPr>
          <w:sz w:val="18"/>
          <w:szCs w:val="18"/>
          <w:lang w:val="en-US"/>
        </w:rPr>
        <w:t>-</w:t>
      </w:r>
      <w:r w:rsidR="00C45EE1" w:rsidRPr="00A15A40">
        <w:rPr>
          <w:sz w:val="18"/>
          <w:szCs w:val="18"/>
          <w:lang w:val="en-US"/>
        </w:rPr>
        <w:t>2016.</w:t>
      </w:r>
      <w:r w:rsidR="005C0947" w:rsidRPr="00A15A40">
        <w:rPr>
          <w:sz w:val="18"/>
          <w:szCs w:val="18"/>
          <w:lang w:val="en-US"/>
        </w:rPr>
        <w:t xml:space="preserve"> </w:t>
      </w:r>
      <w:r w:rsidR="00253A4F" w:rsidRPr="00A15A40">
        <w:rPr>
          <w:sz w:val="18"/>
          <w:szCs w:val="18"/>
          <w:lang w:val="en-US"/>
        </w:rPr>
        <w:t>Because of</w:t>
      </w:r>
      <w:r w:rsidR="005C0947" w:rsidRPr="00A15A40">
        <w:rPr>
          <w:sz w:val="18"/>
          <w:szCs w:val="18"/>
          <w:lang w:val="en-US"/>
        </w:rPr>
        <w:t xml:space="preserve"> missing values, the actual number of observations is </w:t>
      </w:r>
      <w:r w:rsidR="00253A4F" w:rsidRPr="00A15A40">
        <w:rPr>
          <w:sz w:val="18"/>
          <w:szCs w:val="18"/>
          <w:lang w:val="en-US"/>
        </w:rPr>
        <w:t>below</w:t>
      </w:r>
      <w:r w:rsidR="005C0947" w:rsidRPr="00A15A40">
        <w:rPr>
          <w:sz w:val="18"/>
          <w:szCs w:val="18"/>
          <w:lang w:val="en-US"/>
        </w:rPr>
        <w:t xml:space="preserve"> </w:t>
      </w:r>
      <w:r w:rsidR="00085638" w:rsidRPr="00A15A40">
        <w:rPr>
          <w:sz w:val="18"/>
          <w:szCs w:val="18"/>
          <w:lang w:val="en-US"/>
        </w:rPr>
        <w:t>313</w:t>
      </w:r>
      <w:r w:rsidR="005C0947" w:rsidRPr="00A15A40">
        <w:rPr>
          <w:sz w:val="18"/>
          <w:szCs w:val="18"/>
          <w:lang w:val="en-US"/>
        </w:rPr>
        <w:t>.</w:t>
      </w:r>
      <w:r w:rsidR="00C45EE1" w:rsidRPr="00A15A40">
        <w:rPr>
          <w:sz w:val="18"/>
          <w:szCs w:val="18"/>
          <w:lang w:val="en-US"/>
        </w:rPr>
        <w:t xml:space="preserve"> </w:t>
      </w:r>
      <w:r w:rsidR="00F713DF" w:rsidRPr="00A15A40">
        <w:rPr>
          <w:sz w:val="18"/>
          <w:szCs w:val="18"/>
          <w:lang w:val="en-US"/>
        </w:rPr>
        <w:t>To test the</w:t>
      </w:r>
      <w:r w:rsidR="00C45EE1" w:rsidRPr="00A15A40">
        <w:rPr>
          <w:sz w:val="18"/>
          <w:szCs w:val="18"/>
          <w:lang w:val="en-US"/>
        </w:rPr>
        <w:t xml:space="preserve"> robustness </w:t>
      </w:r>
      <w:r w:rsidR="00F713DF" w:rsidRPr="00A15A40">
        <w:rPr>
          <w:sz w:val="18"/>
          <w:szCs w:val="18"/>
          <w:lang w:val="en-US"/>
        </w:rPr>
        <w:t xml:space="preserve">of our results we employ </w:t>
      </w:r>
      <w:r w:rsidR="00C45EE1" w:rsidRPr="00A15A40">
        <w:rPr>
          <w:sz w:val="18"/>
          <w:szCs w:val="18"/>
          <w:lang w:val="en-US"/>
        </w:rPr>
        <w:t xml:space="preserve">four estimation techniques: OLS </w:t>
      </w:r>
      <w:r w:rsidR="00D45826" w:rsidRPr="00A15A40">
        <w:rPr>
          <w:sz w:val="18"/>
          <w:szCs w:val="18"/>
          <w:lang w:val="en-US"/>
        </w:rPr>
        <w:t>(Specification</w:t>
      </w:r>
      <w:r w:rsidR="00C45EE1" w:rsidRPr="00A15A40">
        <w:rPr>
          <w:sz w:val="18"/>
          <w:szCs w:val="18"/>
          <w:lang w:val="en-US"/>
        </w:rPr>
        <w:t xml:space="preserve"> 1), the Heckman two-stage procedure (</w:t>
      </w:r>
      <w:r w:rsidR="00D45826" w:rsidRPr="00A15A40">
        <w:rPr>
          <w:sz w:val="18"/>
          <w:szCs w:val="18"/>
          <w:lang w:val="en-US"/>
        </w:rPr>
        <w:t>Specification</w:t>
      </w:r>
      <w:r w:rsidR="00C45EE1" w:rsidRPr="00A15A40">
        <w:rPr>
          <w:sz w:val="18"/>
          <w:szCs w:val="18"/>
          <w:lang w:val="en-US"/>
        </w:rPr>
        <w:t xml:space="preserve"> 2), the MLE two-equation treatment model (</w:t>
      </w:r>
      <w:r w:rsidR="00D45826" w:rsidRPr="00A15A40">
        <w:rPr>
          <w:sz w:val="18"/>
          <w:szCs w:val="18"/>
          <w:lang w:val="en-US"/>
        </w:rPr>
        <w:t>Specification</w:t>
      </w:r>
      <w:r w:rsidR="00C45EE1" w:rsidRPr="00A15A40">
        <w:rPr>
          <w:sz w:val="18"/>
          <w:szCs w:val="18"/>
          <w:lang w:val="en-US"/>
        </w:rPr>
        <w:t xml:space="preserve"> 3)</w:t>
      </w:r>
      <w:r w:rsidR="00B239B1">
        <w:rPr>
          <w:sz w:val="18"/>
          <w:szCs w:val="18"/>
          <w:lang w:val="en-US"/>
        </w:rPr>
        <w:t>,</w:t>
      </w:r>
      <w:r w:rsidR="00C45EE1" w:rsidRPr="00A15A40">
        <w:rPr>
          <w:sz w:val="18"/>
          <w:szCs w:val="18"/>
          <w:lang w:val="en-US"/>
        </w:rPr>
        <w:t xml:space="preserve"> and the 2SLS (</w:t>
      </w:r>
      <w:r w:rsidR="00D45826" w:rsidRPr="00A15A40">
        <w:rPr>
          <w:sz w:val="18"/>
          <w:szCs w:val="18"/>
          <w:lang w:val="en-US"/>
        </w:rPr>
        <w:t>Specification</w:t>
      </w:r>
      <w:r w:rsidR="00C45EE1" w:rsidRPr="00A15A40">
        <w:rPr>
          <w:sz w:val="18"/>
          <w:szCs w:val="18"/>
          <w:lang w:val="en-US"/>
        </w:rPr>
        <w:t xml:space="preserve"> 4). In all models, the dependent variable is the level of </w:t>
      </w:r>
      <w:r w:rsidR="00585183">
        <w:rPr>
          <w:i/>
          <w:iCs/>
          <w:sz w:val="18"/>
          <w:szCs w:val="18"/>
          <w:lang w:val="en-US"/>
        </w:rPr>
        <w:t>Filing</w:t>
      </w:r>
      <w:r w:rsidR="008A097A" w:rsidRPr="00AD2CBE">
        <w:rPr>
          <w:i/>
          <w:iCs/>
          <w:sz w:val="18"/>
          <w:szCs w:val="18"/>
          <w:lang w:val="en-US"/>
        </w:rPr>
        <w:t xml:space="preserve"> Price </w:t>
      </w:r>
      <w:r w:rsidR="005C0947" w:rsidRPr="00A15A40">
        <w:rPr>
          <w:i/>
          <w:sz w:val="18"/>
          <w:szCs w:val="18"/>
          <w:lang w:val="en-US"/>
        </w:rPr>
        <w:t>R</w:t>
      </w:r>
      <w:r w:rsidR="00C45EE1" w:rsidRPr="00A15A40">
        <w:rPr>
          <w:i/>
          <w:sz w:val="18"/>
          <w:szCs w:val="18"/>
          <w:lang w:val="en-US"/>
        </w:rPr>
        <w:t>evisions</w:t>
      </w:r>
      <w:r w:rsidR="00C45EE1" w:rsidRPr="00A15A40">
        <w:rPr>
          <w:sz w:val="18"/>
          <w:szCs w:val="18"/>
          <w:lang w:val="en-US"/>
        </w:rPr>
        <w:t xml:space="preserve">. </w:t>
      </w:r>
      <w:r w:rsidR="00F713DF" w:rsidRPr="00A15A40">
        <w:rPr>
          <w:sz w:val="18"/>
          <w:szCs w:val="18"/>
          <w:lang w:val="en-US"/>
        </w:rPr>
        <w:t>T</w:t>
      </w:r>
      <w:r w:rsidR="00C45EE1" w:rsidRPr="00A15A40">
        <w:rPr>
          <w:sz w:val="18"/>
          <w:szCs w:val="18"/>
          <w:lang w:val="en-US"/>
        </w:rPr>
        <w:t xml:space="preserve">he main independent variable </w:t>
      </w:r>
      <w:r w:rsidR="00B729FB" w:rsidRPr="00A15A40">
        <w:rPr>
          <w:sz w:val="18"/>
          <w:szCs w:val="18"/>
          <w:lang w:val="en-US"/>
        </w:rPr>
        <w:t>is</w:t>
      </w:r>
      <w:r w:rsidR="00C45EE1" w:rsidRPr="00A15A40">
        <w:rPr>
          <w:sz w:val="18"/>
          <w:szCs w:val="18"/>
          <w:lang w:val="en-US"/>
        </w:rPr>
        <w:t xml:space="preserve"> the binary indicator that take the value </w:t>
      </w:r>
      <w:r w:rsidR="00AE72D3" w:rsidRPr="00A15A40">
        <w:rPr>
          <w:sz w:val="18"/>
          <w:szCs w:val="18"/>
          <w:lang w:val="en-US"/>
        </w:rPr>
        <w:t xml:space="preserve">of </w:t>
      </w:r>
      <w:r w:rsidR="005C0947" w:rsidRPr="00A15A40">
        <w:rPr>
          <w:sz w:val="18"/>
          <w:szCs w:val="18"/>
          <w:lang w:val="en-US"/>
        </w:rPr>
        <w:t xml:space="preserve">1 </w:t>
      </w:r>
      <w:r w:rsidR="00C45EE1" w:rsidRPr="00A15A40">
        <w:rPr>
          <w:sz w:val="18"/>
          <w:szCs w:val="18"/>
          <w:lang w:val="en-US"/>
        </w:rPr>
        <w:t xml:space="preserve">when a firm obtains </w:t>
      </w:r>
      <w:r w:rsidR="00085638" w:rsidRPr="00A15A40">
        <w:rPr>
          <w:sz w:val="18"/>
          <w:szCs w:val="18"/>
          <w:lang w:val="en-US"/>
        </w:rPr>
        <w:t>multiple</w:t>
      </w:r>
      <w:r w:rsidR="00C45EE1" w:rsidRPr="00A15A40">
        <w:rPr>
          <w:sz w:val="18"/>
          <w:szCs w:val="18"/>
          <w:lang w:val="en-US"/>
        </w:rPr>
        <w:t xml:space="preserve"> credit rating</w:t>
      </w:r>
      <w:r w:rsidR="00C74D08" w:rsidRPr="00A15A40">
        <w:rPr>
          <w:sz w:val="18"/>
          <w:szCs w:val="18"/>
          <w:lang w:val="en-US"/>
        </w:rPr>
        <w:t>s</w:t>
      </w:r>
      <w:r w:rsidR="00C45EE1" w:rsidRPr="00A15A40">
        <w:rPr>
          <w:sz w:val="18"/>
          <w:szCs w:val="18"/>
          <w:lang w:val="en-US"/>
        </w:rPr>
        <w:t xml:space="preserve"> prior to the year of IPO</w:t>
      </w:r>
      <w:r w:rsidR="005C0947" w:rsidRPr="00A15A40">
        <w:rPr>
          <w:sz w:val="18"/>
          <w:szCs w:val="18"/>
          <w:lang w:val="en-US"/>
        </w:rPr>
        <w:t xml:space="preserve"> </w:t>
      </w:r>
      <w:r w:rsidR="00085638" w:rsidRPr="00A15A40">
        <w:rPr>
          <w:sz w:val="18"/>
          <w:szCs w:val="18"/>
          <w:lang w:val="en-US"/>
        </w:rPr>
        <w:t>(</w:t>
      </w:r>
      <w:r w:rsidR="005C0947" w:rsidRPr="00A15A40">
        <w:rPr>
          <w:i/>
          <w:sz w:val="18"/>
          <w:szCs w:val="18"/>
          <w:lang w:val="en-US"/>
        </w:rPr>
        <w:t>{2} or {3} Ratings</w:t>
      </w:r>
      <w:r w:rsidR="005C0947" w:rsidRPr="00A15A40">
        <w:rPr>
          <w:sz w:val="18"/>
          <w:szCs w:val="18"/>
          <w:lang w:val="en-US"/>
        </w:rPr>
        <w:t>)</w:t>
      </w:r>
      <w:r w:rsidR="00C45EE1" w:rsidRPr="00A15A40">
        <w:rPr>
          <w:sz w:val="18"/>
          <w:szCs w:val="18"/>
          <w:lang w:val="en-US"/>
        </w:rPr>
        <w:t xml:space="preserve">, and </w:t>
      </w:r>
      <w:r w:rsidR="005C0947" w:rsidRPr="00A15A40">
        <w:rPr>
          <w:sz w:val="18"/>
          <w:szCs w:val="18"/>
          <w:lang w:val="en-US"/>
        </w:rPr>
        <w:t>0</w:t>
      </w:r>
      <w:r w:rsidR="00C45EE1" w:rsidRPr="00A15A40">
        <w:rPr>
          <w:sz w:val="18"/>
          <w:szCs w:val="18"/>
          <w:lang w:val="en-US"/>
        </w:rPr>
        <w:t xml:space="preserve"> otherwise</w:t>
      </w:r>
      <w:r w:rsidR="005C0947" w:rsidRPr="00A15A40">
        <w:rPr>
          <w:sz w:val="18"/>
          <w:szCs w:val="18"/>
          <w:lang w:val="en-US"/>
        </w:rPr>
        <w:t>.</w:t>
      </w:r>
      <w:r w:rsidR="00BC00DE">
        <w:rPr>
          <w:sz w:val="18"/>
          <w:szCs w:val="18"/>
          <w:lang w:val="en-US"/>
        </w:rPr>
        <w:t xml:space="preserve"> </w:t>
      </w:r>
      <w:r w:rsidR="00BC00DE">
        <w:rPr>
          <w:i/>
          <w:iCs/>
          <w:sz w:val="18"/>
          <w:szCs w:val="18"/>
          <w:lang w:val="en-US"/>
        </w:rPr>
        <w:t>Industry Ratings</w:t>
      </w:r>
      <w:r w:rsidR="005C0947" w:rsidRPr="00A15A40">
        <w:rPr>
          <w:sz w:val="18"/>
          <w:szCs w:val="18"/>
          <w:lang w:val="en-US"/>
        </w:rPr>
        <w:t xml:space="preserve"> </w:t>
      </w:r>
      <w:r w:rsidR="00CE02C5">
        <w:rPr>
          <w:iCs/>
          <w:sz w:val="19"/>
          <w:szCs w:val="19"/>
          <w:lang w:val="en-US"/>
        </w:rPr>
        <w:t>is</w:t>
      </w:r>
      <w:r w:rsidR="000527D3">
        <w:rPr>
          <w:sz w:val="18"/>
          <w:szCs w:val="18"/>
          <w:lang w:val="en-US"/>
        </w:rPr>
        <w:t xml:space="preserve"> the</w:t>
      </w:r>
      <w:r w:rsidR="00865F17" w:rsidRPr="00A15A40">
        <w:rPr>
          <w:sz w:val="18"/>
          <w:szCs w:val="18"/>
          <w:lang w:val="en-US"/>
        </w:rPr>
        <w:t xml:space="preserve"> instrument in</w:t>
      </w:r>
      <w:r w:rsidR="00CE02C5">
        <w:rPr>
          <w:sz w:val="18"/>
          <w:szCs w:val="18"/>
          <w:lang w:val="en-US"/>
        </w:rPr>
        <w:t xml:space="preserve"> the selection equation of Heckman and MLE as well as</w:t>
      </w:r>
      <w:r w:rsidR="00865F17" w:rsidRPr="00A15A40">
        <w:rPr>
          <w:sz w:val="18"/>
          <w:szCs w:val="18"/>
          <w:lang w:val="en-US"/>
        </w:rPr>
        <w:t xml:space="preserve"> </w:t>
      </w:r>
      <w:r w:rsidR="007D3692" w:rsidRPr="00A15A40">
        <w:rPr>
          <w:sz w:val="18"/>
          <w:szCs w:val="18"/>
          <w:lang w:val="en-US"/>
        </w:rPr>
        <w:t>S</w:t>
      </w:r>
      <w:r w:rsidR="00865F17" w:rsidRPr="00A15A40">
        <w:rPr>
          <w:sz w:val="18"/>
          <w:szCs w:val="18"/>
          <w:lang w:val="en-US"/>
        </w:rPr>
        <w:t>pecification 4.</w:t>
      </w:r>
      <w:r w:rsidR="00C45EE1" w:rsidRPr="00A15A40">
        <w:rPr>
          <w:sz w:val="18"/>
          <w:szCs w:val="18"/>
          <w:lang w:val="en-US"/>
        </w:rPr>
        <w:t xml:space="preserve"> All variables are defined in </w:t>
      </w:r>
      <w:r w:rsidR="00403780" w:rsidRPr="00A15A40">
        <w:rPr>
          <w:sz w:val="18"/>
          <w:szCs w:val="18"/>
          <w:lang w:val="en-US"/>
        </w:rPr>
        <w:t>Appendix A</w:t>
      </w:r>
      <w:r w:rsidR="00C45EE1" w:rsidRPr="00A15A40">
        <w:rPr>
          <w:sz w:val="18"/>
          <w:szCs w:val="18"/>
          <w:lang w:val="en-US"/>
        </w:rPr>
        <w:t>. *, **, *** indicate two-tailed statistical significance at the 10%, 5% and 1%</w:t>
      </w:r>
      <w:r w:rsidR="00AE72D3" w:rsidRPr="00A15A40">
        <w:rPr>
          <w:sz w:val="18"/>
          <w:szCs w:val="18"/>
          <w:lang w:val="en-US"/>
        </w:rPr>
        <w:t xml:space="preserve"> level</w:t>
      </w:r>
      <w:r w:rsidR="00C45EE1" w:rsidRPr="00A15A40">
        <w:rPr>
          <w:sz w:val="18"/>
          <w:szCs w:val="18"/>
          <w:lang w:val="en-US"/>
        </w:rPr>
        <w:t>, respectively.</w:t>
      </w:r>
      <w:r w:rsidR="00C45EE1" w:rsidRPr="00A15A40">
        <w:rPr>
          <w:b/>
          <w:bCs/>
          <w:color w:val="000000"/>
          <w:sz w:val="18"/>
          <w:szCs w:val="18"/>
          <w:lang w:val="en-US" w:eastAsia="el-GR"/>
        </w:rPr>
        <w:t xml:space="preserve"> </w:t>
      </w:r>
      <w:r w:rsidR="00C45EE1" w:rsidRPr="00A15A40">
        <w:rPr>
          <w:bCs/>
          <w:color w:val="000000"/>
          <w:sz w:val="18"/>
          <w:szCs w:val="18"/>
          <w:lang w:val="en-US" w:eastAsia="el-GR"/>
        </w:rPr>
        <w:t>Numbers in parentheses report standard errors.</w:t>
      </w:r>
      <w:r w:rsidR="00451145" w:rsidRPr="00A15A40">
        <w:rPr>
          <w:sz w:val="18"/>
          <w:szCs w:val="18"/>
          <w:lang w:val="en-US"/>
        </w:rPr>
        <w:t xml:space="preserve"> Industry and year fixed effects </w:t>
      </w:r>
      <w:r w:rsidR="003E4C2D">
        <w:rPr>
          <w:sz w:val="18"/>
          <w:szCs w:val="18"/>
          <w:lang w:val="en-US"/>
        </w:rPr>
        <w:t>are</w:t>
      </w:r>
      <w:r w:rsidR="003E4C2D" w:rsidRPr="00A15A40">
        <w:rPr>
          <w:sz w:val="18"/>
          <w:szCs w:val="18"/>
          <w:lang w:val="en-US"/>
        </w:rPr>
        <w:t xml:space="preserve"> </w:t>
      </w:r>
      <w:r w:rsidR="00451145" w:rsidRPr="00A15A40">
        <w:rPr>
          <w:sz w:val="18"/>
          <w:szCs w:val="18"/>
          <w:lang w:val="en-US"/>
        </w:rPr>
        <w:t>taken into account in all specifications.</w:t>
      </w:r>
    </w:p>
    <w:tbl>
      <w:tblPr>
        <w:tblW w:w="10599" w:type="dxa"/>
        <w:tblLook w:val="04A0" w:firstRow="1" w:lastRow="0" w:firstColumn="1" w:lastColumn="0" w:noHBand="0" w:noVBand="1"/>
      </w:tblPr>
      <w:tblGrid>
        <w:gridCol w:w="1263"/>
        <w:gridCol w:w="664"/>
        <w:gridCol w:w="1087"/>
        <w:gridCol w:w="1262"/>
        <w:gridCol w:w="1264"/>
        <w:gridCol w:w="1261"/>
        <w:gridCol w:w="1264"/>
        <w:gridCol w:w="1263"/>
        <w:gridCol w:w="1271"/>
      </w:tblGrid>
      <w:tr w:rsidR="00ED600D" w:rsidRPr="00295A7D" w14:paraId="12E4B1B8" w14:textId="77777777" w:rsidTr="00295A7D">
        <w:trPr>
          <w:trHeight w:val="209"/>
        </w:trPr>
        <w:tc>
          <w:tcPr>
            <w:tcW w:w="1263" w:type="dxa"/>
            <w:tcBorders>
              <w:top w:val="single" w:sz="4" w:space="0" w:color="auto"/>
              <w:left w:val="nil"/>
              <w:right w:val="nil"/>
            </w:tcBorders>
          </w:tcPr>
          <w:p w14:paraId="1ABA6943" w14:textId="77777777" w:rsidR="00ED600D" w:rsidRPr="00295A7D" w:rsidRDefault="00ED600D">
            <w:pPr>
              <w:jc w:val="center"/>
              <w:rPr>
                <w:b/>
                <w:bCs/>
                <w:color w:val="000000"/>
                <w:sz w:val="18"/>
                <w:szCs w:val="18"/>
                <w:lang w:val="en-US"/>
              </w:rPr>
            </w:pPr>
          </w:p>
        </w:tc>
        <w:tc>
          <w:tcPr>
            <w:tcW w:w="9336" w:type="dxa"/>
            <w:gridSpan w:val="8"/>
            <w:tcBorders>
              <w:top w:val="single" w:sz="4" w:space="0" w:color="auto"/>
              <w:left w:val="nil"/>
              <w:right w:val="nil"/>
            </w:tcBorders>
            <w:vAlign w:val="bottom"/>
          </w:tcPr>
          <w:p w14:paraId="4BD704EC" w14:textId="752154AD" w:rsidR="00ED600D" w:rsidRPr="00295A7D" w:rsidRDefault="00ED600D">
            <w:pPr>
              <w:jc w:val="center"/>
              <w:rPr>
                <w:b/>
                <w:bCs/>
                <w:color w:val="000000"/>
                <w:sz w:val="18"/>
                <w:szCs w:val="18"/>
                <w:lang w:val="en-US"/>
              </w:rPr>
            </w:pPr>
            <w:r w:rsidRPr="00AC4C0C">
              <w:rPr>
                <w:b/>
                <w:bCs/>
                <w:color w:val="000000"/>
                <w:sz w:val="21"/>
                <w:szCs w:val="21"/>
                <w:lang w:val="en-US"/>
              </w:rPr>
              <w:t>Panel A</w:t>
            </w:r>
          </w:p>
        </w:tc>
      </w:tr>
      <w:tr w:rsidR="000155B0" w:rsidRPr="00295A7D" w14:paraId="20766795" w14:textId="77777777" w:rsidTr="00295A7D">
        <w:trPr>
          <w:trHeight w:val="209"/>
        </w:trPr>
        <w:tc>
          <w:tcPr>
            <w:tcW w:w="1927" w:type="dxa"/>
            <w:gridSpan w:val="2"/>
            <w:vMerge w:val="restart"/>
            <w:tcBorders>
              <w:top w:val="single" w:sz="4" w:space="0" w:color="auto"/>
              <w:left w:val="nil"/>
              <w:right w:val="nil"/>
            </w:tcBorders>
            <w:vAlign w:val="bottom"/>
            <w:hideMark/>
          </w:tcPr>
          <w:p w14:paraId="2E37C861" w14:textId="2660139F" w:rsidR="000155B0" w:rsidRPr="00295A7D" w:rsidRDefault="000155B0" w:rsidP="00BF72A9">
            <w:pPr>
              <w:rPr>
                <w:b/>
                <w:bCs/>
                <w:color w:val="000000"/>
                <w:sz w:val="18"/>
                <w:szCs w:val="18"/>
                <w:lang w:val="en-US"/>
              </w:rPr>
            </w:pPr>
            <w:r w:rsidRPr="00295A7D">
              <w:rPr>
                <w:b/>
                <w:bCs/>
                <w:color w:val="000000"/>
                <w:sz w:val="18"/>
                <w:szCs w:val="18"/>
                <w:lang w:val="en-US"/>
              </w:rPr>
              <w:t>VARIABLE</w:t>
            </w:r>
          </w:p>
        </w:tc>
        <w:tc>
          <w:tcPr>
            <w:tcW w:w="1087" w:type="dxa"/>
            <w:tcBorders>
              <w:top w:val="single" w:sz="4" w:space="0" w:color="auto"/>
              <w:left w:val="nil"/>
              <w:bottom w:val="nil"/>
              <w:right w:val="nil"/>
            </w:tcBorders>
            <w:vAlign w:val="center"/>
            <w:hideMark/>
          </w:tcPr>
          <w:p w14:paraId="2D0EFD4B" w14:textId="77777777" w:rsidR="000155B0" w:rsidRPr="00295A7D" w:rsidRDefault="000155B0">
            <w:pPr>
              <w:jc w:val="center"/>
              <w:rPr>
                <w:b/>
                <w:bCs/>
                <w:color w:val="000000"/>
                <w:sz w:val="18"/>
                <w:szCs w:val="18"/>
                <w:lang w:val="en-US"/>
              </w:rPr>
            </w:pPr>
            <w:r w:rsidRPr="00295A7D">
              <w:rPr>
                <w:b/>
                <w:bCs/>
                <w:color w:val="000000"/>
                <w:sz w:val="18"/>
                <w:szCs w:val="18"/>
                <w:lang w:val="en-US"/>
              </w:rPr>
              <w:t>OLS</w:t>
            </w:r>
          </w:p>
        </w:tc>
        <w:tc>
          <w:tcPr>
            <w:tcW w:w="2526" w:type="dxa"/>
            <w:gridSpan w:val="2"/>
            <w:tcBorders>
              <w:top w:val="single" w:sz="4" w:space="0" w:color="auto"/>
              <w:left w:val="nil"/>
              <w:bottom w:val="nil"/>
              <w:right w:val="nil"/>
            </w:tcBorders>
            <w:vAlign w:val="center"/>
            <w:hideMark/>
          </w:tcPr>
          <w:p w14:paraId="3317F58F" w14:textId="77777777" w:rsidR="000155B0" w:rsidRPr="00295A7D" w:rsidRDefault="000155B0">
            <w:pPr>
              <w:jc w:val="center"/>
              <w:rPr>
                <w:b/>
                <w:bCs/>
                <w:color w:val="000000"/>
                <w:sz w:val="18"/>
                <w:szCs w:val="18"/>
                <w:lang w:val="en-US"/>
              </w:rPr>
            </w:pPr>
            <w:r w:rsidRPr="00295A7D">
              <w:rPr>
                <w:b/>
                <w:bCs/>
                <w:color w:val="000000"/>
                <w:sz w:val="18"/>
                <w:szCs w:val="18"/>
                <w:lang w:val="en-US"/>
              </w:rPr>
              <w:t>Heckman</w:t>
            </w:r>
          </w:p>
        </w:tc>
        <w:tc>
          <w:tcPr>
            <w:tcW w:w="2525" w:type="dxa"/>
            <w:gridSpan w:val="2"/>
            <w:tcBorders>
              <w:top w:val="single" w:sz="4" w:space="0" w:color="auto"/>
              <w:left w:val="nil"/>
              <w:bottom w:val="nil"/>
              <w:right w:val="nil"/>
            </w:tcBorders>
            <w:vAlign w:val="center"/>
            <w:hideMark/>
          </w:tcPr>
          <w:p w14:paraId="39343FD6" w14:textId="77777777" w:rsidR="000155B0" w:rsidRPr="00295A7D" w:rsidRDefault="000155B0">
            <w:pPr>
              <w:jc w:val="center"/>
              <w:rPr>
                <w:b/>
                <w:bCs/>
                <w:color w:val="000000"/>
                <w:sz w:val="18"/>
                <w:szCs w:val="18"/>
                <w:lang w:val="en-US"/>
              </w:rPr>
            </w:pPr>
            <w:r w:rsidRPr="00295A7D">
              <w:rPr>
                <w:b/>
                <w:bCs/>
                <w:color w:val="000000"/>
                <w:sz w:val="18"/>
                <w:szCs w:val="18"/>
                <w:lang w:val="en-US"/>
              </w:rPr>
              <w:t>MLE</w:t>
            </w:r>
          </w:p>
        </w:tc>
        <w:tc>
          <w:tcPr>
            <w:tcW w:w="2532" w:type="dxa"/>
            <w:gridSpan w:val="2"/>
            <w:tcBorders>
              <w:top w:val="single" w:sz="4" w:space="0" w:color="auto"/>
              <w:left w:val="nil"/>
              <w:bottom w:val="nil"/>
              <w:right w:val="nil"/>
            </w:tcBorders>
          </w:tcPr>
          <w:p w14:paraId="2481BE83" w14:textId="7C64DEEA" w:rsidR="000155B0" w:rsidRPr="00295A7D" w:rsidRDefault="000155B0">
            <w:pPr>
              <w:jc w:val="center"/>
              <w:rPr>
                <w:b/>
                <w:bCs/>
                <w:color w:val="000000"/>
                <w:sz w:val="18"/>
                <w:szCs w:val="18"/>
                <w:lang w:val="en-US"/>
              </w:rPr>
            </w:pPr>
            <w:r w:rsidRPr="00295A7D">
              <w:rPr>
                <w:b/>
                <w:bCs/>
                <w:color w:val="000000"/>
                <w:sz w:val="18"/>
                <w:szCs w:val="18"/>
                <w:lang w:val="en-US"/>
              </w:rPr>
              <w:t>2SLS</w:t>
            </w:r>
          </w:p>
        </w:tc>
      </w:tr>
      <w:tr w:rsidR="00295A7D" w:rsidRPr="00295A7D" w14:paraId="586BEAC2" w14:textId="77777777" w:rsidTr="00295A7D">
        <w:trPr>
          <w:trHeight w:val="209"/>
        </w:trPr>
        <w:tc>
          <w:tcPr>
            <w:tcW w:w="1927" w:type="dxa"/>
            <w:gridSpan w:val="2"/>
            <w:vMerge/>
            <w:vAlign w:val="center"/>
            <w:hideMark/>
          </w:tcPr>
          <w:p w14:paraId="7970773F" w14:textId="77777777" w:rsidR="00ED600D" w:rsidRPr="00295A7D" w:rsidRDefault="00ED600D">
            <w:pPr>
              <w:rPr>
                <w:color w:val="000000"/>
                <w:sz w:val="18"/>
                <w:szCs w:val="18"/>
                <w:lang w:val="en-US"/>
              </w:rPr>
            </w:pPr>
          </w:p>
        </w:tc>
        <w:tc>
          <w:tcPr>
            <w:tcW w:w="1087" w:type="dxa"/>
            <w:vAlign w:val="center"/>
            <w:hideMark/>
          </w:tcPr>
          <w:p w14:paraId="6A9BADF6" w14:textId="77777777" w:rsidR="00ED600D" w:rsidRPr="00295A7D" w:rsidRDefault="00ED600D">
            <w:pPr>
              <w:rPr>
                <w:b/>
                <w:bCs/>
                <w:sz w:val="18"/>
                <w:szCs w:val="18"/>
                <w:lang w:val="en-US" w:eastAsia="zh-CN"/>
              </w:rPr>
            </w:pPr>
          </w:p>
        </w:tc>
        <w:tc>
          <w:tcPr>
            <w:tcW w:w="1262" w:type="dxa"/>
            <w:vAlign w:val="center"/>
            <w:hideMark/>
          </w:tcPr>
          <w:p w14:paraId="716D9CCB" w14:textId="77777777" w:rsidR="00ED600D" w:rsidRPr="00295A7D" w:rsidRDefault="00ED600D">
            <w:pPr>
              <w:jc w:val="center"/>
              <w:rPr>
                <w:b/>
                <w:bCs/>
                <w:color w:val="000000"/>
                <w:sz w:val="18"/>
                <w:szCs w:val="18"/>
                <w:lang w:val="en-US"/>
              </w:rPr>
            </w:pPr>
            <w:r w:rsidRPr="00295A7D">
              <w:rPr>
                <w:b/>
                <w:bCs/>
                <w:color w:val="000000"/>
                <w:sz w:val="18"/>
                <w:szCs w:val="18"/>
                <w:lang w:val="en-US"/>
              </w:rPr>
              <w:t>Selection</w:t>
            </w:r>
          </w:p>
        </w:tc>
        <w:tc>
          <w:tcPr>
            <w:tcW w:w="1264" w:type="dxa"/>
            <w:vAlign w:val="center"/>
            <w:hideMark/>
          </w:tcPr>
          <w:p w14:paraId="1524FD34" w14:textId="77777777" w:rsidR="00ED600D" w:rsidRPr="00295A7D" w:rsidRDefault="00ED600D">
            <w:pPr>
              <w:jc w:val="center"/>
              <w:rPr>
                <w:b/>
                <w:bCs/>
                <w:color w:val="000000"/>
                <w:sz w:val="18"/>
                <w:szCs w:val="18"/>
                <w:lang w:val="en-US"/>
              </w:rPr>
            </w:pPr>
            <w:r w:rsidRPr="00295A7D">
              <w:rPr>
                <w:b/>
                <w:bCs/>
                <w:color w:val="000000"/>
                <w:sz w:val="18"/>
                <w:szCs w:val="18"/>
                <w:lang w:val="en-US"/>
              </w:rPr>
              <w:t>Outcome</w:t>
            </w:r>
          </w:p>
        </w:tc>
        <w:tc>
          <w:tcPr>
            <w:tcW w:w="1261" w:type="dxa"/>
            <w:vAlign w:val="center"/>
            <w:hideMark/>
          </w:tcPr>
          <w:p w14:paraId="47126545" w14:textId="77777777" w:rsidR="00ED600D" w:rsidRPr="00295A7D" w:rsidRDefault="00ED600D">
            <w:pPr>
              <w:jc w:val="center"/>
              <w:rPr>
                <w:b/>
                <w:bCs/>
                <w:color w:val="000000"/>
                <w:sz w:val="18"/>
                <w:szCs w:val="18"/>
                <w:lang w:val="en-US"/>
              </w:rPr>
            </w:pPr>
            <w:r w:rsidRPr="00295A7D">
              <w:rPr>
                <w:b/>
                <w:bCs/>
                <w:color w:val="000000"/>
                <w:sz w:val="18"/>
                <w:szCs w:val="18"/>
                <w:lang w:val="en-US"/>
              </w:rPr>
              <w:t>Selection</w:t>
            </w:r>
          </w:p>
        </w:tc>
        <w:tc>
          <w:tcPr>
            <w:tcW w:w="1264" w:type="dxa"/>
            <w:vAlign w:val="center"/>
            <w:hideMark/>
          </w:tcPr>
          <w:p w14:paraId="27C3D671" w14:textId="77777777" w:rsidR="00ED600D" w:rsidRPr="00295A7D" w:rsidRDefault="00ED600D">
            <w:pPr>
              <w:jc w:val="center"/>
              <w:rPr>
                <w:b/>
                <w:bCs/>
                <w:color w:val="000000"/>
                <w:sz w:val="18"/>
                <w:szCs w:val="18"/>
                <w:lang w:val="en-US"/>
              </w:rPr>
            </w:pPr>
            <w:r w:rsidRPr="00295A7D">
              <w:rPr>
                <w:b/>
                <w:bCs/>
                <w:color w:val="000000"/>
                <w:sz w:val="18"/>
                <w:szCs w:val="18"/>
                <w:lang w:val="en-US"/>
              </w:rPr>
              <w:t>Outcome</w:t>
            </w:r>
          </w:p>
        </w:tc>
        <w:tc>
          <w:tcPr>
            <w:tcW w:w="1263" w:type="dxa"/>
          </w:tcPr>
          <w:p w14:paraId="282166E2" w14:textId="600A38EA" w:rsidR="00ED600D" w:rsidRPr="00295A7D" w:rsidRDefault="000155B0" w:rsidP="000155B0">
            <w:pPr>
              <w:jc w:val="center"/>
              <w:rPr>
                <w:b/>
                <w:bCs/>
                <w:color w:val="000000"/>
                <w:sz w:val="18"/>
                <w:szCs w:val="18"/>
                <w:lang w:val="en-US"/>
              </w:rPr>
            </w:pPr>
            <w:r w:rsidRPr="00295A7D">
              <w:rPr>
                <w:b/>
                <w:bCs/>
                <w:color w:val="000000"/>
                <w:sz w:val="18"/>
                <w:szCs w:val="18"/>
                <w:lang w:val="en-US"/>
              </w:rPr>
              <w:t>First-stage</w:t>
            </w:r>
          </w:p>
        </w:tc>
        <w:tc>
          <w:tcPr>
            <w:tcW w:w="1268" w:type="dxa"/>
            <w:vAlign w:val="center"/>
            <w:hideMark/>
          </w:tcPr>
          <w:p w14:paraId="1F0686BE" w14:textId="41D4573C" w:rsidR="00ED600D" w:rsidRPr="00295A7D" w:rsidRDefault="000155B0" w:rsidP="000155B0">
            <w:pPr>
              <w:jc w:val="center"/>
              <w:rPr>
                <w:b/>
                <w:bCs/>
                <w:color w:val="000000"/>
                <w:sz w:val="18"/>
                <w:szCs w:val="18"/>
                <w:lang w:val="en-US"/>
              </w:rPr>
            </w:pPr>
            <w:proofErr w:type="gramStart"/>
            <w:r w:rsidRPr="00295A7D">
              <w:rPr>
                <w:b/>
                <w:bCs/>
                <w:color w:val="000000"/>
                <w:sz w:val="18"/>
                <w:szCs w:val="18"/>
                <w:lang w:val="en-US"/>
              </w:rPr>
              <w:t>Second-stage</w:t>
            </w:r>
            <w:proofErr w:type="gramEnd"/>
          </w:p>
        </w:tc>
      </w:tr>
      <w:tr w:rsidR="000155B0" w:rsidRPr="00295A7D" w14:paraId="48FA4043" w14:textId="77777777" w:rsidTr="00295A7D">
        <w:trPr>
          <w:trHeight w:val="209"/>
        </w:trPr>
        <w:tc>
          <w:tcPr>
            <w:tcW w:w="1927" w:type="dxa"/>
            <w:gridSpan w:val="2"/>
            <w:vMerge/>
            <w:tcBorders>
              <w:left w:val="nil"/>
              <w:bottom w:val="single" w:sz="4" w:space="0" w:color="auto"/>
              <w:right w:val="nil"/>
            </w:tcBorders>
            <w:hideMark/>
          </w:tcPr>
          <w:p w14:paraId="3F19F61C" w14:textId="77777777" w:rsidR="000155B0" w:rsidRPr="00295A7D" w:rsidRDefault="000155B0">
            <w:pPr>
              <w:rPr>
                <w:sz w:val="18"/>
                <w:szCs w:val="18"/>
                <w:lang w:val="en-US" w:eastAsia="zh-CN"/>
              </w:rPr>
            </w:pPr>
          </w:p>
        </w:tc>
        <w:tc>
          <w:tcPr>
            <w:tcW w:w="1087" w:type="dxa"/>
            <w:tcBorders>
              <w:top w:val="nil"/>
              <w:left w:val="nil"/>
              <w:bottom w:val="single" w:sz="4" w:space="0" w:color="auto"/>
              <w:right w:val="nil"/>
            </w:tcBorders>
            <w:hideMark/>
          </w:tcPr>
          <w:p w14:paraId="62035DA5" w14:textId="1F51E52B" w:rsidR="000155B0" w:rsidRPr="00295A7D" w:rsidRDefault="000155B0">
            <w:pPr>
              <w:jc w:val="center"/>
              <w:rPr>
                <w:color w:val="000000"/>
                <w:sz w:val="18"/>
                <w:szCs w:val="18"/>
                <w:lang w:val="en-US"/>
              </w:rPr>
            </w:pPr>
            <w:r w:rsidRPr="00295A7D">
              <w:rPr>
                <w:color w:val="000000"/>
                <w:sz w:val="18"/>
                <w:szCs w:val="18"/>
                <w:lang w:val="en-US"/>
              </w:rPr>
              <w:t>(1)</w:t>
            </w:r>
          </w:p>
        </w:tc>
        <w:tc>
          <w:tcPr>
            <w:tcW w:w="2526" w:type="dxa"/>
            <w:gridSpan w:val="2"/>
            <w:tcBorders>
              <w:top w:val="nil"/>
              <w:left w:val="nil"/>
              <w:bottom w:val="single" w:sz="4" w:space="0" w:color="auto"/>
              <w:right w:val="nil"/>
            </w:tcBorders>
            <w:hideMark/>
          </w:tcPr>
          <w:p w14:paraId="362C7C1A" w14:textId="23D165FC" w:rsidR="000155B0" w:rsidRPr="00295A7D" w:rsidRDefault="000155B0">
            <w:pPr>
              <w:jc w:val="center"/>
              <w:rPr>
                <w:color w:val="000000"/>
                <w:sz w:val="18"/>
                <w:szCs w:val="18"/>
                <w:lang w:val="en-US"/>
              </w:rPr>
            </w:pPr>
            <w:r w:rsidRPr="00295A7D">
              <w:rPr>
                <w:color w:val="000000"/>
                <w:sz w:val="18"/>
                <w:szCs w:val="18"/>
                <w:lang w:val="en-US"/>
              </w:rPr>
              <w:t>(2)</w:t>
            </w:r>
          </w:p>
        </w:tc>
        <w:tc>
          <w:tcPr>
            <w:tcW w:w="2525" w:type="dxa"/>
            <w:gridSpan w:val="2"/>
            <w:tcBorders>
              <w:top w:val="nil"/>
              <w:left w:val="nil"/>
              <w:bottom w:val="single" w:sz="4" w:space="0" w:color="auto"/>
              <w:right w:val="nil"/>
            </w:tcBorders>
            <w:hideMark/>
          </w:tcPr>
          <w:p w14:paraId="63A1C045" w14:textId="33423356" w:rsidR="000155B0" w:rsidRPr="00295A7D" w:rsidRDefault="000155B0">
            <w:pPr>
              <w:jc w:val="center"/>
              <w:rPr>
                <w:color w:val="000000"/>
                <w:sz w:val="18"/>
                <w:szCs w:val="18"/>
                <w:lang w:val="en-US"/>
              </w:rPr>
            </w:pPr>
            <w:r w:rsidRPr="00295A7D">
              <w:rPr>
                <w:color w:val="000000"/>
                <w:sz w:val="18"/>
                <w:szCs w:val="18"/>
                <w:lang w:val="en-US"/>
              </w:rPr>
              <w:t>(3)</w:t>
            </w:r>
          </w:p>
        </w:tc>
        <w:tc>
          <w:tcPr>
            <w:tcW w:w="2532" w:type="dxa"/>
            <w:gridSpan w:val="2"/>
            <w:tcBorders>
              <w:top w:val="nil"/>
              <w:left w:val="nil"/>
              <w:bottom w:val="single" w:sz="4" w:space="0" w:color="auto"/>
              <w:right w:val="nil"/>
            </w:tcBorders>
          </w:tcPr>
          <w:p w14:paraId="4F59F434" w14:textId="2474A6EC" w:rsidR="000155B0" w:rsidRPr="00295A7D" w:rsidRDefault="000155B0">
            <w:pPr>
              <w:jc w:val="center"/>
              <w:rPr>
                <w:color w:val="000000"/>
                <w:sz w:val="18"/>
                <w:szCs w:val="18"/>
                <w:lang w:val="en-US"/>
              </w:rPr>
            </w:pPr>
            <w:r w:rsidRPr="00295A7D">
              <w:rPr>
                <w:color w:val="000000"/>
                <w:sz w:val="18"/>
                <w:szCs w:val="18"/>
                <w:lang w:val="en-US"/>
              </w:rPr>
              <w:t>(4)</w:t>
            </w:r>
          </w:p>
        </w:tc>
      </w:tr>
      <w:tr w:rsidR="00295A7D" w:rsidRPr="00295A7D" w14:paraId="1C1844C5" w14:textId="77777777" w:rsidTr="00295A7D">
        <w:trPr>
          <w:trHeight w:val="209"/>
        </w:trPr>
        <w:tc>
          <w:tcPr>
            <w:tcW w:w="1927" w:type="dxa"/>
            <w:gridSpan w:val="2"/>
            <w:tcBorders>
              <w:top w:val="single" w:sz="4" w:space="0" w:color="auto"/>
            </w:tcBorders>
            <w:hideMark/>
          </w:tcPr>
          <w:p w14:paraId="43802E38" w14:textId="77777777" w:rsidR="00ED600D" w:rsidRPr="00295A7D" w:rsidRDefault="00ED600D">
            <w:pPr>
              <w:rPr>
                <w:color w:val="000000"/>
                <w:sz w:val="18"/>
                <w:szCs w:val="18"/>
                <w:lang w:val="en-US"/>
              </w:rPr>
            </w:pPr>
            <w:r w:rsidRPr="00295A7D">
              <w:rPr>
                <w:color w:val="000000"/>
                <w:sz w:val="18"/>
                <w:szCs w:val="18"/>
                <w:lang w:val="en-US"/>
              </w:rPr>
              <w:t>{2} or {3} Ratings</w:t>
            </w:r>
          </w:p>
        </w:tc>
        <w:tc>
          <w:tcPr>
            <w:tcW w:w="1087" w:type="dxa"/>
            <w:tcBorders>
              <w:top w:val="single" w:sz="4" w:space="0" w:color="auto"/>
            </w:tcBorders>
            <w:hideMark/>
          </w:tcPr>
          <w:p w14:paraId="2779F90E" w14:textId="6F9D963D" w:rsidR="00ED600D" w:rsidRPr="00295A7D" w:rsidRDefault="00ED600D">
            <w:pPr>
              <w:jc w:val="center"/>
              <w:rPr>
                <w:color w:val="000000"/>
                <w:sz w:val="18"/>
                <w:szCs w:val="18"/>
                <w:lang w:val="en-US"/>
              </w:rPr>
            </w:pPr>
            <w:r w:rsidRPr="00295A7D">
              <w:rPr>
                <w:color w:val="000000"/>
                <w:sz w:val="18"/>
                <w:szCs w:val="18"/>
                <w:lang w:val="en-US"/>
              </w:rPr>
              <w:t>-2.97***</w:t>
            </w:r>
          </w:p>
        </w:tc>
        <w:tc>
          <w:tcPr>
            <w:tcW w:w="1262" w:type="dxa"/>
            <w:tcBorders>
              <w:top w:val="single" w:sz="4" w:space="0" w:color="auto"/>
            </w:tcBorders>
            <w:hideMark/>
          </w:tcPr>
          <w:p w14:paraId="0D545858" w14:textId="77777777" w:rsidR="00ED600D" w:rsidRPr="00295A7D" w:rsidRDefault="00ED600D">
            <w:pPr>
              <w:rPr>
                <w:color w:val="000000"/>
                <w:sz w:val="18"/>
                <w:szCs w:val="18"/>
                <w:lang w:val="en-US"/>
              </w:rPr>
            </w:pPr>
          </w:p>
        </w:tc>
        <w:tc>
          <w:tcPr>
            <w:tcW w:w="1264" w:type="dxa"/>
            <w:tcBorders>
              <w:top w:val="single" w:sz="4" w:space="0" w:color="auto"/>
            </w:tcBorders>
            <w:hideMark/>
          </w:tcPr>
          <w:p w14:paraId="77CDDBAB" w14:textId="7C583699" w:rsidR="00ED600D" w:rsidRPr="00295A7D" w:rsidRDefault="00ED600D">
            <w:pPr>
              <w:jc w:val="center"/>
              <w:rPr>
                <w:color w:val="000000"/>
                <w:sz w:val="18"/>
                <w:szCs w:val="18"/>
                <w:lang w:val="en-US"/>
              </w:rPr>
            </w:pPr>
            <w:r w:rsidRPr="00295A7D">
              <w:rPr>
                <w:color w:val="000000"/>
                <w:sz w:val="18"/>
                <w:szCs w:val="18"/>
                <w:lang w:val="en-US"/>
              </w:rPr>
              <w:t>-2.73**</w:t>
            </w:r>
          </w:p>
        </w:tc>
        <w:tc>
          <w:tcPr>
            <w:tcW w:w="1261" w:type="dxa"/>
            <w:tcBorders>
              <w:top w:val="single" w:sz="4" w:space="0" w:color="auto"/>
            </w:tcBorders>
            <w:hideMark/>
          </w:tcPr>
          <w:p w14:paraId="2F7115B3" w14:textId="77777777" w:rsidR="00ED600D" w:rsidRPr="00295A7D" w:rsidRDefault="00ED600D">
            <w:pPr>
              <w:rPr>
                <w:color w:val="000000"/>
                <w:sz w:val="18"/>
                <w:szCs w:val="18"/>
                <w:lang w:val="en-US"/>
              </w:rPr>
            </w:pPr>
          </w:p>
        </w:tc>
        <w:tc>
          <w:tcPr>
            <w:tcW w:w="1264" w:type="dxa"/>
            <w:tcBorders>
              <w:top w:val="single" w:sz="4" w:space="0" w:color="auto"/>
            </w:tcBorders>
            <w:hideMark/>
          </w:tcPr>
          <w:p w14:paraId="205A4121" w14:textId="60AA6078" w:rsidR="00ED600D" w:rsidRPr="00295A7D" w:rsidRDefault="00ED600D">
            <w:pPr>
              <w:jc w:val="center"/>
              <w:rPr>
                <w:color w:val="000000"/>
                <w:sz w:val="18"/>
                <w:szCs w:val="18"/>
                <w:lang w:val="en-US"/>
              </w:rPr>
            </w:pPr>
            <w:r w:rsidRPr="00295A7D">
              <w:rPr>
                <w:color w:val="000000"/>
                <w:sz w:val="18"/>
                <w:szCs w:val="18"/>
                <w:lang w:val="en-US"/>
              </w:rPr>
              <w:t>-2.69***</w:t>
            </w:r>
          </w:p>
        </w:tc>
        <w:tc>
          <w:tcPr>
            <w:tcW w:w="1263" w:type="dxa"/>
            <w:tcBorders>
              <w:top w:val="single" w:sz="4" w:space="0" w:color="auto"/>
            </w:tcBorders>
          </w:tcPr>
          <w:p w14:paraId="6352AD5C" w14:textId="77777777" w:rsidR="00ED600D" w:rsidRPr="00295A7D" w:rsidRDefault="00ED600D">
            <w:pPr>
              <w:jc w:val="center"/>
              <w:rPr>
                <w:color w:val="000000"/>
                <w:sz w:val="18"/>
                <w:szCs w:val="18"/>
                <w:lang w:val="en-US"/>
              </w:rPr>
            </w:pPr>
          </w:p>
        </w:tc>
        <w:tc>
          <w:tcPr>
            <w:tcW w:w="1268" w:type="dxa"/>
            <w:tcBorders>
              <w:top w:val="single" w:sz="4" w:space="0" w:color="auto"/>
            </w:tcBorders>
            <w:hideMark/>
          </w:tcPr>
          <w:p w14:paraId="4181654E" w14:textId="3996A55D" w:rsidR="00ED600D" w:rsidRPr="00295A7D" w:rsidRDefault="00ED600D">
            <w:pPr>
              <w:jc w:val="center"/>
              <w:rPr>
                <w:color w:val="000000"/>
                <w:sz w:val="18"/>
                <w:szCs w:val="18"/>
                <w:lang w:val="en-US"/>
              </w:rPr>
            </w:pPr>
            <w:r w:rsidRPr="00295A7D">
              <w:rPr>
                <w:color w:val="000000"/>
                <w:sz w:val="18"/>
                <w:szCs w:val="18"/>
                <w:lang w:val="en-US"/>
              </w:rPr>
              <w:t>-11.52**</w:t>
            </w:r>
          </w:p>
        </w:tc>
      </w:tr>
      <w:tr w:rsidR="00295A7D" w:rsidRPr="00295A7D" w14:paraId="3F4DD9D9" w14:textId="77777777" w:rsidTr="00295A7D">
        <w:trPr>
          <w:trHeight w:val="209"/>
        </w:trPr>
        <w:tc>
          <w:tcPr>
            <w:tcW w:w="1927" w:type="dxa"/>
            <w:gridSpan w:val="2"/>
            <w:hideMark/>
          </w:tcPr>
          <w:p w14:paraId="6A12EE77" w14:textId="77777777" w:rsidR="00ED600D" w:rsidRPr="00295A7D" w:rsidRDefault="00ED600D">
            <w:pPr>
              <w:rPr>
                <w:color w:val="000000"/>
                <w:sz w:val="18"/>
                <w:szCs w:val="18"/>
                <w:lang w:val="en-US"/>
              </w:rPr>
            </w:pPr>
          </w:p>
        </w:tc>
        <w:tc>
          <w:tcPr>
            <w:tcW w:w="1087" w:type="dxa"/>
            <w:hideMark/>
          </w:tcPr>
          <w:p w14:paraId="73532E35" w14:textId="0B999DB8" w:rsidR="00ED600D" w:rsidRPr="00295A7D" w:rsidRDefault="00ED600D">
            <w:pPr>
              <w:jc w:val="center"/>
              <w:rPr>
                <w:color w:val="000000"/>
                <w:sz w:val="18"/>
                <w:szCs w:val="18"/>
                <w:lang w:val="en-US"/>
              </w:rPr>
            </w:pPr>
            <w:r w:rsidRPr="00295A7D">
              <w:rPr>
                <w:color w:val="000000"/>
                <w:sz w:val="18"/>
                <w:szCs w:val="18"/>
                <w:lang w:val="en-US"/>
              </w:rPr>
              <w:t>(1.02)</w:t>
            </w:r>
          </w:p>
        </w:tc>
        <w:tc>
          <w:tcPr>
            <w:tcW w:w="1262" w:type="dxa"/>
            <w:hideMark/>
          </w:tcPr>
          <w:p w14:paraId="5920A56F" w14:textId="77777777" w:rsidR="00ED600D" w:rsidRPr="00295A7D" w:rsidRDefault="00ED600D">
            <w:pPr>
              <w:rPr>
                <w:color w:val="000000"/>
                <w:sz w:val="18"/>
                <w:szCs w:val="18"/>
                <w:lang w:val="en-US"/>
              </w:rPr>
            </w:pPr>
          </w:p>
        </w:tc>
        <w:tc>
          <w:tcPr>
            <w:tcW w:w="1264" w:type="dxa"/>
            <w:hideMark/>
          </w:tcPr>
          <w:p w14:paraId="547768AB" w14:textId="5F338530" w:rsidR="00ED600D" w:rsidRPr="00295A7D" w:rsidRDefault="00ED600D">
            <w:pPr>
              <w:jc w:val="center"/>
              <w:rPr>
                <w:color w:val="000000"/>
                <w:sz w:val="18"/>
                <w:szCs w:val="18"/>
                <w:lang w:val="en-US"/>
              </w:rPr>
            </w:pPr>
            <w:r w:rsidRPr="00295A7D">
              <w:rPr>
                <w:color w:val="000000"/>
                <w:sz w:val="18"/>
                <w:szCs w:val="18"/>
                <w:lang w:val="en-US"/>
              </w:rPr>
              <w:t>(1.17)</w:t>
            </w:r>
          </w:p>
        </w:tc>
        <w:tc>
          <w:tcPr>
            <w:tcW w:w="1261" w:type="dxa"/>
            <w:hideMark/>
          </w:tcPr>
          <w:p w14:paraId="03F73DB1" w14:textId="77777777" w:rsidR="00ED600D" w:rsidRPr="00295A7D" w:rsidRDefault="00ED600D">
            <w:pPr>
              <w:rPr>
                <w:color w:val="000000"/>
                <w:sz w:val="18"/>
                <w:szCs w:val="18"/>
                <w:lang w:val="en-US"/>
              </w:rPr>
            </w:pPr>
          </w:p>
        </w:tc>
        <w:tc>
          <w:tcPr>
            <w:tcW w:w="1264" w:type="dxa"/>
            <w:hideMark/>
          </w:tcPr>
          <w:p w14:paraId="3F067369" w14:textId="0343B30A" w:rsidR="00ED600D" w:rsidRPr="00295A7D" w:rsidRDefault="00ED600D">
            <w:pPr>
              <w:jc w:val="center"/>
              <w:rPr>
                <w:color w:val="000000"/>
                <w:sz w:val="18"/>
                <w:szCs w:val="18"/>
                <w:lang w:val="en-US"/>
              </w:rPr>
            </w:pPr>
            <w:r w:rsidRPr="00295A7D">
              <w:rPr>
                <w:color w:val="000000"/>
                <w:sz w:val="18"/>
                <w:szCs w:val="18"/>
                <w:lang w:val="en-US"/>
              </w:rPr>
              <w:t>(1.12)</w:t>
            </w:r>
          </w:p>
        </w:tc>
        <w:tc>
          <w:tcPr>
            <w:tcW w:w="1263" w:type="dxa"/>
          </w:tcPr>
          <w:p w14:paraId="0441FDDB" w14:textId="77777777" w:rsidR="00ED600D" w:rsidRPr="00295A7D" w:rsidRDefault="00ED600D">
            <w:pPr>
              <w:jc w:val="center"/>
              <w:rPr>
                <w:color w:val="000000"/>
                <w:sz w:val="18"/>
                <w:szCs w:val="18"/>
                <w:lang w:val="en-US"/>
              </w:rPr>
            </w:pPr>
          </w:p>
        </w:tc>
        <w:tc>
          <w:tcPr>
            <w:tcW w:w="1268" w:type="dxa"/>
            <w:hideMark/>
          </w:tcPr>
          <w:p w14:paraId="75866140" w14:textId="75D194AF" w:rsidR="00ED600D" w:rsidRPr="00295A7D" w:rsidRDefault="00ED600D">
            <w:pPr>
              <w:jc w:val="center"/>
              <w:rPr>
                <w:color w:val="000000"/>
                <w:sz w:val="18"/>
                <w:szCs w:val="18"/>
                <w:lang w:val="en-US"/>
              </w:rPr>
            </w:pPr>
            <w:r w:rsidRPr="00295A7D">
              <w:rPr>
                <w:color w:val="000000"/>
                <w:sz w:val="18"/>
                <w:szCs w:val="18"/>
                <w:lang w:val="en-US"/>
              </w:rPr>
              <w:t>(5.72)</w:t>
            </w:r>
          </w:p>
        </w:tc>
      </w:tr>
      <w:tr w:rsidR="00295A7D" w:rsidRPr="00295A7D" w14:paraId="2A88F683" w14:textId="77777777" w:rsidTr="00295A7D">
        <w:trPr>
          <w:trHeight w:val="209"/>
        </w:trPr>
        <w:tc>
          <w:tcPr>
            <w:tcW w:w="1927" w:type="dxa"/>
            <w:gridSpan w:val="2"/>
            <w:hideMark/>
          </w:tcPr>
          <w:p w14:paraId="7AAB0C6B" w14:textId="77777777" w:rsidR="00ED600D" w:rsidRPr="00295A7D" w:rsidRDefault="00ED600D">
            <w:pPr>
              <w:rPr>
                <w:color w:val="000000"/>
                <w:sz w:val="18"/>
                <w:szCs w:val="18"/>
                <w:lang w:val="en-US"/>
              </w:rPr>
            </w:pPr>
            <w:r w:rsidRPr="00295A7D">
              <w:rPr>
                <w:color w:val="000000"/>
                <w:sz w:val="18"/>
                <w:szCs w:val="18"/>
                <w:lang w:val="en-US"/>
              </w:rPr>
              <w:t>Overhang</w:t>
            </w:r>
          </w:p>
        </w:tc>
        <w:tc>
          <w:tcPr>
            <w:tcW w:w="1087" w:type="dxa"/>
            <w:hideMark/>
          </w:tcPr>
          <w:p w14:paraId="0F085544" w14:textId="1F44638D" w:rsidR="00ED600D" w:rsidRPr="00295A7D" w:rsidRDefault="00ED600D">
            <w:pPr>
              <w:jc w:val="center"/>
              <w:rPr>
                <w:color w:val="000000"/>
                <w:sz w:val="18"/>
                <w:szCs w:val="18"/>
                <w:lang w:val="en-US"/>
              </w:rPr>
            </w:pPr>
            <w:r w:rsidRPr="00295A7D">
              <w:rPr>
                <w:color w:val="000000"/>
                <w:sz w:val="18"/>
                <w:szCs w:val="18"/>
                <w:lang w:val="en-US"/>
              </w:rPr>
              <w:t>0.46***</w:t>
            </w:r>
          </w:p>
        </w:tc>
        <w:tc>
          <w:tcPr>
            <w:tcW w:w="1262" w:type="dxa"/>
            <w:hideMark/>
          </w:tcPr>
          <w:p w14:paraId="4DBBD6DD" w14:textId="77777777" w:rsidR="00ED600D" w:rsidRPr="00295A7D" w:rsidRDefault="00ED600D">
            <w:pPr>
              <w:rPr>
                <w:color w:val="000000"/>
                <w:sz w:val="18"/>
                <w:szCs w:val="18"/>
                <w:lang w:val="en-US"/>
              </w:rPr>
            </w:pPr>
          </w:p>
        </w:tc>
        <w:tc>
          <w:tcPr>
            <w:tcW w:w="1264" w:type="dxa"/>
            <w:hideMark/>
          </w:tcPr>
          <w:p w14:paraId="3A2EA8DD" w14:textId="73462C2E" w:rsidR="00ED600D" w:rsidRPr="00295A7D" w:rsidRDefault="00ED600D">
            <w:pPr>
              <w:jc w:val="center"/>
              <w:rPr>
                <w:color w:val="000000"/>
                <w:sz w:val="18"/>
                <w:szCs w:val="18"/>
                <w:lang w:val="en-US"/>
              </w:rPr>
            </w:pPr>
            <w:r w:rsidRPr="00295A7D">
              <w:rPr>
                <w:color w:val="000000"/>
                <w:sz w:val="18"/>
                <w:szCs w:val="18"/>
                <w:lang w:val="en-US"/>
              </w:rPr>
              <w:t>0.44***</w:t>
            </w:r>
          </w:p>
        </w:tc>
        <w:tc>
          <w:tcPr>
            <w:tcW w:w="1261" w:type="dxa"/>
            <w:hideMark/>
          </w:tcPr>
          <w:p w14:paraId="2B10F230" w14:textId="77777777" w:rsidR="00ED600D" w:rsidRPr="00295A7D" w:rsidRDefault="00ED600D">
            <w:pPr>
              <w:rPr>
                <w:color w:val="000000"/>
                <w:sz w:val="18"/>
                <w:szCs w:val="18"/>
                <w:lang w:val="en-US"/>
              </w:rPr>
            </w:pPr>
          </w:p>
        </w:tc>
        <w:tc>
          <w:tcPr>
            <w:tcW w:w="1264" w:type="dxa"/>
            <w:hideMark/>
          </w:tcPr>
          <w:p w14:paraId="4427F55A" w14:textId="57383922" w:rsidR="00ED600D" w:rsidRPr="00295A7D" w:rsidRDefault="00ED600D">
            <w:pPr>
              <w:jc w:val="center"/>
              <w:rPr>
                <w:color w:val="000000"/>
                <w:sz w:val="18"/>
                <w:szCs w:val="18"/>
                <w:lang w:val="en-US"/>
              </w:rPr>
            </w:pPr>
            <w:r w:rsidRPr="00295A7D">
              <w:rPr>
                <w:color w:val="000000"/>
                <w:sz w:val="18"/>
                <w:szCs w:val="18"/>
                <w:lang w:val="en-US"/>
              </w:rPr>
              <w:t>0.44***</w:t>
            </w:r>
          </w:p>
        </w:tc>
        <w:tc>
          <w:tcPr>
            <w:tcW w:w="1263" w:type="dxa"/>
          </w:tcPr>
          <w:p w14:paraId="0EC02304" w14:textId="77777777" w:rsidR="00ED600D" w:rsidRPr="00295A7D" w:rsidRDefault="00ED600D">
            <w:pPr>
              <w:jc w:val="center"/>
              <w:rPr>
                <w:color w:val="000000"/>
                <w:sz w:val="18"/>
                <w:szCs w:val="18"/>
                <w:lang w:val="en-US"/>
              </w:rPr>
            </w:pPr>
          </w:p>
        </w:tc>
        <w:tc>
          <w:tcPr>
            <w:tcW w:w="1268" w:type="dxa"/>
            <w:hideMark/>
          </w:tcPr>
          <w:p w14:paraId="4BFC5656" w14:textId="72B46CD5" w:rsidR="00ED600D" w:rsidRPr="00295A7D" w:rsidRDefault="00ED600D">
            <w:pPr>
              <w:jc w:val="center"/>
              <w:rPr>
                <w:color w:val="000000"/>
                <w:sz w:val="18"/>
                <w:szCs w:val="18"/>
                <w:lang w:val="en-US"/>
              </w:rPr>
            </w:pPr>
            <w:r w:rsidRPr="00295A7D">
              <w:rPr>
                <w:color w:val="000000"/>
                <w:sz w:val="18"/>
                <w:szCs w:val="18"/>
                <w:lang w:val="en-US"/>
              </w:rPr>
              <w:t>0.22</w:t>
            </w:r>
          </w:p>
        </w:tc>
      </w:tr>
      <w:tr w:rsidR="00295A7D" w:rsidRPr="00295A7D" w14:paraId="4934A30A" w14:textId="77777777" w:rsidTr="00295A7D">
        <w:trPr>
          <w:trHeight w:val="209"/>
        </w:trPr>
        <w:tc>
          <w:tcPr>
            <w:tcW w:w="1927" w:type="dxa"/>
            <w:gridSpan w:val="2"/>
            <w:hideMark/>
          </w:tcPr>
          <w:p w14:paraId="6365CE30" w14:textId="77777777" w:rsidR="00ED600D" w:rsidRPr="00295A7D" w:rsidRDefault="00ED600D">
            <w:pPr>
              <w:rPr>
                <w:color w:val="000000"/>
                <w:sz w:val="18"/>
                <w:szCs w:val="18"/>
                <w:lang w:val="en-US"/>
              </w:rPr>
            </w:pPr>
          </w:p>
        </w:tc>
        <w:tc>
          <w:tcPr>
            <w:tcW w:w="1087" w:type="dxa"/>
            <w:hideMark/>
          </w:tcPr>
          <w:p w14:paraId="53A3F608" w14:textId="1DABEB8C" w:rsidR="00ED600D" w:rsidRPr="00295A7D" w:rsidRDefault="00ED600D">
            <w:pPr>
              <w:jc w:val="center"/>
              <w:rPr>
                <w:color w:val="000000"/>
                <w:sz w:val="18"/>
                <w:szCs w:val="18"/>
                <w:lang w:val="en-US"/>
              </w:rPr>
            </w:pPr>
            <w:r w:rsidRPr="00295A7D">
              <w:rPr>
                <w:color w:val="000000"/>
                <w:sz w:val="18"/>
                <w:szCs w:val="18"/>
                <w:lang w:val="en-US"/>
              </w:rPr>
              <w:t>(0.15)</w:t>
            </w:r>
          </w:p>
        </w:tc>
        <w:tc>
          <w:tcPr>
            <w:tcW w:w="1262" w:type="dxa"/>
            <w:hideMark/>
          </w:tcPr>
          <w:p w14:paraId="54226EA4" w14:textId="77777777" w:rsidR="00ED600D" w:rsidRPr="00295A7D" w:rsidRDefault="00ED600D">
            <w:pPr>
              <w:rPr>
                <w:color w:val="000000"/>
                <w:sz w:val="18"/>
                <w:szCs w:val="18"/>
                <w:lang w:val="en-US"/>
              </w:rPr>
            </w:pPr>
          </w:p>
        </w:tc>
        <w:tc>
          <w:tcPr>
            <w:tcW w:w="1264" w:type="dxa"/>
            <w:hideMark/>
          </w:tcPr>
          <w:p w14:paraId="47FB6C55" w14:textId="6619D692" w:rsidR="00ED600D" w:rsidRPr="00295A7D" w:rsidRDefault="00ED600D">
            <w:pPr>
              <w:jc w:val="center"/>
              <w:rPr>
                <w:color w:val="000000"/>
                <w:sz w:val="18"/>
                <w:szCs w:val="18"/>
                <w:lang w:val="en-US"/>
              </w:rPr>
            </w:pPr>
            <w:r w:rsidRPr="00295A7D">
              <w:rPr>
                <w:color w:val="000000"/>
                <w:sz w:val="18"/>
                <w:szCs w:val="18"/>
                <w:lang w:val="en-US"/>
              </w:rPr>
              <w:t>(0.16)</w:t>
            </w:r>
          </w:p>
        </w:tc>
        <w:tc>
          <w:tcPr>
            <w:tcW w:w="1261" w:type="dxa"/>
            <w:hideMark/>
          </w:tcPr>
          <w:p w14:paraId="1377E228" w14:textId="77777777" w:rsidR="00ED600D" w:rsidRPr="00295A7D" w:rsidRDefault="00ED600D">
            <w:pPr>
              <w:rPr>
                <w:color w:val="000000"/>
                <w:sz w:val="18"/>
                <w:szCs w:val="18"/>
                <w:lang w:val="en-US"/>
              </w:rPr>
            </w:pPr>
          </w:p>
        </w:tc>
        <w:tc>
          <w:tcPr>
            <w:tcW w:w="1264" w:type="dxa"/>
            <w:hideMark/>
          </w:tcPr>
          <w:p w14:paraId="792BD3DF" w14:textId="22F4B788" w:rsidR="00ED600D" w:rsidRPr="00295A7D" w:rsidRDefault="00ED600D">
            <w:pPr>
              <w:jc w:val="center"/>
              <w:rPr>
                <w:color w:val="000000"/>
                <w:sz w:val="18"/>
                <w:szCs w:val="18"/>
                <w:lang w:val="en-US"/>
              </w:rPr>
            </w:pPr>
            <w:r w:rsidRPr="00295A7D">
              <w:rPr>
                <w:color w:val="000000"/>
                <w:sz w:val="18"/>
                <w:szCs w:val="18"/>
                <w:lang w:val="en-US"/>
              </w:rPr>
              <w:t>(0.19)</w:t>
            </w:r>
          </w:p>
        </w:tc>
        <w:tc>
          <w:tcPr>
            <w:tcW w:w="1263" w:type="dxa"/>
          </w:tcPr>
          <w:p w14:paraId="72562645" w14:textId="77777777" w:rsidR="00ED600D" w:rsidRPr="00295A7D" w:rsidRDefault="00ED600D">
            <w:pPr>
              <w:jc w:val="center"/>
              <w:rPr>
                <w:color w:val="000000"/>
                <w:sz w:val="18"/>
                <w:szCs w:val="18"/>
                <w:lang w:val="en-US"/>
              </w:rPr>
            </w:pPr>
          </w:p>
        </w:tc>
        <w:tc>
          <w:tcPr>
            <w:tcW w:w="1268" w:type="dxa"/>
            <w:hideMark/>
          </w:tcPr>
          <w:p w14:paraId="216C0CD2" w14:textId="7C0BF8D6" w:rsidR="00ED600D" w:rsidRPr="00295A7D" w:rsidRDefault="00ED600D">
            <w:pPr>
              <w:jc w:val="center"/>
              <w:rPr>
                <w:color w:val="000000"/>
                <w:sz w:val="18"/>
                <w:szCs w:val="18"/>
                <w:lang w:val="en-US"/>
              </w:rPr>
            </w:pPr>
            <w:r w:rsidRPr="00295A7D">
              <w:rPr>
                <w:color w:val="000000"/>
                <w:sz w:val="18"/>
                <w:szCs w:val="18"/>
                <w:lang w:val="en-US"/>
              </w:rPr>
              <w:t>(0.32)</w:t>
            </w:r>
          </w:p>
        </w:tc>
      </w:tr>
      <w:tr w:rsidR="00295A7D" w:rsidRPr="00295A7D" w14:paraId="5DDC4519" w14:textId="77777777" w:rsidTr="00295A7D">
        <w:trPr>
          <w:trHeight w:val="209"/>
        </w:trPr>
        <w:tc>
          <w:tcPr>
            <w:tcW w:w="1927" w:type="dxa"/>
            <w:gridSpan w:val="2"/>
            <w:hideMark/>
          </w:tcPr>
          <w:p w14:paraId="035F8CCE" w14:textId="77777777" w:rsidR="00ED600D" w:rsidRPr="00295A7D" w:rsidRDefault="00ED600D">
            <w:pPr>
              <w:rPr>
                <w:color w:val="000000"/>
                <w:sz w:val="18"/>
                <w:szCs w:val="18"/>
                <w:lang w:val="en-US"/>
              </w:rPr>
            </w:pPr>
            <w:r w:rsidRPr="00295A7D">
              <w:rPr>
                <w:color w:val="000000"/>
                <w:sz w:val="18"/>
                <w:szCs w:val="18"/>
                <w:lang w:val="en-US"/>
              </w:rPr>
              <w:t>Underwriter</w:t>
            </w:r>
          </w:p>
        </w:tc>
        <w:tc>
          <w:tcPr>
            <w:tcW w:w="1087" w:type="dxa"/>
            <w:hideMark/>
          </w:tcPr>
          <w:p w14:paraId="03A969F8" w14:textId="67780CBC" w:rsidR="00ED600D" w:rsidRPr="00295A7D" w:rsidRDefault="00ED600D">
            <w:pPr>
              <w:jc w:val="center"/>
              <w:rPr>
                <w:color w:val="000000"/>
                <w:sz w:val="18"/>
                <w:szCs w:val="18"/>
                <w:lang w:val="en-US"/>
              </w:rPr>
            </w:pPr>
            <w:r w:rsidRPr="00295A7D">
              <w:rPr>
                <w:color w:val="000000"/>
                <w:sz w:val="18"/>
                <w:szCs w:val="18"/>
                <w:lang w:val="en-US"/>
              </w:rPr>
              <w:t>-2.01</w:t>
            </w:r>
          </w:p>
        </w:tc>
        <w:tc>
          <w:tcPr>
            <w:tcW w:w="1262" w:type="dxa"/>
            <w:hideMark/>
          </w:tcPr>
          <w:p w14:paraId="15530C3D" w14:textId="77777777" w:rsidR="00ED600D" w:rsidRPr="00295A7D" w:rsidRDefault="00ED600D">
            <w:pPr>
              <w:rPr>
                <w:color w:val="000000"/>
                <w:sz w:val="18"/>
                <w:szCs w:val="18"/>
                <w:lang w:val="en-US"/>
              </w:rPr>
            </w:pPr>
          </w:p>
        </w:tc>
        <w:tc>
          <w:tcPr>
            <w:tcW w:w="1264" w:type="dxa"/>
            <w:hideMark/>
          </w:tcPr>
          <w:p w14:paraId="2E093C07" w14:textId="0849949B" w:rsidR="00ED600D" w:rsidRPr="00295A7D" w:rsidRDefault="00ED600D">
            <w:pPr>
              <w:jc w:val="center"/>
              <w:rPr>
                <w:color w:val="000000"/>
                <w:sz w:val="18"/>
                <w:szCs w:val="18"/>
                <w:lang w:val="en-US"/>
              </w:rPr>
            </w:pPr>
            <w:r w:rsidRPr="00295A7D">
              <w:rPr>
                <w:color w:val="000000"/>
                <w:sz w:val="18"/>
                <w:szCs w:val="18"/>
                <w:lang w:val="en-US"/>
              </w:rPr>
              <w:t>-1.27</w:t>
            </w:r>
          </w:p>
        </w:tc>
        <w:tc>
          <w:tcPr>
            <w:tcW w:w="1261" w:type="dxa"/>
            <w:hideMark/>
          </w:tcPr>
          <w:p w14:paraId="3350B767" w14:textId="77777777" w:rsidR="00ED600D" w:rsidRPr="00295A7D" w:rsidRDefault="00ED600D">
            <w:pPr>
              <w:rPr>
                <w:color w:val="000000"/>
                <w:sz w:val="18"/>
                <w:szCs w:val="18"/>
                <w:lang w:val="en-US"/>
              </w:rPr>
            </w:pPr>
          </w:p>
        </w:tc>
        <w:tc>
          <w:tcPr>
            <w:tcW w:w="1264" w:type="dxa"/>
            <w:hideMark/>
          </w:tcPr>
          <w:p w14:paraId="3A98C29C" w14:textId="21318F49" w:rsidR="00ED600D" w:rsidRPr="00295A7D" w:rsidRDefault="00ED600D">
            <w:pPr>
              <w:jc w:val="center"/>
              <w:rPr>
                <w:color w:val="000000"/>
                <w:sz w:val="18"/>
                <w:szCs w:val="18"/>
                <w:lang w:val="en-US"/>
              </w:rPr>
            </w:pPr>
            <w:r w:rsidRPr="00295A7D">
              <w:rPr>
                <w:color w:val="000000"/>
                <w:sz w:val="18"/>
                <w:szCs w:val="18"/>
                <w:lang w:val="en-US"/>
              </w:rPr>
              <w:t>-1.25</w:t>
            </w:r>
          </w:p>
        </w:tc>
        <w:tc>
          <w:tcPr>
            <w:tcW w:w="1263" w:type="dxa"/>
          </w:tcPr>
          <w:p w14:paraId="228CA10F" w14:textId="77777777" w:rsidR="00ED600D" w:rsidRPr="00295A7D" w:rsidRDefault="00ED600D">
            <w:pPr>
              <w:jc w:val="center"/>
              <w:rPr>
                <w:color w:val="000000"/>
                <w:sz w:val="18"/>
                <w:szCs w:val="18"/>
                <w:lang w:val="en-US"/>
              </w:rPr>
            </w:pPr>
          </w:p>
        </w:tc>
        <w:tc>
          <w:tcPr>
            <w:tcW w:w="1268" w:type="dxa"/>
            <w:hideMark/>
          </w:tcPr>
          <w:p w14:paraId="116EAC7F" w14:textId="6E072112" w:rsidR="00ED600D" w:rsidRPr="00295A7D" w:rsidRDefault="00ED600D">
            <w:pPr>
              <w:jc w:val="center"/>
              <w:rPr>
                <w:color w:val="000000"/>
                <w:sz w:val="18"/>
                <w:szCs w:val="18"/>
                <w:lang w:val="en-US"/>
              </w:rPr>
            </w:pPr>
            <w:r w:rsidRPr="00295A7D">
              <w:rPr>
                <w:color w:val="000000"/>
                <w:sz w:val="18"/>
                <w:szCs w:val="18"/>
                <w:lang w:val="en-US"/>
              </w:rPr>
              <w:t>2.90</w:t>
            </w:r>
          </w:p>
        </w:tc>
      </w:tr>
      <w:tr w:rsidR="00295A7D" w:rsidRPr="00295A7D" w14:paraId="1AE99D8E" w14:textId="77777777" w:rsidTr="00295A7D">
        <w:trPr>
          <w:trHeight w:val="209"/>
        </w:trPr>
        <w:tc>
          <w:tcPr>
            <w:tcW w:w="1927" w:type="dxa"/>
            <w:gridSpan w:val="2"/>
            <w:hideMark/>
          </w:tcPr>
          <w:p w14:paraId="6653BC6D" w14:textId="77777777" w:rsidR="00ED600D" w:rsidRPr="00295A7D" w:rsidRDefault="00ED600D">
            <w:pPr>
              <w:rPr>
                <w:color w:val="000000"/>
                <w:sz w:val="18"/>
                <w:szCs w:val="18"/>
                <w:lang w:val="en-US"/>
              </w:rPr>
            </w:pPr>
          </w:p>
        </w:tc>
        <w:tc>
          <w:tcPr>
            <w:tcW w:w="1087" w:type="dxa"/>
            <w:hideMark/>
          </w:tcPr>
          <w:p w14:paraId="35709477" w14:textId="038D6EF4" w:rsidR="00ED600D" w:rsidRPr="00295A7D" w:rsidRDefault="00ED600D">
            <w:pPr>
              <w:jc w:val="center"/>
              <w:rPr>
                <w:color w:val="000000"/>
                <w:sz w:val="18"/>
                <w:szCs w:val="18"/>
                <w:lang w:val="en-US"/>
              </w:rPr>
            </w:pPr>
            <w:r w:rsidRPr="00295A7D">
              <w:rPr>
                <w:color w:val="000000"/>
                <w:sz w:val="18"/>
                <w:szCs w:val="18"/>
                <w:lang w:val="en-US"/>
              </w:rPr>
              <w:t>(1.83)</w:t>
            </w:r>
          </w:p>
        </w:tc>
        <w:tc>
          <w:tcPr>
            <w:tcW w:w="1262" w:type="dxa"/>
            <w:hideMark/>
          </w:tcPr>
          <w:p w14:paraId="3AFC5E2A" w14:textId="77777777" w:rsidR="00ED600D" w:rsidRPr="00295A7D" w:rsidRDefault="00ED600D">
            <w:pPr>
              <w:rPr>
                <w:color w:val="000000"/>
                <w:sz w:val="18"/>
                <w:szCs w:val="18"/>
                <w:lang w:val="en-US"/>
              </w:rPr>
            </w:pPr>
          </w:p>
        </w:tc>
        <w:tc>
          <w:tcPr>
            <w:tcW w:w="1264" w:type="dxa"/>
            <w:hideMark/>
          </w:tcPr>
          <w:p w14:paraId="7EB54F4A" w14:textId="09D6B190" w:rsidR="00ED600D" w:rsidRPr="00295A7D" w:rsidRDefault="00ED600D">
            <w:pPr>
              <w:jc w:val="center"/>
              <w:rPr>
                <w:color w:val="000000"/>
                <w:sz w:val="18"/>
                <w:szCs w:val="18"/>
                <w:lang w:val="en-US"/>
              </w:rPr>
            </w:pPr>
            <w:r w:rsidRPr="00295A7D">
              <w:rPr>
                <w:color w:val="000000"/>
                <w:sz w:val="18"/>
                <w:szCs w:val="18"/>
                <w:lang w:val="en-US"/>
              </w:rPr>
              <w:t>(1.94)</w:t>
            </w:r>
          </w:p>
        </w:tc>
        <w:tc>
          <w:tcPr>
            <w:tcW w:w="1261" w:type="dxa"/>
            <w:hideMark/>
          </w:tcPr>
          <w:p w14:paraId="0CAFC884" w14:textId="77777777" w:rsidR="00ED600D" w:rsidRPr="00295A7D" w:rsidRDefault="00ED600D">
            <w:pPr>
              <w:rPr>
                <w:color w:val="000000"/>
                <w:sz w:val="18"/>
                <w:szCs w:val="18"/>
                <w:lang w:val="en-US"/>
              </w:rPr>
            </w:pPr>
          </w:p>
        </w:tc>
        <w:tc>
          <w:tcPr>
            <w:tcW w:w="1264" w:type="dxa"/>
            <w:hideMark/>
          </w:tcPr>
          <w:p w14:paraId="4EAC2287" w14:textId="0552A3D0" w:rsidR="00ED600D" w:rsidRPr="00295A7D" w:rsidRDefault="00ED600D">
            <w:pPr>
              <w:jc w:val="center"/>
              <w:rPr>
                <w:color w:val="000000"/>
                <w:sz w:val="18"/>
                <w:szCs w:val="18"/>
                <w:lang w:val="en-US"/>
              </w:rPr>
            </w:pPr>
            <w:r w:rsidRPr="00295A7D">
              <w:rPr>
                <w:color w:val="000000"/>
                <w:sz w:val="18"/>
                <w:szCs w:val="18"/>
                <w:lang w:val="en-US"/>
              </w:rPr>
              <w:t>(1.88)</w:t>
            </w:r>
          </w:p>
        </w:tc>
        <w:tc>
          <w:tcPr>
            <w:tcW w:w="1263" w:type="dxa"/>
          </w:tcPr>
          <w:p w14:paraId="3AE59C5B" w14:textId="77777777" w:rsidR="00ED600D" w:rsidRPr="00295A7D" w:rsidRDefault="00ED600D">
            <w:pPr>
              <w:jc w:val="center"/>
              <w:rPr>
                <w:color w:val="000000"/>
                <w:sz w:val="18"/>
                <w:szCs w:val="18"/>
                <w:lang w:val="en-US"/>
              </w:rPr>
            </w:pPr>
          </w:p>
        </w:tc>
        <w:tc>
          <w:tcPr>
            <w:tcW w:w="1268" w:type="dxa"/>
            <w:hideMark/>
          </w:tcPr>
          <w:p w14:paraId="3CB5862F" w14:textId="080B771F" w:rsidR="00ED600D" w:rsidRPr="00295A7D" w:rsidRDefault="00ED600D">
            <w:pPr>
              <w:jc w:val="center"/>
              <w:rPr>
                <w:color w:val="000000"/>
                <w:sz w:val="18"/>
                <w:szCs w:val="18"/>
                <w:lang w:val="en-US"/>
              </w:rPr>
            </w:pPr>
            <w:r w:rsidRPr="00295A7D">
              <w:rPr>
                <w:color w:val="000000"/>
                <w:sz w:val="18"/>
                <w:szCs w:val="18"/>
                <w:lang w:val="en-US"/>
              </w:rPr>
              <w:t>(4.27)</w:t>
            </w:r>
          </w:p>
        </w:tc>
      </w:tr>
      <w:tr w:rsidR="00295A7D" w:rsidRPr="00295A7D" w14:paraId="5F39892D" w14:textId="77777777" w:rsidTr="00295A7D">
        <w:trPr>
          <w:trHeight w:val="209"/>
        </w:trPr>
        <w:tc>
          <w:tcPr>
            <w:tcW w:w="1927" w:type="dxa"/>
            <w:gridSpan w:val="2"/>
            <w:hideMark/>
          </w:tcPr>
          <w:p w14:paraId="0F4E1A52" w14:textId="77777777" w:rsidR="00ED600D" w:rsidRPr="00295A7D" w:rsidRDefault="00ED600D">
            <w:pPr>
              <w:rPr>
                <w:color w:val="000000"/>
                <w:sz w:val="18"/>
                <w:szCs w:val="18"/>
                <w:lang w:val="en-US"/>
              </w:rPr>
            </w:pPr>
            <w:r w:rsidRPr="00295A7D">
              <w:rPr>
                <w:color w:val="000000"/>
                <w:sz w:val="18"/>
                <w:szCs w:val="18"/>
                <w:lang w:val="en-US"/>
              </w:rPr>
              <w:t xml:space="preserve">Auditor Rep. </w:t>
            </w:r>
          </w:p>
        </w:tc>
        <w:tc>
          <w:tcPr>
            <w:tcW w:w="1087" w:type="dxa"/>
            <w:hideMark/>
          </w:tcPr>
          <w:p w14:paraId="42546513" w14:textId="63E63445" w:rsidR="00ED600D" w:rsidRPr="00295A7D" w:rsidRDefault="00ED600D">
            <w:pPr>
              <w:jc w:val="center"/>
              <w:rPr>
                <w:color w:val="000000"/>
                <w:sz w:val="18"/>
                <w:szCs w:val="18"/>
                <w:lang w:val="en-US"/>
              </w:rPr>
            </w:pPr>
            <w:r w:rsidRPr="00295A7D">
              <w:rPr>
                <w:color w:val="000000"/>
                <w:sz w:val="18"/>
                <w:szCs w:val="18"/>
                <w:lang w:val="en-US"/>
              </w:rPr>
              <w:t>1.79</w:t>
            </w:r>
          </w:p>
        </w:tc>
        <w:tc>
          <w:tcPr>
            <w:tcW w:w="1262" w:type="dxa"/>
            <w:hideMark/>
          </w:tcPr>
          <w:p w14:paraId="3AB666F7" w14:textId="77777777" w:rsidR="00ED600D" w:rsidRPr="00295A7D" w:rsidRDefault="00ED600D">
            <w:pPr>
              <w:rPr>
                <w:color w:val="000000"/>
                <w:sz w:val="18"/>
                <w:szCs w:val="18"/>
                <w:lang w:val="en-US"/>
              </w:rPr>
            </w:pPr>
          </w:p>
        </w:tc>
        <w:tc>
          <w:tcPr>
            <w:tcW w:w="1264" w:type="dxa"/>
            <w:hideMark/>
          </w:tcPr>
          <w:p w14:paraId="0298DC23" w14:textId="0C669E15" w:rsidR="00ED600D" w:rsidRPr="00295A7D" w:rsidRDefault="00ED600D">
            <w:pPr>
              <w:jc w:val="center"/>
              <w:rPr>
                <w:color w:val="000000"/>
                <w:sz w:val="18"/>
                <w:szCs w:val="18"/>
                <w:lang w:val="en-US"/>
              </w:rPr>
            </w:pPr>
            <w:r w:rsidRPr="00295A7D">
              <w:rPr>
                <w:color w:val="000000"/>
                <w:sz w:val="18"/>
                <w:szCs w:val="18"/>
                <w:lang w:val="en-US"/>
              </w:rPr>
              <w:t>2.01</w:t>
            </w:r>
          </w:p>
        </w:tc>
        <w:tc>
          <w:tcPr>
            <w:tcW w:w="1261" w:type="dxa"/>
            <w:hideMark/>
          </w:tcPr>
          <w:p w14:paraId="3D41EC5A" w14:textId="77777777" w:rsidR="00ED600D" w:rsidRPr="00295A7D" w:rsidRDefault="00ED600D">
            <w:pPr>
              <w:rPr>
                <w:color w:val="000000"/>
                <w:sz w:val="18"/>
                <w:szCs w:val="18"/>
                <w:lang w:val="en-US"/>
              </w:rPr>
            </w:pPr>
          </w:p>
        </w:tc>
        <w:tc>
          <w:tcPr>
            <w:tcW w:w="1264" w:type="dxa"/>
            <w:hideMark/>
          </w:tcPr>
          <w:p w14:paraId="25151709" w14:textId="4E631031" w:rsidR="00ED600D" w:rsidRPr="00295A7D" w:rsidRDefault="00ED600D">
            <w:pPr>
              <w:jc w:val="center"/>
              <w:rPr>
                <w:color w:val="000000"/>
                <w:sz w:val="18"/>
                <w:szCs w:val="18"/>
                <w:lang w:val="en-US"/>
              </w:rPr>
            </w:pPr>
            <w:r w:rsidRPr="00295A7D">
              <w:rPr>
                <w:color w:val="000000"/>
                <w:sz w:val="18"/>
                <w:szCs w:val="18"/>
                <w:lang w:val="en-US"/>
              </w:rPr>
              <w:t>2.01</w:t>
            </w:r>
          </w:p>
        </w:tc>
        <w:tc>
          <w:tcPr>
            <w:tcW w:w="1263" w:type="dxa"/>
          </w:tcPr>
          <w:p w14:paraId="06CCA6B3" w14:textId="77777777" w:rsidR="00ED600D" w:rsidRPr="00295A7D" w:rsidRDefault="00ED600D">
            <w:pPr>
              <w:jc w:val="center"/>
              <w:rPr>
                <w:color w:val="000000"/>
                <w:sz w:val="18"/>
                <w:szCs w:val="18"/>
                <w:lang w:val="en-US"/>
              </w:rPr>
            </w:pPr>
          </w:p>
        </w:tc>
        <w:tc>
          <w:tcPr>
            <w:tcW w:w="1268" w:type="dxa"/>
            <w:hideMark/>
          </w:tcPr>
          <w:p w14:paraId="352172B0" w14:textId="15AC1C76" w:rsidR="00ED600D" w:rsidRPr="00295A7D" w:rsidRDefault="00ED600D">
            <w:pPr>
              <w:jc w:val="center"/>
              <w:rPr>
                <w:color w:val="000000"/>
                <w:sz w:val="18"/>
                <w:szCs w:val="18"/>
                <w:lang w:val="en-US"/>
              </w:rPr>
            </w:pPr>
            <w:r w:rsidRPr="00295A7D">
              <w:rPr>
                <w:color w:val="000000"/>
                <w:sz w:val="18"/>
                <w:szCs w:val="18"/>
                <w:lang w:val="en-US"/>
              </w:rPr>
              <w:t>-0.72</w:t>
            </w:r>
          </w:p>
        </w:tc>
      </w:tr>
      <w:tr w:rsidR="00295A7D" w:rsidRPr="00295A7D" w14:paraId="33D70259" w14:textId="77777777" w:rsidTr="00295A7D">
        <w:trPr>
          <w:trHeight w:val="209"/>
        </w:trPr>
        <w:tc>
          <w:tcPr>
            <w:tcW w:w="1927" w:type="dxa"/>
            <w:gridSpan w:val="2"/>
            <w:hideMark/>
          </w:tcPr>
          <w:p w14:paraId="3D5068E0" w14:textId="77777777" w:rsidR="00ED600D" w:rsidRPr="00295A7D" w:rsidRDefault="00ED600D">
            <w:pPr>
              <w:rPr>
                <w:color w:val="000000"/>
                <w:sz w:val="18"/>
                <w:szCs w:val="18"/>
                <w:lang w:val="en-US"/>
              </w:rPr>
            </w:pPr>
          </w:p>
        </w:tc>
        <w:tc>
          <w:tcPr>
            <w:tcW w:w="1087" w:type="dxa"/>
            <w:hideMark/>
          </w:tcPr>
          <w:p w14:paraId="50D437EF" w14:textId="11702CA9" w:rsidR="00ED600D" w:rsidRPr="00295A7D" w:rsidRDefault="00ED600D">
            <w:pPr>
              <w:jc w:val="center"/>
              <w:rPr>
                <w:color w:val="000000"/>
                <w:sz w:val="18"/>
                <w:szCs w:val="18"/>
                <w:lang w:val="en-US"/>
              </w:rPr>
            </w:pPr>
            <w:r w:rsidRPr="00295A7D">
              <w:rPr>
                <w:color w:val="000000"/>
                <w:sz w:val="18"/>
                <w:szCs w:val="18"/>
                <w:lang w:val="en-US"/>
              </w:rPr>
              <w:t>(2.02)</w:t>
            </w:r>
          </w:p>
        </w:tc>
        <w:tc>
          <w:tcPr>
            <w:tcW w:w="1262" w:type="dxa"/>
            <w:hideMark/>
          </w:tcPr>
          <w:p w14:paraId="7872AE80" w14:textId="77777777" w:rsidR="00ED600D" w:rsidRPr="00295A7D" w:rsidRDefault="00ED600D">
            <w:pPr>
              <w:rPr>
                <w:color w:val="000000"/>
                <w:sz w:val="18"/>
                <w:szCs w:val="18"/>
                <w:lang w:val="en-US"/>
              </w:rPr>
            </w:pPr>
          </w:p>
        </w:tc>
        <w:tc>
          <w:tcPr>
            <w:tcW w:w="1264" w:type="dxa"/>
            <w:hideMark/>
          </w:tcPr>
          <w:p w14:paraId="629D6D2B" w14:textId="57CB4B04" w:rsidR="00ED600D" w:rsidRPr="00295A7D" w:rsidRDefault="00ED600D">
            <w:pPr>
              <w:jc w:val="center"/>
              <w:rPr>
                <w:color w:val="000000"/>
                <w:sz w:val="18"/>
                <w:szCs w:val="18"/>
                <w:lang w:val="en-US"/>
              </w:rPr>
            </w:pPr>
            <w:r w:rsidRPr="00295A7D">
              <w:rPr>
                <w:color w:val="000000"/>
                <w:sz w:val="18"/>
                <w:szCs w:val="18"/>
                <w:lang w:val="en-US"/>
              </w:rPr>
              <w:t>(2.17)</w:t>
            </w:r>
          </w:p>
        </w:tc>
        <w:tc>
          <w:tcPr>
            <w:tcW w:w="1261" w:type="dxa"/>
            <w:hideMark/>
          </w:tcPr>
          <w:p w14:paraId="4C71F073" w14:textId="77777777" w:rsidR="00ED600D" w:rsidRPr="00295A7D" w:rsidRDefault="00ED600D">
            <w:pPr>
              <w:rPr>
                <w:color w:val="000000"/>
                <w:sz w:val="18"/>
                <w:szCs w:val="18"/>
                <w:lang w:val="en-US"/>
              </w:rPr>
            </w:pPr>
          </w:p>
        </w:tc>
        <w:tc>
          <w:tcPr>
            <w:tcW w:w="1264" w:type="dxa"/>
            <w:hideMark/>
          </w:tcPr>
          <w:p w14:paraId="4A223FD9" w14:textId="49711964" w:rsidR="00ED600D" w:rsidRPr="00295A7D" w:rsidRDefault="00ED600D">
            <w:pPr>
              <w:jc w:val="center"/>
              <w:rPr>
                <w:color w:val="000000"/>
                <w:sz w:val="18"/>
                <w:szCs w:val="18"/>
                <w:lang w:val="en-US"/>
              </w:rPr>
            </w:pPr>
            <w:r w:rsidRPr="00295A7D">
              <w:rPr>
                <w:color w:val="000000"/>
                <w:sz w:val="18"/>
                <w:szCs w:val="18"/>
                <w:lang w:val="en-US"/>
              </w:rPr>
              <w:t>(2.08)</w:t>
            </w:r>
          </w:p>
        </w:tc>
        <w:tc>
          <w:tcPr>
            <w:tcW w:w="1263" w:type="dxa"/>
          </w:tcPr>
          <w:p w14:paraId="1C93B670" w14:textId="77777777" w:rsidR="00ED600D" w:rsidRPr="00295A7D" w:rsidRDefault="00ED600D">
            <w:pPr>
              <w:jc w:val="center"/>
              <w:rPr>
                <w:color w:val="000000"/>
                <w:sz w:val="18"/>
                <w:szCs w:val="18"/>
                <w:lang w:val="en-US"/>
              </w:rPr>
            </w:pPr>
          </w:p>
        </w:tc>
        <w:tc>
          <w:tcPr>
            <w:tcW w:w="1268" w:type="dxa"/>
            <w:hideMark/>
          </w:tcPr>
          <w:p w14:paraId="1EF83A08" w14:textId="7423CD9B" w:rsidR="00ED600D" w:rsidRPr="00295A7D" w:rsidRDefault="00ED600D">
            <w:pPr>
              <w:jc w:val="center"/>
              <w:rPr>
                <w:color w:val="000000"/>
                <w:sz w:val="18"/>
                <w:szCs w:val="18"/>
                <w:lang w:val="en-US"/>
              </w:rPr>
            </w:pPr>
            <w:r w:rsidRPr="00295A7D">
              <w:rPr>
                <w:color w:val="000000"/>
                <w:sz w:val="18"/>
                <w:szCs w:val="18"/>
                <w:lang w:val="en-US"/>
              </w:rPr>
              <w:t>(3.77)</w:t>
            </w:r>
          </w:p>
        </w:tc>
      </w:tr>
      <w:tr w:rsidR="00295A7D" w:rsidRPr="00295A7D" w14:paraId="4A250D3E" w14:textId="77777777" w:rsidTr="00295A7D">
        <w:trPr>
          <w:trHeight w:val="209"/>
        </w:trPr>
        <w:tc>
          <w:tcPr>
            <w:tcW w:w="1927" w:type="dxa"/>
            <w:gridSpan w:val="2"/>
            <w:hideMark/>
          </w:tcPr>
          <w:p w14:paraId="5A81E812" w14:textId="77777777" w:rsidR="00ED600D" w:rsidRPr="00295A7D" w:rsidRDefault="00ED600D">
            <w:pPr>
              <w:rPr>
                <w:color w:val="000000"/>
                <w:sz w:val="18"/>
                <w:szCs w:val="18"/>
                <w:lang w:val="en-US"/>
              </w:rPr>
            </w:pPr>
            <w:r w:rsidRPr="00295A7D">
              <w:rPr>
                <w:color w:val="000000"/>
                <w:sz w:val="18"/>
                <w:szCs w:val="18"/>
                <w:lang w:val="en-US"/>
              </w:rPr>
              <w:t>Prim. Shares</w:t>
            </w:r>
          </w:p>
        </w:tc>
        <w:tc>
          <w:tcPr>
            <w:tcW w:w="1087" w:type="dxa"/>
            <w:hideMark/>
          </w:tcPr>
          <w:p w14:paraId="44B0EF47" w14:textId="176E10F6" w:rsidR="00ED600D" w:rsidRPr="00295A7D" w:rsidRDefault="00ED600D">
            <w:pPr>
              <w:jc w:val="center"/>
              <w:rPr>
                <w:color w:val="000000"/>
                <w:sz w:val="18"/>
                <w:szCs w:val="18"/>
                <w:lang w:val="en-US"/>
              </w:rPr>
            </w:pPr>
            <w:r w:rsidRPr="00295A7D">
              <w:rPr>
                <w:color w:val="000000"/>
                <w:sz w:val="18"/>
                <w:szCs w:val="18"/>
                <w:lang w:val="en-US"/>
              </w:rPr>
              <w:t>-1.87***</w:t>
            </w:r>
          </w:p>
        </w:tc>
        <w:tc>
          <w:tcPr>
            <w:tcW w:w="1262" w:type="dxa"/>
            <w:hideMark/>
          </w:tcPr>
          <w:p w14:paraId="52D8507B" w14:textId="77777777" w:rsidR="00ED600D" w:rsidRPr="00295A7D" w:rsidRDefault="00ED600D">
            <w:pPr>
              <w:rPr>
                <w:color w:val="000000"/>
                <w:sz w:val="18"/>
                <w:szCs w:val="18"/>
                <w:lang w:val="en-US"/>
              </w:rPr>
            </w:pPr>
          </w:p>
        </w:tc>
        <w:tc>
          <w:tcPr>
            <w:tcW w:w="1264" w:type="dxa"/>
            <w:hideMark/>
          </w:tcPr>
          <w:p w14:paraId="4F9468C8" w14:textId="2A195F5E" w:rsidR="00ED600D" w:rsidRPr="00295A7D" w:rsidRDefault="00ED600D">
            <w:pPr>
              <w:jc w:val="center"/>
              <w:rPr>
                <w:color w:val="000000"/>
                <w:sz w:val="18"/>
                <w:szCs w:val="18"/>
                <w:lang w:val="en-US"/>
              </w:rPr>
            </w:pPr>
            <w:r w:rsidRPr="00295A7D">
              <w:rPr>
                <w:color w:val="000000"/>
                <w:sz w:val="18"/>
                <w:szCs w:val="18"/>
                <w:lang w:val="en-US"/>
              </w:rPr>
              <w:t>-2.32*</w:t>
            </w:r>
          </w:p>
        </w:tc>
        <w:tc>
          <w:tcPr>
            <w:tcW w:w="1261" w:type="dxa"/>
            <w:hideMark/>
          </w:tcPr>
          <w:p w14:paraId="0B84A24B" w14:textId="77777777" w:rsidR="00ED600D" w:rsidRPr="00295A7D" w:rsidRDefault="00ED600D">
            <w:pPr>
              <w:rPr>
                <w:color w:val="000000"/>
                <w:sz w:val="18"/>
                <w:szCs w:val="18"/>
                <w:lang w:val="en-US"/>
              </w:rPr>
            </w:pPr>
          </w:p>
        </w:tc>
        <w:tc>
          <w:tcPr>
            <w:tcW w:w="1264" w:type="dxa"/>
            <w:hideMark/>
          </w:tcPr>
          <w:p w14:paraId="7A52BE5B" w14:textId="12E7F942" w:rsidR="00ED600D" w:rsidRPr="00295A7D" w:rsidRDefault="00ED600D">
            <w:pPr>
              <w:jc w:val="center"/>
              <w:rPr>
                <w:color w:val="000000"/>
                <w:sz w:val="18"/>
                <w:szCs w:val="18"/>
                <w:lang w:val="en-US"/>
              </w:rPr>
            </w:pPr>
            <w:r w:rsidRPr="00295A7D">
              <w:rPr>
                <w:color w:val="000000"/>
                <w:sz w:val="18"/>
                <w:szCs w:val="18"/>
                <w:lang w:val="en-US"/>
              </w:rPr>
              <w:t>-2.22*</w:t>
            </w:r>
          </w:p>
        </w:tc>
        <w:tc>
          <w:tcPr>
            <w:tcW w:w="1263" w:type="dxa"/>
          </w:tcPr>
          <w:p w14:paraId="1BD11736" w14:textId="77777777" w:rsidR="00ED600D" w:rsidRPr="00295A7D" w:rsidRDefault="00ED600D">
            <w:pPr>
              <w:jc w:val="center"/>
              <w:rPr>
                <w:color w:val="000000"/>
                <w:sz w:val="18"/>
                <w:szCs w:val="18"/>
                <w:lang w:val="en-US"/>
              </w:rPr>
            </w:pPr>
          </w:p>
        </w:tc>
        <w:tc>
          <w:tcPr>
            <w:tcW w:w="1268" w:type="dxa"/>
            <w:hideMark/>
          </w:tcPr>
          <w:p w14:paraId="535DA237" w14:textId="69CA955E" w:rsidR="00ED600D" w:rsidRPr="00295A7D" w:rsidRDefault="00ED600D">
            <w:pPr>
              <w:jc w:val="center"/>
              <w:rPr>
                <w:color w:val="000000"/>
                <w:sz w:val="18"/>
                <w:szCs w:val="18"/>
                <w:lang w:val="en-US"/>
              </w:rPr>
            </w:pPr>
            <w:r w:rsidRPr="00295A7D">
              <w:rPr>
                <w:color w:val="000000"/>
                <w:sz w:val="18"/>
                <w:szCs w:val="18"/>
                <w:lang w:val="en-US"/>
              </w:rPr>
              <w:t>-7.35**</w:t>
            </w:r>
          </w:p>
        </w:tc>
      </w:tr>
      <w:tr w:rsidR="00295A7D" w:rsidRPr="00295A7D" w14:paraId="0AE2D005" w14:textId="77777777" w:rsidTr="00295A7D">
        <w:trPr>
          <w:trHeight w:val="209"/>
        </w:trPr>
        <w:tc>
          <w:tcPr>
            <w:tcW w:w="1927" w:type="dxa"/>
            <w:gridSpan w:val="2"/>
            <w:hideMark/>
          </w:tcPr>
          <w:p w14:paraId="0A79E7A2" w14:textId="77777777" w:rsidR="00ED600D" w:rsidRPr="00295A7D" w:rsidRDefault="00ED600D">
            <w:pPr>
              <w:rPr>
                <w:color w:val="000000"/>
                <w:sz w:val="18"/>
                <w:szCs w:val="18"/>
                <w:lang w:val="en-US"/>
              </w:rPr>
            </w:pPr>
          </w:p>
        </w:tc>
        <w:tc>
          <w:tcPr>
            <w:tcW w:w="1087" w:type="dxa"/>
            <w:hideMark/>
          </w:tcPr>
          <w:p w14:paraId="01B7D8BE" w14:textId="748D5E5E" w:rsidR="00ED600D" w:rsidRPr="00295A7D" w:rsidRDefault="00ED600D">
            <w:pPr>
              <w:jc w:val="center"/>
              <w:rPr>
                <w:color w:val="000000"/>
                <w:sz w:val="18"/>
                <w:szCs w:val="18"/>
                <w:lang w:val="en-US"/>
              </w:rPr>
            </w:pPr>
            <w:r w:rsidRPr="00295A7D">
              <w:rPr>
                <w:color w:val="000000"/>
                <w:sz w:val="18"/>
                <w:szCs w:val="18"/>
                <w:lang w:val="en-US"/>
              </w:rPr>
              <w:t>(0.98)</w:t>
            </w:r>
          </w:p>
        </w:tc>
        <w:tc>
          <w:tcPr>
            <w:tcW w:w="1262" w:type="dxa"/>
            <w:hideMark/>
          </w:tcPr>
          <w:p w14:paraId="0502AEEB" w14:textId="77777777" w:rsidR="00ED600D" w:rsidRPr="00295A7D" w:rsidRDefault="00ED600D">
            <w:pPr>
              <w:rPr>
                <w:color w:val="000000"/>
                <w:sz w:val="18"/>
                <w:szCs w:val="18"/>
                <w:lang w:val="en-US"/>
              </w:rPr>
            </w:pPr>
          </w:p>
        </w:tc>
        <w:tc>
          <w:tcPr>
            <w:tcW w:w="1264" w:type="dxa"/>
            <w:hideMark/>
          </w:tcPr>
          <w:p w14:paraId="52FD2232" w14:textId="2A6C747D" w:rsidR="00ED600D" w:rsidRPr="00295A7D" w:rsidRDefault="00ED600D">
            <w:pPr>
              <w:jc w:val="center"/>
              <w:rPr>
                <w:color w:val="000000"/>
                <w:sz w:val="18"/>
                <w:szCs w:val="18"/>
                <w:lang w:val="en-US"/>
              </w:rPr>
            </w:pPr>
            <w:r w:rsidRPr="00295A7D">
              <w:rPr>
                <w:color w:val="000000"/>
                <w:sz w:val="18"/>
                <w:szCs w:val="18"/>
                <w:lang w:val="en-US"/>
              </w:rPr>
              <w:t>(1.28)</w:t>
            </w:r>
          </w:p>
        </w:tc>
        <w:tc>
          <w:tcPr>
            <w:tcW w:w="1261" w:type="dxa"/>
            <w:hideMark/>
          </w:tcPr>
          <w:p w14:paraId="5415CB2B" w14:textId="77777777" w:rsidR="00ED600D" w:rsidRPr="00295A7D" w:rsidRDefault="00ED600D">
            <w:pPr>
              <w:rPr>
                <w:color w:val="000000"/>
                <w:sz w:val="18"/>
                <w:szCs w:val="18"/>
                <w:lang w:val="en-US"/>
              </w:rPr>
            </w:pPr>
          </w:p>
        </w:tc>
        <w:tc>
          <w:tcPr>
            <w:tcW w:w="1264" w:type="dxa"/>
            <w:hideMark/>
          </w:tcPr>
          <w:p w14:paraId="63201A91" w14:textId="685209FA" w:rsidR="00ED600D" w:rsidRPr="00295A7D" w:rsidRDefault="00ED600D">
            <w:pPr>
              <w:jc w:val="center"/>
              <w:rPr>
                <w:color w:val="000000"/>
                <w:sz w:val="18"/>
                <w:szCs w:val="18"/>
                <w:lang w:val="en-US"/>
              </w:rPr>
            </w:pPr>
            <w:r w:rsidRPr="00295A7D">
              <w:rPr>
                <w:color w:val="000000"/>
                <w:sz w:val="18"/>
                <w:szCs w:val="18"/>
                <w:lang w:val="en-US"/>
              </w:rPr>
              <w:t>(1.35)</w:t>
            </w:r>
          </w:p>
        </w:tc>
        <w:tc>
          <w:tcPr>
            <w:tcW w:w="1263" w:type="dxa"/>
          </w:tcPr>
          <w:p w14:paraId="651D0171" w14:textId="77777777" w:rsidR="00ED600D" w:rsidRPr="00295A7D" w:rsidRDefault="00ED600D">
            <w:pPr>
              <w:jc w:val="center"/>
              <w:rPr>
                <w:color w:val="000000"/>
                <w:sz w:val="18"/>
                <w:szCs w:val="18"/>
                <w:lang w:val="en-US"/>
              </w:rPr>
            </w:pPr>
          </w:p>
        </w:tc>
        <w:tc>
          <w:tcPr>
            <w:tcW w:w="1268" w:type="dxa"/>
            <w:hideMark/>
          </w:tcPr>
          <w:p w14:paraId="61A826BB" w14:textId="3F7420D9" w:rsidR="00ED600D" w:rsidRPr="00295A7D" w:rsidRDefault="00ED600D">
            <w:pPr>
              <w:jc w:val="center"/>
              <w:rPr>
                <w:color w:val="000000"/>
                <w:sz w:val="18"/>
                <w:szCs w:val="18"/>
                <w:lang w:val="en-US"/>
              </w:rPr>
            </w:pPr>
            <w:r w:rsidRPr="00295A7D">
              <w:rPr>
                <w:color w:val="000000"/>
                <w:sz w:val="18"/>
                <w:szCs w:val="18"/>
                <w:lang w:val="en-US"/>
              </w:rPr>
              <w:t>(3.88)</w:t>
            </w:r>
          </w:p>
        </w:tc>
      </w:tr>
      <w:tr w:rsidR="00295A7D" w:rsidRPr="00295A7D" w14:paraId="6AE5578E" w14:textId="77777777" w:rsidTr="00295A7D">
        <w:trPr>
          <w:trHeight w:val="209"/>
        </w:trPr>
        <w:tc>
          <w:tcPr>
            <w:tcW w:w="1927" w:type="dxa"/>
            <w:gridSpan w:val="2"/>
            <w:hideMark/>
          </w:tcPr>
          <w:p w14:paraId="3A52FB80" w14:textId="77777777" w:rsidR="00ED600D" w:rsidRPr="00295A7D" w:rsidRDefault="00ED600D">
            <w:pPr>
              <w:rPr>
                <w:color w:val="000000"/>
                <w:sz w:val="18"/>
                <w:szCs w:val="18"/>
                <w:lang w:val="en-US"/>
              </w:rPr>
            </w:pPr>
            <w:r w:rsidRPr="00295A7D">
              <w:rPr>
                <w:color w:val="000000"/>
                <w:sz w:val="18"/>
                <w:szCs w:val="18"/>
                <w:lang w:val="en-US"/>
              </w:rPr>
              <w:t>Log Proceeds</w:t>
            </w:r>
          </w:p>
        </w:tc>
        <w:tc>
          <w:tcPr>
            <w:tcW w:w="1087" w:type="dxa"/>
            <w:hideMark/>
          </w:tcPr>
          <w:p w14:paraId="1C87335F" w14:textId="6E6A3468" w:rsidR="00ED600D" w:rsidRPr="00295A7D" w:rsidRDefault="00ED600D">
            <w:pPr>
              <w:jc w:val="center"/>
              <w:rPr>
                <w:color w:val="000000"/>
                <w:sz w:val="18"/>
                <w:szCs w:val="18"/>
                <w:lang w:val="en-US"/>
              </w:rPr>
            </w:pPr>
            <w:r w:rsidRPr="00295A7D">
              <w:rPr>
                <w:color w:val="000000"/>
                <w:sz w:val="18"/>
                <w:szCs w:val="18"/>
                <w:lang w:val="en-US"/>
              </w:rPr>
              <w:t>1.54***</w:t>
            </w:r>
          </w:p>
        </w:tc>
        <w:tc>
          <w:tcPr>
            <w:tcW w:w="1262" w:type="dxa"/>
            <w:hideMark/>
          </w:tcPr>
          <w:p w14:paraId="09CA7D23" w14:textId="77777777" w:rsidR="00ED600D" w:rsidRPr="00295A7D" w:rsidRDefault="00ED600D">
            <w:pPr>
              <w:rPr>
                <w:color w:val="000000"/>
                <w:sz w:val="18"/>
                <w:szCs w:val="18"/>
                <w:lang w:val="en-US"/>
              </w:rPr>
            </w:pPr>
          </w:p>
        </w:tc>
        <w:tc>
          <w:tcPr>
            <w:tcW w:w="1264" w:type="dxa"/>
            <w:hideMark/>
          </w:tcPr>
          <w:p w14:paraId="382F4EFA" w14:textId="0F22E456" w:rsidR="00ED600D" w:rsidRPr="00295A7D" w:rsidRDefault="00ED600D">
            <w:pPr>
              <w:jc w:val="center"/>
              <w:rPr>
                <w:color w:val="000000"/>
                <w:sz w:val="18"/>
                <w:szCs w:val="18"/>
                <w:lang w:val="en-US"/>
              </w:rPr>
            </w:pPr>
            <w:r w:rsidRPr="00295A7D">
              <w:rPr>
                <w:color w:val="000000"/>
                <w:sz w:val="18"/>
                <w:szCs w:val="18"/>
                <w:lang w:val="en-US"/>
              </w:rPr>
              <w:t>1.40**</w:t>
            </w:r>
          </w:p>
        </w:tc>
        <w:tc>
          <w:tcPr>
            <w:tcW w:w="1261" w:type="dxa"/>
            <w:hideMark/>
          </w:tcPr>
          <w:p w14:paraId="09F5AD8E" w14:textId="77777777" w:rsidR="00ED600D" w:rsidRPr="00295A7D" w:rsidRDefault="00ED600D">
            <w:pPr>
              <w:rPr>
                <w:color w:val="000000"/>
                <w:sz w:val="18"/>
                <w:szCs w:val="18"/>
                <w:lang w:val="en-US"/>
              </w:rPr>
            </w:pPr>
          </w:p>
        </w:tc>
        <w:tc>
          <w:tcPr>
            <w:tcW w:w="1264" w:type="dxa"/>
            <w:hideMark/>
          </w:tcPr>
          <w:p w14:paraId="310FE72B" w14:textId="2E55B415" w:rsidR="00ED600D" w:rsidRPr="00295A7D" w:rsidRDefault="00ED600D">
            <w:pPr>
              <w:jc w:val="center"/>
              <w:rPr>
                <w:color w:val="000000"/>
                <w:sz w:val="18"/>
                <w:szCs w:val="18"/>
                <w:lang w:val="en-US"/>
              </w:rPr>
            </w:pPr>
            <w:r w:rsidRPr="00295A7D">
              <w:rPr>
                <w:color w:val="000000"/>
                <w:sz w:val="18"/>
                <w:szCs w:val="18"/>
                <w:lang w:val="en-US"/>
              </w:rPr>
              <w:t>1.50**</w:t>
            </w:r>
          </w:p>
        </w:tc>
        <w:tc>
          <w:tcPr>
            <w:tcW w:w="1263" w:type="dxa"/>
          </w:tcPr>
          <w:p w14:paraId="701ECBDF" w14:textId="77777777" w:rsidR="00ED600D" w:rsidRPr="00295A7D" w:rsidRDefault="00ED600D">
            <w:pPr>
              <w:jc w:val="center"/>
              <w:rPr>
                <w:color w:val="000000"/>
                <w:sz w:val="18"/>
                <w:szCs w:val="18"/>
                <w:lang w:val="en-US"/>
              </w:rPr>
            </w:pPr>
          </w:p>
        </w:tc>
        <w:tc>
          <w:tcPr>
            <w:tcW w:w="1268" w:type="dxa"/>
            <w:hideMark/>
          </w:tcPr>
          <w:p w14:paraId="4A243A82" w14:textId="24CD3960" w:rsidR="00ED600D" w:rsidRPr="00295A7D" w:rsidRDefault="00ED600D">
            <w:pPr>
              <w:jc w:val="center"/>
              <w:rPr>
                <w:color w:val="000000"/>
                <w:sz w:val="18"/>
                <w:szCs w:val="18"/>
                <w:lang w:val="en-US"/>
              </w:rPr>
            </w:pPr>
            <w:r w:rsidRPr="00295A7D">
              <w:rPr>
                <w:color w:val="000000"/>
                <w:sz w:val="18"/>
                <w:szCs w:val="18"/>
                <w:lang w:val="en-US"/>
              </w:rPr>
              <w:t>2.14**</w:t>
            </w:r>
          </w:p>
        </w:tc>
      </w:tr>
      <w:tr w:rsidR="00295A7D" w:rsidRPr="00295A7D" w14:paraId="2B8D2107" w14:textId="77777777" w:rsidTr="00295A7D">
        <w:trPr>
          <w:trHeight w:val="209"/>
        </w:trPr>
        <w:tc>
          <w:tcPr>
            <w:tcW w:w="1927" w:type="dxa"/>
            <w:gridSpan w:val="2"/>
            <w:hideMark/>
          </w:tcPr>
          <w:p w14:paraId="7B5CC39D" w14:textId="77777777" w:rsidR="00ED600D" w:rsidRPr="00295A7D" w:rsidRDefault="00ED600D">
            <w:pPr>
              <w:rPr>
                <w:color w:val="000000"/>
                <w:sz w:val="18"/>
                <w:szCs w:val="18"/>
                <w:lang w:val="en-US"/>
              </w:rPr>
            </w:pPr>
          </w:p>
        </w:tc>
        <w:tc>
          <w:tcPr>
            <w:tcW w:w="1087" w:type="dxa"/>
            <w:hideMark/>
          </w:tcPr>
          <w:p w14:paraId="30C966EE" w14:textId="15CD6913" w:rsidR="00ED600D" w:rsidRPr="00295A7D" w:rsidRDefault="00ED600D">
            <w:pPr>
              <w:jc w:val="center"/>
              <w:rPr>
                <w:color w:val="000000"/>
                <w:sz w:val="18"/>
                <w:szCs w:val="18"/>
                <w:lang w:val="en-US"/>
              </w:rPr>
            </w:pPr>
            <w:r w:rsidRPr="00295A7D">
              <w:rPr>
                <w:color w:val="000000"/>
                <w:sz w:val="18"/>
                <w:szCs w:val="18"/>
                <w:lang w:val="en-US"/>
              </w:rPr>
              <w:t>(0.67)</w:t>
            </w:r>
          </w:p>
        </w:tc>
        <w:tc>
          <w:tcPr>
            <w:tcW w:w="1262" w:type="dxa"/>
            <w:hideMark/>
          </w:tcPr>
          <w:p w14:paraId="397E8CE8" w14:textId="77777777" w:rsidR="00ED600D" w:rsidRPr="00295A7D" w:rsidRDefault="00ED600D">
            <w:pPr>
              <w:rPr>
                <w:color w:val="000000"/>
                <w:sz w:val="18"/>
                <w:szCs w:val="18"/>
                <w:lang w:val="en-US"/>
              </w:rPr>
            </w:pPr>
          </w:p>
        </w:tc>
        <w:tc>
          <w:tcPr>
            <w:tcW w:w="1264" w:type="dxa"/>
            <w:hideMark/>
          </w:tcPr>
          <w:p w14:paraId="46F06EF5" w14:textId="489E6699" w:rsidR="00ED600D" w:rsidRPr="00295A7D" w:rsidRDefault="00ED600D">
            <w:pPr>
              <w:jc w:val="center"/>
              <w:rPr>
                <w:color w:val="000000"/>
                <w:sz w:val="18"/>
                <w:szCs w:val="18"/>
                <w:lang w:val="en-US"/>
              </w:rPr>
            </w:pPr>
            <w:r w:rsidRPr="00295A7D">
              <w:rPr>
                <w:color w:val="000000"/>
                <w:sz w:val="18"/>
                <w:szCs w:val="18"/>
                <w:lang w:val="en-US"/>
              </w:rPr>
              <w:t>(0.70)</w:t>
            </w:r>
          </w:p>
        </w:tc>
        <w:tc>
          <w:tcPr>
            <w:tcW w:w="1261" w:type="dxa"/>
            <w:hideMark/>
          </w:tcPr>
          <w:p w14:paraId="10DD7C35" w14:textId="77777777" w:rsidR="00ED600D" w:rsidRPr="00295A7D" w:rsidRDefault="00ED600D">
            <w:pPr>
              <w:rPr>
                <w:color w:val="000000"/>
                <w:sz w:val="18"/>
                <w:szCs w:val="18"/>
                <w:lang w:val="en-US"/>
              </w:rPr>
            </w:pPr>
          </w:p>
        </w:tc>
        <w:tc>
          <w:tcPr>
            <w:tcW w:w="1264" w:type="dxa"/>
            <w:hideMark/>
          </w:tcPr>
          <w:p w14:paraId="1BF2B082" w14:textId="28EA5190" w:rsidR="00ED600D" w:rsidRPr="00295A7D" w:rsidRDefault="00ED600D">
            <w:pPr>
              <w:jc w:val="center"/>
              <w:rPr>
                <w:color w:val="000000"/>
                <w:sz w:val="18"/>
                <w:szCs w:val="18"/>
                <w:lang w:val="en-US"/>
              </w:rPr>
            </w:pPr>
            <w:r w:rsidRPr="00295A7D">
              <w:rPr>
                <w:color w:val="000000"/>
                <w:sz w:val="18"/>
                <w:szCs w:val="18"/>
                <w:lang w:val="en-US"/>
              </w:rPr>
              <w:t>(0.72)</w:t>
            </w:r>
          </w:p>
        </w:tc>
        <w:tc>
          <w:tcPr>
            <w:tcW w:w="1263" w:type="dxa"/>
          </w:tcPr>
          <w:p w14:paraId="18368DDA" w14:textId="77777777" w:rsidR="00ED600D" w:rsidRPr="00295A7D" w:rsidRDefault="00ED600D">
            <w:pPr>
              <w:jc w:val="center"/>
              <w:rPr>
                <w:color w:val="000000"/>
                <w:sz w:val="18"/>
                <w:szCs w:val="18"/>
                <w:lang w:val="en-US"/>
              </w:rPr>
            </w:pPr>
          </w:p>
        </w:tc>
        <w:tc>
          <w:tcPr>
            <w:tcW w:w="1268" w:type="dxa"/>
            <w:hideMark/>
          </w:tcPr>
          <w:p w14:paraId="486A27FE" w14:textId="68802C76" w:rsidR="00ED600D" w:rsidRPr="00295A7D" w:rsidRDefault="00ED600D">
            <w:pPr>
              <w:jc w:val="center"/>
              <w:rPr>
                <w:color w:val="000000"/>
                <w:sz w:val="18"/>
                <w:szCs w:val="18"/>
                <w:lang w:val="en-US"/>
              </w:rPr>
            </w:pPr>
            <w:r w:rsidRPr="00295A7D">
              <w:rPr>
                <w:color w:val="000000"/>
                <w:sz w:val="18"/>
                <w:szCs w:val="18"/>
                <w:lang w:val="en-US"/>
              </w:rPr>
              <w:t>(1.02)</w:t>
            </w:r>
          </w:p>
        </w:tc>
      </w:tr>
      <w:tr w:rsidR="00295A7D" w:rsidRPr="00295A7D" w14:paraId="3A8DC88B" w14:textId="77777777" w:rsidTr="00295A7D">
        <w:trPr>
          <w:trHeight w:val="209"/>
        </w:trPr>
        <w:tc>
          <w:tcPr>
            <w:tcW w:w="1927" w:type="dxa"/>
            <w:gridSpan w:val="2"/>
            <w:hideMark/>
          </w:tcPr>
          <w:p w14:paraId="6038D6A4" w14:textId="77777777" w:rsidR="00ED600D" w:rsidRPr="00295A7D" w:rsidRDefault="00ED600D">
            <w:pPr>
              <w:rPr>
                <w:color w:val="000000"/>
                <w:sz w:val="18"/>
                <w:szCs w:val="18"/>
                <w:lang w:val="en-US"/>
              </w:rPr>
            </w:pPr>
            <w:r w:rsidRPr="00295A7D">
              <w:rPr>
                <w:color w:val="000000"/>
                <w:sz w:val="18"/>
                <w:szCs w:val="18"/>
                <w:lang w:val="en-US"/>
              </w:rPr>
              <w:t>Log Age</w:t>
            </w:r>
          </w:p>
        </w:tc>
        <w:tc>
          <w:tcPr>
            <w:tcW w:w="1087" w:type="dxa"/>
            <w:hideMark/>
          </w:tcPr>
          <w:p w14:paraId="7F8F4E41" w14:textId="0444CDB4" w:rsidR="00ED600D" w:rsidRPr="00295A7D" w:rsidRDefault="00ED600D">
            <w:pPr>
              <w:jc w:val="center"/>
              <w:rPr>
                <w:color w:val="000000"/>
                <w:sz w:val="18"/>
                <w:szCs w:val="18"/>
                <w:lang w:val="en-US"/>
              </w:rPr>
            </w:pPr>
            <w:r w:rsidRPr="00295A7D">
              <w:rPr>
                <w:color w:val="000000"/>
                <w:sz w:val="18"/>
                <w:szCs w:val="18"/>
                <w:lang w:val="en-US"/>
              </w:rPr>
              <w:t>-1.47***</w:t>
            </w:r>
          </w:p>
        </w:tc>
        <w:tc>
          <w:tcPr>
            <w:tcW w:w="1262" w:type="dxa"/>
            <w:hideMark/>
          </w:tcPr>
          <w:p w14:paraId="37BA1D68" w14:textId="77777777" w:rsidR="00ED600D" w:rsidRPr="00295A7D" w:rsidRDefault="00ED600D">
            <w:pPr>
              <w:rPr>
                <w:color w:val="000000"/>
                <w:sz w:val="18"/>
                <w:szCs w:val="18"/>
                <w:lang w:val="en-US"/>
              </w:rPr>
            </w:pPr>
          </w:p>
        </w:tc>
        <w:tc>
          <w:tcPr>
            <w:tcW w:w="1264" w:type="dxa"/>
            <w:hideMark/>
          </w:tcPr>
          <w:p w14:paraId="7A06FA1E" w14:textId="55276F5B" w:rsidR="00ED600D" w:rsidRPr="00295A7D" w:rsidRDefault="00ED600D">
            <w:pPr>
              <w:jc w:val="center"/>
              <w:rPr>
                <w:color w:val="000000"/>
                <w:sz w:val="18"/>
                <w:szCs w:val="18"/>
                <w:lang w:val="en-US"/>
              </w:rPr>
            </w:pPr>
            <w:r w:rsidRPr="00295A7D">
              <w:rPr>
                <w:color w:val="000000"/>
                <w:sz w:val="18"/>
                <w:szCs w:val="18"/>
                <w:lang w:val="en-US"/>
              </w:rPr>
              <w:t>-1.54**</w:t>
            </w:r>
          </w:p>
        </w:tc>
        <w:tc>
          <w:tcPr>
            <w:tcW w:w="1261" w:type="dxa"/>
            <w:hideMark/>
          </w:tcPr>
          <w:p w14:paraId="78B63AD8" w14:textId="77777777" w:rsidR="00ED600D" w:rsidRPr="00295A7D" w:rsidRDefault="00ED600D">
            <w:pPr>
              <w:rPr>
                <w:color w:val="000000"/>
                <w:sz w:val="18"/>
                <w:szCs w:val="18"/>
                <w:lang w:val="en-US"/>
              </w:rPr>
            </w:pPr>
          </w:p>
        </w:tc>
        <w:tc>
          <w:tcPr>
            <w:tcW w:w="1264" w:type="dxa"/>
            <w:hideMark/>
          </w:tcPr>
          <w:p w14:paraId="01FC6AAE" w14:textId="4047C32D" w:rsidR="00ED600D" w:rsidRPr="00295A7D" w:rsidRDefault="00ED600D">
            <w:pPr>
              <w:jc w:val="center"/>
              <w:rPr>
                <w:color w:val="000000"/>
                <w:sz w:val="18"/>
                <w:szCs w:val="18"/>
                <w:lang w:val="en-US"/>
              </w:rPr>
            </w:pPr>
            <w:r w:rsidRPr="00295A7D">
              <w:rPr>
                <w:color w:val="000000"/>
                <w:sz w:val="18"/>
                <w:szCs w:val="18"/>
                <w:lang w:val="en-US"/>
              </w:rPr>
              <w:t>-1.49**</w:t>
            </w:r>
          </w:p>
        </w:tc>
        <w:tc>
          <w:tcPr>
            <w:tcW w:w="1263" w:type="dxa"/>
          </w:tcPr>
          <w:p w14:paraId="3235D6A6" w14:textId="77777777" w:rsidR="00ED600D" w:rsidRPr="00295A7D" w:rsidRDefault="00ED600D">
            <w:pPr>
              <w:jc w:val="center"/>
              <w:rPr>
                <w:color w:val="000000"/>
                <w:sz w:val="18"/>
                <w:szCs w:val="18"/>
                <w:lang w:val="en-US"/>
              </w:rPr>
            </w:pPr>
          </w:p>
        </w:tc>
        <w:tc>
          <w:tcPr>
            <w:tcW w:w="1268" w:type="dxa"/>
            <w:hideMark/>
          </w:tcPr>
          <w:p w14:paraId="4B955294" w14:textId="7FEC95A5" w:rsidR="00ED600D" w:rsidRPr="00295A7D" w:rsidRDefault="00ED600D">
            <w:pPr>
              <w:jc w:val="center"/>
              <w:rPr>
                <w:color w:val="000000"/>
                <w:sz w:val="18"/>
                <w:szCs w:val="18"/>
                <w:lang w:val="en-US"/>
              </w:rPr>
            </w:pPr>
            <w:r w:rsidRPr="00295A7D">
              <w:rPr>
                <w:color w:val="000000"/>
                <w:sz w:val="18"/>
                <w:szCs w:val="18"/>
                <w:lang w:val="en-US"/>
              </w:rPr>
              <w:t>-1.03***</w:t>
            </w:r>
          </w:p>
        </w:tc>
      </w:tr>
      <w:tr w:rsidR="00295A7D" w:rsidRPr="00295A7D" w14:paraId="5CDC0412" w14:textId="77777777" w:rsidTr="00295A7D">
        <w:trPr>
          <w:trHeight w:val="209"/>
        </w:trPr>
        <w:tc>
          <w:tcPr>
            <w:tcW w:w="1927" w:type="dxa"/>
            <w:gridSpan w:val="2"/>
            <w:hideMark/>
          </w:tcPr>
          <w:p w14:paraId="6C533FA1" w14:textId="77777777" w:rsidR="00ED600D" w:rsidRPr="00295A7D" w:rsidRDefault="00ED600D">
            <w:pPr>
              <w:rPr>
                <w:color w:val="000000"/>
                <w:sz w:val="18"/>
                <w:szCs w:val="18"/>
                <w:lang w:val="en-US"/>
              </w:rPr>
            </w:pPr>
          </w:p>
        </w:tc>
        <w:tc>
          <w:tcPr>
            <w:tcW w:w="1087" w:type="dxa"/>
            <w:hideMark/>
          </w:tcPr>
          <w:p w14:paraId="50BCFA19" w14:textId="5E943706" w:rsidR="00ED600D" w:rsidRPr="00295A7D" w:rsidRDefault="00ED600D">
            <w:pPr>
              <w:jc w:val="center"/>
              <w:rPr>
                <w:color w:val="000000"/>
                <w:sz w:val="18"/>
                <w:szCs w:val="18"/>
                <w:lang w:val="en-US"/>
              </w:rPr>
            </w:pPr>
            <w:r w:rsidRPr="00295A7D">
              <w:rPr>
                <w:color w:val="000000"/>
                <w:sz w:val="18"/>
                <w:szCs w:val="18"/>
                <w:lang w:val="en-US"/>
              </w:rPr>
              <w:t>(0.60)</w:t>
            </w:r>
          </w:p>
        </w:tc>
        <w:tc>
          <w:tcPr>
            <w:tcW w:w="1262" w:type="dxa"/>
            <w:hideMark/>
          </w:tcPr>
          <w:p w14:paraId="7CD37F99" w14:textId="77777777" w:rsidR="00ED600D" w:rsidRPr="00295A7D" w:rsidRDefault="00ED600D">
            <w:pPr>
              <w:rPr>
                <w:color w:val="000000"/>
                <w:sz w:val="18"/>
                <w:szCs w:val="18"/>
                <w:lang w:val="en-US"/>
              </w:rPr>
            </w:pPr>
          </w:p>
        </w:tc>
        <w:tc>
          <w:tcPr>
            <w:tcW w:w="1264" w:type="dxa"/>
            <w:hideMark/>
          </w:tcPr>
          <w:p w14:paraId="58D30DB6" w14:textId="64E7D631" w:rsidR="00ED600D" w:rsidRPr="00295A7D" w:rsidRDefault="00ED600D">
            <w:pPr>
              <w:jc w:val="center"/>
              <w:rPr>
                <w:color w:val="000000"/>
                <w:sz w:val="18"/>
                <w:szCs w:val="18"/>
                <w:lang w:val="en-US"/>
              </w:rPr>
            </w:pPr>
            <w:r w:rsidRPr="00295A7D">
              <w:rPr>
                <w:color w:val="000000"/>
                <w:sz w:val="18"/>
                <w:szCs w:val="18"/>
                <w:lang w:val="en-US"/>
              </w:rPr>
              <w:t>(0.66)</w:t>
            </w:r>
          </w:p>
        </w:tc>
        <w:tc>
          <w:tcPr>
            <w:tcW w:w="1261" w:type="dxa"/>
            <w:hideMark/>
          </w:tcPr>
          <w:p w14:paraId="33C1E625" w14:textId="77777777" w:rsidR="00ED600D" w:rsidRPr="00295A7D" w:rsidRDefault="00ED600D">
            <w:pPr>
              <w:rPr>
                <w:color w:val="000000"/>
                <w:sz w:val="18"/>
                <w:szCs w:val="18"/>
                <w:lang w:val="en-US"/>
              </w:rPr>
            </w:pPr>
          </w:p>
        </w:tc>
        <w:tc>
          <w:tcPr>
            <w:tcW w:w="1264" w:type="dxa"/>
            <w:hideMark/>
          </w:tcPr>
          <w:p w14:paraId="30A6E9EA" w14:textId="1C17623A" w:rsidR="00ED600D" w:rsidRPr="00295A7D" w:rsidRDefault="00ED600D">
            <w:pPr>
              <w:jc w:val="center"/>
              <w:rPr>
                <w:color w:val="000000"/>
                <w:sz w:val="18"/>
                <w:szCs w:val="18"/>
                <w:lang w:val="en-US"/>
              </w:rPr>
            </w:pPr>
            <w:r w:rsidRPr="00295A7D">
              <w:rPr>
                <w:color w:val="000000"/>
                <w:sz w:val="18"/>
                <w:szCs w:val="18"/>
                <w:lang w:val="en-US"/>
              </w:rPr>
              <w:t>(0.63)</w:t>
            </w:r>
          </w:p>
        </w:tc>
        <w:tc>
          <w:tcPr>
            <w:tcW w:w="1263" w:type="dxa"/>
          </w:tcPr>
          <w:p w14:paraId="6604FC5A" w14:textId="77777777" w:rsidR="00ED600D" w:rsidRPr="00295A7D" w:rsidRDefault="00ED600D">
            <w:pPr>
              <w:jc w:val="center"/>
              <w:rPr>
                <w:color w:val="000000"/>
                <w:sz w:val="18"/>
                <w:szCs w:val="18"/>
                <w:lang w:val="en-US"/>
              </w:rPr>
            </w:pPr>
          </w:p>
        </w:tc>
        <w:tc>
          <w:tcPr>
            <w:tcW w:w="1268" w:type="dxa"/>
            <w:hideMark/>
          </w:tcPr>
          <w:p w14:paraId="0E6892FF" w14:textId="567873F2" w:rsidR="00ED600D" w:rsidRPr="00295A7D" w:rsidRDefault="00ED600D">
            <w:pPr>
              <w:jc w:val="center"/>
              <w:rPr>
                <w:color w:val="000000"/>
                <w:sz w:val="18"/>
                <w:szCs w:val="18"/>
                <w:lang w:val="en-US"/>
              </w:rPr>
            </w:pPr>
            <w:r w:rsidRPr="00295A7D">
              <w:rPr>
                <w:color w:val="000000"/>
                <w:sz w:val="18"/>
                <w:szCs w:val="18"/>
                <w:lang w:val="en-US"/>
              </w:rPr>
              <w:t>(1.02)</w:t>
            </w:r>
          </w:p>
        </w:tc>
      </w:tr>
      <w:tr w:rsidR="00295A7D" w:rsidRPr="00295A7D" w14:paraId="21847B6A" w14:textId="77777777" w:rsidTr="00295A7D">
        <w:trPr>
          <w:trHeight w:val="209"/>
        </w:trPr>
        <w:tc>
          <w:tcPr>
            <w:tcW w:w="1927" w:type="dxa"/>
            <w:gridSpan w:val="2"/>
            <w:hideMark/>
          </w:tcPr>
          <w:p w14:paraId="7F9512A8" w14:textId="77777777" w:rsidR="00ED600D" w:rsidRPr="00295A7D" w:rsidRDefault="00ED600D">
            <w:pPr>
              <w:rPr>
                <w:color w:val="000000"/>
                <w:sz w:val="18"/>
                <w:szCs w:val="18"/>
                <w:lang w:val="en-US"/>
              </w:rPr>
            </w:pPr>
            <w:proofErr w:type="spellStart"/>
            <w:r w:rsidRPr="00295A7D">
              <w:rPr>
                <w:color w:val="000000"/>
                <w:sz w:val="18"/>
                <w:szCs w:val="18"/>
                <w:lang w:val="en-US"/>
              </w:rPr>
              <w:t>Timelag</w:t>
            </w:r>
            <w:proofErr w:type="spellEnd"/>
          </w:p>
        </w:tc>
        <w:tc>
          <w:tcPr>
            <w:tcW w:w="1087" w:type="dxa"/>
            <w:hideMark/>
          </w:tcPr>
          <w:p w14:paraId="14F9BB5C" w14:textId="770FC9B4" w:rsidR="00ED600D" w:rsidRPr="00295A7D" w:rsidRDefault="00ED600D">
            <w:pPr>
              <w:jc w:val="center"/>
              <w:rPr>
                <w:color w:val="000000"/>
                <w:sz w:val="18"/>
                <w:szCs w:val="18"/>
                <w:lang w:val="en-US"/>
              </w:rPr>
            </w:pPr>
            <w:r w:rsidRPr="00295A7D">
              <w:rPr>
                <w:color w:val="000000"/>
                <w:sz w:val="18"/>
                <w:szCs w:val="18"/>
                <w:lang w:val="en-US"/>
              </w:rPr>
              <w:t>-0.01</w:t>
            </w:r>
          </w:p>
        </w:tc>
        <w:tc>
          <w:tcPr>
            <w:tcW w:w="1262" w:type="dxa"/>
            <w:hideMark/>
          </w:tcPr>
          <w:p w14:paraId="4B956381" w14:textId="77777777" w:rsidR="00ED600D" w:rsidRPr="00295A7D" w:rsidRDefault="00ED600D">
            <w:pPr>
              <w:rPr>
                <w:color w:val="000000"/>
                <w:sz w:val="18"/>
                <w:szCs w:val="18"/>
                <w:lang w:val="en-US"/>
              </w:rPr>
            </w:pPr>
          </w:p>
        </w:tc>
        <w:tc>
          <w:tcPr>
            <w:tcW w:w="1264" w:type="dxa"/>
            <w:hideMark/>
          </w:tcPr>
          <w:p w14:paraId="3D1736B6" w14:textId="2D10F15D" w:rsidR="00ED600D" w:rsidRPr="00295A7D" w:rsidRDefault="00ED600D">
            <w:pPr>
              <w:jc w:val="center"/>
              <w:rPr>
                <w:color w:val="000000"/>
                <w:sz w:val="18"/>
                <w:szCs w:val="18"/>
                <w:lang w:val="en-US"/>
              </w:rPr>
            </w:pPr>
            <w:r w:rsidRPr="00295A7D">
              <w:rPr>
                <w:color w:val="000000"/>
                <w:sz w:val="18"/>
                <w:szCs w:val="18"/>
                <w:lang w:val="en-US"/>
              </w:rPr>
              <w:t>-0.01</w:t>
            </w:r>
          </w:p>
        </w:tc>
        <w:tc>
          <w:tcPr>
            <w:tcW w:w="1261" w:type="dxa"/>
            <w:hideMark/>
          </w:tcPr>
          <w:p w14:paraId="3E9ABEB5" w14:textId="77777777" w:rsidR="00ED600D" w:rsidRPr="00295A7D" w:rsidRDefault="00ED600D">
            <w:pPr>
              <w:rPr>
                <w:color w:val="000000"/>
                <w:sz w:val="18"/>
                <w:szCs w:val="18"/>
                <w:lang w:val="en-US"/>
              </w:rPr>
            </w:pPr>
          </w:p>
        </w:tc>
        <w:tc>
          <w:tcPr>
            <w:tcW w:w="1264" w:type="dxa"/>
            <w:hideMark/>
          </w:tcPr>
          <w:p w14:paraId="5192F062" w14:textId="48200C7C" w:rsidR="00ED600D" w:rsidRPr="00295A7D" w:rsidRDefault="00ED600D">
            <w:pPr>
              <w:jc w:val="center"/>
              <w:rPr>
                <w:color w:val="000000"/>
                <w:sz w:val="18"/>
                <w:szCs w:val="18"/>
                <w:lang w:val="en-US"/>
              </w:rPr>
            </w:pPr>
            <w:r w:rsidRPr="00295A7D">
              <w:rPr>
                <w:color w:val="000000"/>
                <w:sz w:val="18"/>
                <w:szCs w:val="18"/>
                <w:lang w:val="en-US"/>
              </w:rPr>
              <w:t>-0.01</w:t>
            </w:r>
          </w:p>
        </w:tc>
        <w:tc>
          <w:tcPr>
            <w:tcW w:w="1263" w:type="dxa"/>
          </w:tcPr>
          <w:p w14:paraId="2E31F0F8" w14:textId="77777777" w:rsidR="00ED600D" w:rsidRPr="00295A7D" w:rsidRDefault="00ED600D">
            <w:pPr>
              <w:jc w:val="center"/>
              <w:rPr>
                <w:color w:val="000000"/>
                <w:sz w:val="18"/>
                <w:szCs w:val="18"/>
                <w:lang w:val="en-US"/>
              </w:rPr>
            </w:pPr>
          </w:p>
        </w:tc>
        <w:tc>
          <w:tcPr>
            <w:tcW w:w="1268" w:type="dxa"/>
            <w:hideMark/>
          </w:tcPr>
          <w:p w14:paraId="0D1CB626" w14:textId="6852090C" w:rsidR="00ED600D" w:rsidRPr="00295A7D" w:rsidRDefault="00ED600D">
            <w:pPr>
              <w:jc w:val="center"/>
              <w:rPr>
                <w:color w:val="000000"/>
                <w:sz w:val="18"/>
                <w:szCs w:val="18"/>
                <w:lang w:val="en-US"/>
              </w:rPr>
            </w:pPr>
            <w:r w:rsidRPr="00295A7D">
              <w:rPr>
                <w:color w:val="000000"/>
                <w:sz w:val="18"/>
                <w:szCs w:val="18"/>
                <w:lang w:val="en-US"/>
              </w:rPr>
              <w:t>-0.01</w:t>
            </w:r>
          </w:p>
        </w:tc>
      </w:tr>
      <w:tr w:rsidR="00295A7D" w:rsidRPr="00295A7D" w14:paraId="2F13D3EF" w14:textId="77777777" w:rsidTr="00295A7D">
        <w:trPr>
          <w:trHeight w:val="209"/>
        </w:trPr>
        <w:tc>
          <w:tcPr>
            <w:tcW w:w="1927" w:type="dxa"/>
            <w:gridSpan w:val="2"/>
            <w:hideMark/>
          </w:tcPr>
          <w:p w14:paraId="727F6068" w14:textId="77777777" w:rsidR="00ED600D" w:rsidRPr="00295A7D" w:rsidRDefault="00ED600D">
            <w:pPr>
              <w:rPr>
                <w:color w:val="000000"/>
                <w:sz w:val="18"/>
                <w:szCs w:val="18"/>
                <w:lang w:val="en-US"/>
              </w:rPr>
            </w:pPr>
          </w:p>
        </w:tc>
        <w:tc>
          <w:tcPr>
            <w:tcW w:w="1087" w:type="dxa"/>
            <w:hideMark/>
          </w:tcPr>
          <w:p w14:paraId="1BA259E3" w14:textId="33B9E724" w:rsidR="00ED600D" w:rsidRPr="00295A7D" w:rsidRDefault="00ED600D">
            <w:pPr>
              <w:jc w:val="center"/>
              <w:rPr>
                <w:color w:val="000000"/>
                <w:sz w:val="18"/>
                <w:szCs w:val="18"/>
                <w:lang w:val="en-US"/>
              </w:rPr>
            </w:pPr>
            <w:r w:rsidRPr="00295A7D">
              <w:rPr>
                <w:color w:val="000000"/>
                <w:sz w:val="18"/>
                <w:szCs w:val="18"/>
                <w:lang w:val="en-US"/>
              </w:rPr>
              <w:t>(0.01)</w:t>
            </w:r>
          </w:p>
        </w:tc>
        <w:tc>
          <w:tcPr>
            <w:tcW w:w="1262" w:type="dxa"/>
            <w:hideMark/>
          </w:tcPr>
          <w:p w14:paraId="3E5F26B7" w14:textId="77777777" w:rsidR="00ED600D" w:rsidRPr="00295A7D" w:rsidRDefault="00ED600D">
            <w:pPr>
              <w:rPr>
                <w:color w:val="000000"/>
                <w:sz w:val="18"/>
                <w:szCs w:val="18"/>
                <w:lang w:val="en-US"/>
              </w:rPr>
            </w:pPr>
          </w:p>
        </w:tc>
        <w:tc>
          <w:tcPr>
            <w:tcW w:w="1264" w:type="dxa"/>
            <w:hideMark/>
          </w:tcPr>
          <w:p w14:paraId="635D1EBC" w14:textId="7E085546" w:rsidR="00ED600D" w:rsidRPr="00295A7D" w:rsidRDefault="00ED600D">
            <w:pPr>
              <w:jc w:val="center"/>
              <w:rPr>
                <w:color w:val="000000"/>
                <w:sz w:val="18"/>
                <w:szCs w:val="18"/>
                <w:lang w:val="en-US"/>
              </w:rPr>
            </w:pPr>
            <w:r w:rsidRPr="00295A7D">
              <w:rPr>
                <w:color w:val="000000"/>
                <w:sz w:val="18"/>
                <w:szCs w:val="18"/>
                <w:lang w:val="en-US"/>
              </w:rPr>
              <w:t>(0.01)</w:t>
            </w:r>
          </w:p>
        </w:tc>
        <w:tc>
          <w:tcPr>
            <w:tcW w:w="1261" w:type="dxa"/>
            <w:hideMark/>
          </w:tcPr>
          <w:p w14:paraId="0670ED7D" w14:textId="77777777" w:rsidR="00ED600D" w:rsidRPr="00295A7D" w:rsidRDefault="00ED600D">
            <w:pPr>
              <w:rPr>
                <w:color w:val="000000"/>
                <w:sz w:val="18"/>
                <w:szCs w:val="18"/>
                <w:lang w:val="en-US"/>
              </w:rPr>
            </w:pPr>
          </w:p>
        </w:tc>
        <w:tc>
          <w:tcPr>
            <w:tcW w:w="1264" w:type="dxa"/>
            <w:hideMark/>
          </w:tcPr>
          <w:p w14:paraId="35538A0F" w14:textId="108BBA7B" w:rsidR="00ED600D" w:rsidRPr="00295A7D" w:rsidRDefault="00ED600D">
            <w:pPr>
              <w:jc w:val="center"/>
              <w:rPr>
                <w:color w:val="000000"/>
                <w:sz w:val="18"/>
                <w:szCs w:val="18"/>
                <w:lang w:val="en-US"/>
              </w:rPr>
            </w:pPr>
            <w:r w:rsidRPr="00295A7D">
              <w:rPr>
                <w:color w:val="000000"/>
                <w:sz w:val="18"/>
                <w:szCs w:val="18"/>
                <w:lang w:val="en-US"/>
              </w:rPr>
              <w:t>(0.01)</w:t>
            </w:r>
          </w:p>
        </w:tc>
        <w:tc>
          <w:tcPr>
            <w:tcW w:w="1263" w:type="dxa"/>
          </w:tcPr>
          <w:p w14:paraId="1AE5B880" w14:textId="77777777" w:rsidR="00ED600D" w:rsidRPr="00295A7D" w:rsidRDefault="00ED600D">
            <w:pPr>
              <w:jc w:val="center"/>
              <w:rPr>
                <w:color w:val="000000"/>
                <w:sz w:val="18"/>
                <w:szCs w:val="18"/>
                <w:lang w:val="en-US"/>
              </w:rPr>
            </w:pPr>
          </w:p>
        </w:tc>
        <w:tc>
          <w:tcPr>
            <w:tcW w:w="1268" w:type="dxa"/>
            <w:hideMark/>
          </w:tcPr>
          <w:p w14:paraId="60E43D62" w14:textId="4CF62B3E" w:rsidR="00ED600D" w:rsidRPr="00295A7D" w:rsidRDefault="00ED600D">
            <w:pPr>
              <w:jc w:val="center"/>
              <w:rPr>
                <w:color w:val="000000"/>
                <w:sz w:val="18"/>
                <w:szCs w:val="18"/>
                <w:lang w:val="en-US"/>
              </w:rPr>
            </w:pPr>
            <w:r w:rsidRPr="00295A7D">
              <w:rPr>
                <w:color w:val="000000"/>
                <w:sz w:val="18"/>
                <w:szCs w:val="18"/>
                <w:lang w:val="en-US"/>
              </w:rPr>
              <w:t>(0.01)</w:t>
            </w:r>
          </w:p>
        </w:tc>
      </w:tr>
      <w:tr w:rsidR="00295A7D" w:rsidRPr="00295A7D" w14:paraId="6A7B9531" w14:textId="77777777" w:rsidTr="00295A7D">
        <w:trPr>
          <w:trHeight w:val="209"/>
        </w:trPr>
        <w:tc>
          <w:tcPr>
            <w:tcW w:w="1927" w:type="dxa"/>
            <w:gridSpan w:val="2"/>
            <w:hideMark/>
          </w:tcPr>
          <w:p w14:paraId="26B650EA" w14:textId="77777777" w:rsidR="00ED600D" w:rsidRPr="00295A7D" w:rsidRDefault="00ED600D">
            <w:pPr>
              <w:rPr>
                <w:color w:val="000000"/>
                <w:sz w:val="18"/>
                <w:szCs w:val="18"/>
                <w:lang w:val="en-US"/>
              </w:rPr>
            </w:pPr>
            <w:r w:rsidRPr="00295A7D">
              <w:rPr>
                <w:color w:val="000000"/>
                <w:sz w:val="18"/>
                <w:szCs w:val="18"/>
                <w:lang w:val="en-US"/>
              </w:rPr>
              <w:t>Internet Firm</w:t>
            </w:r>
          </w:p>
        </w:tc>
        <w:tc>
          <w:tcPr>
            <w:tcW w:w="1087" w:type="dxa"/>
            <w:hideMark/>
          </w:tcPr>
          <w:p w14:paraId="3B4AF9B9" w14:textId="7DE52784" w:rsidR="00ED600D" w:rsidRPr="00295A7D" w:rsidRDefault="00ED600D">
            <w:pPr>
              <w:jc w:val="center"/>
              <w:rPr>
                <w:color w:val="000000"/>
                <w:sz w:val="18"/>
                <w:szCs w:val="18"/>
                <w:lang w:val="en-US"/>
              </w:rPr>
            </w:pPr>
            <w:r w:rsidRPr="00295A7D">
              <w:rPr>
                <w:color w:val="000000"/>
                <w:sz w:val="18"/>
                <w:szCs w:val="18"/>
                <w:lang w:val="en-US"/>
              </w:rPr>
              <w:t>0.05</w:t>
            </w:r>
          </w:p>
        </w:tc>
        <w:tc>
          <w:tcPr>
            <w:tcW w:w="1262" w:type="dxa"/>
            <w:hideMark/>
          </w:tcPr>
          <w:p w14:paraId="465B0A72" w14:textId="77777777" w:rsidR="00ED600D" w:rsidRPr="00295A7D" w:rsidRDefault="00ED600D">
            <w:pPr>
              <w:rPr>
                <w:color w:val="000000"/>
                <w:sz w:val="18"/>
                <w:szCs w:val="18"/>
                <w:lang w:val="en-US"/>
              </w:rPr>
            </w:pPr>
          </w:p>
        </w:tc>
        <w:tc>
          <w:tcPr>
            <w:tcW w:w="1264" w:type="dxa"/>
            <w:hideMark/>
          </w:tcPr>
          <w:p w14:paraId="2DAC81E5" w14:textId="20BC4C20" w:rsidR="00ED600D" w:rsidRPr="00295A7D" w:rsidRDefault="00ED600D">
            <w:pPr>
              <w:jc w:val="center"/>
              <w:rPr>
                <w:color w:val="000000"/>
                <w:sz w:val="18"/>
                <w:szCs w:val="18"/>
                <w:lang w:val="en-US"/>
              </w:rPr>
            </w:pPr>
            <w:r w:rsidRPr="00295A7D">
              <w:rPr>
                <w:color w:val="000000"/>
                <w:sz w:val="18"/>
                <w:szCs w:val="18"/>
                <w:lang w:val="en-US"/>
              </w:rPr>
              <w:t>-0.15</w:t>
            </w:r>
          </w:p>
        </w:tc>
        <w:tc>
          <w:tcPr>
            <w:tcW w:w="1261" w:type="dxa"/>
            <w:hideMark/>
          </w:tcPr>
          <w:p w14:paraId="4DFFF6CC" w14:textId="77777777" w:rsidR="00ED600D" w:rsidRPr="00295A7D" w:rsidRDefault="00ED600D">
            <w:pPr>
              <w:rPr>
                <w:color w:val="000000"/>
                <w:sz w:val="18"/>
                <w:szCs w:val="18"/>
                <w:lang w:val="en-US"/>
              </w:rPr>
            </w:pPr>
          </w:p>
        </w:tc>
        <w:tc>
          <w:tcPr>
            <w:tcW w:w="1264" w:type="dxa"/>
            <w:hideMark/>
          </w:tcPr>
          <w:p w14:paraId="6FABCA52" w14:textId="5B7DB475" w:rsidR="00ED600D" w:rsidRPr="00295A7D" w:rsidRDefault="00ED600D">
            <w:pPr>
              <w:jc w:val="center"/>
              <w:rPr>
                <w:color w:val="000000"/>
                <w:sz w:val="18"/>
                <w:szCs w:val="18"/>
                <w:lang w:val="en-US"/>
              </w:rPr>
            </w:pPr>
            <w:r w:rsidRPr="00295A7D">
              <w:rPr>
                <w:color w:val="000000"/>
                <w:sz w:val="18"/>
                <w:szCs w:val="18"/>
                <w:lang w:val="en-US"/>
              </w:rPr>
              <w:t>-0.12</w:t>
            </w:r>
          </w:p>
        </w:tc>
        <w:tc>
          <w:tcPr>
            <w:tcW w:w="1263" w:type="dxa"/>
          </w:tcPr>
          <w:p w14:paraId="32F79FC0" w14:textId="77777777" w:rsidR="00ED600D" w:rsidRPr="00295A7D" w:rsidRDefault="00ED600D">
            <w:pPr>
              <w:jc w:val="center"/>
              <w:rPr>
                <w:color w:val="000000"/>
                <w:sz w:val="18"/>
                <w:szCs w:val="18"/>
                <w:lang w:val="en-US"/>
              </w:rPr>
            </w:pPr>
          </w:p>
        </w:tc>
        <w:tc>
          <w:tcPr>
            <w:tcW w:w="1268" w:type="dxa"/>
            <w:hideMark/>
          </w:tcPr>
          <w:p w14:paraId="2C7DA04E" w14:textId="79E3CB35" w:rsidR="00ED600D" w:rsidRPr="00295A7D" w:rsidRDefault="00ED600D">
            <w:pPr>
              <w:jc w:val="center"/>
              <w:rPr>
                <w:color w:val="000000"/>
                <w:sz w:val="18"/>
                <w:szCs w:val="18"/>
                <w:lang w:val="en-US"/>
              </w:rPr>
            </w:pPr>
            <w:r w:rsidRPr="00295A7D">
              <w:rPr>
                <w:color w:val="000000"/>
                <w:sz w:val="18"/>
                <w:szCs w:val="18"/>
                <w:lang w:val="en-US"/>
              </w:rPr>
              <w:t>-1.79</w:t>
            </w:r>
          </w:p>
        </w:tc>
      </w:tr>
      <w:tr w:rsidR="00295A7D" w:rsidRPr="00295A7D" w14:paraId="34706B56" w14:textId="77777777" w:rsidTr="00295A7D">
        <w:trPr>
          <w:trHeight w:val="209"/>
        </w:trPr>
        <w:tc>
          <w:tcPr>
            <w:tcW w:w="1927" w:type="dxa"/>
            <w:gridSpan w:val="2"/>
            <w:hideMark/>
          </w:tcPr>
          <w:p w14:paraId="2217763C" w14:textId="77777777" w:rsidR="00ED600D" w:rsidRPr="00295A7D" w:rsidRDefault="00ED600D">
            <w:pPr>
              <w:rPr>
                <w:color w:val="000000"/>
                <w:sz w:val="18"/>
                <w:szCs w:val="18"/>
                <w:lang w:val="en-US"/>
              </w:rPr>
            </w:pPr>
          </w:p>
        </w:tc>
        <w:tc>
          <w:tcPr>
            <w:tcW w:w="1087" w:type="dxa"/>
            <w:hideMark/>
          </w:tcPr>
          <w:p w14:paraId="791F91D1" w14:textId="5B29F22E" w:rsidR="00ED600D" w:rsidRPr="00295A7D" w:rsidRDefault="00ED600D">
            <w:pPr>
              <w:jc w:val="center"/>
              <w:rPr>
                <w:color w:val="000000"/>
                <w:sz w:val="18"/>
                <w:szCs w:val="18"/>
                <w:lang w:val="en-US"/>
              </w:rPr>
            </w:pPr>
            <w:r w:rsidRPr="00295A7D">
              <w:rPr>
                <w:color w:val="000000"/>
                <w:sz w:val="18"/>
                <w:szCs w:val="18"/>
                <w:lang w:val="en-US"/>
              </w:rPr>
              <w:t>(4.46)</w:t>
            </w:r>
          </w:p>
        </w:tc>
        <w:tc>
          <w:tcPr>
            <w:tcW w:w="1262" w:type="dxa"/>
            <w:hideMark/>
          </w:tcPr>
          <w:p w14:paraId="4B29FDB4" w14:textId="77777777" w:rsidR="00ED600D" w:rsidRPr="00295A7D" w:rsidRDefault="00ED600D">
            <w:pPr>
              <w:rPr>
                <w:color w:val="000000"/>
                <w:sz w:val="18"/>
                <w:szCs w:val="18"/>
                <w:lang w:val="en-US"/>
              </w:rPr>
            </w:pPr>
          </w:p>
        </w:tc>
        <w:tc>
          <w:tcPr>
            <w:tcW w:w="1264" w:type="dxa"/>
            <w:hideMark/>
          </w:tcPr>
          <w:p w14:paraId="24F6C91F" w14:textId="72C13E77" w:rsidR="00ED600D" w:rsidRPr="00295A7D" w:rsidRDefault="00ED600D">
            <w:pPr>
              <w:jc w:val="center"/>
              <w:rPr>
                <w:color w:val="000000"/>
                <w:sz w:val="18"/>
                <w:szCs w:val="18"/>
                <w:lang w:val="en-US"/>
              </w:rPr>
            </w:pPr>
            <w:r w:rsidRPr="00295A7D">
              <w:rPr>
                <w:color w:val="000000"/>
                <w:sz w:val="18"/>
                <w:szCs w:val="18"/>
                <w:lang w:val="en-US"/>
              </w:rPr>
              <w:t>(4.89)</w:t>
            </w:r>
          </w:p>
        </w:tc>
        <w:tc>
          <w:tcPr>
            <w:tcW w:w="1261" w:type="dxa"/>
            <w:hideMark/>
          </w:tcPr>
          <w:p w14:paraId="2A8E5EDD" w14:textId="77777777" w:rsidR="00ED600D" w:rsidRPr="00295A7D" w:rsidRDefault="00ED600D">
            <w:pPr>
              <w:rPr>
                <w:color w:val="000000"/>
                <w:sz w:val="18"/>
                <w:szCs w:val="18"/>
                <w:lang w:val="en-US"/>
              </w:rPr>
            </w:pPr>
          </w:p>
        </w:tc>
        <w:tc>
          <w:tcPr>
            <w:tcW w:w="1264" w:type="dxa"/>
            <w:hideMark/>
          </w:tcPr>
          <w:p w14:paraId="32DA0B65" w14:textId="0080DA0E" w:rsidR="00ED600D" w:rsidRPr="00295A7D" w:rsidRDefault="00ED600D">
            <w:pPr>
              <w:jc w:val="center"/>
              <w:rPr>
                <w:color w:val="000000"/>
                <w:sz w:val="18"/>
                <w:szCs w:val="18"/>
                <w:lang w:val="en-US"/>
              </w:rPr>
            </w:pPr>
            <w:r w:rsidRPr="00295A7D">
              <w:rPr>
                <w:color w:val="000000"/>
                <w:sz w:val="18"/>
                <w:szCs w:val="18"/>
                <w:lang w:val="en-US"/>
              </w:rPr>
              <w:t>(4.78)</w:t>
            </w:r>
          </w:p>
        </w:tc>
        <w:tc>
          <w:tcPr>
            <w:tcW w:w="1263" w:type="dxa"/>
          </w:tcPr>
          <w:p w14:paraId="18893C1F" w14:textId="77777777" w:rsidR="00ED600D" w:rsidRPr="00295A7D" w:rsidRDefault="00ED600D">
            <w:pPr>
              <w:jc w:val="center"/>
              <w:rPr>
                <w:color w:val="000000"/>
                <w:sz w:val="18"/>
                <w:szCs w:val="18"/>
                <w:lang w:val="en-US"/>
              </w:rPr>
            </w:pPr>
          </w:p>
        </w:tc>
        <w:tc>
          <w:tcPr>
            <w:tcW w:w="1268" w:type="dxa"/>
            <w:hideMark/>
          </w:tcPr>
          <w:p w14:paraId="71F3E3A0" w14:textId="60B84704" w:rsidR="00ED600D" w:rsidRPr="00295A7D" w:rsidRDefault="00ED600D">
            <w:pPr>
              <w:jc w:val="center"/>
              <w:rPr>
                <w:color w:val="000000"/>
                <w:sz w:val="18"/>
                <w:szCs w:val="18"/>
                <w:lang w:val="en-US"/>
              </w:rPr>
            </w:pPr>
            <w:r w:rsidRPr="00295A7D">
              <w:rPr>
                <w:color w:val="000000"/>
                <w:sz w:val="18"/>
                <w:szCs w:val="18"/>
                <w:lang w:val="en-US"/>
              </w:rPr>
              <w:t>(8.16)</w:t>
            </w:r>
          </w:p>
        </w:tc>
      </w:tr>
      <w:tr w:rsidR="00295A7D" w:rsidRPr="00295A7D" w14:paraId="089CC75A" w14:textId="77777777" w:rsidTr="00295A7D">
        <w:trPr>
          <w:trHeight w:val="209"/>
        </w:trPr>
        <w:tc>
          <w:tcPr>
            <w:tcW w:w="1927" w:type="dxa"/>
            <w:gridSpan w:val="2"/>
            <w:hideMark/>
          </w:tcPr>
          <w:p w14:paraId="57D27F9B" w14:textId="77777777" w:rsidR="00ED600D" w:rsidRPr="00295A7D" w:rsidRDefault="00ED600D">
            <w:pPr>
              <w:rPr>
                <w:color w:val="000000"/>
                <w:sz w:val="18"/>
                <w:szCs w:val="18"/>
                <w:lang w:val="en-US"/>
              </w:rPr>
            </w:pPr>
            <w:r w:rsidRPr="00295A7D">
              <w:rPr>
                <w:color w:val="000000"/>
                <w:sz w:val="18"/>
                <w:szCs w:val="18"/>
                <w:lang w:val="en-US"/>
              </w:rPr>
              <w:t>Dotcom Period</w:t>
            </w:r>
          </w:p>
        </w:tc>
        <w:tc>
          <w:tcPr>
            <w:tcW w:w="1087" w:type="dxa"/>
            <w:hideMark/>
          </w:tcPr>
          <w:p w14:paraId="41765472" w14:textId="733CB908" w:rsidR="00ED600D" w:rsidRPr="00295A7D" w:rsidRDefault="00ED600D">
            <w:pPr>
              <w:jc w:val="center"/>
              <w:rPr>
                <w:color w:val="000000"/>
                <w:sz w:val="18"/>
                <w:szCs w:val="18"/>
                <w:lang w:val="en-US"/>
              </w:rPr>
            </w:pPr>
            <w:r w:rsidRPr="00295A7D">
              <w:rPr>
                <w:color w:val="000000"/>
                <w:sz w:val="18"/>
                <w:szCs w:val="18"/>
                <w:lang w:val="en-US"/>
              </w:rPr>
              <w:t>5.26***</w:t>
            </w:r>
          </w:p>
        </w:tc>
        <w:tc>
          <w:tcPr>
            <w:tcW w:w="1262" w:type="dxa"/>
            <w:hideMark/>
          </w:tcPr>
          <w:p w14:paraId="73926BE8" w14:textId="77777777" w:rsidR="00ED600D" w:rsidRPr="00295A7D" w:rsidRDefault="00ED600D">
            <w:pPr>
              <w:rPr>
                <w:color w:val="000000"/>
                <w:sz w:val="18"/>
                <w:szCs w:val="18"/>
                <w:lang w:val="en-US"/>
              </w:rPr>
            </w:pPr>
          </w:p>
        </w:tc>
        <w:tc>
          <w:tcPr>
            <w:tcW w:w="1264" w:type="dxa"/>
            <w:hideMark/>
          </w:tcPr>
          <w:p w14:paraId="5342A2F5" w14:textId="7A864912" w:rsidR="00ED600D" w:rsidRPr="00295A7D" w:rsidRDefault="00ED600D">
            <w:pPr>
              <w:jc w:val="center"/>
              <w:rPr>
                <w:color w:val="000000"/>
                <w:sz w:val="18"/>
                <w:szCs w:val="18"/>
                <w:lang w:val="en-US"/>
              </w:rPr>
            </w:pPr>
            <w:r w:rsidRPr="00295A7D">
              <w:rPr>
                <w:color w:val="000000"/>
                <w:sz w:val="18"/>
                <w:szCs w:val="18"/>
                <w:lang w:val="en-US"/>
              </w:rPr>
              <w:t>5.33***</w:t>
            </w:r>
          </w:p>
        </w:tc>
        <w:tc>
          <w:tcPr>
            <w:tcW w:w="1261" w:type="dxa"/>
            <w:hideMark/>
          </w:tcPr>
          <w:p w14:paraId="3E727EA0" w14:textId="77777777" w:rsidR="00ED600D" w:rsidRPr="00295A7D" w:rsidRDefault="00ED600D">
            <w:pPr>
              <w:rPr>
                <w:color w:val="000000"/>
                <w:sz w:val="18"/>
                <w:szCs w:val="18"/>
                <w:lang w:val="en-US"/>
              </w:rPr>
            </w:pPr>
          </w:p>
        </w:tc>
        <w:tc>
          <w:tcPr>
            <w:tcW w:w="1264" w:type="dxa"/>
            <w:hideMark/>
          </w:tcPr>
          <w:p w14:paraId="49709000" w14:textId="6A39EDA0" w:rsidR="00ED600D" w:rsidRPr="00295A7D" w:rsidRDefault="00ED600D">
            <w:pPr>
              <w:jc w:val="center"/>
              <w:rPr>
                <w:color w:val="000000"/>
                <w:sz w:val="18"/>
                <w:szCs w:val="18"/>
                <w:lang w:val="en-US"/>
              </w:rPr>
            </w:pPr>
            <w:r w:rsidRPr="00295A7D">
              <w:rPr>
                <w:color w:val="000000"/>
                <w:sz w:val="18"/>
                <w:szCs w:val="18"/>
                <w:lang w:val="en-US"/>
              </w:rPr>
              <w:t>5.21***</w:t>
            </w:r>
          </w:p>
        </w:tc>
        <w:tc>
          <w:tcPr>
            <w:tcW w:w="1263" w:type="dxa"/>
          </w:tcPr>
          <w:p w14:paraId="5F8ED5EE" w14:textId="77777777" w:rsidR="00ED600D" w:rsidRPr="00295A7D" w:rsidRDefault="00ED600D">
            <w:pPr>
              <w:jc w:val="center"/>
              <w:rPr>
                <w:color w:val="000000"/>
                <w:sz w:val="18"/>
                <w:szCs w:val="18"/>
                <w:lang w:val="en-US"/>
              </w:rPr>
            </w:pPr>
          </w:p>
        </w:tc>
        <w:tc>
          <w:tcPr>
            <w:tcW w:w="1268" w:type="dxa"/>
            <w:hideMark/>
          </w:tcPr>
          <w:p w14:paraId="7E511B99" w14:textId="63D438AB" w:rsidR="00ED600D" w:rsidRPr="00295A7D" w:rsidRDefault="00ED600D">
            <w:pPr>
              <w:jc w:val="center"/>
              <w:rPr>
                <w:color w:val="000000"/>
                <w:sz w:val="18"/>
                <w:szCs w:val="18"/>
                <w:lang w:val="en-US"/>
              </w:rPr>
            </w:pPr>
            <w:r w:rsidRPr="00295A7D">
              <w:rPr>
                <w:color w:val="000000"/>
                <w:sz w:val="18"/>
                <w:szCs w:val="18"/>
                <w:lang w:val="en-US"/>
              </w:rPr>
              <w:t>4.26</w:t>
            </w:r>
          </w:p>
        </w:tc>
      </w:tr>
      <w:tr w:rsidR="00295A7D" w:rsidRPr="00295A7D" w14:paraId="72135FC8" w14:textId="77777777" w:rsidTr="00295A7D">
        <w:trPr>
          <w:trHeight w:val="209"/>
        </w:trPr>
        <w:tc>
          <w:tcPr>
            <w:tcW w:w="1927" w:type="dxa"/>
            <w:gridSpan w:val="2"/>
            <w:hideMark/>
          </w:tcPr>
          <w:p w14:paraId="01988A76" w14:textId="77777777" w:rsidR="00ED600D" w:rsidRPr="00295A7D" w:rsidRDefault="00ED600D">
            <w:pPr>
              <w:rPr>
                <w:color w:val="000000"/>
                <w:sz w:val="18"/>
                <w:szCs w:val="18"/>
                <w:lang w:val="en-US"/>
              </w:rPr>
            </w:pPr>
          </w:p>
        </w:tc>
        <w:tc>
          <w:tcPr>
            <w:tcW w:w="1087" w:type="dxa"/>
            <w:hideMark/>
          </w:tcPr>
          <w:p w14:paraId="54047E46" w14:textId="7B935E71" w:rsidR="00ED600D" w:rsidRPr="00295A7D" w:rsidRDefault="00ED600D">
            <w:pPr>
              <w:jc w:val="center"/>
              <w:rPr>
                <w:color w:val="000000"/>
                <w:sz w:val="18"/>
                <w:szCs w:val="18"/>
                <w:lang w:val="en-US"/>
              </w:rPr>
            </w:pPr>
            <w:r w:rsidRPr="00295A7D">
              <w:rPr>
                <w:color w:val="000000"/>
                <w:sz w:val="18"/>
                <w:szCs w:val="18"/>
                <w:lang w:val="en-US"/>
              </w:rPr>
              <w:t>(1.83)</w:t>
            </w:r>
          </w:p>
        </w:tc>
        <w:tc>
          <w:tcPr>
            <w:tcW w:w="1262" w:type="dxa"/>
            <w:hideMark/>
          </w:tcPr>
          <w:p w14:paraId="4B6D201E" w14:textId="77777777" w:rsidR="00ED600D" w:rsidRPr="00295A7D" w:rsidRDefault="00ED600D">
            <w:pPr>
              <w:rPr>
                <w:color w:val="000000"/>
                <w:sz w:val="18"/>
                <w:szCs w:val="18"/>
                <w:lang w:val="en-US"/>
              </w:rPr>
            </w:pPr>
          </w:p>
        </w:tc>
        <w:tc>
          <w:tcPr>
            <w:tcW w:w="1264" w:type="dxa"/>
            <w:hideMark/>
          </w:tcPr>
          <w:p w14:paraId="3475F84A" w14:textId="0CAE42D6" w:rsidR="00ED600D" w:rsidRPr="00295A7D" w:rsidRDefault="00ED600D">
            <w:pPr>
              <w:jc w:val="center"/>
              <w:rPr>
                <w:color w:val="000000"/>
                <w:sz w:val="18"/>
                <w:szCs w:val="18"/>
                <w:lang w:val="en-US"/>
              </w:rPr>
            </w:pPr>
            <w:r w:rsidRPr="00295A7D">
              <w:rPr>
                <w:color w:val="000000"/>
                <w:sz w:val="18"/>
                <w:szCs w:val="18"/>
                <w:lang w:val="en-US"/>
              </w:rPr>
              <w:t>(1.99)</w:t>
            </w:r>
          </w:p>
        </w:tc>
        <w:tc>
          <w:tcPr>
            <w:tcW w:w="1261" w:type="dxa"/>
            <w:hideMark/>
          </w:tcPr>
          <w:p w14:paraId="2CC2FD1C" w14:textId="77777777" w:rsidR="00ED600D" w:rsidRPr="00295A7D" w:rsidRDefault="00ED600D">
            <w:pPr>
              <w:rPr>
                <w:color w:val="000000"/>
                <w:sz w:val="18"/>
                <w:szCs w:val="18"/>
                <w:lang w:val="en-US"/>
              </w:rPr>
            </w:pPr>
          </w:p>
        </w:tc>
        <w:tc>
          <w:tcPr>
            <w:tcW w:w="1264" w:type="dxa"/>
            <w:hideMark/>
          </w:tcPr>
          <w:p w14:paraId="4F74E6EC" w14:textId="4B5E0936" w:rsidR="00ED600D" w:rsidRPr="00295A7D" w:rsidRDefault="00ED600D">
            <w:pPr>
              <w:jc w:val="center"/>
              <w:rPr>
                <w:color w:val="000000"/>
                <w:sz w:val="18"/>
                <w:szCs w:val="18"/>
                <w:lang w:val="en-US"/>
              </w:rPr>
            </w:pPr>
            <w:r w:rsidRPr="00295A7D">
              <w:rPr>
                <w:color w:val="000000"/>
                <w:sz w:val="18"/>
                <w:szCs w:val="18"/>
                <w:lang w:val="en-US"/>
              </w:rPr>
              <w:t>(1.87)</w:t>
            </w:r>
          </w:p>
        </w:tc>
        <w:tc>
          <w:tcPr>
            <w:tcW w:w="1263" w:type="dxa"/>
          </w:tcPr>
          <w:p w14:paraId="1717F13B" w14:textId="77777777" w:rsidR="00ED600D" w:rsidRPr="00295A7D" w:rsidRDefault="00ED600D">
            <w:pPr>
              <w:jc w:val="center"/>
              <w:rPr>
                <w:color w:val="000000"/>
                <w:sz w:val="18"/>
                <w:szCs w:val="18"/>
                <w:lang w:val="en-US"/>
              </w:rPr>
            </w:pPr>
          </w:p>
        </w:tc>
        <w:tc>
          <w:tcPr>
            <w:tcW w:w="1268" w:type="dxa"/>
            <w:hideMark/>
          </w:tcPr>
          <w:p w14:paraId="52CBDE13" w14:textId="05B1F530" w:rsidR="00ED600D" w:rsidRPr="00295A7D" w:rsidRDefault="00ED600D">
            <w:pPr>
              <w:jc w:val="center"/>
              <w:rPr>
                <w:color w:val="000000"/>
                <w:sz w:val="18"/>
                <w:szCs w:val="18"/>
                <w:lang w:val="en-US"/>
              </w:rPr>
            </w:pPr>
            <w:r w:rsidRPr="00295A7D">
              <w:rPr>
                <w:color w:val="000000"/>
                <w:sz w:val="18"/>
                <w:szCs w:val="18"/>
                <w:lang w:val="en-US"/>
              </w:rPr>
              <w:t>(3.60)</w:t>
            </w:r>
          </w:p>
        </w:tc>
      </w:tr>
      <w:tr w:rsidR="00295A7D" w:rsidRPr="00295A7D" w14:paraId="1C3F283A" w14:textId="77777777" w:rsidTr="00295A7D">
        <w:trPr>
          <w:trHeight w:val="209"/>
        </w:trPr>
        <w:tc>
          <w:tcPr>
            <w:tcW w:w="1927" w:type="dxa"/>
            <w:gridSpan w:val="2"/>
            <w:hideMark/>
          </w:tcPr>
          <w:p w14:paraId="6C4E7689" w14:textId="77777777" w:rsidR="00ED600D" w:rsidRPr="00295A7D" w:rsidRDefault="00ED600D">
            <w:pPr>
              <w:rPr>
                <w:color w:val="000000"/>
                <w:sz w:val="18"/>
                <w:szCs w:val="18"/>
                <w:lang w:val="en-US"/>
              </w:rPr>
            </w:pPr>
            <w:r w:rsidRPr="00295A7D">
              <w:rPr>
                <w:color w:val="000000"/>
                <w:sz w:val="18"/>
                <w:szCs w:val="18"/>
                <w:lang w:val="en-US"/>
              </w:rPr>
              <w:t>Constant</w:t>
            </w:r>
          </w:p>
        </w:tc>
        <w:tc>
          <w:tcPr>
            <w:tcW w:w="1087" w:type="dxa"/>
            <w:hideMark/>
          </w:tcPr>
          <w:p w14:paraId="192661C7" w14:textId="7B3904EC" w:rsidR="00ED600D" w:rsidRPr="00295A7D" w:rsidRDefault="00ED600D">
            <w:pPr>
              <w:jc w:val="center"/>
              <w:rPr>
                <w:color w:val="000000"/>
                <w:sz w:val="18"/>
                <w:szCs w:val="18"/>
                <w:lang w:val="en-US"/>
              </w:rPr>
            </w:pPr>
            <w:r w:rsidRPr="00295A7D">
              <w:rPr>
                <w:color w:val="000000"/>
                <w:sz w:val="18"/>
                <w:szCs w:val="18"/>
                <w:lang w:val="en-US"/>
              </w:rPr>
              <w:t>-26.22**</w:t>
            </w:r>
          </w:p>
        </w:tc>
        <w:tc>
          <w:tcPr>
            <w:tcW w:w="1262" w:type="dxa"/>
            <w:hideMark/>
          </w:tcPr>
          <w:p w14:paraId="7081DA72" w14:textId="093A0BC1" w:rsidR="00ED600D" w:rsidRPr="00295A7D" w:rsidRDefault="00ED600D">
            <w:pPr>
              <w:jc w:val="center"/>
              <w:rPr>
                <w:color w:val="000000"/>
                <w:sz w:val="18"/>
                <w:szCs w:val="18"/>
                <w:lang w:val="en-US"/>
              </w:rPr>
            </w:pPr>
            <w:r w:rsidRPr="00295A7D">
              <w:rPr>
                <w:color w:val="000000"/>
                <w:sz w:val="18"/>
                <w:szCs w:val="18"/>
                <w:lang w:val="en-US"/>
              </w:rPr>
              <w:t>-0.37**</w:t>
            </w:r>
          </w:p>
        </w:tc>
        <w:tc>
          <w:tcPr>
            <w:tcW w:w="1264" w:type="dxa"/>
            <w:hideMark/>
          </w:tcPr>
          <w:p w14:paraId="40A6285F" w14:textId="773FAEBD" w:rsidR="00ED600D" w:rsidRPr="00295A7D" w:rsidRDefault="00ED600D">
            <w:pPr>
              <w:jc w:val="center"/>
              <w:rPr>
                <w:color w:val="000000"/>
                <w:sz w:val="18"/>
                <w:szCs w:val="18"/>
                <w:lang w:val="en-US"/>
              </w:rPr>
            </w:pPr>
            <w:r w:rsidRPr="00295A7D">
              <w:rPr>
                <w:color w:val="000000"/>
                <w:sz w:val="18"/>
                <w:szCs w:val="18"/>
                <w:lang w:val="en-US"/>
              </w:rPr>
              <w:t>-45.89***</w:t>
            </w:r>
          </w:p>
        </w:tc>
        <w:tc>
          <w:tcPr>
            <w:tcW w:w="1261" w:type="dxa"/>
            <w:hideMark/>
          </w:tcPr>
          <w:p w14:paraId="4167A026" w14:textId="7A707431" w:rsidR="00ED600D" w:rsidRPr="00295A7D" w:rsidRDefault="00ED600D">
            <w:pPr>
              <w:jc w:val="center"/>
              <w:rPr>
                <w:color w:val="000000"/>
                <w:sz w:val="18"/>
                <w:szCs w:val="18"/>
                <w:lang w:val="en-US"/>
              </w:rPr>
            </w:pPr>
            <w:r w:rsidRPr="00295A7D">
              <w:rPr>
                <w:color w:val="000000"/>
                <w:sz w:val="18"/>
                <w:szCs w:val="18"/>
                <w:lang w:val="en-US"/>
              </w:rPr>
              <w:t>-0.42***</w:t>
            </w:r>
          </w:p>
        </w:tc>
        <w:tc>
          <w:tcPr>
            <w:tcW w:w="1264" w:type="dxa"/>
            <w:hideMark/>
          </w:tcPr>
          <w:p w14:paraId="3F77B144" w14:textId="71944C1C" w:rsidR="00ED600D" w:rsidRPr="00295A7D" w:rsidRDefault="00ED600D">
            <w:pPr>
              <w:jc w:val="center"/>
              <w:rPr>
                <w:color w:val="000000"/>
                <w:sz w:val="18"/>
                <w:szCs w:val="18"/>
                <w:lang w:val="en-US"/>
              </w:rPr>
            </w:pPr>
            <w:r w:rsidRPr="00295A7D">
              <w:rPr>
                <w:color w:val="000000"/>
                <w:sz w:val="18"/>
                <w:szCs w:val="18"/>
                <w:lang w:val="en-US"/>
              </w:rPr>
              <w:t>-48.22***</w:t>
            </w:r>
          </w:p>
        </w:tc>
        <w:tc>
          <w:tcPr>
            <w:tcW w:w="1263" w:type="dxa"/>
          </w:tcPr>
          <w:p w14:paraId="43744917" w14:textId="553AC09E" w:rsidR="00ED600D" w:rsidRPr="00295A7D" w:rsidRDefault="00A618C0">
            <w:pPr>
              <w:jc w:val="center"/>
              <w:rPr>
                <w:color w:val="000000"/>
                <w:sz w:val="18"/>
                <w:szCs w:val="18"/>
                <w:lang w:val="en-US"/>
              </w:rPr>
            </w:pPr>
            <w:r>
              <w:rPr>
                <w:color w:val="000000"/>
                <w:sz w:val="18"/>
                <w:szCs w:val="18"/>
                <w:lang w:val="en-US"/>
              </w:rPr>
              <w:t>-0.30**</w:t>
            </w:r>
          </w:p>
        </w:tc>
        <w:tc>
          <w:tcPr>
            <w:tcW w:w="1268" w:type="dxa"/>
            <w:hideMark/>
          </w:tcPr>
          <w:p w14:paraId="6DD840E9" w14:textId="0C8E2028" w:rsidR="00ED600D" w:rsidRPr="00295A7D" w:rsidRDefault="00ED600D">
            <w:pPr>
              <w:jc w:val="center"/>
              <w:rPr>
                <w:color w:val="000000"/>
                <w:sz w:val="18"/>
                <w:szCs w:val="18"/>
                <w:lang w:val="en-US"/>
              </w:rPr>
            </w:pPr>
            <w:r w:rsidRPr="00295A7D">
              <w:rPr>
                <w:color w:val="000000"/>
                <w:sz w:val="18"/>
                <w:szCs w:val="18"/>
                <w:lang w:val="en-US"/>
              </w:rPr>
              <w:t>-26.59</w:t>
            </w:r>
          </w:p>
        </w:tc>
      </w:tr>
      <w:tr w:rsidR="00295A7D" w:rsidRPr="00295A7D" w14:paraId="55A963F9" w14:textId="77777777" w:rsidTr="00295A7D">
        <w:trPr>
          <w:trHeight w:val="209"/>
        </w:trPr>
        <w:tc>
          <w:tcPr>
            <w:tcW w:w="1927" w:type="dxa"/>
            <w:gridSpan w:val="2"/>
            <w:hideMark/>
          </w:tcPr>
          <w:p w14:paraId="3DF6FD08" w14:textId="77777777" w:rsidR="00ED600D" w:rsidRPr="00295A7D" w:rsidRDefault="00ED600D">
            <w:pPr>
              <w:rPr>
                <w:color w:val="000000"/>
                <w:sz w:val="18"/>
                <w:szCs w:val="18"/>
                <w:lang w:val="en-US"/>
              </w:rPr>
            </w:pPr>
          </w:p>
        </w:tc>
        <w:tc>
          <w:tcPr>
            <w:tcW w:w="1087" w:type="dxa"/>
            <w:hideMark/>
          </w:tcPr>
          <w:p w14:paraId="4755EC14" w14:textId="557EB982" w:rsidR="00ED600D" w:rsidRPr="00295A7D" w:rsidRDefault="00ED600D">
            <w:pPr>
              <w:jc w:val="center"/>
              <w:rPr>
                <w:color w:val="000000"/>
                <w:sz w:val="18"/>
                <w:szCs w:val="18"/>
                <w:lang w:val="en-US"/>
              </w:rPr>
            </w:pPr>
            <w:r w:rsidRPr="00295A7D">
              <w:rPr>
                <w:color w:val="000000"/>
                <w:sz w:val="18"/>
                <w:szCs w:val="18"/>
                <w:lang w:val="en-US"/>
              </w:rPr>
              <w:t>(12.24)</w:t>
            </w:r>
          </w:p>
        </w:tc>
        <w:tc>
          <w:tcPr>
            <w:tcW w:w="1262" w:type="dxa"/>
            <w:hideMark/>
          </w:tcPr>
          <w:p w14:paraId="464EA2BE" w14:textId="12E1AB1B" w:rsidR="00ED600D" w:rsidRPr="00295A7D" w:rsidRDefault="00ED600D">
            <w:pPr>
              <w:jc w:val="center"/>
              <w:rPr>
                <w:color w:val="000000"/>
                <w:sz w:val="18"/>
                <w:szCs w:val="18"/>
                <w:lang w:val="en-US"/>
              </w:rPr>
            </w:pPr>
            <w:r w:rsidRPr="00295A7D">
              <w:rPr>
                <w:color w:val="000000"/>
                <w:sz w:val="18"/>
                <w:szCs w:val="18"/>
                <w:lang w:val="en-US"/>
              </w:rPr>
              <w:t>(0.13)</w:t>
            </w:r>
          </w:p>
        </w:tc>
        <w:tc>
          <w:tcPr>
            <w:tcW w:w="1264" w:type="dxa"/>
            <w:hideMark/>
          </w:tcPr>
          <w:p w14:paraId="51C626F1" w14:textId="611F8A36" w:rsidR="00ED600D" w:rsidRPr="00295A7D" w:rsidRDefault="00ED600D">
            <w:pPr>
              <w:jc w:val="center"/>
              <w:rPr>
                <w:color w:val="000000"/>
                <w:sz w:val="18"/>
                <w:szCs w:val="18"/>
                <w:lang w:val="en-US"/>
              </w:rPr>
            </w:pPr>
            <w:r w:rsidRPr="00295A7D">
              <w:rPr>
                <w:color w:val="000000"/>
                <w:sz w:val="18"/>
                <w:szCs w:val="18"/>
                <w:lang w:val="en-US"/>
              </w:rPr>
              <w:t>(17.22)</w:t>
            </w:r>
          </w:p>
        </w:tc>
        <w:tc>
          <w:tcPr>
            <w:tcW w:w="1261" w:type="dxa"/>
            <w:hideMark/>
          </w:tcPr>
          <w:p w14:paraId="39D0D62D" w14:textId="77777777" w:rsidR="00ED600D" w:rsidRPr="00295A7D" w:rsidRDefault="00ED600D">
            <w:pPr>
              <w:jc w:val="center"/>
              <w:rPr>
                <w:color w:val="000000"/>
                <w:sz w:val="18"/>
                <w:szCs w:val="18"/>
                <w:lang w:val="en-US"/>
              </w:rPr>
            </w:pPr>
            <w:r w:rsidRPr="00295A7D">
              <w:rPr>
                <w:color w:val="000000"/>
                <w:sz w:val="18"/>
                <w:szCs w:val="18"/>
                <w:lang w:val="en-US"/>
              </w:rPr>
              <w:t>(0.10)</w:t>
            </w:r>
          </w:p>
        </w:tc>
        <w:tc>
          <w:tcPr>
            <w:tcW w:w="1264" w:type="dxa"/>
            <w:hideMark/>
          </w:tcPr>
          <w:p w14:paraId="1BB54209" w14:textId="6138B2CD" w:rsidR="00ED600D" w:rsidRPr="00295A7D" w:rsidRDefault="00ED600D">
            <w:pPr>
              <w:jc w:val="center"/>
              <w:rPr>
                <w:color w:val="000000"/>
                <w:sz w:val="18"/>
                <w:szCs w:val="18"/>
                <w:lang w:val="en-US"/>
              </w:rPr>
            </w:pPr>
            <w:r w:rsidRPr="00295A7D">
              <w:rPr>
                <w:color w:val="000000"/>
                <w:sz w:val="18"/>
                <w:szCs w:val="18"/>
                <w:lang w:val="en-US"/>
              </w:rPr>
              <w:t>(18.36)</w:t>
            </w:r>
          </w:p>
        </w:tc>
        <w:tc>
          <w:tcPr>
            <w:tcW w:w="1263" w:type="dxa"/>
          </w:tcPr>
          <w:p w14:paraId="23773175" w14:textId="28317CBB" w:rsidR="00ED600D" w:rsidRPr="00295A7D" w:rsidRDefault="00A618C0">
            <w:pPr>
              <w:jc w:val="center"/>
              <w:rPr>
                <w:color w:val="000000"/>
                <w:sz w:val="18"/>
                <w:szCs w:val="18"/>
                <w:lang w:val="en-US"/>
              </w:rPr>
            </w:pPr>
            <w:r>
              <w:rPr>
                <w:color w:val="000000"/>
                <w:sz w:val="18"/>
                <w:szCs w:val="18"/>
                <w:lang w:val="en-US"/>
              </w:rPr>
              <w:t>(0.12)</w:t>
            </w:r>
          </w:p>
        </w:tc>
        <w:tc>
          <w:tcPr>
            <w:tcW w:w="1268" w:type="dxa"/>
            <w:hideMark/>
          </w:tcPr>
          <w:p w14:paraId="13B303E7" w14:textId="5F24D7C9" w:rsidR="00ED600D" w:rsidRPr="00295A7D" w:rsidRDefault="00ED600D">
            <w:pPr>
              <w:jc w:val="center"/>
              <w:rPr>
                <w:color w:val="000000"/>
                <w:sz w:val="18"/>
                <w:szCs w:val="18"/>
                <w:lang w:val="en-US"/>
              </w:rPr>
            </w:pPr>
            <w:r w:rsidRPr="00295A7D">
              <w:rPr>
                <w:color w:val="000000"/>
                <w:sz w:val="18"/>
                <w:szCs w:val="18"/>
                <w:lang w:val="en-US"/>
              </w:rPr>
              <w:t>(22.33)</w:t>
            </w:r>
          </w:p>
        </w:tc>
      </w:tr>
      <w:tr w:rsidR="00295A7D" w:rsidRPr="00295A7D" w14:paraId="14004C6D" w14:textId="77777777" w:rsidTr="00295A7D">
        <w:trPr>
          <w:trHeight w:val="209"/>
        </w:trPr>
        <w:tc>
          <w:tcPr>
            <w:tcW w:w="1927" w:type="dxa"/>
            <w:gridSpan w:val="2"/>
          </w:tcPr>
          <w:p w14:paraId="1BD6A84C" w14:textId="4A35F523" w:rsidR="00295A7D" w:rsidRPr="00295A7D" w:rsidRDefault="00295A7D" w:rsidP="00295A7D">
            <w:pPr>
              <w:rPr>
                <w:b/>
                <w:bCs/>
                <w:color w:val="000000"/>
                <w:sz w:val="18"/>
                <w:szCs w:val="18"/>
                <w:lang w:val="en-US"/>
              </w:rPr>
            </w:pPr>
            <w:r w:rsidRPr="00295A7D">
              <w:rPr>
                <w:b/>
                <w:bCs/>
                <w:color w:val="000000"/>
                <w:sz w:val="18"/>
                <w:szCs w:val="18"/>
                <w:lang w:val="en-US"/>
              </w:rPr>
              <w:t>Industry Ratings</w:t>
            </w:r>
          </w:p>
        </w:tc>
        <w:tc>
          <w:tcPr>
            <w:tcW w:w="1087" w:type="dxa"/>
          </w:tcPr>
          <w:p w14:paraId="15032C33" w14:textId="77777777" w:rsidR="00295A7D" w:rsidRPr="00295A7D" w:rsidRDefault="00295A7D" w:rsidP="00295A7D">
            <w:pPr>
              <w:rPr>
                <w:color w:val="000000"/>
                <w:sz w:val="18"/>
                <w:szCs w:val="18"/>
                <w:lang w:val="en-US"/>
              </w:rPr>
            </w:pPr>
          </w:p>
        </w:tc>
        <w:tc>
          <w:tcPr>
            <w:tcW w:w="1262" w:type="dxa"/>
          </w:tcPr>
          <w:p w14:paraId="79A918A8" w14:textId="77777777" w:rsidR="00295A7D" w:rsidRPr="00295A7D" w:rsidRDefault="00295A7D" w:rsidP="00295A7D">
            <w:pPr>
              <w:jc w:val="center"/>
              <w:rPr>
                <w:color w:val="000000"/>
                <w:sz w:val="18"/>
                <w:szCs w:val="18"/>
                <w:lang w:val="en-US"/>
              </w:rPr>
            </w:pPr>
            <w:r w:rsidRPr="00295A7D">
              <w:rPr>
                <w:color w:val="000000"/>
                <w:sz w:val="18"/>
                <w:szCs w:val="18"/>
                <w:lang w:val="en-US"/>
              </w:rPr>
              <w:t>5.17***</w:t>
            </w:r>
          </w:p>
          <w:p w14:paraId="35C36A08" w14:textId="133267E7" w:rsidR="00295A7D" w:rsidRPr="00295A7D" w:rsidRDefault="00295A7D" w:rsidP="00295A7D">
            <w:pPr>
              <w:jc w:val="center"/>
              <w:rPr>
                <w:color w:val="000000"/>
                <w:sz w:val="18"/>
                <w:szCs w:val="18"/>
                <w:lang w:val="en-US"/>
              </w:rPr>
            </w:pPr>
            <w:r w:rsidRPr="00295A7D">
              <w:rPr>
                <w:color w:val="000000"/>
                <w:sz w:val="18"/>
                <w:szCs w:val="18"/>
                <w:lang w:val="en-US"/>
              </w:rPr>
              <w:t>(1.56)</w:t>
            </w:r>
          </w:p>
        </w:tc>
        <w:tc>
          <w:tcPr>
            <w:tcW w:w="1264" w:type="dxa"/>
          </w:tcPr>
          <w:p w14:paraId="24C79604" w14:textId="77777777" w:rsidR="00295A7D" w:rsidRPr="00295A7D" w:rsidRDefault="00295A7D" w:rsidP="00295A7D">
            <w:pPr>
              <w:rPr>
                <w:color w:val="000000"/>
                <w:sz w:val="18"/>
                <w:szCs w:val="18"/>
                <w:lang w:val="en-US"/>
              </w:rPr>
            </w:pPr>
          </w:p>
        </w:tc>
        <w:tc>
          <w:tcPr>
            <w:tcW w:w="1261" w:type="dxa"/>
          </w:tcPr>
          <w:p w14:paraId="2673A4B6" w14:textId="77777777" w:rsidR="00295A7D" w:rsidRPr="00295A7D" w:rsidRDefault="00295A7D" w:rsidP="00295A7D">
            <w:pPr>
              <w:jc w:val="center"/>
              <w:rPr>
                <w:color w:val="000000"/>
                <w:sz w:val="18"/>
                <w:szCs w:val="18"/>
                <w:lang w:val="en-US"/>
              </w:rPr>
            </w:pPr>
            <w:r w:rsidRPr="00295A7D">
              <w:rPr>
                <w:color w:val="000000"/>
                <w:sz w:val="18"/>
                <w:szCs w:val="18"/>
                <w:lang w:val="en-US"/>
              </w:rPr>
              <w:t>5.16***</w:t>
            </w:r>
          </w:p>
          <w:p w14:paraId="17D2DA84" w14:textId="04FD17BA" w:rsidR="00295A7D" w:rsidRPr="00295A7D" w:rsidRDefault="00295A7D" w:rsidP="00295A7D">
            <w:pPr>
              <w:jc w:val="center"/>
              <w:rPr>
                <w:color w:val="000000"/>
                <w:sz w:val="18"/>
                <w:szCs w:val="18"/>
                <w:lang w:val="en-US"/>
              </w:rPr>
            </w:pPr>
            <w:r w:rsidRPr="00295A7D">
              <w:rPr>
                <w:color w:val="000000"/>
                <w:sz w:val="18"/>
                <w:szCs w:val="18"/>
                <w:lang w:val="en-US"/>
              </w:rPr>
              <w:t>(1.55)</w:t>
            </w:r>
          </w:p>
        </w:tc>
        <w:tc>
          <w:tcPr>
            <w:tcW w:w="1264" w:type="dxa"/>
          </w:tcPr>
          <w:p w14:paraId="0F15C33C" w14:textId="77777777" w:rsidR="00295A7D" w:rsidRPr="00295A7D" w:rsidRDefault="00295A7D" w:rsidP="00295A7D">
            <w:pPr>
              <w:rPr>
                <w:color w:val="000000"/>
                <w:sz w:val="18"/>
                <w:szCs w:val="18"/>
                <w:lang w:val="en-US"/>
              </w:rPr>
            </w:pPr>
          </w:p>
        </w:tc>
        <w:tc>
          <w:tcPr>
            <w:tcW w:w="1263" w:type="dxa"/>
          </w:tcPr>
          <w:p w14:paraId="635CE8E3" w14:textId="77777777" w:rsidR="00295A7D" w:rsidRPr="00295A7D" w:rsidRDefault="00295A7D" w:rsidP="00295A7D">
            <w:pPr>
              <w:jc w:val="center"/>
              <w:rPr>
                <w:color w:val="000000"/>
                <w:sz w:val="18"/>
                <w:szCs w:val="18"/>
                <w:lang w:val="en-US"/>
              </w:rPr>
            </w:pPr>
            <w:r w:rsidRPr="00295A7D">
              <w:rPr>
                <w:color w:val="000000"/>
                <w:sz w:val="18"/>
                <w:szCs w:val="18"/>
                <w:lang w:val="en-US"/>
              </w:rPr>
              <w:t>5.17***</w:t>
            </w:r>
          </w:p>
          <w:p w14:paraId="5BC5F36B" w14:textId="597AD537" w:rsidR="00295A7D" w:rsidRPr="00295A7D" w:rsidRDefault="00295A7D" w:rsidP="00295A7D">
            <w:pPr>
              <w:jc w:val="center"/>
              <w:rPr>
                <w:sz w:val="18"/>
                <w:szCs w:val="18"/>
                <w:lang w:val="en-US" w:eastAsia="zh-CN"/>
              </w:rPr>
            </w:pPr>
            <w:r w:rsidRPr="00295A7D">
              <w:rPr>
                <w:color w:val="000000"/>
                <w:sz w:val="18"/>
                <w:szCs w:val="18"/>
                <w:lang w:val="en-US"/>
              </w:rPr>
              <w:t>(1.5</w:t>
            </w:r>
            <w:r>
              <w:rPr>
                <w:color w:val="000000"/>
                <w:sz w:val="18"/>
                <w:szCs w:val="18"/>
                <w:lang w:val="en-US"/>
              </w:rPr>
              <w:t>8</w:t>
            </w:r>
            <w:r w:rsidRPr="00295A7D">
              <w:rPr>
                <w:color w:val="000000"/>
                <w:sz w:val="18"/>
                <w:szCs w:val="18"/>
                <w:lang w:val="en-US"/>
              </w:rPr>
              <w:t>)</w:t>
            </w:r>
          </w:p>
        </w:tc>
        <w:tc>
          <w:tcPr>
            <w:tcW w:w="1268" w:type="dxa"/>
          </w:tcPr>
          <w:p w14:paraId="50EFA100" w14:textId="2EB11D83" w:rsidR="00295A7D" w:rsidRPr="00295A7D" w:rsidRDefault="00295A7D" w:rsidP="00295A7D">
            <w:pPr>
              <w:rPr>
                <w:sz w:val="18"/>
                <w:szCs w:val="18"/>
                <w:lang w:val="en-US" w:eastAsia="zh-CN"/>
              </w:rPr>
            </w:pPr>
          </w:p>
        </w:tc>
      </w:tr>
      <w:tr w:rsidR="00295A7D" w:rsidRPr="00295A7D" w14:paraId="26646D9D" w14:textId="77777777" w:rsidTr="00295A7D">
        <w:trPr>
          <w:trHeight w:val="209"/>
        </w:trPr>
        <w:tc>
          <w:tcPr>
            <w:tcW w:w="1927" w:type="dxa"/>
            <w:gridSpan w:val="2"/>
            <w:hideMark/>
          </w:tcPr>
          <w:p w14:paraId="5E6D23FE" w14:textId="77777777" w:rsidR="00295A7D" w:rsidRPr="00295A7D" w:rsidRDefault="00295A7D" w:rsidP="00295A7D">
            <w:pPr>
              <w:rPr>
                <w:color w:val="000000"/>
                <w:sz w:val="18"/>
                <w:szCs w:val="18"/>
                <w:lang w:val="en-US"/>
              </w:rPr>
            </w:pPr>
            <w:r w:rsidRPr="00295A7D">
              <w:rPr>
                <w:color w:val="000000"/>
                <w:sz w:val="18"/>
                <w:szCs w:val="18"/>
                <w:lang w:val="en-US"/>
              </w:rPr>
              <w:t>Industry Fraction</w:t>
            </w:r>
          </w:p>
        </w:tc>
        <w:tc>
          <w:tcPr>
            <w:tcW w:w="1087" w:type="dxa"/>
            <w:hideMark/>
          </w:tcPr>
          <w:p w14:paraId="1C0AADA1" w14:textId="77777777" w:rsidR="00295A7D" w:rsidRPr="00295A7D" w:rsidRDefault="00295A7D" w:rsidP="00295A7D">
            <w:pPr>
              <w:rPr>
                <w:color w:val="000000"/>
                <w:sz w:val="18"/>
                <w:szCs w:val="18"/>
                <w:lang w:val="en-US"/>
              </w:rPr>
            </w:pPr>
          </w:p>
        </w:tc>
        <w:tc>
          <w:tcPr>
            <w:tcW w:w="1262" w:type="dxa"/>
            <w:hideMark/>
          </w:tcPr>
          <w:p w14:paraId="60B3B19C" w14:textId="766DE2ED" w:rsidR="00295A7D" w:rsidRPr="00295A7D" w:rsidRDefault="00295A7D" w:rsidP="00295A7D">
            <w:pPr>
              <w:jc w:val="center"/>
              <w:rPr>
                <w:color w:val="000000"/>
                <w:sz w:val="18"/>
                <w:szCs w:val="18"/>
                <w:lang w:val="en-US"/>
              </w:rPr>
            </w:pPr>
            <w:r w:rsidRPr="00295A7D">
              <w:rPr>
                <w:color w:val="000000"/>
                <w:sz w:val="18"/>
                <w:szCs w:val="18"/>
                <w:lang w:val="en-US"/>
              </w:rPr>
              <w:t>2.40**</w:t>
            </w:r>
          </w:p>
        </w:tc>
        <w:tc>
          <w:tcPr>
            <w:tcW w:w="1264" w:type="dxa"/>
            <w:hideMark/>
          </w:tcPr>
          <w:p w14:paraId="68B18962" w14:textId="77777777" w:rsidR="00295A7D" w:rsidRPr="00295A7D" w:rsidRDefault="00295A7D" w:rsidP="00295A7D">
            <w:pPr>
              <w:rPr>
                <w:color w:val="000000"/>
                <w:sz w:val="18"/>
                <w:szCs w:val="18"/>
                <w:lang w:val="en-US"/>
              </w:rPr>
            </w:pPr>
          </w:p>
        </w:tc>
        <w:tc>
          <w:tcPr>
            <w:tcW w:w="1261" w:type="dxa"/>
            <w:hideMark/>
          </w:tcPr>
          <w:p w14:paraId="7DF05B06" w14:textId="47267A6E" w:rsidR="00295A7D" w:rsidRPr="00295A7D" w:rsidRDefault="00295A7D" w:rsidP="00295A7D">
            <w:pPr>
              <w:jc w:val="center"/>
              <w:rPr>
                <w:color w:val="000000"/>
                <w:sz w:val="18"/>
                <w:szCs w:val="18"/>
                <w:lang w:val="en-US"/>
              </w:rPr>
            </w:pPr>
            <w:r w:rsidRPr="00295A7D">
              <w:rPr>
                <w:color w:val="000000"/>
                <w:sz w:val="18"/>
                <w:szCs w:val="18"/>
                <w:lang w:val="en-US"/>
              </w:rPr>
              <w:t>2.38**</w:t>
            </w:r>
          </w:p>
        </w:tc>
        <w:tc>
          <w:tcPr>
            <w:tcW w:w="1264" w:type="dxa"/>
            <w:hideMark/>
          </w:tcPr>
          <w:p w14:paraId="08E10100" w14:textId="77777777" w:rsidR="00295A7D" w:rsidRPr="00295A7D" w:rsidRDefault="00295A7D" w:rsidP="00295A7D">
            <w:pPr>
              <w:rPr>
                <w:color w:val="000000"/>
                <w:sz w:val="18"/>
                <w:szCs w:val="18"/>
                <w:lang w:val="en-US"/>
              </w:rPr>
            </w:pPr>
          </w:p>
        </w:tc>
        <w:tc>
          <w:tcPr>
            <w:tcW w:w="1263" w:type="dxa"/>
          </w:tcPr>
          <w:p w14:paraId="41355810" w14:textId="7E0649E6" w:rsidR="00295A7D" w:rsidRPr="00295A7D" w:rsidRDefault="00295A7D" w:rsidP="00295A7D">
            <w:pPr>
              <w:jc w:val="center"/>
              <w:rPr>
                <w:sz w:val="18"/>
                <w:szCs w:val="18"/>
                <w:lang w:val="en-US" w:eastAsia="zh-CN"/>
              </w:rPr>
            </w:pPr>
            <w:r w:rsidRPr="00295A7D">
              <w:rPr>
                <w:color w:val="000000"/>
                <w:sz w:val="18"/>
                <w:szCs w:val="18"/>
                <w:lang w:val="en-US"/>
              </w:rPr>
              <w:t>2.4</w:t>
            </w:r>
            <w:r>
              <w:rPr>
                <w:color w:val="000000"/>
                <w:sz w:val="18"/>
                <w:szCs w:val="18"/>
                <w:lang w:val="en-US"/>
              </w:rPr>
              <w:t>1</w:t>
            </w:r>
            <w:r w:rsidRPr="00295A7D">
              <w:rPr>
                <w:color w:val="000000"/>
                <w:sz w:val="18"/>
                <w:szCs w:val="18"/>
                <w:lang w:val="en-US"/>
              </w:rPr>
              <w:t>**</w:t>
            </w:r>
          </w:p>
        </w:tc>
        <w:tc>
          <w:tcPr>
            <w:tcW w:w="1268" w:type="dxa"/>
            <w:hideMark/>
          </w:tcPr>
          <w:p w14:paraId="3AF00E61" w14:textId="54183EFD" w:rsidR="00295A7D" w:rsidRPr="00295A7D" w:rsidRDefault="00295A7D" w:rsidP="00295A7D">
            <w:pPr>
              <w:rPr>
                <w:sz w:val="18"/>
                <w:szCs w:val="18"/>
                <w:lang w:val="en-US" w:eastAsia="zh-CN"/>
              </w:rPr>
            </w:pPr>
          </w:p>
        </w:tc>
      </w:tr>
      <w:tr w:rsidR="00295A7D" w:rsidRPr="00295A7D" w14:paraId="31001E16" w14:textId="77777777" w:rsidTr="00295A7D">
        <w:trPr>
          <w:trHeight w:val="209"/>
        </w:trPr>
        <w:tc>
          <w:tcPr>
            <w:tcW w:w="1927" w:type="dxa"/>
            <w:gridSpan w:val="2"/>
            <w:hideMark/>
          </w:tcPr>
          <w:p w14:paraId="75CDF9B9" w14:textId="77777777" w:rsidR="00295A7D" w:rsidRPr="00295A7D" w:rsidRDefault="00295A7D" w:rsidP="00295A7D">
            <w:pPr>
              <w:rPr>
                <w:sz w:val="18"/>
                <w:szCs w:val="18"/>
                <w:lang w:val="en-US" w:eastAsia="zh-CN"/>
              </w:rPr>
            </w:pPr>
          </w:p>
        </w:tc>
        <w:tc>
          <w:tcPr>
            <w:tcW w:w="1087" w:type="dxa"/>
            <w:hideMark/>
          </w:tcPr>
          <w:p w14:paraId="79F2184D" w14:textId="77777777" w:rsidR="00295A7D" w:rsidRPr="00295A7D" w:rsidRDefault="00295A7D" w:rsidP="00295A7D">
            <w:pPr>
              <w:rPr>
                <w:sz w:val="18"/>
                <w:szCs w:val="18"/>
                <w:lang w:val="en-US" w:eastAsia="zh-CN"/>
              </w:rPr>
            </w:pPr>
          </w:p>
        </w:tc>
        <w:tc>
          <w:tcPr>
            <w:tcW w:w="1262" w:type="dxa"/>
            <w:hideMark/>
          </w:tcPr>
          <w:p w14:paraId="579B49F7" w14:textId="70A7A02C" w:rsidR="00295A7D" w:rsidRPr="00295A7D" w:rsidRDefault="00295A7D" w:rsidP="00295A7D">
            <w:pPr>
              <w:jc w:val="center"/>
              <w:rPr>
                <w:color w:val="000000"/>
                <w:sz w:val="18"/>
                <w:szCs w:val="18"/>
                <w:lang w:val="en-US"/>
              </w:rPr>
            </w:pPr>
            <w:r w:rsidRPr="00295A7D">
              <w:rPr>
                <w:color w:val="000000"/>
                <w:sz w:val="18"/>
                <w:szCs w:val="18"/>
                <w:lang w:val="en-US"/>
              </w:rPr>
              <w:t>(1.05)</w:t>
            </w:r>
          </w:p>
        </w:tc>
        <w:tc>
          <w:tcPr>
            <w:tcW w:w="1264" w:type="dxa"/>
            <w:hideMark/>
          </w:tcPr>
          <w:p w14:paraId="7B717CA4" w14:textId="77777777" w:rsidR="00295A7D" w:rsidRPr="00295A7D" w:rsidRDefault="00295A7D" w:rsidP="00295A7D">
            <w:pPr>
              <w:rPr>
                <w:color w:val="000000"/>
                <w:sz w:val="18"/>
                <w:szCs w:val="18"/>
                <w:lang w:val="en-US"/>
              </w:rPr>
            </w:pPr>
          </w:p>
        </w:tc>
        <w:tc>
          <w:tcPr>
            <w:tcW w:w="1261" w:type="dxa"/>
            <w:hideMark/>
          </w:tcPr>
          <w:p w14:paraId="4BC79FB5" w14:textId="2A33A6E7" w:rsidR="00295A7D" w:rsidRPr="00295A7D" w:rsidRDefault="00295A7D" w:rsidP="00295A7D">
            <w:pPr>
              <w:jc w:val="center"/>
              <w:rPr>
                <w:color w:val="000000"/>
                <w:sz w:val="18"/>
                <w:szCs w:val="18"/>
                <w:lang w:val="en-US"/>
              </w:rPr>
            </w:pPr>
            <w:r w:rsidRPr="00295A7D">
              <w:rPr>
                <w:color w:val="000000"/>
                <w:sz w:val="18"/>
                <w:szCs w:val="18"/>
                <w:lang w:val="en-US"/>
              </w:rPr>
              <w:t>(1.07)</w:t>
            </w:r>
          </w:p>
        </w:tc>
        <w:tc>
          <w:tcPr>
            <w:tcW w:w="1264" w:type="dxa"/>
            <w:hideMark/>
          </w:tcPr>
          <w:p w14:paraId="4446AD9B" w14:textId="77777777" w:rsidR="00295A7D" w:rsidRPr="00295A7D" w:rsidRDefault="00295A7D" w:rsidP="00295A7D">
            <w:pPr>
              <w:rPr>
                <w:color w:val="000000"/>
                <w:sz w:val="18"/>
                <w:szCs w:val="18"/>
                <w:lang w:val="en-US"/>
              </w:rPr>
            </w:pPr>
          </w:p>
        </w:tc>
        <w:tc>
          <w:tcPr>
            <w:tcW w:w="1263" w:type="dxa"/>
          </w:tcPr>
          <w:p w14:paraId="6CE735BD" w14:textId="685FFA6B" w:rsidR="00295A7D" w:rsidRPr="00295A7D" w:rsidRDefault="00295A7D" w:rsidP="00295A7D">
            <w:pPr>
              <w:jc w:val="center"/>
              <w:rPr>
                <w:sz w:val="18"/>
                <w:szCs w:val="18"/>
                <w:lang w:val="en-US" w:eastAsia="zh-CN"/>
              </w:rPr>
            </w:pPr>
            <w:r w:rsidRPr="00295A7D">
              <w:rPr>
                <w:color w:val="000000"/>
                <w:sz w:val="18"/>
                <w:szCs w:val="18"/>
                <w:lang w:val="en-US"/>
              </w:rPr>
              <w:t>(1.0</w:t>
            </w:r>
            <w:r>
              <w:rPr>
                <w:color w:val="000000"/>
                <w:sz w:val="18"/>
                <w:szCs w:val="18"/>
                <w:lang w:val="en-US"/>
              </w:rPr>
              <w:t>6</w:t>
            </w:r>
            <w:r w:rsidRPr="00295A7D">
              <w:rPr>
                <w:color w:val="000000"/>
                <w:sz w:val="18"/>
                <w:szCs w:val="18"/>
                <w:lang w:val="en-US"/>
              </w:rPr>
              <w:t>)</w:t>
            </w:r>
          </w:p>
        </w:tc>
        <w:tc>
          <w:tcPr>
            <w:tcW w:w="1268" w:type="dxa"/>
            <w:hideMark/>
          </w:tcPr>
          <w:p w14:paraId="667EFEC1" w14:textId="368023B9" w:rsidR="00295A7D" w:rsidRPr="00295A7D" w:rsidRDefault="00295A7D" w:rsidP="00295A7D">
            <w:pPr>
              <w:rPr>
                <w:sz w:val="18"/>
                <w:szCs w:val="18"/>
                <w:lang w:val="en-US" w:eastAsia="zh-CN"/>
              </w:rPr>
            </w:pPr>
          </w:p>
        </w:tc>
      </w:tr>
      <w:tr w:rsidR="00295A7D" w:rsidRPr="00295A7D" w14:paraId="4D33A6DC" w14:textId="77777777" w:rsidTr="00295A7D">
        <w:trPr>
          <w:trHeight w:val="209"/>
        </w:trPr>
        <w:tc>
          <w:tcPr>
            <w:tcW w:w="1927" w:type="dxa"/>
            <w:gridSpan w:val="2"/>
            <w:hideMark/>
          </w:tcPr>
          <w:p w14:paraId="6C8F0203" w14:textId="77777777" w:rsidR="00295A7D" w:rsidRPr="00295A7D" w:rsidRDefault="00295A7D" w:rsidP="00295A7D">
            <w:pPr>
              <w:rPr>
                <w:color w:val="000000"/>
                <w:sz w:val="18"/>
                <w:szCs w:val="18"/>
                <w:lang w:val="en-US"/>
              </w:rPr>
            </w:pPr>
            <w:r w:rsidRPr="00295A7D">
              <w:rPr>
                <w:color w:val="000000"/>
                <w:sz w:val="18"/>
                <w:szCs w:val="18"/>
                <w:lang w:val="en-US"/>
              </w:rPr>
              <w:t>Profit</w:t>
            </w:r>
          </w:p>
        </w:tc>
        <w:tc>
          <w:tcPr>
            <w:tcW w:w="1087" w:type="dxa"/>
            <w:hideMark/>
          </w:tcPr>
          <w:p w14:paraId="454D2CFE" w14:textId="77777777" w:rsidR="00295A7D" w:rsidRPr="00295A7D" w:rsidRDefault="00295A7D" w:rsidP="00295A7D">
            <w:pPr>
              <w:rPr>
                <w:color w:val="000000"/>
                <w:sz w:val="18"/>
                <w:szCs w:val="18"/>
                <w:lang w:val="en-US"/>
              </w:rPr>
            </w:pPr>
          </w:p>
        </w:tc>
        <w:tc>
          <w:tcPr>
            <w:tcW w:w="1262" w:type="dxa"/>
            <w:hideMark/>
          </w:tcPr>
          <w:p w14:paraId="3CC3E883" w14:textId="77777777" w:rsidR="00295A7D" w:rsidRPr="00295A7D" w:rsidRDefault="00295A7D" w:rsidP="00295A7D">
            <w:pPr>
              <w:jc w:val="center"/>
              <w:rPr>
                <w:color w:val="000000"/>
                <w:sz w:val="18"/>
                <w:szCs w:val="18"/>
                <w:lang w:val="en-US"/>
              </w:rPr>
            </w:pPr>
            <w:r w:rsidRPr="00295A7D">
              <w:rPr>
                <w:color w:val="000000"/>
                <w:sz w:val="18"/>
                <w:szCs w:val="18"/>
                <w:lang w:val="en-US"/>
              </w:rPr>
              <w:t>0.06</w:t>
            </w:r>
          </w:p>
        </w:tc>
        <w:tc>
          <w:tcPr>
            <w:tcW w:w="1264" w:type="dxa"/>
            <w:hideMark/>
          </w:tcPr>
          <w:p w14:paraId="42BBB412" w14:textId="77777777" w:rsidR="00295A7D" w:rsidRPr="00295A7D" w:rsidRDefault="00295A7D" w:rsidP="00295A7D">
            <w:pPr>
              <w:rPr>
                <w:color w:val="000000"/>
                <w:sz w:val="18"/>
                <w:szCs w:val="18"/>
                <w:lang w:val="en-US"/>
              </w:rPr>
            </w:pPr>
          </w:p>
        </w:tc>
        <w:tc>
          <w:tcPr>
            <w:tcW w:w="1261" w:type="dxa"/>
            <w:hideMark/>
          </w:tcPr>
          <w:p w14:paraId="35F7DF25" w14:textId="77777777" w:rsidR="00295A7D" w:rsidRPr="00295A7D" w:rsidRDefault="00295A7D" w:rsidP="00295A7D">
            <w:pPr>
              <w:jc w:val="center"/>
              <w:rPr>
                <w:color w:val="000000"/>
                <w:sz w:val="18"/>
                <w:szCs w:val="18"/>
                <w:lang w:val="en-US"/>
              </w:rPr>
            </w:pPr>
            <w:r w:rsidRPr="00295A7D">
              <w:rPr>
                <w:color w:val="000000"/>
                <w:sz w:val="18"/>
                <w:szCs w:val="18"/>
                <w:lang w:val="en-US"/>
              </w:rPr>
              <w:t>0.05</w:t>
            </w:r>
          </w:p>
        </w:tc>
        <w:tc>
          <w:tcPr>
            <w:tcW w:w="1264" w:type="dxa"/>
            <w:hideMark/>
          </w:tcPr>
          <w:p w14:paraId="013868A9" w14:textId="77777777" w:rsidR="00295A7D" w:rsidRPr="00295A7D" w:rsidRDefault="00295A7D" w:rsidP="00295A7D">
            <w:pPr>
              <w:rPr>
                <w:color w:val="000000"/>
                <w:sz w:val="18"/>
                <w:szCs w:val="18"/>
                <w:lang w:val="en-US"/>
              </w:rPr>
            </w:pPr>
          </w:p>
        </w:tc>
        <w:tc>
          <w:tcPr>
            <w:tcW w:w="1263" w:type="dxa"/>
          </w:tcPr>
          <w:p w14:paraId="57827400" w14:textId="07141D60" w:rsidR="00295A7D" w:rsidRPr="00295A7D" w:rsidRDefault="00295A7D" w:rsidP="00295A7D">
            <w:pPr>
              <w:jc w:val="center"/>
              <w:rPr>
                <w:sz w:val="18"/>
                <w:szCs w:val="18"/>
                <w:lang w:val="en-US" w:eastAsia="zh-CN"/>
              </w:rPr>
            </w:pPr>
            <w:r w:rsidRPr="00295A7D">
              <w:rPr>
                <w:color w:val="000000"/>
                <w:sz w:val="18"/>
                <w:szCs w:val="18"/>
                <w:lang w:val="en-US"/>
              </w:rPr>
              <w:t>0.06</w:t>
            </w:r>
          </w:p>
        </w:tc>
        <w:tc>
          <w:tcPr>
            <w:tcW w:w="1268" w:type="dxa"/>
            <w:hideMark/>
          </w:tcPr>
          <w:p w14:paraId="6C13C32E" w14:textId="7D058313" w:rsidR="00295A7D" w:rsidRPr="00295A7D" w:rsidRDefault="00295A7D" w:rsidP="00295A7D">
            <w:pPr>
              <w:rPr>
                <w:sz w:val="18"/>
                <w:szCs w:val="18"/>
                <w:lang w:val="en-US" w:eastAsia="zh-CN"/>
              </w:rPr>
            </w:pPr>
          </w:p>
        </w:tc>
      </w:tr>
      <w:tr w:rsidR="00295A7D" w:rsidRPr="00295A7D" w14:paraId="35F6EB4C" w14:textId="77777777" w:rsidTr="00295A7D">
        <w:trPr>
          <w:trHeight w:val="209"/>
        </w:trPr>
        <w:tc>
          <w:tcPr>
            <w:tcW w:w="1927" w:type="dxa"/>
            <w:gridSpan w:val="2"/>
            <w:hideMark/>
          </w:tcPr>
          <w:p w14:paraId="5195218F" w14:textId="77777777" w:rsidR="00295A7D" w:rsidRPr="00295A7D" w:rsidRDefault="00295A7D" w:rsidP="00295A7D">
            <w:pPr>
              <w:rPr>
                <w:sz w:val="18"/>
                <w:szCs w:val="18"/>
                <w:lang w:val="en-US" w:eastAsia="zh-CN"/>
              </w:rPr>
            </w:pPr>
          </w:p>
        </w:tc>
        <w:tc>
          <w:tcPr>
            <w:tcW w:w="1087" w:type="dxa"/>
            <w:hideMark/>
          </w:tcPr>
          <w:p w14:paraId="61354A68" w14:textId="77777777" w:rsidR="00295A7D" w:rsidRPr="00295A7D" w:rsidRDefault="00295A7D" w:rsidP="00295A7D">
            <w:pPr>
              <w:rPr>
                <w:sz w:val="18"/>
                <w:szCs w:val="18"/>
                <w:lang w:val="en-US" w:eastAsia="zh-CN"/>
              </w:rPr>
            </w:pPr>
          </w:p>
        </w:tc>
        <w:tc>
          <w:tcPr>
            <w:tcW w:w="1262" w:type="dxa"/>
            <w:hideMark/>
          </w:tcPr>
          <w:p w14:paraId="5474615B" w14:textId="77777777" w:rsidR="00295A7D" w:rsidRPr="00295A7D" w:rsidRDefault="00295A7D" w:rsidP="00295A7D">
            <w:pPr>
              <w:jc w:val="center"/>
              <w:rPr>
                <w:color w:val="000000"/>
                <w:sz w:val="18"/>
                <w:szCs w:val="18"/>
                <w:lang w:val="en-US"/>
              </w:rPr>
            </w:pPr>
            <w:r w:rsidRPr="00295A7D">
              <w:rPr>
                <w:color w:val="000000"/>
                <w:sz w:val="18"/>
                <w:szCs w:val="18"/>
                <w:lang w:val="en-US"/>
              </w:rPr>
              <w:t>(0.05)</w:t>
            </w:r>
          </w:p>
        </w:tc>
        <w:tc>
          <w:tcPr>
            <w:tcW w:w="1264" w:type="dxa"/>
            <w:hideMark/>
          </w:tcPr>
          <w:p w14:paraId="0FC7B747" w14:textId="77777777" w:rsidR="00295A7D" w:rsidRPr="00295A7D" w:rsidRDefault="00295A7D" w:rsidP="00295A7D">
            <w:pPr>
              <w:rPr>
                <w:color w:val="000000"/>
                <w:sz w:val="18"/>
                <w:szCs w:val="18"/>
                <w:lang w:val="en-US"/>
              </w:rPr>
            </w:pPr>
          </w:p>
        </w:tc>
        <w:tc>
          <w:tcPr>
            <w:tcW w:w="1261" w:type="dxa"/>
            <w:hideMark/>
          </w:tcPr>
          <w:p w14:paraId="7BCEE2C0" w14:textId="77777777" w:rsidR="00295A7D" w:rsidRPr="00295A7D" w:rsidRDefault="00295A7D" w:rsidP="00295A7D">
            <w:pPr>
              <w:jc w:val="center"/>
              <w:rPr>
                <w:color w:val="000000"/>
                <w:sz w:val="18"/>
                <w:szCs w:val="18"/>
                <w:lang w:val="en-US"/>
              </w:rPr>
            </w:pPr>
            <w:r w:rsidRPr="00295A7D">
              <w:rPr>
                <w:color w:val="000000"/>
                <w:sz w:val="18"/>
                <w:szCs w:val="18"/>
                <w:lang w:val="en-US"/>
              </w:rPr>
              <w:t>(0.04)</w:t>
            </w:r>
          </w:p>
        </w:tc>
        <w:tc>
          <w:tcPr>
            <w:tcW w:w="1264" w:type="dxa"/>
            <w:hideMark/>
          </w:tcPr>
          <w:p w14:paraId="4ADDD649" w14:textId="77777777" w:rsidR="00295A7D" w:rsidRPr="00295A7D" w:rsidRDefault="00295A7D" w:rsidP="00295A7D">
            <w:pPr>
              <w:rPr>
                <w:color w:val="000000"/>
                <w:sz w:val="18"/>
                <w:szCs w:val="18"/>
                <w:lang w:val="en-US"/>
              </w:rPr>
            </w:pPr>
          </w:p>
        </w:tc>
        <w:tc>
          <w:tcPr>
            <w:tcW w:w="1263" w:type="dxa"/>
          </w:tcPr>
          <w:p w14:paraId="6977E342" w14:textId="29B7AD97" w:rsidR="00295A7D" w:rsidRPr="00295A7D" w:rsidRDefault="00295A7D" w:rsidP="00295A7D">
            <w:pPr>
              <w:jc w:val="center"/>
              <w:rPr>
                <w:sz w:val="18"/>
                <w:szCs w:val="18"/>
                <w:lang w:val="en-US" w:eastAsia="zh-CN"/>
              </w:rPr>
            </w:pPr>
            <w:r w:rsidRPr="00295A7D">
              <w:rPr>
                <w:color w:val="000000"/>
                <w:sz w:val="18"/>
                <w:szCs w:val="18"/>
                <w:lang w:val="en-US"/>
              </w:rPr>
              <w:t>(0.05)</w:t>
            </w:r>
          </w:p>
        </w:tc>
        <w:tc>
          <w:tcPr>
            <w:tcW w:w="1268" w:type="dxa"/>
            <w:hideMark/>
          </w:tcPr>
          <w:p w14:paraId="3B729625" w14:textId="42A906D5" w:rsidR="00295A7D" w:rsidRPr="00295A7D" w:rsidRDefault="00295A7D" w:rsidP="00295A7D">
            <w:pPr>
              <w:rPr>
                <w:sz w:val="18"/>
                <w:szCs w:val="18"/>
                <w:lang w:val="en-US" w:eastAsia="zh-CN"/>
              </w:rPr>
            </w:pPr>
          </w:p>
        </w:tc>
      </w:tr>
      <w:tr w:rsidR="00295A7D" w:rsidRPr="00295A7D" w14:paraId="2A6B2CED" w14:textId="77777777" w:rsidTr="00295A7D">
        <w:trPr>
          <w:trHeight w:val="209"/>
        </w:trPr>
        <w:tc>
          <w:tcPr>
            <w:tcW w:w="1927" w:type="dxa"/>
            <w:gridSpan w:val="2"/>
          </w:tcPr>
          <w:p w14:paraId="230C9866" w14:textId="4291C0D2" w:rsidR="00295A7D" w:rsidRPr="00295A7D" w:rsidRDefault="00295A7D" w:rsidP="00295A7D">
            <w:pPr>
              <w:rPr>
                <w:color w:val="000000"/>
                <w:sz w:val="18"/>
                <w:szCs w:val="18"/>
                <w:lang w:val="en-US"/>
              </w:rPr>
            </w:pPr>
            <w:r w:rsidRPr="00295A7D">
              <w:rPr>
                <w:color w:val="000000"/>
                <w:sz w:val="18"/>
                <w:szCs w:val="18"/>
                <w:lang w:val="en-US"/>
              </w:rPr>
              <w:t>Tangibility</w:t>
            </w:r>
          </w:p>
        </w:tc>
        <w:tc>
          <w:tcPr>
            <w:tcW w:w="1087" w:type="dxa"/>
          </w:tcPr>
          <w:p w14:paraId="353F3F9F" w14:textId="77777777" w:rsidR="00295A7D" w:rsidRPr="00295A7D" w:rsidRDefault="00295A7D" w:rsidP="00295A7D">
            <w:pPr>
              <w:rPr>
                <w:color w:val="000000"/>
                <w:sz w:val="18"/>
                <w:szCs w:val="18"/>
                <w:lang w:val="en-US"/>
              </w:rPr>
            </w:pPr>
          </w:p>
        </w:tc>
        <w:tc>
          <w:tcPr>
            <w:tcW w:w="1262" w:type="dxa"/>
          </w:tcPr>
          <w:p w14:paraId="567883F0" w14:textId="71365373" w:rsidR="00295A7D" w:rsidRPr="00295A7D" w:rsidRDefault="00295A7D" w:rsidP="00295A7D">
            <w:pPr>
              <w:jc w:val="center"/>
              <w:rPr>
                <w:color w:val="000000"/>
                <w:sz w:val="18"/>
                <w:szCs w:val="18"/>
                <w:lang w:val="en-US"/>
              </w:rPr>
            </w:pPr>
            <w:r w:rsidRPr="00295A7D">
              <w:rPr>
                <w:color w:val="000000"/>
                <w:sz w:val="18"/>
                <w:szCs w:val="18"/>
                <w:lang w:val="en-US"/>
              </w:rPr>
              <w:t>0.13</w:t>
            </w:r>
          </w:p>
        </w:tc>
        <w:tc>
          <w:tcPr>
            <w:tcW w:w="1264" w:type="dxa"/>
          </w:tcPr>
          <w:p w14:paraId="686A6B79" w14:textId="77777777" w:rsidR="00295A7D" w:rsidRPr="00295A7D" w:rsidRDefault="00295A7D" w:rsidP="00295A7D">
            <w:pPr>
              <w:rPr>
                <w:color w:val="000000"/>
                <w:sz w:val="18"/>
                <w:szCs w:val="18"/>
                <w:lang w:val="en-US"/>
              </w:rPr>
            </w:pPr>
          </w:p>
        </w:tc>
        <w:tc>
          <w:tcPr>
            <w:tcW w:w="1261" w:type="dxa"/>
          </w:tcPr>
          <w:p w14:paraId="55A9E044" w14:textId="72141C06" w:rsidR="00295A7D" w:rsidRPr="00295A7D" w:rsidRDefault="00295A7D" w:rsidP="00295A7D">
            <w:pPr>
              <w:jc w:val="center"/>
              <w:rPr>
                <w:color w:val="000000"/>
                <w:sz w:val="18"/>
                <w:szCs w:val="18"/>
                <w:lang w:val="en-US"/>
              </w:rPr>
            </w:pPr>
            <w:r w:rsidRPr="00295A7D">
              <w:rPr>
                <w:color w:val="000000"/>
                <w:sz w:val="18"/>
                <w:szCs w:val="18"/>
                <w:lang w:val="en-US"/>
              </w:rPr>
              <w:t>0.12</w:t>
            </w:r>
          </w:p>
        </w:tc>
        <w:tc>
          <w:tcPr>
            <w:tcW w:w="1264" w:type="dxa"/>
          </w:tcPr>
          <w:p w14:paraId="710D6C56" w14:textId="77777777" w:rsidR="00295A7D" w:rsidRPr="00295A7D" w:rsidRDefault="00295A7D" w:rsidP="00295A7D">
            <w:pPr>
              <w:rPr>
                <w:color w:val="000000"/>
                <w:sz w:val="18"/>
                <w:szCs w:val="18"/>
                <w:lang w:val="en-US"/>
              </w:rPr>
            </w:pPr>
          </w:p>
        </w:tc>
        <w:tc>
          <w:tcPr>
            <w:tcW w:w="1263" w:type="dxa"/>
          </w:tcPr>
          <w:p w14:paraId="2B022511" w14:textId="2DFDB747" w:rsidR="00295A7D" w:rsidRPr="00295A7D" w:rsidRDefault="00295A7D" w:rsidP="00295A7D">
            <w:pPr>
              <w:jc w:val="center"/>
              <w:rPr>
                <w:sz w:val="18"/>
                <w:szCs w:val="18"/>
                <w:lang w:val="en-US" w:eastAsia="zh-CN"/>
              </w:rPr>
            </w:pPr>
            <w:r w:rsidRPr="00295A7D">
              <w:rPr>
                <w:color w:val="000000"/>
                <w:sz w:val="18"/>
                <w:szCs w:val="18"/>
                <w:lang w:val="en-US"/>
              </w:rPr>
              <w:t>0.13</w:t>
            </w:r>
          </w:p>
        </w:tc>
        <w:tc>
          <w:tcPr>
            <w:tcW w:w="1268" w:type="dxa"/>
          </w:tcPr>
          <w:p w14:paraId="0C54C08A" w14:textId="77777777" w:rsidR="00295A7D" w:rsidRPr="00295A7D" w:rsidRDefault="00295A7D" w:rsidP="00295A7D">
            <w:pPr>
              <w:rPr>
                <w:sz w:val="18"/>
                <w:szCs w:val="18"/>
                <w:lang w:val="en-US" w:eastAsia="zh-CN"/>
              </w:rPr>
            </w:pPr>
          </w:p>
        </w:tc>
      </w:tr>
      <w:tr w:rsidR="00295A7D" w:rsidRPr="00295A7D" w14:paraId="09BBF9CA" w14:textId="77777777" w:rsidTr="00295A7D">
        <w:trPr>
          <w:trHeight w:val="209"/>
        </w:trPr>
        <w:tc>
          <w:tcPr>
            <w:tcW w:w="1927" w:type="dxa"/>
            <w:gridSpan w:val="2"/>
          </w:tcPr>
          <w:p w14:paraId="6CA73BD0" w14:textId="77777777" w:rsidR="00295A7D" w:rsidRPr="00295A7D" w:rsidRDefault="00295A7D" w:rsidP="00295A7D">
            <w:pPr>
              <w:rPr>
                <w:color w:val="000000"/>
                <w:sz w:val="18"/>
                <w:szCs w:val="18"/>
                <w:lang w:val="en-US"/>
              </w:rPr>
            </w:pPr>
          </w:p>
        </w:tc>
        <w:tc>
          <w:tcPr>
            <w:tcW w:w="1087" w:type="dxa"/>
          </w:tcPr>
          <w:p w14:paraId="66AE91D9" w14:textId="77777777" w:rsidR="00295A7D" w:rsidRPr="00295A7D" w:rsidRDefault="00295A7D" w:rsidP="00295A7D">
            <w:pPr>
              <w:rPr>
                <w:color w:val="000000"/>
                <w:sz w:val="18"/>
                <w:szCs w:val="18"/>
                <w:lang w:val="en-US"/>
              </w:rPr>
            </w:pPr>
          </w:p>
        </w:tc>
        <w:tc>
          <w:tcPr>
            <w:tcW w:w="1262" w:type="dxa"/>
          </w:tcPr>
          <w:p w14:paraId="521E1244" w14:textId="1693C858" w:rsidR="00295A7D" w:rsidRPr="00295A7D" w:rsidRDefault="00295A7D" w:rsidP="00295A7D">
            <w:pPr>
              <w:jc w:val="center"/>
              <w:rPr>
                <w:color w:val="000000"/>
                <w:sz w:val="18"/>
                <w:szCs w:val="18"/>
                <w:lang w:val="en-US"/>
              </w:rPr>
            </w:pPr>
            <w:r w:rsidRPr="00295A7D">
              <w:rPr>
                <w:color w:val="000000"/>
                <w:sz w:val="18"/>
                <w:szCs w:val="18"/>
                <w:lang w:val="en-US"/>
              </w:rPr>
              <w:t>(0.22)</w:t>
            </w:r>
          </w:p>
        </w:tc>
        <w:tc>
          <w:tcPr>
            <w:tcW w:w="1264" w:type="dxa"/>
          </w:tcPr>
          <w:p w14:paraId="66AF8BC6" w14:textId="77777777" w:rsidR="00295A7D" w:rsidRPr="00295A7D" w:rsidRDefault="00295A7D" w:rsidP="00295A7D">
            <w:pPr>
              <w:rPr>
                <w:color w:val="000000"/>
                <w:sz w:val="18"/>
                <w:szCs w:val="18"/>
                <w:lang w:val="en-US"/>
              </w:rPr>
            </w:pPr>
          </w:p>
        </w:tc>
        <w:tc>
          <w:tcPr>
            <w:tcW w:w="1261" w:type="dxa"/>
          </w:tcPr>
          <w:p w14:paraId="7792194C" w14:textId="5BF56261" w:rsidR="00295A7D" w:rsidRPr="00295A7D" w:rsidRDefault="00295A7D" w:rsidP="00295A7D">
            <w:pPr>
              <w:jc w:val="center"/>
              <w:rPr>
                <w:color w:val="000000"/>
                <w:sz w:val="18"/>
                <w:szCs w:val="18"/>
                <w:lang w:val="en-US"/>
              </w:rPr>
            </w:pPr>
            <w:r w:rsidRPr="00295A7D">
              <w:rPr>
                <w:color w:val="000000"/>
                <w:sz w:val="18"/>
                <w:szCs w:val="18"/>
                <w:lang w:val="en-US"/>
              </w:rPr>
              <w:t>(0.21)</w:t>
            </w:r>
          </w:p>
        </w:tc>
        <w:tc>
          <w:tcPr>
            <w:tcW w:w="1264" w:type="dxa"/>
          </w:tcPr>
          <w:p w14:paraId="3AE167CE" w14:textId="77777777" w:rsidR="00295A7D" w:rsidRPr="00295A7D" w:rsidRDefault="00295A7D" w:rsidP="00295A7D">
            <w:pPr>
              <w:rPr>
                <w:color w:val="000000"/>
                <w:sz w:val="18"/>
                <w:szCs w:val="18"/>
                <w:lang w:val="en-US"/>
              </w:rPr>
            </w:pPr>
          </w:p>
        </w:tc>
        <w:tc>
          <w:tcPr>
            <w:tcW w:w="1263" w:type="dxa"/>
          </w:tcPr>
          <w:p w14:paraId="74581297" w14:textId="796CF662" w:rsidR="00295A7D" w:rsidRPr="00295A7D" w:rsidRDefault="00295A7D" w:rsidP="00295A7D">
            <w:pPr>
              <w:jc w:val="center"/>
              <w:rPr>
                <w:sz w:val="18"/>
                <w:szCs w:val="18"/>
                <w:lang w:val="en-US" w:eastAsia="zh-CN"/>
              </w:rPr>
            </w:pPr>
            <w:r w:rsidRPr="00295A7D">
              <w:rPr>
                <w:color w:val="000000"/>
                <w:sz w:val="18"/>
                <w:szCs w:val="18"/>
                <w:lang w:val="en-US"/>
              </w:rPr>
              <w:t>(0.22)</w:t>
            </w:r>
          </w:p>
        </w:tc>
        <w:tc>
          <w:tcPr>
            <w:tcW w:w="1268" w:type="dxa"/>
          </w:tcPr>
          <w:p w14:paraId="71CE1301" w14:textId="77777777" w:rsidR="00295A7D" w:rsidRPr="00295A7D" w:rsidRDefault="00295A7D" w:rsidP="00295A7D">
            <w:pPr>
              <w:rPr>
                <w:sz w:val="18"/>
                <w:szCs w:val="18"/>
                <w:lang w:val="en-US" w:eastAsia="zh-CN"/>
              </w:rPr>
            </w:pPr>
          </w:p>
        </w:tc>
      </w:tr>
      <w:tr w:rsidR="00295A7D" w:rsidRPr="00295A7D" w14:paraId="4AEA13AD" w14:textId="77777777" w:rsidTr="00295A7D">
        <w:trPr>
          <w:trHeight w:val="209"/>
        </w:trPr>
        <w:tc>
          <w:tcPr>
            <w:tcW w:w="1927" w:type="dxa"/>
            <w:gridSpan w:val="2"/>
          </w:tcPr>
          <w:p w14:paraId="23CA996C" w14:textId="36CA3881" w:rsidR="00295A7D" w:rsidRPr="00295A7D" w:rsidRDefault="00295A7D" w:rsidP="00295A7D">
            <w:pPr>
              <w:rPr>
                <w:color w:val="000000"/>
                <w:sz w:val="18"/>
                <w:szCs w:val="18"/>
                <w:lang w:val="en-US"/>
              </w:rPr>
            </w:pPr>
            <w:r w:rsidRPr="00295A7D">
              <w:rPr>
                <w:color w:val="000000"/>
                <w:sz w:val="18"/>
                <w:szCs w:val="18"/>
                <w:lang w:val="en-US"/>
              </w:rPr>
              <w:t>Log Sales</w:t>
            </w:r>
          </w:p>
        </w:tc>
        <w:tc>
          <w:tcPr>
            <w:tcW w:w="1087" w:type="dxa"/>
          </w:tcPr>
          <w:p w14:paraId="2E6C9190" w14:textId="77777777" w:rsidR="00295A7D" w:rsidRPr="00295A7D" w:rsidRDefault="00295A7D" w:rsidP="00295A7D">
            <w:pPr>
              <w:rPr>
                <w:color w:val="000000"/>
                <w:sz w:val="18"/>
                <w:szCs w:val="18"/>
                <w:lang w:val="en-US"/>
              </w:rPr>
            </w:pPr>
          </w:p>
        </w:tc>
        <w:tc>
          <w:tcPr>
            <w:tcW w:w="1262" w:type="dxa"/>
          </w:tcPr>
          <w:p w14:paraId="1619062D" w14:textId="0FDF21D7" w:rsidR="00295A7D" w:rsidRPr="00295A7D" w:rsidRDefault="00295A7D" w:rsidP="00295A7D">
            <w:pPr>
              <w:jc w:val="center"/>
              <w:rPr>
                <w:color w:val="000000"/>
                <w:sz w:val="18"/>
                <w:szCs w:val="18"/>
                <w:lang w:val="en-US"/>
              </w:rPr>
            </w:pPr>
            <w:r w:rsidRPr="00295A7D">
              <w:rPr>
                <w:color w:val="000000"/>
                <w:sz w:val="18"/>
                <w:szCs w:val="18"/>
                <w:lang w:val="en-US"/>
              </w:rPr>
              <w:t>0.16**</w:t>
            </w:r>
          </w:p>
        </w:tc>
        <w:tc>
          <w:tcPr>
            <w:tcW w:w="1264" w:type="dxa"/>
          </w:tcPr>
          <w:p w14:paraId="590E9D0D" w14:textId="77777777" w:rsidR="00295A7D" w:rsidRPr="00295A7D" w:rsidRDefault="00295A7D" w:rsidP="00295A7D">
            <w:pPr>
              <w:rPr>
                <w:color w:val="000000"/>
                <w:sz w:val="18"/>
                <w:szCs w:val="18"/>
                <w:lang w:val="en-US"/>
              </w:rPr>
            </w:pPr>
          </w:p>
        </w:tc>
        <w:tc>
          <w:tcPr>
            <w:tcW w:w="1261" w:type="dxa"/>
          </w:tcPr>
          <w:p w14:paraId="20ABD81D" w14:textId="5082C008" w:rsidR="00295A7D" w:rsidRPr="00295A7D" w:rsidRDefault="00295A7D" w:rsidP="00295A7D">
            <w:pPr>
              <w:jc w:val="center"/>
              <w:rPr>
                <w:color w:val="000000"/>
                <w:sz w:val="18"/>
                <w:szCs w:val="18"/>
                <w:lang w:val="en-US"/>
              </w:rPr>
            </w:pPr>
            <w:r w:rsidRPr="00295A7D">
              <w:rPr>
                <w:color w:val="000000"/>
                <w:sz w:val="18"/>
                <w:szCs w:val="18"/>
                <w:lang w:val="en-US"/>
              </w:rPr>
              <w:t>0.17**</w:t>
            </w:r>
          </w:p>
        </w:tc>
        <w:tc>
          <w:tcPr>
            <w:tcW w:w="1264" w:type="dxa"/>
          </w:tcPr>
          <w:p w14:paraId="7B8E8295" w14:textId="77777777" w:rsidR="00295A7D" w:rsidRPr="00295A7D" w:rsidRDefault="00295A7D" w:rsidP="00295A7D">
            <w:pPr>
              <w:rPr>
                <w:color w:val="000000"/>
                <w:sz w:val="18"/>
                <w:szCs w:val="18"/>
                <w:lang w:val="en-US"/>
              </w:rPr>
            </w:pPr>
          </w:p>
        </w:tc>
        <w:tc>
          <w:tcPr>
            <w:tcW w:w="1263" w:type="dxa"/>
          </w:tcPr>
          <w:p w14:paraId="25349B39" w14:textId="2AF9A214" w:rsidR="00295A7D" w:rsidRPr="00295A7D" w:rsidRDefault="00295A7D" w:rsidP="00295A7D">
            <w:pPr>
              <w:jc w:val="center"/>
              <w:rPr>
                <w:sz w:val="18"/>
                <w:szCs w:val="18"/>
                <w:lang w:val="en-US" w:eastAsia="zh-CN"/>
              </w:rPr>
            </w:pPr>
            <w:r w:rsidRPr="00295A7D">
              <w:rPr>
                <w:color w:val="000000"/>
                <w:sz w:val="18"/>
                <w:szCs w:val="18"/>
                <w:lang w:val="en-US"/>
              </w:rPr>
              <w:t>0.17**</w:t>
            </w:r>
          </w:p>
        </w:tc>
        <w:tc>
          <w:tcPr>
            <w:tcW w:w="1268" w:type="dxa"/>
          </w:tcPr>
          <w:p w14:paraId="6E338E61" w14:textId="77777777" w:rsidR="00295A7D" w:rsidRPr="00295A7D" w:rsidRDefault="00295A7D" w:rsidP="00295A7D">
            <w:pPr>
              <w:rPr>
                <w:sz w:val="18"/>
                <w:szCs w:val="18"/>
                <w:lang w:val="en-US" w:eastAsia="zh-CN"/>
              </w:rPr>
            </w:pPr>
          </w:p>
        </w:tc>
      </w:tr>
      <w:tr w:rsidR="00295A7D" w:rsidRPr="00295A7D" w14:paraId="0FA32BD0" w14:textId="77777777" w:rsidTr="00295A7D">
        <w:trPr>
          <w:trHeight w:val="209"/>
        </w:trPr>
        <w:tc>
          <w:tcPr>
            <w:tcW w:w="1927" w:type="dxa"/>
            <w:gridSpan w:val="2"/>
          </w:tcPr>
          <w:p w14:paraId="1101B82E" w14:textId="77777777" w:rsidR="00295A7D" w:rsidRPr="00295A7D" w:rsidRDefault="00295A7D" w:rsidP="00295A7D">
            <w:pPr>
              <w:rPr>
                <w:color w:val="000000"/>
                <w:sz w:val="18"/>
                <w:szCs w:val="18"/>
                <w:lang w:val="en-US"/>
              </w:rPr>
            </w:pPr>
          </w:p>
        </w:tc>
        <w:tc>
          <w:tcPr>
            <w:tcW w:w="1087" w:type="dxa"/>
          </w:tcPr>
          <w:p w14:paraId="0A037882" w14:textId="77777777" w:rsidR="00295A7D" w:rsidRPr="00295A7D" w:rsidRDefault="00295A7D" w:rsidP="00295A7D">
            <w:pPr>
              <w:rPr>
                <w:color w:val="000000"/>
                <w:sz w:val="18"/>
                <w:szCs w:val="18"/>
                <w:lang w:val="en-US"/>
              </w:rPr>
            </w:pPr>
          </w:p>
        </w:tc>
        <w:tc>
          <w:tcPr>
            <w:tcW w:w="1262" w:type="dxa"/>
          </w:tcPr>
          <w:p w14:paraId="4232C4C1" w14:textId="135D9F7D" w:rsidR="00295A7D" w:rsidRPr="00295A7D" w:rsidRDefault="00295A7D" w:rsidP="00295A7D">
            <w:pPr>
              <w:jc w:val="center"/>
              <w:rPr>
                <w:color w:val="000000"/>
                <w:sz w:val="18"/>
                <w:szCs w:val="18"/>
                <w:lang w:val="en-US"/>
              </w:rPr>
            </w:pPr>
            <w:r w:rsidRPr="00295A7D">
              <w:rPr>
                <w:color w:val="000000"/>
                <w:sz w:val="18"/>
                <w:szCs w:val="18"/>
                <w:lang w:val="en-US"/>
              </w:rPr>
              <w:t>(0.08)</w:t>
            </w:r>
          </w:p>
        </w:tc>
        <w:tc>
          <w:tcPr>
            <w:tcW w:w="1264" w:type="dxa"/>
          </w:tcPr>
          <w:p w14:paraId="30B2FC6D" w14:textId="77777777" w:rsidR="00295A7D" w:rsidRPr="00295A7D" w:rsidRDefault="00295A7D" w:rsidP="00295A7D">
            <w:pPr>
              <w:rPr>
                <w:color w:val="000000"/>
                <w:sz w:val="18"/>
                <w:szCs w:val="18"/>
                <w:lang w:val="en-US"/>
              </w:rPr>
            </w:pPr>
          </w:p>
        </w:tc>
        <w:tc>
          <w:tcPr>
            <w:tcW w:w="1261" w:type="dxa"/>
          </w:tcPr>
          <w:p w14:paraId="5D8AB30B" w14:textId="5432A3EE" w:rsidR="00295A7D" w:rsidRPr="00295A7D" w:rsidRDefault="00295A7D" w:rsidP="00295A7D">
            <w:pPr>
              <w:jc w:val="center"/>
              <w:rPr>
                <w:color w:val="000000"/>
                <w:sz w:val="18"/>
                <w:szCs w:val="18"/>
                <w:lang w:val="en-US"/>
              </w:rPr>
            </w:pPr>
            <w:r w:rsidRPr="00295A7D">
              <w:rPr>
                <w:color w:val="000000"/>
                <w:sz w:val="18"/>
                <w:szCs w:val="18"/>
                <w:lang w:val="en-US"/>
              </w:rPr>
              <w:t>(0.07)</w:t>
            </w:r>
          </w:p>
        </w:tc>
        <w:tc>
          <w:tcPr>
            <w:tcW w:w="1264" w:type="dxa"/>
          </w:tcPr>
          <w:p w14:paraId="2D0397D8" w14:textId="77777777" w:rsidR="00295A7D" w:rsidRPr="00295A7D" w:rsidRDefault="00295A7D" w:rsidP="00295A7D">
            <w:pPr>
              <w:rPr>
                <w:color w:val="000000"/>
                <w:sz w:val="18"/>
                <w:szCs w:val="18"/>
                <w:lang w:val="en-US"/>
              </w:rPr>
            </w:pPr>
          </w:p>
        </w:tc>
        <w:tc>
          <w:tcPr>
            <w:tcW w:w="1263" w:type="dxa"/>
          </w:tcPr>
          <w:p w14:paraId="7DE5140E" w14:textId="45CBA1DF" w:rsidR="00295A7D" w:rsidRPr="00295A7D" w:rsidRDefault="00295A7D" w:rsidP="00295A7D">
            <w:pPr>
              <w:jc w:val="center"/>
              <w:rPr>
                <w:sz w:val="18"/>
                <w:szCs w:val="18"/>
                <w:lang w:val="en-US" w:eastAsia="zh-CN"/>
              </w:rPr>
            </w:pPr>
            <w:r w:rsidRPr="00295A7D">
              <w:rPr>
                <w:color w:val="000000"/>
                <w:sz w:val="18"/>
                <w:szCs w:val="18"/>
                <w:lang w:val="en-US"/>
              </w:rPr>
              <w:t>(0.07)</w:t>
            </w:r>
          </w:p>
        </w:tc>
        <w:tc>
          <w:tcPr>
            <w:tcW w:w="1268" w:type="dxa"/>
          </w:tcPr>
          <w:p w14:paraId="583F4E14" w14:textId="77777777" w:rsidR="00295A7D" w:rsidRPr="00295A7D" w:rsidRDefault="00295A7D" w:rsidP="00295A7D">
            <w:pPr>
              <w:rPr>
                <w:sz w:val="18"/>
                <w:szCs w:val="18"/>
                <w:lang w:val="en-US" w:eastAsia="zh-CN"/>
              </w:rPr>
            </w:pPr>
          </w:p>
        </w:tc>
      </w:tr>
      <w:tr w:rsidR="00295A7D" w:rsidRPr="00295A7D" w14:paraId="3B08745E" w14:textId="77777777" w:rsidTr="00295A7D">
        <w:trPr>
          <w:trHeight w:val="209"/>
        </w:trPr>
        <w:tc>
          <w:tcPr>
            <w:tcW w:w="1927" w:type="dxa"/>
            <w:gridSpan w:val="2"/>
          </w:tcPr>
          <w:p w14:paraId="01D4762D" w14:textId="39767405" w:rsidR="00295A7D" w:rsidRPr="00295A7D" w:rsidRDefault="00295A7D" w:rsidP="00295A7D">
            <w:pPr>
              <w:rPr>
                <w:color w:val="000000"/>
                <w:sz w:val="18"/>
                <w:szCs w:val="18"/>
                <w:lang w:val="en-US"/>
              </w:rPr>
            </w:pPr>
            <w:r w:rsidRPr="00295A7D">
              <w:rPr>
                <w:color w:val="000000"/>
                <w:sz w:val="18"/>
                <w:szCs w:val="18"/>
                <w:lang w:val="en-US"/>
              </w:rPr>
              <w:t>Growth</w:t>
            </w:r>
          </w:p>
        </w:tc>
        <w:tc>
          <w:tcPr>
            <w:tcW w:w="1087" w:type="dxa"/>
          </w:tcPr>
          <w:p w14:paraId="4EC644E2" w14:textId="77777777" w:rsidR="00295A7D" w:rsidRPr="00295A7D" w:rsidRDefault="00295A7D" w:rsidP="00295A7D">
            <w:pPr>
              <w:rPr>
                <w:color w:val="000000"/>
                <w:sz w:val="18"/>
                <w:szCs w:val="18"/>
                <w:lang w:val="en-US"/>
              </w:rPr>
            </w:pPr>
          </w:p>
        </w:tc>
        <w:tc>
          <w:tcPr>
            <w:tcW w:w="1262" w:type="dxa"/>
          </w:tcPr>
          <w:p w14:paraId="274D7636" w14:textId="06FFE9DE" w:rsidR="00295A7D" w:rsidRPr="00295A7D" w:rsidRDefault="00295A7D" w:rsidP="00295A7D">
            <w:pPr>
              <w:jc w:val="center"/>
              <w:rPr>
                <w:color w:val="000000"/>
                <w:sz w:val="18"/>
                <w:szCs w:val="18"/>
                <w:lang w:val="en-US"/>
              </w:rPr>
            </w:pPr>
            <w:r w:rsidRPr="00295A7D">
              <w:rPr>
                <w:color w:val="000000"/>
                <w:sz w:val="18"/>
                <w:szCs w:val="18"/>
                <w:lang w:val="en-US"/>
              </w:rPr>
              <w:t>-0.01</w:t>
            </w:r>
          </w:p>
        </w:tc>
        <w:tc>
          <w:tcPr>
            <w:tcW w:w="1264" w:type="dxa"/>
          </w:tcPr>
          <w:p w14:paraId="61BCB382" w14:textId="2C367367" w:rsidR="00295A7D" w:rsidRPr="00295A7D" w:rsidRDefault="00295A7D" w:rsidP="00295A7D">
            <w:pPr>
              <w:rPr>
                <w:color w:val="000000"/>
                <w:sz w:val="18"/>
                <w:szCs w:val="18"/>
                <w:lang w:val="en-US"/>
              </w:rPr>
            </w:pPr>
          </w:p>
        </w:tc>
        <w:tc>
          <w:tcPr>
            <w:tcW w:w="1261" w:type="dxa"/>
          </w:tcPr>
          <w:p w14:paraId="1F3F5D6B" w14:textId="7D600B02" w:rsidR="00295A7D" w:rsidRPr="00295A7D" w:rsidRDefault="00295A7D" w:rsidP="00295A7D">
            <w:pPr>
              <w:jc w:val="center"/>
              <w:rPr>
                <w:color w:val="000000"/>
                <w:sz w:val="18"/>
                <w:szCs w:val="18"/>
                <w:lang w:val="en-US"/>
              </w:rPr>
            </w:pPr>
            <w:r w:rsidRPr="00295A7D">
              <w:rPr>
                <w:color w:val="000000"/>
                <w:sz w:val="18"/>
                <w:szCs w:val="18"/>
                <w:lang w:val="en-US"/>
              </w:rPr>
              <w:t>-0.01</w:t>
            </w:r>
          </w:p>
        </w:tc>
        <w:tc>
          <w:tcPr>
            <w:tcW w:w="1264" w:type="dxa"/>
          </w:tcPr>
          <w:p w14:paraId="5CEF8785" w14:textId="77777777" w:rsidR="00295A7D" w:rsidRPr="00295A7D" w:rsidRDefault="00295A7D" w:rsidP="00295A7D">
            <w:pPr>
              <w:rPr>
                <w:color w:val="000000"/>
                <w:sz w:val="18"/>
                <w:szCs w:val="18"/>
                <w:lang w:val="en-US"/>
              </w:rPr>
            </w:pPr>
          </w:p>
        </w:tc>
        <w:tc>
          <w:tcPr>
            <w:tcW w:w="1263" w:type="dxa"/>
          </w:tcPr>
          <w:p w14:paraId="6C2ED540" w14:textId="7887BE3F" w:rsidR="00295A7D" w:rsidRPr="00295A7D" w:rsidRDefault="00295A7D" w:rsidP="00295A7D">
            <w:pPr>
              <w:jc w:val="center"/>
              <w:rPr>
                <w:sz w:val="18"/>
                <w:szCs w:val="18"/>
                <w:lang w:val="en-US" w:eastAsia="zh-CN"/>
              </w:rPr>
            </w:pPr>
            <w:r w:rsidRPr="00295A7D">
              <w:rPr>
                <w:color w:val="000000"/>
                <w:sz w:val="18"/>
                <w:szCs w:val="18"/>
                <w:lang w:val="en-US"/>
              </w:rPr>
              <w:t>-0.01</w:t>
            </w:r>
          </w:p>
        </w:tc>
        <w:tc>
          <w:tcPr>
            <w:tcW w:w="1268" w:type="dxa"/>
          </w:tcPr>
          <w:p w14:paraId="5BB7F395" w14:textId="77777777" w:rsidR="00295A7D" w:rsidRPr="00295A7D" w:rsidRDefault="00295A7D" w:rsidP="00295A7D">
            <w:pPr>
              <w:rPr>
                <w:sz w:val="18"/>
                <w:szCs w:val="18"/>
                <w:lang w:val="en-US" w:eastAsia="zh-CN"/>
              </w:rPr>
            </w:pPr>
          </w:p>
        </w:tc>
      </w:tr>
      <w:tr w:rsidR="00295A7D" w:rsidRPr="00295A7D" w14:paraId="4EC2B7DB" w14:textId="77777777" w:rsidTr="00295A7D">
        <w:trPr>
          <w:trHeight w:val="209"/>
        </w:trPr>
        <w:tc>
          <w:tcPr>
            <w:tcW w:w="1927" w:type="dxa"/>
            <w:gridSpan w:val="2"/>
          </w:tcPr>
          <w:p w14:paraId="4E6520CD" w14:textId="77777777" w:rsidR="00295A7D" w:rsidRPr="00295A7D" w:rsidRDefault="00295A7D" w:rsidP="00295A7D">
            <w:pPr>
              <w:rPr>
                <w:color w:val="000000"/>
                <w:sz w:val="18"/>
                <w:szCs w:val="18"/>
                <w:lang w:val="en-US"/>
              </w:rPr>
            </w:pPr>
          </w:p>
        </w:tc>
        <w:tc>
          <w:tcPr>
            <w:tcW w:w="1087" w:type="dxa"/>
          </w:tcPr>
          <w:p w14:paraId="18A82C78" w14:textId="77777777" w:rsidR="00295A7D" w:rsidRPr="00295A7D" w:rsidRDefault="00295A7D" w:rsidP="00295A7D">
            <w:pPr>
              <w:rPr>
                <w:color w:val="000000"/>
                <w:sz w:val="18"/>
                <w:szCs w:val="18"/>
                <w:lang w:val="en-US"/>
              </w:rPr>
            </w:pPr>
          </w:p>
        </w:tc>
        <w:tc>
          <w:tcPr>
            <w:tcW w:w="1262" w:type="dxa"/>
          </w:tcPr>
          <w:p w14:paraId="06BEC2D3" w14:textId="12725898" w:rsidR="00295A7D" w:rsidRPr="00295A7D" w:rsidRDefault="00295A7D" w:rsidP="00295A7D">
            <w:pPr>
              <w:jc w:val="center"/>
              <w:rPr>
                <w:color w:val="000000"/>
                <w:sz w:val="18"/>
                <w:szCs w:val="18"/>
                <w:lang w:val="en-US"/>
              </w:rPr>
            </w:pPr>
            <w:r w:rsidRPr="00295A7D">
              <w:rPr>
                <w:color w:val="000000"/>
                <w:sz w:val="18"/>
                <w:szCs w:val="18"/>
                <w:lang w:val="en-US"/>
              </w:rPr>
              <w:t>(0.01)</w:t>
            </w:r>
          </w:p>
        </w:tc>
        <w:tc>
          <w:tcPr>
            <w:tcW w:w="1264" w:type="dxa"/>
          </w:tcPr>
          <w:p w14:paraId="5F44DA37" w14:textId="77777777" w:rsidR="00295A7D" w:rsidRPr="00295A7D" w:rsidRDefault="00295A7D" w:rsidP="00295A7D">
            <w:pPr>
              <w:rPr>
                <w:color w:val="000000"/>
                <w:sz w:val="18"/>
                <w:szCs w:val="18"/>
                <w:lang w:val="en-US"/>
              </w:rPr>
            </w:pPr>
          </w:p>
        </w:tc>
        <w:tc>
          <w:tcPr>
            <w:tcW w:w="1261" w:type="dxa"/>
          </w:tcPr>
          <w:p w14:paraId="6F744758" w14:textId="68933C0B" w:rsidR="00295A7D" w:rsidRPr="00295A7D" w:rsidRDefault="00295A7D" w:rsidP="00295A7D">
            <w:pPr>
              <w:jc w:val="center"/>
              <w:rPr>
                <w:color w:val="000000"/>
                <w:sz w:val="18"/>
                <w:szCs w:val="18"/>
                <w:lang w:val="en-US"/>
              </w:rPr>
            </w:pPr>
            <w:r w:rsidRPr="00295A7D">
              <w:rPr>
                <w:color w:val="000000"/>
                <w:sz w:val="18"/>
                <w:szCs w:val="18"/>
                <w:lang w:val="en-US"/>
              </w:rPr>
              <w:t>(0.01)</w:t>
            </w:r>
          </w:p>
        </w:tc>
        <w:tc>
          <w:tcPr>
            <w:tcW w:w="1264" w:type="dxa"/>
          </w:tcPr>
          <w:p w14:paraId="5AE1F33A" w14:textId="77777777" w:rsidR="00295A7D" w:rsidRPr="00295A7D" w:rsidRDefault="00295A7D" w:rsidP="00295A7D">
            <w:pPr>
              <w:rPr>
                <w:color w:val="000000"/>
                <w:sz w:val="18"/>
                <w:szCs w:val="18"/>
                <w:lang w:val="en-US"/>
              </w:rPr>
            </w:pPr>
          </w:p>
        </w:tc>
        <w:tc>
          <w:tcPr>
            <w:tcW w:w="1263" w:type="dxa"/>
          </w:tcPr>
          <w:p w14:paraId="293CE671" w14:textId="0A9A6A94" w:rsidR="00295A7D" w:rsidRPr="00295A7D" w:rsidRDefault="00295A7D" w:rsidP="00295A7D">
            <w:pPr>
              <w:jc w:val="center"/>
              <w:rPr>
                <w:sz w:val="18"/>
                <w:szCs w:val="18"/>
                <w:lang w:val="en-US" w:eastAsia="zh-CN"/>
              </w:rPr>
            </w:pPr>
            <w:r w:rsidRPr="00295A7D">
              <w:rPr>
                <w:color w:val="000000"/>
                <w:sz w:val="18"/>
                <w:szCs w:val="18"/>
                <w:lang w:val="en-US"/>
              </w:rPr>
              <w:t>(0.01)</w:t>
            </w:r>
          </w:p>
        </w:tc>
        <w:tc>
          <w:tcPr>
            <w:tcW w:w="1268" w:type="dxa"/>
          </w:tcPr>
          <w:p w14:paraId="206145E2" w14:textId="77777777" w:rsidR="00295A7D" w:rsidRPr="00295A7D" w:rsidRDefault="00295A7D" w:rsidP="00295A7D">
            <w:pPr>
              <w:rPr>
                <w:sz w:val="18"/>
                <w:szCs w:val="18"/>
                <w:lang w:val="en-US" w:eastAsia="zh-CN"/>
              </w:rPr>
            </w:pPr>
          </w:p>
        </w:tc>
      </w:tr>
      <w:tr w:rsidR="00295A7D" w:rsidRPr="00295A7D" w14:paraId="18F08127" w14:textId="77777777" w:rsidTr="00295A7D">
        <w:trPr>
          <w:trHeight w:val="209"/>
        </w:trPr>
        <w:tc>
          <w:tcPr>
            <w:tcW w:w="1927" w:type="dxa"/>
            <w:gridSpan w:val="2"/>
            <w:hideMark/>
          </w:tcPr>
          <w:p w14:paraId="5CADA4FD" w14:textId="77777777" w:rsidR="00295A7D" w:rsidRPr="00295A7D" w:rsidRDefault="00295A7D" w:rsidP="00295A7D">
            <w:pPr>
              <w:rPr>
                <w:color w:val="000000"/>
                <w:sz w:val="18"/>
                <w:szCs w:val="18"/>
                <w:lang w:val="en-US"/>
              </w:rPr>
            </w:pPr>
            <w:r w:rsidRPr="00295A7D">
              <w:rPr>
                <w:color w:val="000000"/>
                <w:sz w:val="18"/>
                <w:szCs w:val="18"/>
                <w:lang w:val="en-US"/>
              </w:rPr>
              <w:t>Aged</w:t>
            </w:r>
          </w:p>
        </w:tc>
        <w:tc>
          <w:tcPr>
            <w:tcW w:w="1087" w:type="dxa"/>
            <w:hideMark/>
          </w:tcPr>
          <w:p w14:paraId="0C9F6AB6" w14:textId="77777777" w:rsidR="00295A7D" w:rsidRPr="00295A7D" w:rsidRDefault="00295A7D" w:rsidP="00295A7D">
            <w:pPr>
              <w:rPr>
                <w:color w:val="000000"/>
                <w:sz w:val="18"/>
                <w:szCs w:val="18"/>
                <w:lang w:val="en-US"/>
              </w:rPr>
            </w:pPr>
          </w:p>
        </w:tc>
        <w:tc>
          <w:tcPr>
            <w:tcW w:w="1262" w:type="dxa"/>
            <w:hideMark/>
          </w:tcPr>
          <w:p w14:paraId="5ACD71B3" w14:textId="69B89E69" w:rsidR="00295A7D" w:rsidRPr="00295A7D" w:rsidRDefault="00295A7D" w:rsidP="00295A7D">
            <w:pPr>
              <w:jc w:val="center"/>
              <w:rPr>
                <w:color w:val="000000"/>
                <w:sz w:val="18"/>
                <w:szCs w:val="18"/>
                <w:lang w:val="en-US"/>
              </w:rPr>
            </w:pPr>
            <w:r w:rsidRPr="00295A7D">
              <w:rPr>
                <w:color w:val="000000"/>
                <w:sz w:val="18"/>
                <w:szCs w:val="18"/>
                <w:lang w:val="en-US"/>
              </w:rPr>
              <w:t>0.01</w:t>
            </w:r>
          </w:p>
        </w:tc>
        <w:tc>
          <w:tcPr>
            <w:tcW w:w="1264" w:type="dxa"/>
            <w:hideMark/>
          </w:tcPr>
          <w:p w14:paraId="168FD8F7" w14:textId="77777777" w:rsidR="00295A7D" w:rsidRPr="00295A7D" w:rsidRDefault="00295A7D" w:rsidP="00295A7D">
            <w:pPr>
              <w:rPr>
                <w:color w:val="000000"/>
                <w:sz w:val="18"/>
                <w:szCs w:val="18"/>
                <w:lang w:val="en-US"/>
              </w:rPr>
            </w:pPr>
          </w:p>
        </w:tc>
        <w:tc>
          <w:tcPr>
            <w:tcW w:w="1261" w:type="dxa"/>
            <w:hideMark/>
          </w:tcPr>
          <w:p w14:paraId="278335A7" w14:textId="1A96B6B3" w:rsidR="00295A7D" w:rsidRPr="00295A7D" w:rsidRDefault="00295A7D" w:rsidP="00295A7D">
            <w:pPr>
              <w:jc w:val="center"/>
              <w:rPr>
                <w:color w:val="000000"/>
                <w:sz w:val="18"/>
                <w:szCs w:val="18"/>
                <w:lang w:val="en-US"/>
              </w:rPr>
            </w:pPr>
            <w:r w:rsidRPr="00295A7D">
              <w:rPr>
                <w:color w:val="000000"/>
                <w:sz w:val="18"/>
                <w:szCs w:val="18"/>
                <w:lang w:val="en-US"/>
              </w:rPr>
              <w:t>0.12</w:t>
            </w:r>
          </w:p>
        </w:tc>
        <w:tc>
          <w:tcPr>
            <w:tcW w:w="1264" w:type="dxa"/>
            <w:hideMark/>
          </w:tcPr>
          <w:p w14:paraId="6FAE0ACD" w14:textId="77777777" w:rsidR="00295A7D" w:rsidRPr="00295A7D" w:rsidRDefault="00295A7D" w:rsidP="00295A7D">
            <w:pPr>
              <w:rPr>
                <w:color w:val="000000"/>
                <w:sz w:val="18"/>
                <w:szCs w:val="18"/>
                <w:lang w:val="en-US"/>
              </w:rPr>
            </w:pPr>
          </w:p>
        </w:tc>
        <w:tc>
          <w:tcPr>
            <w:tcW w:w="1263" w:type="dxa"/>
          </w:tcPr>
          <w:p w14:paraId="01C4C123" w14:textId="08A02F6A" w:rsidR="00295A7D" w:rsidRPr="00295A7D" w:rsidRDefault="00295A7D" w:rsidP="00295A7D">
            <w:pPr>
              <w:jc w:val="center"/>
              <w:rPr>
                <w:sz w:val="18"/>
                <w:szCs w:val="18"/>
                <w:lang w:val="en-US" w:eastAsia="zh-CN"/>
              </w:rPr>
            </w:pPr>
            <w:r w:rsidRPr="00295A7D">
              <w:rPr>
                <w:color w:val="000000"/>
                <w:sz w:val="18"/>
                <w:szCs w:val="18"/>
                <w:lang w:val="en-US"/>
              </w:rPr>
              <w:t>0.01</w:t>
            </w:r>
          </w:p>
        </w:tc>
        <w:tc>
          <w:tcPr>
            <w:tcW w:w="1268" w:type="dxa"/>
            <w:hideMark/>
          </w:tcPr>
          <w:p w14:paraId="02E15117" w14:textId="37563890" w:rsidR="00295A7D" w:rsidRPr="00295A7D" w:rsidRDefault="00295A7D" w:rsidP="00295A7D">
            <w:pPr>
              <w:rPr>
                <w:sz w:val="18"/>
                <w:szCs w:val="18"/>
                <w:lang w:val="en-US" w:eastAsia="zh-CN"/>
              </w:rPr>
            </w:pPr>
          </w:p>
        </w:tc>
      </w:tr>
      <w:tr w:rsidR="00295A7D" w:rsidRPr="00295A7D" w14:paraId="14866B84" w14:textId="77777777" w:rsidTr="00295A7D">
        <w:trPr>
          <w:trHeight w:val="209"/>
        </w:trPr>
        <w:tc>
          <w:tcPr>
            <w:tcW w:w="1927" w:type="dxa"/>
            <w:gridSpan w:val="2"/>
            <w:hideMark/>
          </w:tcPr>
          <w:p w14:paraId="5D976593" w14:textId="77777777" w:rsidR="00295A7D" w:rsidRPr="00295A7D" w:rsidRDefault="00295A7D" w:rsidP="00295A7D">
            <w:pPr>
              <w:rPr>
                <w:sz w:val="18"/>
                <w:szCs w:val="18"/>
                <w:lang w:val="en-US" w:eastAsia="zh-CN"/>
              </w:rPr>
            </w:pPr>
          </w:p>
        </w:tc>
        <w:tc>
          <w:tcPr>
            <w:tcW w:w="1087" w:type="dxa"/>
            <w:hideMark/>
          </w:tcPr>
          <w:p w14:paraId="14208FEC" w14:textId="77777777" w:rsidR="00295A7D" w:rsidRPr="00295A7D" w:rsidRDefault="00295A7D" w:rsidP="00295A7D">
            <w:pPr>
              <w:rPr>
                <w:sz w:val="18"/>
                <w:szCs w:val="18"/>
                <w:lang w:val="en-US" w:eastAsia="zh-CN"/>
              </w:rPr>
            </w:pPr>
          </w:p>
        </w:tc>
        <w:tc>
          <w:tcPr>
            <w:tcW w:w="1262" w:type="dxa"/>
            <w:hideMark/>
          </w:tcPr>
          <w:p w14:paraId="403E0A34" w14:textId="6AA207AC" w:rsidR="00295A7D" w:rsidRPr="00295A7D" w:rsidRDefault="00295A7D" w:rsidP="00295A7D">
            <w:pPr>
              <w:jc w:val="center"/>
              <w:rPr>
                <w:color w:val="000000"/>
                <w:sz w:val="18"/>
                <w:szCs w:val="18"/>
                <w:lang w:val="en-US"/>
              </w:rPr>
            </w:pPr>
            <w:r w:rsidRPr="00295A7D">
              <w:rPr>
                <w:color w:val="000000"/>
                <w:sz w:val="18"/>
                <w:szCs w:val="18"/>
                <w:lang w:val="en-US"/>
              </w:rPr>
              <w:t>(0.01)</w:t>
            </w:r>
          </w:p>
        </w:tc>
        <w:tc>
          <w:tcPr>
            <w:tcW w:w="1264" w:type="dxa"/>
            <w:hideMark/>
          </w:tcPr>
          <w:p w14:paraId="271A52F2" w14:textId="77777777" w:rsidR="00295A7D" w:rsidRPr="00295A7D" w:rsidRDefault="00295A7D" w:rsidP="00295A7D">
            <w:pPr>
              <w:rPr>
                <w:color w:val="000000"/>
                <w:sz w:val="18"/>
                <w:szCs w:val="18"/>
                <w:lang w:val="en-US"/>
              </w:rPr>
            </w:pPr>
          </w:p>
        </w:tc>
        <w:tc>
          <w:tcPr>
            <w:tcW w:w="1261" w:type="dxa"/>
            <w:hideMark/>
          </w:tcPr>
          <w:p w14:paraId="37ECD087" w14:textId="22EBAF25" w:rsidR="00295A7D" w:rsidRPr="00295A7D" w:rsidRDefault="00295A7D" w:rsidP="00295A7D">
            <w:pPr>
              <w:jc w:val="center"/>
              <w:rPr>
                <w:color w:val="000000"/>
                <w:sz w:val="18"/>
                <w:szCs w:val="18"/>
                <w:lang w:val="en-US"/>
              </w:rPr>
            </w:pPr>
            <w:r w:rsidRPr="00295A7D">
              <w:rPr>
                <w:color w:val="000000"/>
                <w:sz w:val="18"/>
                <w:szCs w:val="18"/>
                <w:lang w:val="en-US"/>
              </w:rPr>
              <w:t>(0.08)</w:t>
            </w:r>
          </w:p>
        </w:tc>
        <w:tc>
          <w:tcPr>
            <w:tcW w:w="1264" w:type="dxa"/>
            <w:hideMark/>
          </w:tcPr>
          <w:p w14:paraId="130890E1" w14:textId="77777777" w:rsidR="00295A7D" w:rsidRPr="00295A7D" w:rsidRDefault="00295A7D" w:rsidP="00295A7D">
            <w:pPr>
              <w:rPr>
                <w:color w:val="000000"/>
                <w:sz w:val="18"/>
                <w:szCs w:val="18"/>
                <w:lang w:val="en-US"/>
              </w:rPr>
            </w:pPr>
          </w:p>
        </w:tc>
        <w:tc>
          <w:tcPr>
            <w:tcW w:w="1263" w:type="dxa"/>
          </w:tcPr>
          <w:p w14:paraId="3D4A35D3" w14:textId="0447A817" w:rsidR="00295A7D" w:rsidRPr="00295A7D" w:rsidRDefault="00295A7D" w:rsidP="00295A7D">
            <w:pPr>
              <w:jc w:val="center"/>
              <w:rPr>
                <w:sz w:val="18"/>
                <w:szCs w:val="18"/>
                <w:lang w:val="en-US" w:eastAsia="zh-CN"/>
              </w:rPr>
            </w:pPr>
            <w:r w:rsidRPr="00295A7D">
              <w:rPr>
                <w:color w:val="000000"/>
                <w:sz w:val="18"/>
                <w:szCs w:val="18"/>
                <w:lang w:val="en-US"/>
              </w:rPr>
              <w:t>(0.01)</w:t>
            </w:r>
          </w:p>
        </w:tc>
        <w:tc>
          <w:tcPr>
            <w:tcW w:w="1268" w:type="dxa"/>
            <w:hideMark/>
          </w:tcPr>
          <w:p w14:paraId="4AAAC64E" w14:textId="74320080" w:rsidR="00295A7D" w:rsidRPr="00295A7D" w:rsidRDefault="00295A7D" w:rsidP="00295A7D">
            <w:pPr>
              <w:rPr>
                <w:sz w:val="18"/>
                <w:szCs w:val="18"/>
                <w:lang w:val="en-US" w:eastAsia="zh-CN"/>
              </w:rPr>
            </w:pPr>
          </w:p>
        </w:tc>
      </w:tr>
      <w:tr w:rsidR="00295A7D" w:rsidRPr="00295A7D" w14:paraId="548427E9" w14:textId="77777777" w:rsidTr="00295A7D">
        <w:trPr>
          <w:trHeight w:val="209"/>
        </w:trPr>
        <w:tc>
          <w:tcPr>
            <w:tcW w:w="1927" w:type="dxa"/>
            <w:gridSpan w:val="2"/>
            <w:hideMark/>
          </w:tcPr>
          <w:p w14:paraId="03D75DE1" w14:textId="77777777" w:rsidR="00295A7D" w:rsidRPr="00295A7D" w:rsidRDefault="00295A7D" w:rsidP="00295A7D">
            <w:pPr>
              <w:rPr>
                <w:color w:val="000000"/>
                <w:sz w:val="18"/>
                <w:szCs w:val="18"/>
                <w:lang w:val="en-US"/>
              </w:rPr>
            </w:pPr>
            <w:r w:rsidRPr="00295A7D">
              <w:rPr>
                <w:color w:val="000000"/>
                <w:sz w:val="18"/>
                <w:szCs w:val="18"/>
                <w:lang w:val="en-US"/>
              </w:rPr>
              <w:t>Leverage</w:t>
            </w:r>
          </w:p>
        </w:tc>
        <w:tc>
          <w:tcPr>
            <w:tcW w:w="1087" w:type="dxa"/>
            <w:hideMark/>
          </w:tcPr>
          <w:p w14:paraId="783939AE" w14:textId="77777777" w:rsidR="00295A7D" w:rsidRPr="00295A7D" w:rsidRDefault="00295A7D" w:rsidP="00295A7D">
            <w:pPr>
              <w:rPr>
                <w:color w:val="000000"/>
                <w:sz w:val="18"/>
                <w:szCs w:val="18"/>
                <w:lang w:val="en-US"/>
              </w:rPr>
            </w:pPr>
          </w:p>
        </w:tc>
        <w:tc>
          <w:tcPr>
            <w:tcW w:w="1262" w:type="dxa"/>
            <w:hideMark/>
          </w:tcPr>
          <w:p w14:paraId="4666CA36" w14:textId="650D300B" w:rsidR="00295A7D" w:rsidRPr="00295A7D" w:rsidRDefault="00295A7D" w:rsidP="00295A7D">
            <w:pPr>
              <w:jc w:val="center"/>
              <w:rPr>
                <w:color w:val="000000"/>
                <w:sz w:val="18"/>
                <w:szCs w:val="18"/>
                <w:lang w:val="en-US"/>
              </w:rPr>
            </w:pPr>
            <w:r w:rsidRPr="00295A7D">
              <w:rPr>
                <w:color w:val="000000"/>
                <w:sz w:val="18"/>
                <w:szCs w:val="18"/>
                <w:lang w:val="en-US"/>
              </w:rPr>
              <w:t>-0.06</w:t>
            </w:r>
          </w:p>
        </w:tc>
        <w:tc>
          <w:tcPr>
            <w:tcW w:w="1264" w:type="dxa"/>
            <w:hideMark/>
          </w:tcPr>
          <w:p w14:paraId="70685926" w14:textId="77777777" w:rsidR="00295A7D" w:rsidRPr="00295A7D" w:rsidRDefault="00295A7D" w:rsidP="00295A7D">
            <w:pPr>
              <w:rPr>
                <w:color w:val="000000"/>
                <w:sz w:val="18"/>
                <w:szCs w:val="18"/>
                <w:lang w:val="en-US"/>
              </w:rPr>
            </w:pPr>
          </w:p>
        </w:tc>
        <w:tc>
          <w:tcPr>
            <w:tcW w:w="1261" w:type="dxa"/>
            <w:hideMark/>
          </w:tcPr>
          <w:p w14:paraId="6E30F758" w14:textId="46AAE82C" w:rsidR="00295A7D" w:rsidRPr="00295A7D" w:rsidRDefault="00295A7D" w:rsidP="00295A7D">
            <w:pPr>
              <w:jc w:val="center"/>
              <w:rPr>
                <w:color w:val="000000"/>
                <w:sz w:val="18"/>
                <w:szCs w:val="18"/>
                <w:lang w:val="en-US"/>
              </w:rPr>
            </w:pPr>
            <w:r w:rsidRPr="00295A7D">
              <w:rPr>
                <w:color w:val="000000"/>
                <w:sz w:val="18"/>
                <w:szCs w:val="18"/>
                <w:lang w:val="en-US"/>
              </w:rPr>
              <w:t>0.18</w:t>
            </w:r>
          </w:p>
        </w:tc>
        <w:tc>
          <w:tcPr>
            <w:tcW w:w="1264" w:type="dxa"/>
            <w:hideMark/>
          </w:tcPr>
          <w:p w14:paraId="678DE493" w14:textId="77777777" w:rsidR="00295A7D" w:rsidRPr="00295A7D" w:rsidRDefault="00295A7D" w:rsidP="00295A7D">
            <w:pPr>
              <w:rPr>
                <w:color w:val="000000"/>
                <w:sz w:val="18"/>
                <w:szCs w:val="18"/>
                <w:lang w:val="en-US"/>
              </w:rPr>
            </w:pPr>
          </w:p>
        </w:tc>
        <w:tc>
          <w:tcPr>
            <w:tcW w:w="1263" w:type="dxa"/>
          </w:tcPr>
          <w:p w14:paraId="0570BFFD" w14:textId="5DA65717" w:rsidR="00295A7D" w:rsidRPr="00295A7D" w:rsidRDefault="00295A7D" w:rsidP="00295A7D">
            <w:pPr>
              <w:jc w:val="center"/>
              <w:rPr>
                <w:sz w:val="18"/>
                <w:szCs w:val="18"/>
                <w:lang w:val="en-US" w:eastAsia="zh-CN"/>
              </w:rPr>
            </w:pPr>
            <w:r w:rsidRPr="00295A7D">
              <w:rPr>
                <w:color w:val="000000"/>
                <w:sz w:val="18"/>
                <w:szCs w:val="18"/>
                <w:lang w:val="en-US"/>
              </w:rPr>
              <w:t>-0.07</w:t>
            </w:r>
          </w:p>
        </w:tc>
        <w:tc>
          <w:tcPr>
            <w:tcW w:w="1268" w:type="dxa"/>
            <w:hideMark/>
          </w:tcPr>
          <w:p w14:paraId="4986D41D" w14:textId="62FFABDA" w:rsidR="00295A7D" w:rsidRPr="00295A7D" w:rsidRDefault="00295A7D" w:rsidP="00295A7D">
            <w:pPr>
              <w:rPr>
                <w:sz w:val="18"/>
                <w:szCs w:val="18"/>
                <w:lang w:val="en-US" w:eastAsia="zh-CN"/>
              </w:rPr>
            </w:pPr>
          </w:p>
        </w:tc>
      </w:tr>
      <w:tr w:rsidR="00295A7D" w:rsidRPr="00295A7D" w14:paraId="4C68B7D1" w14:textId="77777777" w:rsidTr="00295A7D">
        <w:trPr>
          <w:trHeight w:val="209"/>
        </w:trPr>
        <w:tc>
          <w:tcPr>
            <w:tcW w:w="1927" w:type="dxa"/>
            <w:gridSpan w:val="2"/>
            <w:hideMark/>
          </w:tcPr>
          <w:p w14:paraId="6CFC0B81" w14:textId="77777777" w:rsidR="00295A7D" w:rsidRPr="00295A7D" w:rsidRDefault="00295A7D" w:rsidP="00295A7D">
            <w:pPr>
              <w:rPr>
                <w:sz w:val="18"/>
                <w:szCs w:val="18"/>
                <w:lang w:val="en-US" w:eastAsia="zh-CN"/>
              </w:rPr>
            </w:pPr>
          </w:p>
        </w:tc>
        <w:tc>
          <w:tcPr>
            <w:tcW w:w="1087" w:type="dxa"/>
            <w:hideMark/>
          </w:tcPr>
          <w:p w14:paraId="1C52495A" w14:textId="77777777" w:rsidR="00295A7D" w:rsidRPr="00295A7D" w:rsidRDefault="00295A7D" w:rsidP="00295A7D">
            <w:pPr>
              <w:rPr>
                <w:sz w:val="18"/>
                <w:szCs w:val="18"/>
                <w:lang w:val="en-US" w:eastAsia="zh-CN"/>
              </w:rPr>
            </w:pPr>
          </w:p>
        </w:tc>
        <w:tc>
          <w:tcPr>
            <w:tcW w:w="1262" w:type="dxa"/>
            <w:hideMark/>
          </w:tcPr>
          <w:p w14:paraId="1BD4D458" w14:textId="45F8F8AD" w:rsidR="00295A7D" w:rsidRPr="00295A7D" w:rsidRDefault="00295A7D" w:rsidP="00295A7D">
            <w:pPr>
              <w:jc w:val="center"/>
              <w:rPr>
                <w:color w:val="000000"/>
                <w:sz w:val="18"/>
                <w:szCs w:val="18"/>
                <w:lang w:val="en-US"/>
              </w:rPr>
            </w:pPr>
            <w:r w:rsidRPr="00295A7D">
              <w:rPr>
                <w:color w:val="000000"/>
                <w:sz w:val="18"/>
                <w:szCs w:val="18"/>
                <w:lang w:val="en-US"/>
              </w:rPr>
              <w:t>(0.16)</w:t>
            </w:r>
          </w:p>
        </w:tc>
        <w:tc>
          <w:tcPr>
            <w:tcW w:w="1264" w:type="dxa"/>
            <w:hideMark/>
          </w:tcPr>
          <w:p w14:paraId="4EE2F4DB" w14:textId="77777777" w:rsidR="00295A7D" w:rsidRPr="00295A7D" w:rsidRDefault="00295A7D" w:rsidP="00295A7D">
            <w:pPr>
              <w:rPr>
                <w:color w:val="000000"/>
                <w:sz w:val="18"/>
                <w:szCs w:val="18"/>
                <w:lang w:val="en-US"/>
              </w:rPr>
            </w:pPr>
          </w:p>
        </w:tc>
        <w:tc>
          <w:tcPr>
            <w:tcW w:w="1261" w:type="dxa"/>
            <w:hideMark/>
          </w:tcPr>
          <w:p w14:paraId="73D85AEF" w14:textId="57303A36" w:rsidR="00295A7D" w:rsidRPr="00295A7D" w:rsidRDefault="00295A7D" w:rsidP="00295A7D">
            <w:pPr>
              <w:jc w:val="center"/>
              <w:rPr>
                <w:color w:val="000000"/>
                <w:sz w:val="18"/>
                <w:szCs w:val="18"/>
                <w:lang w:val="en-US"/>
              </w:rPr>
            </w:pPr>
            <w:r w:rsidRPr="00295A7D">
              <w:rPr>
                <w:color w:val="000000"/>
                <w:sz w:val="18"/>
                <w:szCs w:val="18"/>
                <w:lang w:val="en-US"/>
              </w:rPr>
              <w:t>(1.02)</w:t>
            </w:r>
          </w:p>
        </w:tc>
        <w:tc>
          <w:tcPr>
            <w:tcW w:w="1264" w:type="dxa"/>
            <w:hideMark/>
          </w:tcPr>
          <w:p w14:paraId="4E2579CF" w14:textId="77777777" w:rsidR="00295A7D" w:rsidRPr="00295A7D" w:rsidRDefault="00295A7D" w:rsidP="00295A7D">
            <w:pPr>
              <w:rPr>
                <w:color w:val="000000"/>
                <w:sz w:val="18"/>
                <w:szCs w:val="18"/>
                <w:lang w:val="en-US"/>
              </w:rPr>
            </w:pPr>
          </w:p>
        </w:tc>
        <w:tc>
          <w:tcPr>
            <w:tcW w:w="1263" w:type="dxa"/>
          </w:tcPr>
          <w:p w14:paraId="00AF4629" w14:textId="5729C62C" w:rsidR="00295A7D" w:rsidRPr="00295A7D" w:rsidRDefault="00295A7D" w:rsidP="00295A7D">
            <w:pPr>
              <w:jc w:val="center"/>
              <w:rPr>
                <w:sz w:val="18"/>
                <w:szCs w:val="18"/>
                <w:lang w:val="en-US" w:eastAsia="zh-CN"/>
              </w:rPr>
            </w:pPr>
            <w:r w:rsidRPr="00295A7D">
              <w:rPr>
                <w:color w:val="000000"/>
                <w:sz w:val="18"/>
                <w:szCs w:val="18"/>
                <w:lang w:val="en-US"/>
              </w:rPr>
              <w:t>(0.16)</w:t>
            </w:r>
          </w:p>
        </w:tc>
        <w:tc>
          <w:tcPr>
            <w:tcW w:w="1268" w:type="dxa"/>
            <w:hideMark/>
          </w:tcPr>
          <w:p w14:paraId="0EBEE520" w14:textId="5181EEB4" w:rsidR="00295A7D" w:rsidRPr="00295A7D" w:rsidRDefault="00295A7D" w:rsidP="00295A7D">
            <w:pPr>
              <w:rPr>
                <w:sz w:val="18"/>
                <w:szCs w:val="18"/>
                <w:lang w:val="en-US" w:eastAsia="zh-CN"/>
              </w:rPr>
            </w:pPr>
          </w:p>
        </w:tc>
      </w:tr>
      <w:tr w:rsidR="00295A7D" w:rsidRPr="00295A7D" w14:paraId="2F9CCF46" w14:textId="77777777" w:rsidTr="00295A7D">
        <w:trPr>
          <w:trHeight w:val="209"/>
        </w:trPr>
        <w:tc>
          <w:tcPr>
            <w:tcW w:w="1927" w:type="dxa"/>
            <w:gridSpan w:val="2"/>
          </w:tcPr>
          <w:p w14:paraId="7393B221" w14:textId="2D4E6E97" w:rsidR="00295A7D" w:rsidRPr="00295A7D" w:rsidRDefault="00295A7D" w:rsidP="00295A7D">
            <w:pPr>
              <w:rPr>
                <w:color w:val="000000"/>
                <w:sz w:val="18"/>
                <w:szCs w:val="18"/>
                <w:lang w:val="en-US"/>
              </w:rPr>
            </w:pPr>
            <w:r w:rsidRPr="00295A7D">
              <w:rPr>
                <w:color w:val="000000"/>
                <w:sz w:val="18"/>
                <w:szCs w:val="18"/>
                <w:lang w:val="en-US"/>
              </w:rPr>
              <w:t>CRL cut-off</w:t>
            </w:r>
          </w:p>
        </w:tc>
        <w:tc>
          <w:tcPr>
            <w:tcW w:w="1087" w:type="dxa"/>
          </w:tcPr>
          <w:p w14:paraId="0425960D" w14:textId="77777777" w:rsidR="00295A7D" w:rsidRPr="00295A7D" w:rsidRDefault="00295A7D" w:rsidP="00295A7D">
            <w:pPr>
              <w:rPr>
                <w:color w:val="000000"/>
                <w:sz w:val="18"/>
                <w:szCs w:val="18"/>
                <w:lang w:val="en-US"/>
              </w:rPr>
            </w:pPr>
          </w:p>
        </w:tc>
        <w:tc>
          <w:tcPr>
            <w:tcW w:w="1262" w:type="dxa"/>
          </w:tcPr>
          <w:p w14:paraId="5A9289B5" w14:textId="77777777" w:rsidR="00295A7D" w:rsidRPr="00295A7D" w:rsidRDefault="00295A7D" w:rsidP="00295A7D">
            <w:pPr>
              <w:jc w:val="center"/>
              <w:rPr>
                <w:color w:val="000000"/>
                <w:sz w:val="18"/>
                <w:szCs w:val="18"/>
                <w:lang w:val="en-US"/>
              </w:rPr>
            </w:pPr>
            <w:r w:rsidRPr="00295A7D">
              <w:rPr>
                <w:color w:val="000000"/>
                <w:sz w:val="18"/>
                <w:szCs w:val="18"/>
                <w:lang w:val="en-US"/>
              </w:rPr>
              <w:t>1.05***</w:t>
            </w:r>
          </w:p>
          <w:p w14:paraId="30FA2027" w14:textId="67B920C0" w:rsidR="00295A7D" w:rsidRPr="00295A7D" w:rsidRDefault="00295A7D" w:rsidP="00295A7D">
            <w:pPr>
              <w:jc w:val="center"/>
              <w:rPr>
                <w:color w:val="000000"/>
                <w:sz w:val="18"/>
                <w:szCs w:val="18"/>
                <w:lang w:val="en-US"/>
              </w:rPr>
            </w:pPr>
            <w:r w:rsidRPr="00295A7D">
              <w:rPr>
                <w:color w:val="000000"/>
                <w:sz w:val="18"/>
                <w:szCs w:val="18"/>
                <w:lang w:val="en-US"/>
              </w:rPr>
              <w:t>(0.18)</w:t>
            </w:r>
          </w:p>
        </w:tc>
        <w:tc>
          <w:tcPr>
            <w:tcW w:w="1264" w:type="dxa"/>
          </w:tcPr>
          <w:p w14:paraId="06B05130" w14:textId="77777777" w:rsidR="00295A7D" w:rsidRPr="00295A7D" w:rsidRDefault="00295A7D" w:rsidP="00295A7D">
            <w:pPr>
              <w:jc w:val="center"/>
              <w:rPr>
                <w:color w:val="000000"/>
                <w:sz w:val="18"/>
                <w:szCs w:val="18"/>
                <w:lang w:val="en-US"/>
              </w:rPr>
            </w:pPr>
          </w:p>
        </w:tc>
        <w:tc>
          <w:tcPr>
            <w:tcW w:w="1261" w:type="dxa"/>
          </w:tcPr>
          <w:p w14:paraId="2A19CC1D" w14:textId="77777777" w:rsidR="00295A7D" w:rsidRPr="00295A7D" w:rsidRDefault="00295A7D" w:rsidP="00295A7D">
            <w:pPr>
              <w:jc w:val="center"/>
              <w:rPr>
                <w:color w:val="000000"/>
                <w:sz w:val="18"/>
                <w:szCs w:val="18"/>
                <w:lang w:val="en-US"/>
              </w:rPr>
            </w:pPr>
            <w:r w:rsidRPr="00295A7D">
              <w:rPr>
                <w:color w:val="000000"/>
                <w:sz w:val="18"/>
                <w:szCs w:val="18"/>
                <w:lang w:val="en-US"/>
              </w:rPr>
              <w:t>1.02***</w:t>
            </w:r>
          </w:p>
          <w:p w14:paraId="352749D2" w14:textId="45E8184D" w:rsidR="00295A7D" w:rsidRPr="00295A7D" w:rsidRDefault="00295A7D" w:rsidP="00295A7D">
            <w:pPr>
              <w:jc w:val="center"/>
              <w:rPr>
                <w:color w:val="000000"/>
                <w:sz w:val="18"/>
                <w:szCs w:val="18"/>
                <w:lang w:val="en-US"/>
              </w:rPr>
            </w:pPr>
            <w:r w:rsidRPr="00295A7D">
              <w:rPr>
                <w:color w:val="000000"/>
                <w:sz w:val="18"/>
                <w:szCs w:val="18"/>
                <w:lang w:val="en-US"/>
              </w:rPr>
              <w:t>(0.20)</w:t>
            </w:r>
          </w:p>
        </w:tc>
        <w:tc>
          <w:tcPr>
            <w:tcW w:w="1264" w:type="dxa"/>
          </w:tcPr>
          <w:p w14:paraId="3F47DDA6" w14:textId="77777777" w:rsidR="00295A7D" w:rsidRPr="00295A7D" w:rsidRDefault="00295A7D" w:rsidP="00295A7D">
            <w:pPr>
              <w:jc w:val="center"/>
              <w:rPr>
                <w:sz w:val="18"/>
                <w:szCs w:val="18"/>
                <w:lang w:val="en-US" w:eastAsia="zh-CN"/>
              </w:rPr>
            </w:pPr>
          </w:p>
        </w:tc>
        <w:tc>
          <w:tcPr>
            <w:tcW w:w="1263" w:type="dxa"/>
          </w:tcPr>
          <w:p w14:paraId="5E0C3B40" w14:textId="1D27E97E" w:rsidR="00295A7D" w:rsidRPr="00295A7D" w:rsidRDefault="00295A7D" w:rsidP="00295A7D">
            <w:pPr>
              <w:jc w:val="center"/>
              <w:rPr>
                <w:color w:val="000000"/>
                <w:sz w:val="18"/>
                <w:szCs w:val="18"/>
                <w:lang w:val="en-US"/>
              </w:rPr>
            </w:pPr>
            <w:r w:rsidRPr="00295A7D">
              <w:rPr>
                <w:color w:val="000000"/>
                <w:sz w:val="18"/>
                <w:szCs w:val="18"/>
                <w:lang w:val="en-US"/>
              </w:rPr>
              <w:t>1.06***</w:t>
            </w:r>
          </w:p>
          <w:p w14:paraId="6943A5AE" w14:textId="677CBA6C" w:rsidR="00295A7D" w:rsidRPr="00295A7D" w:rsidRDefault="00295A7D" w:rsidP="00295A7D">
            <w:pPr>
              <w:jc w:val="center"/>
              <w:rPr>
                <w:sz w:val="18"/>
                <w:szCs w:val="18"/>
                <w:lang w:val="en-US" w:eastAsia="zh-CN"/>
              </w:rPr>
            </w:pPr>
            <w:r w:rsidRPr="00295A7D">
              <w:rPr>
                <w:color w:val="000000"/>
                <w:sz w:val="18"/>
                <w:szCs w:val="18"/>
                <w:lang w:val="en-US"/>
              </w:rPr>
              <w:t>(0.16)</w:t>
            </w:r>
          </w:p>
        </w:tc>
        <w:tc>
          <w:tcPr>
            <w:tcW w:w="1268" w:type="dxa"/>
          </w:tcPr>
          <w:p w14:paraId="430EF369" w14:textId="5F235368" w:rsidR="00295A7D" w:rsidRPr="00295A7D" w:rsidRDefault="00295A7D" w:rsidP="00295A7D">
            <w:pPr>
              <w:jc w:val="center"/>
              <w:rPr>
                <w:sz w:val="18"/>
                <w:szCs w:val="18"/>
                <w:lang w:val="en-US" w:eastAsia="zh-CN"/>
              </w:rPr>
            </w:pPr>
          </w:p>
        </w:tc>
      </w:tr>
      <w:tr w:rsidR="00295A7D" w:rsidRPr="00295A7D" w14:paraId="7CE1EA06" w14:textId="77777777" w:rsidTr="00295A7D">
        <w:trPr>
          <w:trHeight w:val="209"/>
        </w:trPr>
        <w:tc>
          <w:tcPr>
            <w:tcW w:w="1927" w:type="dxa"/>
            <w:gridSpan w:val="2"/>
            <w:hideMark/>
          </w:tcPr>
          <w:p w14:paraId="6860B9CB" w14:textId="77777777" w:rsidR="00295A7D" w:rsidRPr="00295A7D" w:rsidRDefault="00295A7D" w:rsidP="00295A7D">
            <w:pPr>
              <w:rPr>
                <w:color w:val="000000"/>
                <w:sz w:val="18"/>
                <w:szCs w:val="18"/>
                <w:lang w:val="en-US"/>
              </w:rPr>
            </w:pPr>
            <w:r w:rsidRPr="00295A7D">
              <w:rPr>
                <w:color w:val="000000"/>
                <w:sz w:val="18"/>
                <w:szCs w:val="18"/>
                <w:lang w:val="en-US"/>
              </w:rPr>
              <w:t>Inverse Mills Ratio</w:t>
            </w:r>
          </w:p>
        </w:tc>
        <w:tc>
          <w:tcPr>
            <w:tcW w:w="1087" w:type="dxa"/>
            <w:hideMark/>
          </w:tcPr>
          <w:p w14:paraId="61C49E06" w14:textId="77777777" w:rsidR="00295A7D" w:rsidRPr="00295A7D" w:rsidRDefault="00295A7D" w:rsidP="00295A7D">
            <w:pPr>
              <w:rPr>
                <w:color w:val="000000"/>
                <w:sz w:val="18"/>
                <w:szCs w:val="18"/>
                <w:lang w:val="en-US"/>
              </w:rPr>
            </w:pPr>
          </w:p>
        </w:tc>
        <w:tc>
          <w:tcPr>
            <w:tcW w:w="1262" w:type="dxa"/>
            <w:hideMark/>
          </w:tcPr>
          <w:p w14:paraId="4EEF40FE" w14:textId="77777777" w:rsidR="00295A7D" w:rsidRPr="00295A7D" w:rsidRDefault="00295A7D" w:rsidP="00295A7D">
            <w:pPr>
              <w:rPr>
                <w:sz w:val="18"/>
                <w:szCs w:val="18"/>
                <w:lang w:val="en-US" w:eastAsia="zh-CN"/>
              </w:rPr>
            </w:pPr>
          </w:p>
        </w:tc>
        <w:tc>
          <w:tcPr>
            <w:tcW w:w="1264" w:type="dxa"/>
            <w:hideMark/>
          </w:tcPr>
          <w:p w14:paraId="4B9D30EE" w14:textId="120615B5" w:rsidR="00295A7D" w:rsidRPr="00295A7D" w:rsidRDefault="00295A7D" w:rsidP="00295A7D">
            <w:pPr>
              <w:jc w:val="center"/>
              <w:rPr>
                <w:color w:val="000000"/>
                <w:sz w:val="18"/>
                <w:szCs w:val="18"/>
                <w:lang w:val="en-US"/>
              </w:rPr>
            </w:pPr>
            <w:r w:rsidRPr="00295A7D">
              <w:rPr>
                <w:color w:val="000000"/>
                <w:sz w:val="18"/>
                <w:szCs w:val="18"/>
                <w:lang w:val="en-US"/>
              </w:rPr>
              <w:t>41.09**</w:t>
            </w:r>
          </w:p>
        </w:tc>
        <w:tc>
          <w:tcPr>
            <w:tcW w:w="1261" w:type="dxa"/>
            <w:hideMark/>
          </w:tcPr>
          <w:p w14:paraId="686B0070" w14:textId="77777777" w:rsidR="00295A7D" w:rsidRPr="00295A7D" w:rsidRDefault="00295A7D" w:rsidP="00295A7D">
            <w:pPr>
              <w:rPr>
                <w:color w:val="000000"/>
                <w:sz w:val="18"/>
                <w:szCs w:val="18"/>
                <w:lang w:val="en-US"/>
              </w:rPr>
            </w:pPr>
          </w:p>
        </w:tc>
        <w:tc>
          <w:tcPr>
            <w:tcW w:w="1264" w:type="dxa"/>
            <w:hideMark/>
          </w:tcPr>
          <w:p w14:paraId="6BFCAAB1" w14:textId="77777777" w:rsidR="00295A7D" w:rsidRPr="00295A7D" w:rsidRDefault="00295A7D" w:rsidP="00295A7D">
            <w:pPr>
              <w:rPr>
                <w:sz w:val="18"/>
                <w:szCs w:val="18"/>
                <w:lang w:val="en-US" w:eastAsia="zh-CN"/>
              </w:rPr>
            </w:pPr>
          </w:p>
        </w:tc>
        <w:tc>
          <w:tcPr>
            <w:tcW w:w="1263" w:type="dxa"/>
          </w:tcPr>
          <w:p w14:paraId="74BB22F2" w14:textId="77777777" w:rsidR="00295A7D" w:rsidRPr="00295A7D" w:rsidRDefault="00295A7D" w:rsidP="00295A7D">
            <w:pPr>
              <w:jc w:val="center"/>
              <w:rPr>
                <w:sz w:val="18"/>
                <w:szCs w:val="18"/>
                <w:lang w:val="en-US" w:eastAsia="zh-CN"/>
              </w:rPr>
            </w:pPr>
          </w:p>
        </w:tc>
        <w:tc>
          <w:tcPr>
            <w:tcW w:w="1268" w:type="dxa"/>
            <w:hideMark/>
          </w:tcPr>
          <w:p w14:paraId="572D389E" w14:textId="6337F4E7" w:rsidR="00295A7D" w:rsidRPr="00295A7D" w:rsidRDefault="00295A7D" w:rsidP="00295A7D">
            <w:pPr>
              <w:rPr>
                <w:sz w:val="18"/>
                <w:szCs w:val="18"/>
                <w:lang w:val="en-US" w:eastAsia="zh-CN"/>
              </w:rPr>
            </w:pPr>
          </w:p>
        </w:tc>
      </w:tr>
      <w:tr w:rsidR="00295A7D" w:rsidRPr="00295A7D" w14:paraId="32E2D2EA" w14:textId="77777777" w:rsidTr="00295A7D">
        <w:trPr>
          <w:trHeight w:val="209"/>
        </w:trPr>
        <w:tc>
          <w:tcPr>
            <w:tcW w:w="1927" w:type="dxa"/>
            <w:gridSpan w:val="2"/>
            <w:hideMark/>
          </w:tcPr>
          <w:p w14:paraId="01DBE637" w14:textId="77777777" w:rsidR="00295A7D" w:rsidRPr="00295A7D" w:rsidRDefault="00295A7D" w:rsidP="00295A7D">
            <w:pPr>
              <w:rPr>
                <w:sz w:val="18"/>
                <w:szCs w:val="18"/>
                <w:lang w:val="en-US" w:eastAsia="zh-CN"/>
              </w:rPr>
            </w:pPr>
          </w:p>
        </w:tc>
        <w:tc>
          <w:tcPr>
            <w:tcW w:w="1087" w:type="dxa"/>
            <w:hideMark/>
          </w:tcPr>
          <w:p w14:paraId="6C1B6D2C" w14:textId="77777777" w:rsidR="00295A7D" w:rsidRPr="00295A7D" w:rsidRDefault="00295A7D" w:rsidP="00295A7D">
            <w:pPr>
              <w:rPr>
                <w:sz w:val="18"/>
                <w:szCs w:val="18"/>
                <w:lang w:val="en-US" w:eastAsia="zh-CN"/>
              </w:rPr>
            </w:pPr>
          </w:p>
        </w:tc>
        <w:tc>
          <w:tcPr>
            <w:tcW w:w="1262" w:type="dxa"/>
            <w:hideMark/>
          </w:tcPr>
          <w:p w14:paraId="73381CBB" w14:textId="77777777" w:rsidR="00295A7D" w:rsidRPr="00295A7D" w:rsidRDefault="00295A7D" w:rsidP="00295A7D">
            <w:pPr>
              <w:rPr>
                <w:sz w:val="18"/>
                <w:szCs w:val="18"/>
                <w:lang w:val="en-US" w:eastAsia="zh-CN"/>
              </w:rPr>
            </w:pPr>
          </w:p>
        </w:tc>
        <w:tc>
          <w:tcPr>
            <w:tcW w:w="1264" w:type="dxa"/>
            <w:hideMark/>
          </w:tcPr>
          <w:p w14:paraId="4AB32A7E" w14:textId="0E7B7D4D" w:rsidR="00295A7D" w:rsidRPr="00295A7D" w:rsidRDefault="00295A7D" w:rsidP="00295A7D">
            <w:pPr>
              <w:jc w:val="center"/>
              <w:rPr>
                <w:color w:val="000000"/>
                <w:sz w:val="18"/>
                <w:szCs w:val="18"/>
                <w:lang w:val="en-US"/>
              </w:rPr>
            </w:pPr>
            <w:r w:rsidRPr="00295A7D">
              <w:rPr>
                <w:color w:val="000000"/>
                <w:sz w:val="18"/>
                <w:szCs w:val="18"/>
                <w:lang w:val="en-US"/>
              </w:rPr>
              <w:t>(20.57)</w:t>
            </w:r>
          </w:p>
        </w:tc>
        <w:tc>
          <w:tcPr>
            <w:tcW w:w="1261" w:type="dxa"/>
            <w:hideMark/>
          </w:tcPr>
          <w:p w14:paraId="567207A7" w14:textId="77777777" w:rsidR="00295A7D" w:rsidRPr="00295A7D" w:rsidRDefault="00295A7D" w:rsidP="00295A7D">
            <w:pPr>
              <w:rPr>
                <w:color w:val="000000"/>
                <w:sz w:val="18"/>
                <w:szCs w:val="18"/>
                <w:lang w:val="en-US"/>
              </w:rPr>
            </w:pPr>
          </w:p>
        </w:tc>
        <w:tc>
          <w:tcPr>
            <w:tcW w:w="1264" w:type="dxa"/>
            <w:hideMark/>
          </w:tcPr>
          <w:p w14:paraId="6F9C7060" w14:textId="77777777" w:rsidR="00295A7D" w:rsidRPr="00295A7D" w:rsidRDefault="00295A7D" w:rsidP="00295A7D">
            <w:pPr>
              <w:rPr>
                <w:sz w:val="18"/>
                <w:szCs w:val="18"/>
                <w:lang w:val="en-US" w:eastAsia="zh-CN"/>
              </w:rPr>
            </w:pPr>
          </w:p>
        </w:tc>
        <w:tc>
          <w:tcPr>
            <w:tcW w:w="1263" w:type="dxa"/>
          </w:tcPr>
          <w:p w14:paraId="7A6147D8" w14:textId="77777777" w:rsidR="00295A7D" w:rsidRPr="00295A7D" w:rsidRDefault="00295A7D" w:rsidP="00295A7D">
            <w:pPr>
              <w:rPr>
                <w:sz w:val="18"/>
                <w:szCs w:val="18"/>
                <w:lang w:val="en-US" w:eastAsia="zh-CN"/>
              </w:rPr>
            </w:pPr>
          </w:p>
        </w:tc>
        <w:tc>
          <w:tcPr>
            <w:tcW w:w="1268" w:type="dxa"/>
            <w:hideMark/>
          </w:tcPr>
          <w:p w14:paraId="5F90037E" w14:textId="4A38A6BC" w:rsidR="00295A7D" w:rsidRPr="00295A7D" w:rsidRDefault="00295A7D" w:rsidP="00295A7D">
            <w:pPr>
              <w:rPr>
                <w:sz w:val="18"/>
                <w:szCs w:val="18"/>
                <w:lang w:val="en-US" w:eastAsia="zh-CN"/>
              </w:rPr>
            </w:pPr>
          </w:p>
        </w:tc>
      </w:tr>
      <w:tr w:rsidR="00295A7D" w:rsidRPr="00295A7D" w14:paraId="6D6E485A" w14:textId="77777777" w:rsidTr="00295A7D">
        <w:trPr>
          <w:trHeight w:val="209"/>
        </w:trPr>
        <w:tc>
          <w:tcPr>
            <w:tcW w:w="1927" w:type="dxa"/>
            <w:gridSpan w:val="2"/>
          </w:tcPr>
          <w:p w14:paraId="42C22231" w14:textId="6FD41049" w:rsidR="00295A7D" w:rsidRPr="00295A7D" w:rsidRDefault="00295A7D" w:rsidP="00295A7D">
            <w:pPr>
              <w:rPr>
                <w:color w:val="000000"/>
                <w:sz w:val="18"/>
                <w:szCs w:val="18"/>
                <w:lang w:val="en-US"/>
              </w:rPr>
            </w:pPr>
            <w:r w:rsidRPr="00295A7D">
              <w:rPr>
                <w:color w:val="000000"/>
                <w:sz w:val="18"/>
                <w:szCs w:val="18"/>
                <w:lang w:val="en-US"/>
              </w:rPr>
              <w:t>Durbin–Wu–Hausman Test</w:t>
            </w:r>
          </w:p>
        </w:tc>
        <w:tc>
          <w:tcPr>
            <w:tcW w:w="1087" w:type="dxa"/>
          </w:tcPr>
          <w:p w14:paraId="2CA67AB5" w14:textId="77777777" w:rsidR="00295A7D" w:rsidRPr="00295A7D" w:rsidRDefault="00295A7D" w:rsidP="00295A7D">
            <w:pPr>
              <w:jc w:val="center"/>
              <w:rPr>
                <w:sz w:val="18"/>
                <w:szCs w:val="18"/>
                <w:lang w:val="en-US" w:eastAsia="zh-CN"/>
              </w:rPr>
            </w:pPr>
          </w:p>
        </w:tc>
        <w:tc>
          <w:tcPr>
            <w:tcW w:w="1262" w:type="dxa"/>
          </w:tcPr>
          <w:p w14:paraId="09BE417B" w14:textId="77777777" w:rsidR="00295A7D" w:rsidRPr="00295A7D" w:rsidRDefault="00295A7D" w:rsidP="00295A7D">
            <w:pPr>
              <w:jc w:val="center"/>
              <w:rPr>
                <w:sz w:val="18"/>
                <w:szCs w:val="18"/>
                <w:lang w:val="en-US" w:eastAsia="zh-CN"/>
              </w:rPr>
            </w:pPr>
          </w:p>
        </w:tc>
        <w:tc>
          <w:tcPr>
            <w:tcW w:w="1264" w:type="dxa"/>
          </w:tcPr>
          <w:p w14:paraId="62E2C959" w14:textId="77777777" w:rsidR="00295A7D" w:rsidRPr="00295A7D" w:rsidRDefault="00295A7D" w:rsidP="00295A7D">
            <w:pPr>
              <w:jc w:val="center"/>
              <w:rPr>
                <w:color w:val="000000"/>
                <w:sz w:val="18"/>
                <w:szCs w:val="18"/>
                <w:lang w:val="en-US"/>
              </w:rPr>
            </w:pPr>
          </w:p>
        </w:tc>
        <w:tc>
          <w:tcPr>
            <w:tcW w:w="1261" w:type="dxa"/>
          </w:tcPr>
          <w:p w14:paraId="315347FB" w14:textId="77777777" w:rsidR="00295A7D" w:rsidRPr="00295A7D" w:rsidRDefault="00295A7D" w:rsidP="00295A7D">
            <w:pPr>
              <w:jc w:val="center"/>
              <w:rPr>
                <w:color w:val="000000"/>
                <w:sz w:val="18"/>
                <w:szCs w:val="18"/>
                <w:lang w:val="en-US"/>
              </w:rPr>
            </w:pPr>
          </w:p>
        </w:tc>
        <w:tc>
          <w:tcPr>
            <w:tcW w:w="1264" w:type="dxa"/>
          </w:tcPr>
          <w:p w14:paraId="62FD2A32" w14:textId="77777777" w:rsidR="00295A7D" w:rsidRPr="00295A7D" w:rsidRDefault="00295A7D" w:rsidP="00295A7D">
            <w:pPr>
              <w:jc w:val="center"/>
              <w:rPr>
                <w:sz w:val="18"/>
                <w:szCs w:val="18"/>
                <w:lang w:val="en-US" w:eastAsia="zh-CN"/>
              </w:rPr>
            </w:pPr>
          </w:p>
        </w:tc>
        <w:tc>
          <w:tcPr>
            <w:tcW w:w="1263" w:type="dxa"/>
          </w:tcPr>
          <w:p w14:paraId="175E9D70" w14:textId="77777777" w:rsidR="00295A7D" w:rsidRPr="00295A7D" w:rsidRDefault="00295A7D" w:rsidP="00295A7D">
            <w:pPr>
              <w:jc w:val="center"/>
              <w:rPr>
                <w:sz w:val="18"/>
                <w:szCs w:val="18"/>
                <w:lang w:val="en-US" w:eastAsia="zh-CN"/>
              </w:rPr>
            </w:pPr>
          </w:p>
        </w:tc>
        <w:tc>
          <w:tcPr>
            <w:tcW w:w="1268" w:type="dxa"/>
          </w:tcPr>
          <w:p w14:paraId="25489AFB" w14:textId="010E299A" w:rsidR="00295A7D" w:rsidRPr="00295A7D" w:rsidRDefault="00295A7D" w:rsidP="00295A7D">
            <w:pPr>
              <w:jc w:val="center"/>
              <w:rPr>
                <w:sz w:val="18"/>
                <w:szCs w:val="18"/>
                <w:lang w:val="en-US" w:eastAsia="zh-CN"/>
              </w:rPr>
            </w:pPr>
          </w:p>
        </w:tc>
      </w:tr>
      <w:tr w:rsidR="00295A7D" w:rsidRPr="00295A7D" w14:paraId="21B33303" w14:textId="77777777" w:rsidTr="00295A7D">
        <w:trPr>
          <w:trHeight w:val="209"/>
        </w:trPr>
        <w:tc>
          <w:tcPr>
            <w:tcW w:w="1927" w:type="dxa"/>
            <w:gridSpan w:val="2"/>
          </w:tcPr>
          <w:p w14:paraId="4963931C" w14:textId="3581B0D7" w:rsidR="00295A7D" w:rsidRPr="00295A7D" w:rsidRDefault="00295A7D" w:rsidP="00295A7D">
            <w:pPr>
              <w:rPr>
                <w:color w:val="000000"/>
                <w:sz w:val="18"/>
                <w:szCs w:val="18"/>
                <w:lang w:val="en-US"/>
              </w:rPr>
            </w:pPr>
            <w:r w:rsidRPr="00295A7D">
              <w:rPr>
                <w:color w:val="000000"/>
                <w:sz w:val="18"/>
                <w:szCs w:val="18"/>
                <w:lang w:val="en-US"/>
              </w:rPr>
              <w:t xml:space="preserve">Against </w:t>
            </w:r>
            <m:oMath>
              <m:sSub>
                <m:sSubPr>
                  <m:ctrlPr>
                    <w:rPr>
                      <w:rFonts w:ascii="Cambria Math" w:hAnsi="Cambria Math"/>
                      <w:color w:val="000000"/>
                      <w:sz w:val="18"/>
                      <w:szCs w:val="18"/>
                      <w:lang w:val="en-US"/>
                    </w:rPr>
                  </m:ctrlPr>
                </m:sSubPr>
                <m:e>
                  <m:r>
                    <w:rPr>
                      <w:rFonts w:ascii="Cambria Math" w:hAnsi="Cambria Math"/>
                      <w:color w:val="000000"/>
                      <w:sz w:val="18"/>
                      <w:szCs w:val="18"/>
                      <w:lang w:val="en-US"/>
                    </w:rPr>
                    <m:t>H</m:t>
                  </m:r>
                </m:e>
                <m:sub>
                  <m:r>
                    <m:rPr>
                      <m:sty m:val="p"/>
                    </m:rPr>
                    <w:rPr>
                      <w:rFonts w:ascii="Cambria Math" w:hAnsi="Cambria Math"/>
                      <w:color w:val="000000"/>
                      <w:sz w:val="18"/>
                      <w:szCs w:val="18"/>
                      <w:lang w:val="en-US"/>
                    </w:rPr>
                    <m:t>0</m:t>
                  </m:r>
                </m:sub>
              </m:sSub>
            </m:oMath>
            <w:r w:rsidRPr="00295A7D">
              <w:rPr>
                <w:color w:val="000000"/>
                <w:sz w:val="18"/>
                <w:szCs w:val="18"/>
                <w:lang w:val="en-US"/>
              </w:rPr>
              <w:t>:Variables Are Exogenous (p-value)</w:t>
            </w:r>
          </w:p>
        </w:tc>
        <w:tc>
          <w:tcPr>
            <w:tcW w:w="1087" w:type="dxa"/>
          </w:tcPr>
          <w:p w14:paraId="0C0F7317" w14:textId="77777777" w:rsidR="00295A7D" w:rsidRPr="00295A7D" w:rsidRDefault="00295A7D" w:rsidP="00295A7D">
            <w:pPr>
              <w:jc w:val="center"/>
              <w:rPr>
                <w:sz w:val="18"/>
                <w:szCs w:val="18"/>
                <w:lang w:val="en-US" w:eastAsia="zh-CN"/>
              </w:rPr>
            </w:pPr>
          </w:p>
        </w:tc>
        <w:tc>
          <w:tcPr>
            <w:tcW w:w="1262" w:type="dxa"/>
          </w:tcPr>
          <w:p w14:paraId="47BEEBA2" w14:textId="77777777" w:rsidR="00295A7D" w:rsidRPr="00295A7D" w:rsidRDefault="00295A7D" w:rsidP="00295A7D">
            <w:pPr>
              <w:jc w:val="center"/>
              <w:rPr>
                <w:sz w:val="18"/>
                <w:szCs w:val="18"/>
                <w:lang w:val="en-US" w:eastAsia="zh-CN"/>
              </w:rPr>
            </w:pPr>
          </w:p>
        </w:tc>
        <w:tc>
          <w:tcPr>
            <w:tcW w:w="1264" w:type="dxa"/>
          </w:tcPr>
          <w:p w14:paraId="02627B20" w14:textId="77777777" w:rsidR="00295A7D" w:rsidRPr="00295A7D" w:rsidRDefault="00295A7D" w:rsidP="00295A7D">
            <w:pPr>
              <w:jc w:val="center"/>
              <w:rPr>
                <w:color w:val="000000"/>
                <w:sz w:val="18"/>
                <w:szCs w:val="18"/>
                <w:lang w:val="en-US"/>
              </w:rPr>
            </w:pPr>
          </w:p>
        </w:tc>
        <w:tc>
          <w:tcPr>
            <w:tcW w:w="1261" w:type="dxa"/>
          </w:tcPr>
          <w:p w14:paraId="171A22DD" w14:textId="77777777" w:rsidR="00295A7D" w:rsidRPr="00295A7D" w:rsidRDefault="00295A7D" w:rsidP="00295A7D">
            <w:pPr>
              <w:jc w:val="center"/>
              <w:rPr>
                <w:color w:val="000000"/>
                <w:sz w:val="18"/>
                <w:szCs w:val="18"/>
                <w:lang w:val="en-US"/>
              </w:rPr>
            </w:pPr>
          </w:p>
        </w:tc>
        <w:tc>
          <w:tcPr>
            <w:tcW w:w="1264" w:type="dxa"/>
          </w:tcPr>
          <w:p w14:paraId="60B84084" w14:textId="77777777" w:rsidR="00295A7D" w:rsidRPr="00295A7D" w:rsidRDefault="00295A7D" w:rsidP="00295A7D">
            <w:pPr>
              <w:jc w:val="center"/>
              <w:rPr>
                <w:sz w:val="18"/>
                <w:szCs w:val="18"/>
                <w:lang w:val="en-US" w:eastAsia="zh-CN"/>
              </w:rPr>
            </w:pPr>
          </w:p>
        </w:tc>
        <w:tc>
          <w:tcPr>
            <w:tcW w:w="1263" w:type="dxa"/>
          </w:tcPr>
          <w:p w14:paraId="178FFCB2" w14:textId="3855A5B6" w:rsidR="00295A7D" w:rsidRPr="00295A7D" w:rsidRDefault="00295A7D" w:rsidP="00295A7D">
            <w:pPr>
              <w:jc w:val="center"/>
              <w:rPr>
                <w:sz w:val="18"/>
                <w:szCs w:val="18"/>
                <w:lang w:val="en-US" w:eastAsia="zh-CN"/>
              </w:rPr>
            </w:pPr>
            <w:r w:rsidRPr="00295A7D">
              <w:rPr>
                <w:sz w:val="18"/>
                <w:szCs w:val="18"/>
                <w:lang w:val="en-US" w:eastAsia="zh-CN"/>
              </w:rPr>
              <w:t>0.07</w:t>
            </w:r>
          </w:p>
        </w:tc>
        <w:tc>
          <w:tcPr>
            <w:tcW w:w="1268" w:type="dxa"/>
          </w:tcPr>
          <w:p w14:paraId="09DDEBFE" w14:textId="77777777" w:rsidR="00295A7D" w:rsidRPr="00295A7D" w:rsidRDefault="00295A7D" w:rsidP="00295A7D">
            <w:pPr>
              <w:jc w:val="center"/>
              <w:rPr>
                <w:sz w:val="18"/>
                <w:szCs w:val="18"/>
                <w:lang w:val="en-US" w:eastAsia="zh-CN"/>
              </w:rPr>
            </w:pPr>
          </w:p>
        </w:tc>
      </w:tr>
      <w:tr w:rsidR="00295A7D" w:rsidRPr="00295A7D" w14:paraId="2EAE0098" w14:textId="77777777" w:rsidTr="00295A7D">
        <w:trPr>
          <w:trHeight w:val="209"/>
        </w:trPr>
        <w:tc>
          <w:tcPr>
            <w:tcW w:w="1927" w:type="dxa"/>
            <w:gridSpan w:val="2"/>
          </w:tcPr>
          <w:p w14:paraId="3ADA953D" w14:textId="77777777" w:rsidR="00295A7D" w:rsidRPr="00295A7D" w:rsidRDefault="00295A7D" w:rsidP="00295A7D">
            <w:pPr>
              <w:rPr>
                <w:sz w:val="18"/>
                <w:szCs w:val="18"/>
                <w:lang w:val="en-US" w:eastAsia="zh-CN"/>
              </w:rPr>
            </w:pPr>
            <w:r w:rsidRPr="00295A7D">
              <w:rPr>
                <w:sz w:val="18"/>
                <w:szCs w:val="18"/>
                <w:lang w:val="en-US" w:eastAsia="zh-CN"/>
              </w:rPr>
              <w:t>Year Fixed Effects</w:t>
            </w:r>
          </w:p>
        </w:tc>
        <w:tc>
          <w:tcPr>
            <w:tcW w:w="1087" w:type="dxa"/>
          </w:tcPr>
          <w:p w14:paraId="6E9C1867" w14:textId="77777777" w:rsidR="00295A7D" w:rsidRPr="00295A7D" w:rsidRDefault="00295A7D" w:rsidP="00295A7D">
            <w:pPr>
              <w:jc w:val="center"/>
              <w:rPr>
                <w:sz w:val="18"/>
                <w:szCs w:val="18"/>
                <w:lang w:val="en-US" w:eastAsia="zh-CN"/>
              </w:rPr>
            </w:pPr>
            <w:r w:rsidRPr="00295A7D">
              <w:rPr>
                <w:sz w:val="18"/>
                <w:szCs w:val="18"/>
                <w:lang w:val="en-US" w:eastAsia="zh-CN"/>
              </w:rPr>
              <w:t>Y</w:t>
            </w:r>
          </w:p>
        </w:tc>
        <w:tc>
          <w:tcPr>
            <w:tcW w:w="1262" w:type="dxa"/>
          </w:tcPr>
          <w:p w14:paraId="7561200D" w14:textId="77777777" w:rsidR="00295A7D" w:rsidRPr="00295A7D" w:rsidRDefault="00295A7D" w:rsidP="00295A7D">
            <w:pPr>
              <w:jc w:val="center"/>
              <w:rPr>
                <w:sz w:val="18"/>
                <w:szCs w:val="18"/>
                <w:lang w:val="en-US" w:eastAsia="zh-CN"/>
              </w:rPr>
            </w:pPr>
            <w:r w:rsidRPr="00295A7D">
              <w:rPr>
                <w:sz w:val="18"/>
                <w:szCs w:val="18"/>
                <w:lang w:val="en-US" w:eastAsia="zh-CN"/>
              </w:rPr>
              <w:t>N</w:t>
            </w:r>
          </w:p>
        </w:tc>
        <w:tc>
          <w:tcPr>
            <w:tcW w:w="1264" w:type="dxa"/>
          </w:tcPr>
          <w:p w14:paraId="2A177DA6" w14:textId="77777777" w:rsidR="00295A7D" w:rsidRPr="00295A7D" w:rsidRDefault="00295A7D" w:rsidP="00295A7D">
            <w:pPr>
              <w:jc w:val="center"/>
              <w:rPr>
                <w:color w:val="000000"/>
                <w:sz w:val="18"/>
                <w:szCs w:val="18"/>
                <w:lang w:val="en-US"/>
              </w:rPr>
            </w:pPr>
            <w:r w:rsidRPr="00295A7D">
              <w:rPr>
                <w:color w:val="000000"/>
                <w:sz w:val="18"/>
                <w:szCs w:val="18"/>
                <w:lang w:val="en-US"/>
              </w:rPr>
              <w:t>N</w:t>
            </w:r>
          </w:p>
        </w:tc>
        <w:tc>
          <w:tcPr>
            <w:tcW w:w="1261" w:type="dxa"/>
          </w:tcPr>
          <w:p w14:paraId="623C0492" w14:textId="77777777" w:rsidR="00295A7D" w:rsidRPr="00295A7D" w:rsidRDefault="00295A7D" w:rsidP="00295A7D">
            <w:pPr>
              <w:jc w:val="center"/>
              <w:rPr>
                <w:color w:val="000000"/>
                <w:sz w:val="18"/>
                <w:szCs w:val="18"/>
                <w:lang w:val="en-US"/>
              </w:rPr>
            </w:pPr>
            <w:r w:rsidRPr="00295A7D">
              <w:rPr>
                <w:color w:val="000000"/>
                <w:sz w:val="18"/>
                <w:szCs w:val="18"/>
                <w:lang w:val="en-US"/>
              </w:rPr>
              <w:t>N</w:t>
            </w:r>
          </w:p>
        </w:tc>
        <w:tc>
          <w:tcPr>
            <w:tcW w:w="1264" w:type="dxa"/>
          </w:tcPr>
          <w:p w14:paraId="338848E1" w14:textId="77777777" w:rsidR="00295A7D" w:rsidRPr="00295A7D" w:rsidRDefault="00295A7D" w:rsidP="00295A7D">
            <w:pPr>
              <w:jc w:val="center"/>
              <w:rPr>
                <w:sz w:val="18"/>
                <w:szCs w:val="18"/>
                <w:lang w:val="en-US" w:eastAsia="zh-CN"/>
              </w:rPr>
            </w:pPr>
            <w:r w:rsidRPr="00295A7D">
              <w:rPr>
                <w:sz w:val="18"/>
                <w:szCs w:val="18"/>
                <w:lang w:val="en-US" w:eastAsia="zh-CN"/>
              </w:rPr>
              <w:t>N</w:t>
            </w:r>
          </w:p>
        </w:tc>
        <w:tc>
          <w:tcPr>
            <w:tcW w:w="1263" w:type="dxa"/>
          </w:tcPr>
          <w:p w14:paraId="2E06FB0A" w14:textId="3934401A" w:rsidR="00295A7D" w:rsidRPr="00295A7D" w:rsidRDefault="00295A7D" w:rsidP="00295A7D">
            <w:pPr>
              <w:jc w:val="center"/>
              <w:rPr>
                <w:sz w:val="18"/>
                <w:szCs w:val="18"/>
                <w:lang w:val="en-US" w:eastAsia="zh-CN"/>
              </w:rPr>
            </w:pPr>
            <w:r w:rsidRPr="00295A7D">
              <w:rPr>
                <w:sz w:val="18"/>
                <w:szCs w:val="18"/>
                <w:lang w:val="en-US" w:eastAsia="zh-CN"/>
              </w:rPr>
              <w:t>Y</w:t>
            </w:r>
          </w:p>
        </w:tc>
        <w:tc>
          <w:tcPr>
            <w:tcW w:w="1268" w:type="dxa"/>
          </w:tcPr>
          <w:p w14:paraId="0E60B28A" w14:textId="23CA96C6" w:rsidR="00295A7D" w:rsidRPr="00295A7D" w:rsidRDefault="00295A7D" w:rsidP="00295A7D">
            <w:pPr>
              <w:jc w:val="center"/>
              <w:rPr>
                <w:sz w:val="18"/>
                <w:szCs w:val="18"/>
                <w:lang w:val="en-US" w:eastAsia="zh-CN"/>
              </w:rPr>
            </w:pPr>
            <w:r w:rsidRPr="00295A7D">
              <w:rPr>
                <w:sz w:val="18"/>
                <w:szCs w:val="18"/>
                <w:lang w:val="en-US" w:eastAsia="zh-CN"/>
              </w:rPr>
              <w:t>Y</w:t>
            </w:r>
          </w:p>
        </w:tc>
      </w:tr>
      <w:tr w:rsidR="00295A7D" w:rsidRPr="00295A7D" w14:paraId="132FBD42" w14:textId="77777777" w:rsidTr="00295A7D">
        <w:trPr>
          <w:trHeight w:val="209"/>
        </w:trPr>
        <w:tc>
          <w:tcPr>
            <w:tcW w:w="1927" w:type="dxa"/>
            <w:gridSpan w:val="2"/>
          </w:tcPr>
          <w:p w14:paraId="6459A45A" w14:textId="77777777" w:rsidR="00295A7D" w:rsidRPr="00295A7D" w:rsidRDefault="00295A7D" w:rsidP="00295A7D">
            <w:pPr>
              <w:rPr>
                <w:sz w:val="18"/>
                <w:szCs w:val="18"/>
                <w:lang w:val="en-US" w:eastAsia="zh-CN"/>
              </w:rPr>
            </w:pPr>
            <w:r w:rsidRPr="00295A7D">
              <w:rPr>
                <w:sz w:val="18"/>
                <w:szCs w:val="18"/>
                <w:lang w:val="en-US" w:eastAsia="zh-CN"/>
              </w:rPr>
              <w:t>Industry Fixed Effects</w:t>
            </w:r>
          </w:p>
        </w:tc>
        <w:tc>
          <w:tcPr>
            <w:tcW w:w="1087" w:type="dxa"/>
          </w:tcPr>
          <w:p w14:paraId="5E03086E" w14:textId="77777777" w:rsidR="00295A7D" w:rsidRPr="00295A7D" w:rsidRDefault="00295A7D" w:rsidP="00295A7D">
            <w:pPr>
              <w:jc w:val="center"/>
              <w:rPr>
                <w:sz w:val="18"/>
                <w:szCs w:val="18"/>
                <w:lang w:val="en-US" w:eastAsia="zh-CN"/>
              </w:rPr>
            </w:pPr>
            <w:r w:rsidRPr="00295A7D">
              <w:rPr>
                <w:sz w:val="18"/>
                <w:szCs w:val="18"/>
                <w:lang w:val="en-US" w:eastAsia="zh-CN"/>
              </w:rPr>
              <w:t>Y</w:t>
            </w:r>
          </w:p>
        </w:tc>
        <w:tc>
          <w:tcPr>
            <w:tcW w:w="1262" w:type="dxa"/>
          </w:tcPr>
          <w:p w14:paraId="356747D7" w14:textId="77777777" w:rsidR="00295A7D" w:rsidRPr="00295A7D" w:rsidRDefault="00295A7D" w:rsidP="00295A7D">
            <w:pPr>
              <w:jc w:val="center"/>
              <w:rPr>
                <w:sz w:val="18"/>
                <w:szCs w:val="18"/>
                <w:lang w:val="en-US" w:eastAsia="zh-CN"/>
              </w:rPr>
            </w:pPr>
            <w:r w:rsidRPr="00295A7D">
              <w:rPr>
                <w:sz w:val="18"/>
                <w:szCs w:val="18"/>
                <w:lang w:val="en-US" w:eastAsia="zh-CN"/>
              </w:rPr>
              <w:t>N</w:t>
            </w:r>
          </w:p>
        </w:tc>
        <w:tc>
          <w:tcPr>
            <w:tcW w:w="1264" w:type="dxa"/>
          </w:tcPr>
          <w:p w14:paraId="563BE1D0" w14:textId="77777777" w:rsidR="00295A7D" w:rsidRPr="00295A7D" w:rsidRDefault="00295A7D" w:rsidP="00295A7D">
            <w:pPr>
              <w:jc w:val="center"/>
              <w:rPr>
                <w:color w:val="000000"/>
                <w:sz w:val="18"/>
                <w:szCs w:val="18"/>
                <w:lang w:val="en-US"/>
              </w:rPr>
            </w:pPr>
            <w:r w:rsidRPr="00295A7D">
              <w:rPr>
                <w:color w:val="000000"/>
                <w:sz w:val="18"/>
                <w:szCs w:val="18"/>
                <w:lang w:val="en-US"/>
              </w:rPr>
              <w:t>N</w:t>
            </w:r>
          </w:p>
        </w:tc>
        <w:tc>
          <w:tcPr>
            <w:tcW w:w="1261" w:type="dxa"/>
          </w:tcPr>
          <w:p w14:paraId="5252D92E" w14:textId="77777777" w:rsidR="00295A7D" w:rsidRPr="00295A7D" w:rsidRDefault="00295A7D" w:rsidP="00295A7D">
            <w:pPr>
              <w:jc w:val="center"/>
              <w:rPr>
                <w:color w:val="000000"/>
                <w:sz w:val="18"/>
                <w:szCs w:val="18"/>
                <w:lang w:val="en-US"/>
              </w:rPr>
            </w:pPr>
            <w:r w:rsidRPr="00295A7D">
              <w:rPr>
                <w:color w:val="000000"/>
                <w:sz w:val="18"/>
                <w:szCs w:val="18"/>
                <w:lang w:val="en-US"/>
              </w:rPr>
              <w:t>N</w:t>
            </w:r>
          </w:p>
        </w:tc>
        <w:tc>
          <w:tcPr>
            <w:tcW w:w="1264" w:type="dxa"/>
          </w:tcPr>
          <w:p w14:paraId="4F6293C6" w14:textId="77777777" w:rsidR="00295A7D" w:rsidRPr="00295A7D" w:rsidRDefault="00295A7D" w:rsidP="00295A7D">
            <w:pPr>
              <w:jc w:val="center"/>
              <w:rPr>
                <w:sz w:val="18"/>
                <w:szCs w:val="18"/>
                <w:lang w:val="en-US" w:eastAsia="zh-CN"/>
              </w:rPr>
            </w:pPr>
            <w:r w:rsidRPr="00295A7D">
              <w:rPr>
                <w:sz w:val="18"/>
                <w:szCs w:val="18"/>
                <w:lang w:val="en-US" w:eastAsia="zh-CN"/>
              </w:rPr>
              <w:t>N</w:t>
            </w:r>
          </w:p>
        </w:tc>
        <w:tc>
          <w:tcPr>
            <w:tcW w:w="1263" w:type="dxa"/>
          </w:tcPr>
          <w:p w14:paraId="210EC34A" w14:textId="7F84F49C" w:rsidR="00295A7D" w:rsidRPr="00295A7D" w:rsidRDefault="00295A7D" w:rsidP="00295A7D">
            <w:pPr>
              <w:jc w:val="center"/>
              <w:rPr>
                <w:sz w:val="18"/>
                <w:szCs w:val="18"/>
                <w:lang w:val="en-US" w:eastAsia="zh-CN"/>
              </w:rPr>
            </w:pPr>
            <w:r w:rsidRPr="00295A7D">
              <w:rPr>
                <w:sz w:val="18"/>
                <w:szCs w:val="18"/>
                <w:lang w:val="en-US" w:eastAsia="zh-CN"/>
              </w:rPr>
              <w:t>Y</w:t>
            </w:r>
          </w:p>
        </w:tc>
        <w:tc>
          <w:tcPr>
            <w:tcW w:w="1268" w:type="dxa"/>
          </w:tcPr>
          <w:p w14:paraId="13CBF982" w14:textId="5CD98D4E" w:rsidR="00295A7D" w:rsidRPr="00295A7D" w:rsidRDefault="00295A7D" w:rsidP="00295A7D">
            <w:pPr>
              <w:jc w:val="center"/>
              <w:rPr>
                <w:sz w:val="18"/>
                <w:szCs w:val="18"/>
                <w:lang w:val="en-US" w:eastAsia="zh-CN"/>
              </w:rPr>
            </w:pPr>
            <w:r w:rsidRPr="00295A7D">
              <w:rPr>
                <w:sz w:val="18"/>
                <w:szCs w:val="18"/>
                <w:lang w:val="en-US" w:eastAsia="zh-CN"/>
              </w:rPr>
              <w:t>Y</w:t>
            </w:r>
          </w:p>
        </w:tc>
      </w:tr>
      <w:tr w:rsidR="009A7367" w:rsidRPr="00295A7D" w14:paraId="1143E477" w14:textId="77777777" w:rsidTr="00295A7D">
        <w:trPr>
          <w:trHeight w:val="209"/>
        </w:trPr>
        <w:tc>
          <w:tcPr>
            <w:tcW w:w="1927" w:type="dxa"/>
            <w:gridSpan w:val="2"/>
          </w:tcPr>
          <w:p w14:paraId="3F199587" w14:textId="04DF9253" w:rsidR="009A7367" w:rsidRPr="00295A7D" w:rsidRDefault="009A7367" w:rsidP="00295A7D">
            <w:pPr>
              <w:rPr>
                <w:color w:val="000000"/>
                <w:sz w:val="18"/>
                <w:szCs w:val="18"/>
                <w:lang w:val="en-US"/>
              </w:rPr>
            </w:pPr>
            <w:r>
              <w:rPr>
                <w:color w:val="000000"/>
                <w:sz w:val="18"/>
                <w:szCs w:val="18"/>
                <w:lang w:val="en-US"/>
              </w:rPr>
              <w:t>F-statistic</w:t>
            </w:r>
          </w:p>
        </w:tc>
        <w:tc>
          <w:tcPr>
            <w:tcW w:w="1087" w:type="dxa"/>
          </w:tcPr>
          <w:p w14:paraId="538A2818" w14:textId="77777777" w:rsidR="009A7367" w:rsidRPr="00295A7D" w:rsidRDefault="009A7367" w:rsidP="00295A7D">
            <w:pPr>
              <w:jc w:val="center"/>
              <w:rPr>
                <w:color w:val="000000"/>
                <w:sz w:val="18"/>
                <w:szCs w:val="18"/>
                <w:lang w:val="en-US"/>
              </w:rPr>
            </w:pPr>
          </w:p>
        </w:tc>
        <w:tc>
          <w:tcPr>
            <w:tcW w:w="1262" w:type="dxa"/>
          </w:tcPr>
          <w:p w14:paraId="76310891" w14:textId="77777777" w:rsidR="009A7367" w:rsidRPr="00295A7D" w:rsidRDefault="009A7367" w:rsidP="00295A7D">
            <w:pPr>
              <w:jc w:val="center"/>
              <w:rPr>
                <w:color w:val="000000"/>
                <w:sz w:val="18"/>
                <w:szCs w:val="18"/>
                <w:lang w:val="en-US"/>
              </w:rPr>
            </w:pPr>
          </w:p>
        </w:tc>
        <w:tc>
          <w:tcPr>
            <w:tcW w:w="1264" w:type="dxa"/>
          </w:tcPr>
          <w:p w14:paraId="52229970" w14:textId="77777777" w:rsidR="009A7367" w:rsidRPr="00295A7D" w:rsidRDefault="009A7367" w:rsidP="00295A7D">
            <w:pPr>
              <w:jc w:val="center"/>
              <w:rPr>
                <w:color w:val="000000"/>
                <w:sz w:val="18"/>
                <w:szCs w:val="18"/>
                <w:lang w:val="en-US"/>
              </w:rPr>
            </w:pPr>
          </w:p>
        </w:tc>
        <w:tc>
          <w:tcPr>
            <w:tcW w:w="1261" w:type="dxa"/>
          </w:tcPr>
          <w:p w14:paraId="146533C8" w14:textId="77777777" w:rsidR="009A7367" w:rsidRPr="00295A7D" w:rsidRDefault="009A7367" w:rsidP="00295A7D">
            <w:pPr>
              <w:jc w:val="center"/>
              <w:rPr>
                <w:color w:val="000000"/>
                <w:sz w:val="18"/>
                <w:szCs w:val="18"/>
                <w:lang w:val="en-US"/>
              </w:rPr>
            </w:pPr>
          </w:p>
        </w:tc>
        <w:tc>
          <w:tcPr>
            <w:tcW w:w="1264" w:type="dxa"/>
          </w:tcPr>
          <w:p w14:paraId="09804E2F" w14:textId="77777777" w:rsidR="009A7367" w:rsidRPr="00295A7D" w:rsidRDefault="009A7367" w:rsidP="00295A7D">
            <w:pPr>
              <w:jc w:val="center"/>
              <w:rPr>
                <w:color w:val="000000"/>
                <w:sz w:val="18"/>
                <w:szCs w:val="18"/>
                <w:lang w:val="en-US"/>
              </w:rPr>
            </w:pPr>
          </w:p>
        </w:tc>
        <w:tc>
          <w:tcPr>
            <w:tcW w:w="1263" w:type="dxa"/>
          </w:tcPr>
          <w:p w14:paraId="1A442257" w14:textId="016EEDC1" w:rsidR="009A7367" w:rsidRPr="00295A7D" w:rsidRDefault="009A7367" w:rsidP="00295A7D">
            <w:pPr>
              <w:jc w:val="center"/>
              <w:rPr>
                <w:color w:val="000000"/>
                <w:sz w:val="18"/>
                <w:szCs w:val="18"/>
                <w:lang w:val="en-US"/>
              </w:rPr>
            </w:pPr>
            <w:r>
              <w:rPr>
                <w:color w:val="000000"/>
                <w:sz w:val="18"/>
                <w:szCs w:val="18"/>
                <w:lang w:val="en-US"/>
              </w:rPr>
              <w:t>45.67</w:t>
            </w:r>
          </w:p>
        </w:tc>
        <w:tc>
          <w:tcPr>
            <w:tcW w:w="1268" w:type="dxa"/>
          </w:tcPr>
          <w:p w14:paraId="42E61F19" w14:textId="77777777" w:rsidR="009A7367" w:rsidRPr="00295A7D" w:rsidRDefault="009A7367" w:rsidP="00295A7D">
            <w:pPr>
              <w:jc w:val="center"/>
              <w:rPr>
                <w:color w:val="000000"/>
                <w:sz w:val="18"/>
                <w:szCs w:val="18"/>
                <w:lang w:val="en-US"/>
              </w:rPr>
            </w:pPr>
          </w:p>
        </w:tc>
      </w:tr>
      <w:tr w:rsidR="00295A7D" w:rsidRPr="00295A7D" w14:paraId="30CB7406" w14:textId="77777777" w:rsidTr="00295A7D">
        <w:trPr>
          <w:trHeight w:val="209"/>
        </w:trPr>
        <w:tc>
          <w:tcPr>
            <w:tcW w:w="1927" w:type="dxa"/>
            <w:gridSpan w:val="2"/>
            <w:hideMark/>
          </w:tcPr>
          <w:p w14:paraId="0063D1E3" w14:textId="77777777" w:rsidR="00295A7D" w:rsidRPr="00295A7D" w:rsidRDefault="00295A7D" w:rsidP="00295A7D">
            <w:pPr>
              <w:rPr>
                <w:color w:val="000000"/>
                <w:sz w:val="18"/>
                <w:szCs w:val="18"/>
                <w:lang w:val="en-US"/>
              </w:rPr>
            </w:pPr>
            <w:r w:rsidRPr="00295A7D">
              <w:rPr>
                <w:color w:val="000000"/>
                <w:sz w:val="18"/>
                <w:szCs w:val="18"/>
                <w:lang w:val="en-US"/>
              </w:rPr>
              <w:t>N</w:t>
            </w:r>
          </w:p>
        </w:tc>
        <w:tc>
          <w:tcPr>
            <w:tcW w:w="1087" w:type="dxa"/>
            <w:hideMark/>
          </w:tcPr>
          <w:p w14:paraId="1077B222" w14:textId="55BA142F" w:rsidR="00295A7D" w:rsidRPr="00295A7D" w:rsidRDefault="00295A7D" w:rsidP="00295A7D">
            <w:pPr>
              <w:jc w:val="center"/>
              <w:rPr>
                <w:color w:val="000000"/>
                <w:sz w:val="18"/>
                <w:szCs w:val="18"/>
                <w:lang w:val="en-US"/>
              </w:rPr>
            </w:pPr>
            <w:r w:rsidRPr="00295A7D">
              <w:rPr>
                <w:color w:val="000000"/>
                <w:sz w:val="18"/>
                <w:szCs w:val="18"/>
                <w:lang w:val="en-US"/>
              </w:rPr>
              <w:t>289</w:t>
            </w:r>
          </w:p>
        </w:tc>
        <w:tc>
          <w:tcPr>
            <w:tcW w:w="1262" w:type="dxa"/>
            <w:hideMark/>
          </w:tcPr>
          <w:p w14:paraId="5AF96C76" w14:textId="5EA52C5C" w:rsidR="00295A7D" w:rsidRPr="00295A7D" w:rsidRDefault="00295A7D" w:rsidP="00295A7D">
            <w:pPr>
              <w:jc w:val="center"/>
              <w:rPr>
                <w:color w:val="000000"/>
                <w:sz w:val="18"/>
                <w:szCs w:val="18"/>
                <w:lang w:val="en-US"/>
              </w:rPr>
            </w:pPr>
            <w:r w:rsidRPr="00295A7D">
              <w:rPr>
                <w:color w:val="000000"/>
                <w:sz w:val="18"/>
                <w:szCs w:val="18"/>
                <w:lang w:val="en-US"/>
              </w:rPr>
              <w:t>289</w:t>
            </w:r>
          </w:p>
        </w:tc>
        <w:tc>
          <w:tcPr>
            <w:tcW w:w="1264" w:type="dxa"/>
            <w:hideMark/>
          </w:tcPr>
          <w:p w14:paraId="2DC2D639" w14:textId="01A3A4BC" w:rsidR="00295A7D" w:rsidRPr="00295A7D" w:rsidRDefault="00295A7D" w:rsidP="00295A7D">
            <w:pPr>
              <w:jc w:val="center"/>
              <w:rPr>
                <w:color w:val="000000"/>
                <w:sz w:val="18"/>
                <w:szCs w:val="18"/>
                <w:lang w:val="en-US"/>
              </w:rPr>
            </w:pPr>
            <w:r w:rsidRPr="00295A7D">
              <w:rPr>
                <w:color w:val="000000"/>
                <w:sz w:val="18"/>
                <w:szCs w:val="18"/>
                <w:lang w:val="en-US"/>
              </w:rPr>
              <w:t>289</w:t>
            </w:r>
          </w:p>
        </w:tc>
        <w:tc>
          <w:tcPr>
            <w:tcW w:w="1261" w:type="dxa"/>
            <w:hideMark/>
          </w:tcPr>
          <w:p w14:paraId="26A10F37" w14:textId="7DF37591" w:rsidR="00295A7D" w:rsidRPr="00295A7D" w:rsidRDefault="00295A7D" w:rsidP="00295A7D">
            <w:pPr>
              <w:jc w:val="center"/>
              <w:rPr>
                <w:color w:val="000000"/>
                <w:sz w:val="18"/>
                <w:szCs w:val="18"/>
                <w:lang w:val="en-US"/>
              </w:rPr>
            </w:pPr>
            <w:r w:rsidRPr="00295A7D">
              <w:rPr>
                <w:color w:val="000000"/>
                <w:sz w:val="18"/>
                <w:szCs w:val="18"/>
                <w:lang w:val="en-US"/>
              </w:rPr>
              <w:t>289</w:t>
            </w:r>
          </w:p>
        </w:tc>
        <w:tc>
          <w:tcPr>
            <w:tcW w:w="1264" w:type="dxa"/>
            <w:hideMark/>
          </w:tcPr>
          <w:p w14:paraId="0BD187E7" w14:textId="7FF2417F" w:rsidR="00295A7D" w:rsidRPr="00295A7D" w:rsidRDefault="00295A7D" w:rsidP="00295A7D">
            <w:pPr>
              <w:jc w:val="center"/>
              <w:rPr>
                <w:color w:val="000000"/>
                <w:sz w:val="18"/>
                <w:szCs w:val="18"/>
                <w:lang w:val="en-US"/>
              </w:rPr>
            </w:pPr>
            <w:r w:rsidRPr="00295A7D">
              <w:rPr>
                <w:color w:val="000000"/>
                <w:sz w:val="18"/>
                <w:szCs w:val="18"/>
                <w:lang w:val="en-US"/>
              </w:rPr>
              <w:t>289</w:t>
            </w:r>
          </w:p>
        </w:tc>
        <w:tc>
          <w:tcPr>
            <w:tcW w:w="1263" w:type="dxa"/>
          </w:tcPr>
          <w:p w14:paraId="558212FA" w14:textId="1F7195BD" w:rsidR="00295A7D" w:rsidRPr="00295A7D" w:rsidRDefault="00295A7D" w:rsidP="00295A7D">
            <w:pPr>
              <w:jc w:val="center"/>
              <w:rPr>
                <w:color w:val="000000"/>
                <w:sz w:val="18"/>
                <w:szCs w:val="18"/>
                <w:lang w:val="en-US"/>
              </w:rPr>
            </w:pPr>
            <w:r w:rsidRPr="00295A7D">
              <w:rPr>
                <w:color w:val="000000"/>
                <w:sz w:val="18"/>
                <w:szCs w:val="18"/>
                <w:lang w:val="en-US"/>
              </w:rPr>
              <w:t>289</w:t>
            </w:r>
          </w:p>
        </w:tc>
        <w:tc>
          <w:tcPr>
            <w:tcW w:w="1268" w:type="dxa"/>
            <w:hideMark/>
          </w:tcPr>
          <w:p w14:paraId="00575102" w14:textId="4E66B6DD" w:rsidR="00295A7D" w:rsidRPr="00295A7D" w:rsidRDefault="00295A7D" w:rsidP="00295A7D">
            <w:pPr>
              <w:jc w:val="center"/>
              <w:rPr>
                <w:color w:val="000000"/>
                <w:sz w:val="18"/>
                <w:szCs w:val="18"/>
                <w:lang w:val="en-US"/>
              </w:rPr>
            </w:pPr>
            <w:r w:rsidRPr="00295A7D">
              <w:rPr>
                <w:color w:val="000000"/>
                <w:sz w:val="18"/>
                <w:szCs w:val="18"/>
                <w:lang w:val="en-US"/>
              </w:rPr>
              <w:t>289</w:t>
            </w:r>
          </w:p>
        </w:tc>
      </w:tr>
      <w:tr w:rsidR="00295A7D" w:rsidRPr="00295A7D" w14:paraId="6C0E8946" w14:textId="77777777" w:rsidTr="00295A7D">
        <w:trPr>
          <w:trHeight w:val="209"/>
        </w:trPr>
        <w:tc>
          <w:tcPr>
            <w:tcW w:w="1927" w:type="dxa"/>
            <w:gridSpan w:val="2"/>
            <w:tcBorders>
              <w:top w:val="nil"/>
              <w:left w:val="nil"/>
              <w:bottom w:val="single" w:sz="4" w:space="0" w:color="auto"/>
              <w:right w:val="nil"/>
            </w:tcBorders>
            <w:hideMark/>
          </w:tcPr>
          <w:p w14:paraId="082EC9CD" w14:textId="77777777" w:rsidR="00295A7D" w:rsidRPr="00295A7D" w:rsidRDefault="00295A7D" w:rsidP="00295A7D">
            <w:pPr>
              <w:rPr>
                <w:color w:val="000000"/>
                <w:sz w:val="18"/>
                <w:szCs w:val="18"/>
                <w:lang w:val="en-US"/>
              </w:rPr>
            </w:pPr>
            <w:r w:rsidRPr="00295A7D">
              <w:rPr>
                <w:color w:val="000000"/>
                <w:sz w:val="18"/>
                <w:szCs w:val="18"/>
                <w:lang w:val="en-US"/>
              </w:rPr>
              <w:t>Adjusted-R</w:t>
            </w:r>
            <w:r w:rsidRPr="00295A7D">
              <w:rPr>
                <w:color w:val="000000"/>
                <w:sz w:val="18"/>
                <w:szCs w:val="18"/>
                <w:vertAlign w:val="superscript"/>
                <w:lang w:val="en-US"/>
              </w:rPr>
              <w:t>2</w:t>
            </w:r>
          </w:p>
        </w:tc>
        <w:tc>
          <w:tcPr>
            <w:tcW w:w="1087" w:type="dxa"/>
            <w:tcBorders>
              <w:top w:val="nil"/>
              <w:left w:val="nil"/>
              <w:bottom w:val="single" w:sz="4" w:space="0" w:color="auto"/>
              <w:right w:val="nil"/>
            </w:tcBorders>
            <w:hideMark/>
          </w:tcPr>
          <w:p w14:paraId="06006124" w14:textId="1BB9ABB6" w:rsidR="00295A7D" w:rsidRPr="00295A7D" w:rsidRDefault="00295A7D" w:rsidP="00295A7D">
            <w:pPr>
              <w:jc w:val="center"/>
              <w:rPr>
                <w:color w:val="000000"/>
                <w:sz w:val="18"/>
                <w:szCs w:val="18"/>
                <w:lang w:val="en-US"/>
              </w:rPr>
            </w:pPr>
            <w:r w:rsidRPr="00295A7D">
              <w:rPr>
                <w:color w:val="000000"/>
                <w:sz w:val="18"/>
                <w:szCs w:val="18"/>
                <w:lang w:val="en-US"/>
              </w:rPr>
              <w:t>0.08</w:t>
            </w:r>
          </w:p>
        </w:tc>
        <w:tc>
          <w:tcPr>
            <w:tcW w:w="1262" w:type="dxa"/>
            <w:tcBorders>
              <w:top w:val="nil"/>
              <w:left w:val="nil"/>
              <w:bottom w:val="single" w:sz="4" w:space="0" w:color="auto"/>
              <w:right w:val="nil"/>
            </w:tcBorders>
            <w:hideMark/>
          </w:tcPr>
          <w:p w14:paraId="579B673C" w14:textId="77777777" w:rsidR="00295A7D" w:rsidRPr="00295A7D" w:rsidRDefault="00295A7D" w:rsidP="00295A7D">
            <w:pPr>
              <w:jc w:val="center"/>
              <w:rPr>
                <w:color w:val="000000"/>
                <w:sz w:val="18"/>
                <w:szCs w:val="18"/>
                <w:lang w:val="en-US"/>
              </w:rPr>
            </w:pPr>
            <w:r w:rsidRPr="00295A7D">
              <w:rPr>
                <w:color w:val="000000"/>
                <w:sz w:val="18"/>
                <w:szCs w:val="18"/>
                <w:lang w:val="en-US"/>
              </w:rPr>
              <w:t>-</w:t>
            </w:r>
          </w:p>
        </w:tc>
        <w:tc>
          <w:tcPr>
            <w:tcW w:w="1264" w:type="dxa"/>
            <w:tcBorders>
              <w:top w:val="nil"/>
              <w:left w:val="nil"/>
              <w:bottom w:val="single" w:sz="4" w:space="0" w:color="auto"/>
              <w:right w:val="nil"/>
            </w:tcBorders>
            <w:hideMark/>
          </w:tcPr>
          <w:p w14:paraId="7FD45BBC" w14:textId="77777777" w:rsidR="00295A7D" w:rsidRPr="00295A7D" w:rsidRDefault="00295A7D" w:rsidP="00295A7D">
            <w:pPr>
              <w:jc w:val="center"/>
              <w:rPr>
                <w:color w:val="000000"/>
                <w:sz w:val="18"/>
                <w:szCs w:val="18"/>
                <w:lang w:val="en-US"/>
              </w:rPr>
            </w:pPr>
            <w:r w:rsidRPr="00295A7D">
              <w:rPr>
                <w:color w:val="000000"/>
                <w:sz w:val="18"/>
                <w:szCs w:val="18"/>
                <w:lang w:val="en-US"/>
              </w:rPr>
              <w:t>-</w:t>
            </w:r>
          </w:p>
        </w:tc>
        <w:tc>
          <w:tcPr>
            <w:tcW w:w="1261" w:type="dxa"/>
            <w:tcBorders>
              <w:top w:val="nil"/>
              <w:left w:val="nil"/>
              <w:bottom w:val="single" w:sz="4" w:space="0" w:color="auto"/>
              <w:right w:val="nil"/>
            </w:tcBorders>
            <w:hideMark/>
          </w:tcPr>
          <w:p w14:paraId="10D02D91" w14:textId="77777777" w:rsidR="00295A7D" w:rsidRPr="00295A7D" w:rsidRDefault="00295A7D" w:rsidP="00295A7D">
            <w:pPr>
              <w:jc w:val="center"/>
              <w:rPr>
                <w:color w:val="000000"/>
                <w:sz w:val="18"/>
                <w:szCs w:val="18"/>
                <w:lang w:val="en-US"/>
              </w:rPr>
            </w:pPr>
            <w:r w:rsidRPr="00295A7D">
              <w:rPr>
                <w:color w:val="000000"/>
                <w:sz w:val="18"/>
                <w:szCs w:val="18"/>
                <w:lang w:val="en-US"/>
              </w:rPr>
              <w:t>-</w:t>
            </w:r>
          </w:p>
        </w:tc>
        <w:tc>
          <w:tcPr>
            <w:tcW w:w="1264" w:type="dxa"/>
            <w:tcBorders>
              <w:top w:val="nil"/>
              <w:left w:val="nil"/>
              <w:bottom w:val="single" w:sz="4" w:space="0" w:color="auto"/>
              <w:right w:val="nil"/>
            </w:tcBorders>
            <w:hideMark/>
          </w:tcPr>
          <w:p w14:paraId="1D70C74E" w14:textId="77777777" w:rsidR="00295A7D" w:rsidRPr="00295A7D" w:rsidRDefault="00295A7D" w:rsidP="00295A7D">
            <w:pPr>
              <w:jc w:val="center"/>
              <w:rPr>
                <w:color w:val="000000"/>
                <w:sz w:val="18"/>
                <w:szCs w:val="18"/>
                <w:lang w:val="en-US"/>
              </w:rPr>
            </w:pPr>
            <w:r w:rsidRPr="00295A7D">
              <w:rPr>
                <w:color w:val="000000"/>
                <w:sz w:val="18"/>
                <w:szCs w:val="18"/>
                <w:lang w:val="en-US"/>
              </w:rPr>
              <w:t>-</w:t>
            </w:r>
          </w:p>
        </w:tc>
        <w:tc>
          <w:tcPr>
            <w:tcW w:w="1263" w:type="dxa"/>
            <w:tcBorders>
              <w:top w:val="nil"/>
              <w:left w:val="nil"/>
              <w:bottom w:val="single" w:sz="4" w:space="0" w:color="auto"/>
              <w:right w:val="nil"/>
            </w:tcBorders>
          </w:tcPr>
          <w:p w14:paraId="0DA02C98" w14:textId="1BBA2E55" w:rsidR="00295A7D" w:rsidRPr="00295A7D" w:rsidRDefault="00295A7D" w:rsidP="00295A7D">
            <w:pPr>
              <w:jc w:val="center"/>
              <w:rPr>
                <w:color w:val="000000"/>
                <w:sz w:val="18"/>
                <w:szCs w:val="18"/>
                <w:lang w:val="en-US"/>
              </w:rPr>
            </w:pPr>
            <w:r w:rsidRPr="00295A7D">
              <w:rPr>
                <w:color w:val="000000"/>
                <w:sz w:val="18"/>
                <w:szCs w:val="18"/>
                <w:lang w:val="en-US"/>
              </w:rPr>
              <w:t>0.07</w:t>
            </w:r>
          </w:p>
        </w:tc>
        <w:tc>
          <w:tcPr>
            <w:tcW w:w="1268" w:type="dxa"/>
            <w:tcBorders>
              <w:top w:val="nil"/>
              <w:left w:val="nil"/>
              <w:bottom w:val="single" w:sz="4" w:space="0" w:color="auto"/>
              <w:right w:val="nil"/>
            </w:tcBorders>
            <w:hideMark/>
          </w:tcPr>
          <w:p w14:paraId="0A9AB496" w14:textId="7A1EE0BA" w:rsidR="00295A7D" w:rsidRPr="00295A7D" w:rsidRDefault="00295A7D" w:rsidP="00295A7D">
            <w:pPr>
              <w:jc w:val="center"/>
              <w:rPr>
                <w:color w:val="000000"/>
                <w:sz w:val="18"/>
                <w:szCs w:val="18"/>
                <w:lang w:val="en-US"/>
              </w:rPr>
            </w:pPr>
            <w:r w:rsidRPr="00295A7D">
              <w:rPr>
                <w:color w:val="000000"/>
                <w:sz w:val="18"/>
                <w:szCs w:val="18"/>
                <w:lang w:val="en-US"/>
              </w:rPr>
              <w:t>0.05</w:t>
            </w:r>
          </w:p>
        </w:tc>
      </w:tr>
    </w:tbl>
    <w:p w14:paraId="63F52127" w14:textId="77777777" w:rsidR="00142ED0" w:rsidRDefault="00142ED0" w:rsidP="009A7367">
      <w:pPr>
        <w:outlineLvl w:val="0"/>
        <w:rPr>
          <w:lang w:val="en-US"/>
        </w:rPr>
      </w:pPr>
    </w:p>
    <w:p w14:paraId="3B2199DD" w14:textId="42C55B62" w:rsidR="00FF6DED" w:rsidRPr="00FF6DED" w:rsidRDefault="00FF6DED" w:rsidP="00FF6DED">
      <w:pPr>
        <w:jc w:val="center"/>
        <w:outlineLvl w:val="0"/>
        <w:rPr>
          <w:b/>
          <w:bCs/>
          <w:lang w:val="en-US"/>
        </w:rPr>
      </w:pPr>
      <w:r w:rsidRPr="00FF6DED">
        <w:rPr>
          <w:b/>
          <w:bCs/>
          <w:lang w:val="en-US"/>
        </w:rPr>
        <w:t xml:space="preserve">Table </w:t>
      </w:r>
      <w:r>
        <w:rPr>
          <w:b/>
          <w:bCs/>
          <w:lang w:val="en-US"/>
        </w:rPr>
        <w:t>5 (Continued)</w:t>
      </w:r>
    </w:p>
    <w:p w14:paraId="131890F3" w14:textId="65FCA822" w:rsidR="00FF6DED" w:rsidRPr="00FF6DED" w:rsidRDefault="00FF6DED" w:rsidP="00FF6DED">
      <w:pPr>
        <w:jc w:val="both"/>
        <w:outlineLvl w:val="0"/>
        <w:rPr>
          <w:sz w:val="20"/>
          <w:szCs w:val="20"/>
          <w:lang w:val="en-US"/>
        </w:rPr>
      </w:pPr>
      <w:r>
        <w:rPr>
          <w:sz w:val="20"/>
          <w:szCs w:val="20"/>
          <w:lang w:val="en-US"/>
        </w:rPr>
        <w:t>Panel B</w:t>
      </w:r>
      <w:r w:rsidRPr="00FF6DED">
        <w:rPr>
          <w:sz w:val="20"/>
          <w:szCs w:val="20"/>
          <w:lang w:val="en-US"/>
        </w:rPr>
        <w:t xml:space="preserve"> presents our findings on the impact of multiple and single credit ratings on the degree of </w:t>
      </w:r>
      <w:r w:rsidR="00585183">
        <w:rPr>
          <w:sz w:val="20"/>
          <w:szCs w:val="20"/>
          <w:lang w:val="en-US"/>
        </w:rPr>
        <w:t>filing</w:t>
      </w:r>
      <w:r w:rsidRPr="00FF6DED">
        <w:rPr>
          <w:sz w:val="20"/>
          <w:szCs w:val="20"/>
          <w:lang w:val="en-US"/>
        </w:rPr>
        <w:t xml:space="preserve"> price revision for a sample of 313 U.S. IPOs over the period 1997–2016. Because of missing values, the actual number of observations is below 313. To test the robustness of our results we employ two estimation techniques: the Heckman two-stage procedure (Specification 1) and the MLE two-equation treatment model (Specification 2). In all models, the dependent variable is the level of </w:t>
      </w:r>
      <w:r w:rsidR="00585183">
        <w:rPr>
          <w:i/>
          <w:iCs/>
          <w:sz w:val="20"/>
          <w:szCs w:val="20"/>
          <w:lang w:val="en-US"/>
        </w:rPr>
        <w:t>Filing</w:t>
      </w:r>
      <w:r w:rsidRPr="00FF6DED">
        <w:rPr>
          <w:i/>
          <w:iCs/>
          <w:sz w:val="20"/>
          <w:szCs w:val="20"/>
          <w:lang w:val="en-US"/>
        </w:rPr>
        <w:t xml:space="preserve"> Price</w:t>
      </w:r>
      <w:r w:rsidRPr="00FF6DED">
        <w:rPr>
          <w:sz w:val="20"/>
          <w:szCs w:val="20"/>
          <w:lang w:val="en-US"/>
        </w:rPr>
        <w:t xml:space="preserve"> </w:t>
      </w:r>
      <w:r w:rsidRPr="00FF6DED">
        <w:rPr>
          <w:i/>
          <w:sz w:val="20"/>
          <w:szCs w:val="20"/>
          <w:lang w:val="en-US"/>
        </w:rPr>
        <w:t>Revisions</w:t>
      </w:r>
      <w:r w:rsidRPr="00FF6DED">
        <w:rPr>
          <w:sz w:val="20"/>
          <w:szCs w:val="20"/>
          <w:lang w:val="en-US"/>
        </w:rPr>
        <w:t>. The main independent variable is the binary indicator that take the value of 1 when a firm obtains multiple credit ratings prior to the year of IPO (</w:t>
      </w:r>
      <w:r w:rsidRPr="00FF6DED">
        <w:rPr>
          <w:i/>
          <w:sz w:val="20"/>
          <w:szCs w:val="20"/>
          <w:lang w:val="en-US"/>
        </w:rPr>
        <w:t>{2} or {3} Ratings</w:t>
      </w:r>
      <w:r w:rsidRPr="00FF6DED">
        <w:rPr>
          <w:sz w:val="20"/>
          <w:szCs w:val="20"/>
          <w:lang w:val="en-US"/>
        </w:rPr>
        <w:t>), and 0 otherwise.</w:t>
      </w:r>
      <w:r w:rsidR="00BC00DE">
        <w:rPr>
          <w:sz w:val="20"/>
          <w:szCs w:val="20"/>
          <w:lang w:val="en-US"/>
        </w:rPr>
        <w:t xml:space="preserve"> </w:t>
      </w:r>
      <w:r w:rsidR="00CE02C5">
        <w:rPr>
          <w:i/>
          <w:iCs/>
          <w:color w:val="000000"/>
          <w:sz w:val="20"/>
          <w:szCs w:val="20"/>
          <w:lang w:val="en-US"/>
        </w:rPr>
        <w:t>Bankruptcy</w:t>
      </w:r>
      <w:r w:rsidR="00CE02C5" w:rsidRPr="00CE02C5">
        <w:rPr>
          <w:i/>
          <w:iCs/>
          <w:color w:val="000000"/>
          <w:sz w:val="20"/>
          <w:szCs w:val="20"/>
          <w:lang w:val="en-US"/>
        </w:rPr>
        <w:t xml:space="preserve"> </w:t>
      </w:r>
      <w:r w:rsidR="00CE02C5" w:rsidRPr="00CE02C5">
        <w:rPr>
          <w:color w:val="000000"/>
          <w:sz w:val="20"/>
          <w:szCs w:val="20"/>
          <w:lang w:val="en-US"/>
        </w:rPr>
        <w:t>is the instrument in the selection equation of Heckman and MLE</w:t>
      </w:r>
      <w:r w:rsidR="00BC00DE" w:rsidRPr="00A5344B">
        <w:rPr>
          <w:color w:val="000000"/>
          <w:sz w:val="20"/>
          <w:szCs w:val="20"/>
          <w:lang w:val="en-US"/>
        </w:rPr>
        <w:t xml:space="preserve">. </w:t>
      </w:r>
      <w:r w:rsidRPr="00FF6DED">
        <w:rPr>
          <w:sz w:val="20"/>
          <w:szCs w:val="20"/>
          <w:lang w:val="en-US"/>
        </w:rPr>
        <w:t xml:space="preserve"> All variables are defined in Appendix A. *, **, *** indicate two-tailed statistical significance at the 10%, 5% and 1% level, respectively.</w:t>
      </w:r>
      <w:r w:rsidRPr="00FF6DED">
        <w:rPr>
          <w:b/>
          <w:bCs/>
          <w:sz w:val="20"/>
          <w:szCs w:val="20"/>
          <w:lang w:val="en-US"/>
        </w:rPr>
        <w:t xml:space="preserve"> </w:t>
      </w:r>
      <w:r w:rsidRPr="00FF6DED">
        <w:rPr>
          <w:bCs/>
          <w:sz w:val="20"/>
          <w:szCs w:val="20"/>
          <w:lang w:val="en-US"/>
        </w:rPr>
        <w:t>Numbers in parentheses report standard errors.</w:t>
      </w:r>
      <w:r w:rsidRPr="00FF6DED">
        <w:rPr>
          <w:sz w:val="20"/>
          <w:szCs w:val="20"/>
          <w:lang w:val="en-US"/>
        </w:rPr>
        <w:t xml:space="preserve"> Industry and year fixed effects were taken into account in all specifications.</w:t>
      </w:r>
    </w:p>
    <w:tbl>
      <w:tblPr>
        <w:tblW w:w="9658" w:type="dxa"/>
        <w:tblLook w:val="04A0" w:firstRow="1" w:lastRow="0" w:firstColumn="1" w:lastColumn="0" w:noHBand="0" w:noVBand="1"/>
      </w:tblPr>
      <w:tblGrid>
        <w:gridCol w:w="2485"/>
        <w:gridCol w:w="1792"/>
        <w:gridCol w:w="1795"/>
        <w:gridCol w:w="1791"/>
        <w:gridCol w:w="1795"/>
      </w:tblGrid>
      <w:tr w:rsidR="00A421E5" w:rsidRPr="00FF6DED" w14:paraId="15399C51" w14:textId="77777777" w:rsidTr="00BF04B8">
        <w:trPr>
          <w:trHeight w:val="265"/>
        </w:trPr>
        <w:tc>
          <w:tcPr>
            <w:tcW w:w="9658" w:type="dxa"/>
            <w:gridSpan w:val="5"/>
            <w:tcBorders>
              <w:top w:val="single" w:sz="4" w:space="0" w:color="auto"/>
              <w:left w:val="nil"/>
              <w:right w:val="nil"/>
            </w:tcBorders>
            <w:vAlign w:val="bottom"/>
          </w:tcPr>
          <w:p w14:paraId="78B36514" w14:textId="3C493BFD" w:rsidR="00A421E5" w:rsidRPr="00FF6DED" w:rsidRDefault="00A421E5" w:rsidP="00FF6DED">
            <w:pPr>
              <w:jc w:val="center"/>
              <w:outlineLvl w:val="0"/>
              <w:rPr>
                <w:b/>
                <w:bCs/>
                <w:sz w:val="20"/>
                <w:szCs w:val="20"/>
                <w:lang w:val="en-US"/>
              </w:rPr>
            </w:pPr>
            <w:r w:rsidRPr="00A421E5">
              <w:rPr>
                <w:b/>
                <w:bCs/>
                <w:lang w:val="en-US"/>
              </w:rPr>
              <w:t>Panel B</w:t>
            </w:r>
          </w:p>
        </w:tc>
      </w:tr>
      <w:tr w:rsidR="00FF6DED" w:rsidRPr="00FF6DED" w14:paraId="1E324DA5" w14:textId="77777777" w:rsidTr="00BF04B8">
        <w:trPr>
          <w:trHeight w:val="265"/>
        </w:trPr>
        <w:tc>
          <w:tcPr>
            <w:tcW w:w="2485" w:type="dxa"/>
            <w:vMerge w:val="restart"/>
            <w:tcBorders>
              <w:top w:val="single" w:sz="4" w:space="0" w:color="auto"/>
              <w:left w:val="nil"/>
              <w:right w:val="nil"/>
            </w:tcBorders>
            <w:vAlign w:val="bottom"/>
            <w:hideMark/>
          </w:tcPr>
          <w:p w14:paraId="307D6FB4" w14:textId="77777777" w:rsidR="00FF6DED" w:rsidRPr="00FF6DED" w:rsidRDefault="00FF6DED" w:rsidP="00260D7F">
            <w:pPr>
              <w:outlineLvl w:val="0"/>
              <w:rPr>
                <w:b/>
                <w:bCs/>
                <w:lang w:val="en-US"/>
              </w:rPr>
            </w:pPr>
            <w:r w:rsidRPr="00FF6DED">
              <w:rPr>
                <w:b/>
                <w:bCs/>
                <w:sz w:val="20"/>
                <w:szCs w:val="20"/>
                <w:lang w:val="en-US"/>
              </w:rPr>
              <w:t>VARIABLE</w:t>
            </w:r>
          </w:p>
        </w:tc>
        <w:tc>
          <w:tcPr>
            <w:tcW w:w="3587" w:type="dxa"/>
            <w:gridSpan w:val="2"/>
            <w:tcBorders>
              <w:top w:val="single" w:sz="4" w:space="0" w:color="auto"/>
              <w:left w:val="nil"/>
              <w:bottom w:val="nil"/>
              <w:right w:val="nil"/>
            </w:tcBorders>
            <w:vAlign w:val="center"/>
            <w:hideMark/>
          </w:tcPr>
          <w:p w14:paraId="5733136C" w14:textId="77777777" w:rsidR="00FF6DED" w:rsidRPr="00FF6DED" w:rsidRDefault="00FF6DED" w:rsidP="00FF6DED">
            <w:pPr>
              <w:jc w:val="center"/>
              <w:outlineLvl w:val="0"/>
              <w:rPr>
                <w:b/>
                <w:bCs/>
                <w:sz w:val="20"/>
                <w:szCs w:val="20"/>
                <w:lang w:val="en-US"/>
              </w:rPr>
            </w:pPr>
            <w:r w:rsidRPr="00FF6DED">
              <w:rPr>
                <w:b/>
                <w:bCs/>
                <w:sz w:val="20"/>
                <w:szCs w:val="20"/>
                <w:lang w:val="en-US"/>
              </w:rPr>
              <w:t>Heckman</w:t>
            </w:r>
          </w:p>
        </w:tc>
        <w:tc>
          <w:tcPr>
            <w:tcW w:w="3586" w:type="dxa"/>
            <w:gridSpan w:val="2"/>
            <w:tcBorders>
              <w:top w:val="single" w:sz="4" w:space="0" w:color="auto"/>
              <w:left w:val="nil"/>
              <w:bottom w:val="nil"/>
              <w:right w:val="nil"/>
            </w:tcBorders>
            <w:vAlign w:val="center"/>
            <w:hideMark/>
          </w:tcPr>
          <w:p w14:paraId="5D7CF791" w14:textId="77777777" w:rsidR="00FF6DED" w:rsidRPr="00FF6DED" w:rsidRDefault="00FF6DED" w:rsidP="00FF6DED">
            <w:pPr>
              <w:jc w:val="center"/>
              <w:outlineLvl w:val="0"/>
              <w:rPr>
                <w:b/>
                <w:bCs/>
                <w:sz w:val="20"/>
                <w:szCs w:val="20"/>
                <w:lang w:val="en-US"/>
              </w:rPr>
            </w:pPr>
            <w:r w:rsidRPr="00FF6DED">
              <w:rPr>
                <w:b/>
                <w:bCs/>
                <w:sz w:val="20"/>
                <w:szCs w:val="20"/>
                <w:lang w:val="en-US"/>
              </w:rPr>
              <w:t>MLE</w:t>
            </w:r>
          </w:p>
        </w:tc>
      </w:tr>
      <w:tr w:rsidR="00FF6DED" w:rsidRPr="00FF6DED" w14:paraId="79E54859" w14:textId="77777777" w:rsidTr="00A421E5">
        <w:trPr>
          <w:trHeight w:val="265"/>
        </w:trPr>
        <w:tc>
          <w:tcPr>
            <w:tcW w:w="2485" w:type="dxa"/>
            <w:vMerge/>
            <w:vAlign w:val="center"/>
            <w:hideMark/>
          </w:tcPr>
          <w:p w14:paraId="0AD96FDD" w14:textId="77777777" w:rsidR="00FF6DED" w:rsidRPr="00FF6DED" w:rsidRDefault="00FF6DED" w:rsidP="00FF6DED">
            <w:pPr>
              <w:jc w:val="center"/>
              <w:outlineLvl w:val="0"/>
              <w:rPr>
                <w:lang w:val="en-US"/>
              </w:rPr>
            </w:pPr>
          </w:p>
        </w:tc>
        <w:tc>
          <w:tcPr>
            <w:tcW w:w="1792" w:type="dxa"/>
            <w:vAlign w:val="center"/>
            <w:hideMark/>
          </w:tcPr>
          <w:p w14:paraId="52A5183F" w14:textId="77777777" w:rsidR="00FF6DED" w:rsidRPr="00FF6DED" w:rsidRDefault="00FF6DED" w:rsidP="00FF6DED">
            <w:pPr>
              <w:jc w:val="center"/>
              <w:outlineLvl w:val="0"/>
              <w:rPr>
                <w:b/>
                <w:bCs/>
                <w:lang w:val="en-US"/>
              </w:rPr>
            </w:pPr>
            <w:r w:rsidRPr="00FF6DED">
              <w:rPr>
                <w:b/>
                <w:bCs/>
                <w:sz w:val="20"/>
                <w:szCs w:val="20"/>
                <w:lang w:val="en-US"/>
              </w:rPr>
              <w:t>Selection</w:t>
            </w:r>
          </w:p>
        </w:tc>
        <w:tc>
          <w:tcPr>
            <w:tcW w:w="1795" w:type="dxa"/>
            <w:vAlign w:val="center"/>
            <w:hideMark/>
          </w:tcPr>
          <w:p w14:paraId="22A0141C" w14:textId="77777777" w:rsidR="00FF6DED" w:rsidRPr="00FF6DED" w:rsidRDefault="00FF6DED" w:rsidP="00FF6DED">
            <w:pPr>
              <w:jc w:val="center"/>
              <w:outlineLvl w:val="0"/>
              <w:rPr>
                <w:b/>
                <w:bCs/>
                <w:sz w:val="20"/>
                <w:szCs w:val="20"/>
                <w:lang w:val="en-US"/>
              </w:rPr>
            </w:pPr>
            <w:r w:rsidRPr="00FF6DED">
              <w:rPr>
                <w:b/>
                <w:bCs/>
                <w:sz w:val="20"/>
                <w:szCs w:val="20"/>
                <w:lang w:val="en-US"/>
              </w:rPr>
              <w:t>Outcome</w:t>
            </w:r>
          </w:p>
        </w:tc>
        <w:tc>
          <w:tcPr>
            <w:tcW w:w="1791" w:type="dxa"/>
            <w:vAlign w:val="center"/>
            <w:hideMark/>
          </w:tcPr>
          <w:p w14:paraId="72304D3C" w14:textId="77777777" w:rsidR="00FF6DED" w:rsidRPr="00FF6DED" w:rsidRDefault="00FF6DED" w:rsidP="00FF6DED">
            <w:pPr>
              <w:jc w:val="center"/>
              <w:outlineLvl w:val="0"/>
              <w:rPr>
                <w:b/>
                <w:bCs/>
                <w:sz w:val="20"/>
                <w:szCs w:val="20"/>
                <w:lang w:val="en-US"/>
              </w:rPr>
            </w:pPr>
            <w:r w:rsidRPr="00FF6DED">
              <w:rPr>
                <w:b/>
                <w:bCs/>
                <w:sz w:val="20"/>
                <w:szCs w:val="20"/>
                <w:lang w:val="en-US"/>
              </w:rPr>
              <w:t>Selection</w:t>
            </w:r>
          </w:p>
        </w:tc>
        <w:tc>
          <w:tcPr>
            <w:tcW w:w="1795" w:type="dxa"/>
            <w:vAlign w:val="center"/>
            <w:hideMark/>
          </w:tcPr>
          <w:p w14:paraId="420FF98C" w14:textId="77777777" w:rsidR="00FF6DED" w:rsidRPr="00FF6DED" w:rsidRDefault="00FF6DED" w:rsidP="00FF6DED">
            <w:pPr>
              <w:jc w:val="center"/>
              <w:outlineLvl w:val="0"/>
              <w:rPr>
                <w:b/>
                <w:bCs/>
                <w:sz w:val="20"/>
                <w:szCs w:val="20"/>
                <w:lang w:val="en-US"/>
              </w:rPr>
            </w:pPr>
            <w:r w:rsidRPr="00FF6DED">
              <w:rPr>
                <w:b/>
                <w:bCs/>
                <w:sz w:val="20"/>
                <w:szCs w:val="20"/>
                <w:lang w:val="en-US"/>
              </w:rPr>
              <w:t>Outcome</w:t>
            </w:r>
          </w:p>
        </w:tc>
      </w:tr>
      <w:tr w:rsidR="00FF6DED" w:rsidRPr="00FF6DED" w14:paraId="45C03A10" w14:textId="77777777" w:rsidTr="00BF04B8">
        <w:trPr>
          <w:trHeight w:val="265"/>
        </w:trPr>
        <w:tc>
          <w:tcPr>
            <w:tcW w:w="2485" w:type="dxa"/>
            <w:vMerge/>
            <w:tcBorders>
              <w:left w:val="nil"/>
              <w:bottom w:val="single" w:sz="4" w:space="0" w:color="auto"/>
              <w:right w:val="nil"/>
            </w:tcBorders>
            <w:hideMark/>
          </w:tcPr>
          <w:p w14:paraId="6C156C06" w14:textId="77777777" w:rsidR="00FF6DED" w:rsidRPr="00FF6DED" w:rsidRDefault="00FF6DED" w:rsidP="00FF6DED">
            <w:pPr>
              <w:jc w:val="center"/>
              <w:outlineLvl w:val="0"/>
              <w:rPr>
                <w:lang w:val="en-US"/>
              </w:rPr>
            </w:pPr>
          </w:p>
        </w:tc>
        <w:tc>
          <w:tcPr>
            <w:tcW w:w="3587" w:type="dxa"/>
            <w:gridSpan w:val="2"/>
            <w:tcBorders>
              <w:top w:val="nil"/>
              <w:left w:val="nil"/>
              <w:bottom w:val="single" w:sz="4" w:space="0" w:color="auto"/>
              <w:right w:val="nil"/>
            </w:tcBorders>
            <w:hideMark/>
          </w:tcPr>
          <w:p w14:paraId="0CDE1F63" w14:textId="71A78DE7" w:rsidR="00FF6DED" w:rsidRPr="00FF6DED" w:rsidRDefault="00FF6DED" w:rsidP="00FF6DED">
            <w:pPr>
              <w:jc w:val="center"/>
              <w:outlineLvl w:val="0"/>
              <w:rPr>
                <w:sz w:val="20"/>
                <w:szCs w:val="20"/>
                <w:lang w:val="en-US"/>
              </w:rPr>
            </w:pPr>
            <w:r>
              <w:rPr>
                <w:sz w:val="20"/>
                <w:szCs w:val="20"/>
                <w:lang w:val="en-US"/>
              </w:rPr>
              <w:t>(</w:t>
            </w:r>
            <w:r w:rsidRPr="00FF6DED">
              <w:rPr>
                <w:sz w:val="20"/>
                <w:szCs w:val="20"/>
                <w:lang w:val="en-US"/>
              </w:rPr>
              <w:t>1</w:t>
            </w:r>
            <w:r>
              <w:rPr>
                <w:sz w:val="20"/>
                <w:szCs w:val="20"/>
                <w:lang w:val="en-US"/>
              </w:rPr>
              <w:t>)</w:t>
            </w:r>
          </w:p>
        </w:tc>
        <w:tc>
          <w:tcPr>
            <w:tcW w:w="3586" w:type="dxa"/>
            <w:gridSpan w:val="2"/>
            <w:tcBorders>
              <w:top w:val="nil"/>
              <w:left w:val="nil"/>
              <w:bottom w:val="single" w:sz="4" w:space="0" w:color="auto"/>
              <w:right w:val="nil"/>
            </w:tcBorders>
            <w:hideMark/>
          </w:tcPr>
          <w:p w14:paraId="4066E086" w14:textId="2E29F84C" w:rsidR="00FF6DED" w:rsidRPr="00FF6DED" w:rsidRDefault="00FF6DED" w:rsidP="00FF6DED">
            <w:pPr>
              <w:jc w:val="center"/>
              <w:outlineLvl w:val="0"/>
              <w:rPr>
                <w:sz w:val="20"/>
                <w:szCs w:val="20"/>
                <w:lang w:val="en-US"/>
              </w:rPr>
            </w:pPr>
            <w:r>
              <w:rPr>
                <w:sz w:val="20"/>
                <w:szCs w:val="20"/>
                <w:lang w:val="en-US"/>
              </w:rPr>
              <w:t>(</w:t>
            </w:r>
            <w:r w:rsidRPr="00FF6DED">
              <w:rPr>
                <w:sz w:val="20"/>
                <w:szCs w:val="20"/>
                <w:lang w:val="en-US"/>
              </w:rPr>
              <w:t>2</w:t>
            </w:r>
            <w:r>
              <w:rPr>
                <w:sz w:val="20"/>
                <w:szCs w:val="20"/>
                <w:lang w:val="en-US"/>
              </w:rPr>
              <w:t>)</w:t>
            </w:r>
          </w:p>
        </w:tc>
      </w:tr>
      <w:tr w:rsidR="00FF6DED" w:rsidRPr="00FF6DED" w14:paraId="415ED924" w14:textId="77777777" w:rsidTr="00A421E5">
        <w:trPr>
          <w:trHeight w:val="265"/>
        </w:trPr>
        <w:tc>
          <w:tcPr>
            <w:tcW w:w="2485" w:type="dxa"/>
            <w:tcBorders>
              <w:top w:val="single" w:sz="4" w:space="0" w:color="auto"/>
            </w:tcBorders>
            <w:hideMark/>
          </w:tcPr>
          <w:p w14:paraId="7A80594A" w14:textId="77777777" w:rsidR="00FF6DED" w:rsidRPr="00FF6DED" w:rsidRDefault="00FF6DED" w:rsidP="00FF6DED">
            <w:pPr>
              <w:outlineLvl w:val="0"/>
              <w:rPr>
                <w:sz w:val="20"/>
                <w:szCs w:val="20"/>
                <w:lang w:val="en-US"/>
              </w:rPr>
            </w:pPr>
            <w:r w:rsidRPr="00FF6DED">
              <w:rPr>
                <w:sz w:val="20"/>
                <w:szCs w:val="20"/>
                <w:lang w:val="en-US"/>
              </w:rPr>
              <w:t>{2} or {3} Ratings</w:t>
            </w:r>
          </w:p>
        </w:tc>
        <w:tc>
          <w:tcPr>
            <w:tcW w:w="1792" w:type="dxa"/>
            <w:tcBorders>
              <w:top w:val="single" w:sz="4" w:space="0" w:color="auto"/>
            </w:tcBorders>
            <w:hideMark/>
          </w:tcPr>
          <w:p w14:paraId="28EE7826" w14:textId="77777777" w:rsidR="00FF6DED" w:rsidRPr="00FF6DED" w:rsidRDefault="00FF6DED" w:rsidP="00FF6DED">
            <w:pPr>
              <w:jc w:val="center"/>
              <w:outlineLvl w:val="0"/>
              <w:rPr>
                <w:sz w:val="20"/>
                <w:szCs w:val="20"/>
                <w:lang w:val="en-US"/>
              </w:rPr>
            </w:pPr>
          </w:p>
        </w:tc>
        <w:tc>
          <w:tcPr>
            <w:tcW w:w="1795" w:type="dxa"/>
            <w:tcBorders>
              <w:top w:val="single" w:sz="4" w:space="0" w:color="auto"/>
            </w:tcBorders>
            <w:hideMark/>
          </w:tcPr>
          <w:p w14:paraId="5F8424D7" w14:textId="77777777" w:rsidR="00FF6DED" w:rsidRPr="00FF6DED" w:rsidRDefault="00FF6DED" w:rsidP="00FF6DED">
            <w:pPr>
              <w:jc w:val="center"/>
              <w:outlineLvl w:val="0"/>
              <w:rPr>
                <w:sz w:val="20"/>
                <w:szCs w:val="20"/>
                <w:lang w:val="en-US"/>
              </w:rPr>
            </w:pPr>
            <w:r w:rsidRPr="00FF6DED">
              <w:rPr>
                <w:sz w:val="20"/>
                <w:szCs w:val="20"/>
                <w:lang w:val="en-US"/>
              </w:rPr>
              <w:t>-4.18**</w:t>
            </w:r>
          </w:p>
        </w:tc>
        <w:tc>
          <w:tcPr>
            <w:tcW w:w="1791" w:type="dxa"/>
            <w:tcBorders>
              <w:top w:val="single" w:sz="4" w:space="0" w:color="auto"/>
            </w:tcBorders>
            <w:hideMark/>
          </w:tcPr>
          <w:p w14:paraId="6B86408B" w14:textId="77777777" w:rsidR="00FF6DED" w:rsidRPr="00FF6DED" w:rsidRDefault="00FF6DED" w:rsidP="00FF6DED">
            <w:pPr>
              <w:jc w:val="center"/>
              <w:outlineLvl w:val="0"/>
              <w:rPr>
                <w:sz w:val="20"/>
                <w:szCs w:val="20"/>
                <w:lang w:val="en-US"/>
              </w:rPr>
            </w:pPr>
          </w:p>
        </w:tc>
        <w:tc>
          <w:tcPr>
            <w:tcW w:w="1795" w:type="dxa"/>
            <w:tcBorders>
              <w:top w:val="single" w:sz="4" w:space="0" w:color="auto"/>
            </w:tcBorders>
            <w:hideMark/>
          </w:tcPr>
          <w:p w14:paraId="1866F8AE" w14:textId="77777777" w:rsidR="00FF6DED" w:rsidRPr="00FF6DED" w:rsidRDefault="00FF6DED" w:rsidP="00FF6DED">
            <w:pPr>
              <w:jc w:val="center"/>
              <w:outlineLvl w:val="0"/>
              <w:rPr>
                <w:sz w:val="20"/>
                <w:szCs w:val="20"/>
                <w:lang w:val="en-US"/>
              </w:rPr>
            </w:pPr>
            <w:r w:rsidRPr="00FF6DED">
              <w:rPr>
                <w:sz w:val="20"/>
                <w:szCs w:val="20"/>
                <w:lang w:val="en-US"/>
              </w:rPr>
              <w:t>-4.16***</w:t>
            </w:r>
          </w:p>
        </w:tc>
      </w:tr>
      <w:tr w:rsidR="00FF6DED" w:rsidRPr="00FF6DED" w14:paraId="03C28C49" w14:textId="77777777" w:rsidTr="00A421E5">
        <w:trPr>
          <w:trHeight w:val="265"/>
        </w:trPr>
        <w:tc>
          <w:tcPr>
            <w:tcW w:w="2485" w:type="dxa"/>
            <w:hideMark/>
          </w:tcPr>
          <w:p w14:paraId="6EBD212D" w14:textId="77777777" w:rsidR="00FF6DED" w:rsidRPr="00FF6DED" w:rsidRDefault="00FF6DED" w:rsidP="00FF6DED">
            <w:pPr>
              <w:outlineLvl w:val="0"/>
              <w:rPr>
                <w:sz w:val="20"/>
                <w:szCs w:val="20"/>
                <w:lang w:val="en-US"/>
              </w:rPr>
            </w:pPr>
          </w:p>
        </w:tc>
        <w:tc>
          <w:tcPr>
            <w:tcW w:w="1792" w:type="dxa"/>
            <w:hideMark/>
          </w:tcPr>
          <w:p w14:paraId="68AEB926" w14:textId="77777777" w:rsidR="00FF6DED" w:rsidRPr="00FF6DED" w:rsidRDefault="00FF6DED" w:rsidP="00FF6DED">
            <w:pPr>
              <w:jc w:val="center"/>
              <w:outlineLvl w:val="0"/>
              <w:rPr>
                <w:sz w:val="20"/>
                <w:szCs w:val="20"/>
                <w:lang w:val="en-US"/>
              </w:rPr>
            </w:pPr>
          </w:p>
        </w:tc>
        <w:tc>
          <w:tcPr>
            <w:tcW w:w="1795" w:type="dxa"/>
            <w:hideMark/>
          </w:tcPr>
          <w:p w14:paraId="1201E61C" w14:textId="77777777" w:rsidR="00FF6DED" w:rsidRPr="00FF6DED" w:rsidRDefault="00FF6DED" w:rsidP="00FF6DED">
            <w:pPr>
              <w:jc w:val="center"/>
              <w:outlineLvl w:val="0"/>
              <w:rPr>
                <w:sz w:val="20"/>
                <w:szCs w:val="20"/>
                <w:lang w:val="en-US"/>
              </w:rPr>
            </w:pPr>
            <w:r w:rsidRPr="00FF6DED">
              <w:rPr>
                <w:sz w:val="20"/>
                <w:szCs w:val="20"/>
                <w:lang w:val="en-US"/>
              </w:rPr>
              <w:t>(1.78)</w:t>
            </w:r>
          </w:p>
        </w:tc>
        <w:tc>
          <w:tcPr>
            <w:tcW w:w="1791" w:type="dxa"/>
            <w:hideMark/>
          </w:tcPr>
          <w:p w14:paraId="6DE58AF3" w14:textId="77777777" w:rsidR="00FF6DED" w:rsidRPr="00FF6DED" w:rsidRDefault="00FF6DED" w:rsidP="00FF6DED">
            <w:pPr>
              <w:jc w:val="center"/>
              <w:outlineLvl w:val="0"/>
              <w:rPr>
                <w:sz w:val="20"/>
                <w:szCs w:val="20"/>
                <w:lang w:val="en-US"/>
              </w:rPr>
            </w:pPr>
          </w:p>
        </w:tc>
        <w:tc>
          <w:tcPr>
            <w:tcW w:w="1795" w:type="dxa"/>
            <w:hideMark/>
          </w:tcPr>
          <w:p w14:paraId="1A1070C2" w14:textId="77777777" w:rsidR="00FF6DED" w:rsidRPr="00FF6DED" w:rsidRDefault="00FF6DED" w:rsidP="00FF6DED">
            <w:pPr>
              <w:jc w:val="center"/>
              <w:outlineLvl w:val="0"/>
              <w:rPr>
                <w:sz w:val="20"/>
                <w:szCs w:val="20"/>
                <w:lang w:val="en-US"/>
              </w:rPr>
            </w:pPr>
            <w:r w:rsidRPr="00FF6DED">
              <w:rPr>
                <w:sz w:val="20"/>
                <w:szCs w:val="20"/>
                <w:lang w:val="en-US"/>
              </w:rPr>
              <w:t>(1.70)</w:t>
            </w:r>
          </w:p>
        </w:tc>
      </w:tr>
      <w:tr w:rsidR="00FF6DED" w:rsidRPr="00FF6DED" w14:paraId="641F4EE2" w14:textId="77777777" w:rsidTr="00A421E5">
        <w:trPr>
          <w:trHeight w:val="265"/>
        </w:trPr>
        <w:tc>
          <w:tcPr>
            <w:tcW w:w="2485" w:type="dxa"/>
            <w:hideMark/>
          </w:tcPr>
          <w:p w14:paraId="598C7CC6" w14:textId="77777777" w:rsidR="00FF6DED" w:rsidRPr="00FF6DED" w:rsidRDefault="00FF6DED" w:rsidP="00FF6DED">
            <w:pPr>
              <w:outlineLvl w:val="0"/>
              <w:rPr>
                <w:sz w:val="20"/>
                <w:szCs w:val="20"/>
                <w:lang w:val="en-US"/>
              </w:rPr>
            </w:pPr>
            <w:r w:rsidRPr="00FF6DED">
              <w:rPr>
                <w:sz w:val="20"/>
                <w:szCs w:val="20"/>
                <w:lang w:val="en-US"/>
              </w:rPr>
              <w:t>Overhang</w:t>
            </w:r>
          </w:p>
        </w:tc>
        <w:tc>
          <w:tcPr>
            <w:tcW w:w="1792" w:type="dxa"/>
            <w:hideMark/>
          </w:tcPr>
          <w:p w14:paraId="7D9B90DE" w14:textId="77777777" w:rsidR="00FF6DED" w:rsidRPr="00FF6DED" w:rsidRDefault="00FF6DED" w:rsidP="00FF6DED">
            <w:pPr>
              <w:jc w:val="center"/>
              <w:outlineLvl w:val="0"/>
              <w:rPr>
                <w:sz w:val="20"/>
                <w:szCs w:val="20"/>
                <w:lang w:val="en-US"/>
              </w:rPr>
            </w:pPr>
          </w:p>
        </w:tc>
        <w:tc>
          <w:tcPr>
            <w:tcW w:w="1795" w:type="dxa"/>
            <w:hideMark/>
          </w:tcPr>
          <w:p w14:paraId="541185CA" w14:textId="77777777" w:rsidR="00FF6DED" w:rsidRPr="00FF6DED" w:rsidRDefault="00FF6DED" w:rsidP="00FF6DED">
            <w:pPr>
              <w:jc w:val="center"/>
              <w:outlineLvl w:val="0"/>
              <w:rPr>
                <w:sz w:val="20"/>
                <w:szCs w:val="20"/>
                <w:lang w:val="en-US"/>
              </w:rPr>
            </w:pPr>
            <w:r w:rsidRPr="00FF6DED">
              <w:rPr>
                <w:sz w:val="20"/>
                <w:szCs w:val="20"/>
                <w:lang w:val="en-US"/>
              </w:rPr>
              <w:t>2.14***</w:t>
            </w:r>
          </w:p>
        </w:tc>
        <w:tc>
          <w:tcPr>
            <w:tcW w:w="1791" w:type="dxa"/>
            <w:hideMark/>
          </w:tcPr>
          <w:p w14:paraId="3F467B03" w14:textId="77777777" w:rsidR="00FF6DED" w:rsidRPr="00FF6DED" w:rsidRDefault="00FF6DED" w:rsidP="00FF6DED">
            <w:pPr>
              <w:jc w:val="center"/>
              <w:outlineLvl w:val="0"/>
              <w:rPr>
                <w:sz w:val="20"/>
                <w:szCs w:val="20"/>
                <w:lang w:val="en-US"/>
              </w:rPr>
            </w:pPr>
          </w:p>
        </w:tc>
        <w:tc>
          <w:tcPr>
            <w:tcW w:w="1795" w:type="dxa"/>
            <w:hideMark/>
          </w:tcPr>
          <w:p w14:paraId="0DE9F9C2" w14:textId="77777777" w:rsidR="00FF6DED" w:rsidRPr="00FF6DED" w:rsidRDefault="00FF6DED" w:rsidP="00FF6DED">
            <w:pPr>
              <w:jc w:val="center"/>
              <w:outlineLvl w:val="0"/>
              <w:rPr>
                <w:sz w:val="20"/>
                <w:szCs w:val="20"/>
                <w:lang w:val="en-US"/>
              </w:rPr>
            </w:pPr>
            <w:r w:rsidRPr="00FF6DED">
              <w:rPr>
                <w:sz w:val="20"/>
                <w:szCs w:val="20"/>
                <w:lang w:val="en-US"/>
              </w:rPr>
              <w:t>2.11***</w:t>
            </w:r>
          </w:p>
        </w:tc>
      </w:tr>
      <w:tr w:rsidR="00FF6DED" w:rsidRPr="00FF6DED" w14:paraId="4719B329" w14:textId="77777777" w:rsidTr="00A421E5">
        <w:trPr>
          <w:trHeight w:val="265"/>
        </w:trPr>
        <w:tc>
          <w:tcPr>
            <w:tcW w:w="2485" w:type="dxa"/>
            <w:hideMark/>
          </w:tcPr>
          <w:p w14:paraId="202211EA" w14:textId="77777777" w:rsidR="00FF6DED" w:rsidRPr="00FF6DED" w:rsidRDefault="00FF6DED" w:rsidP="00FF6DED">
            <w:pPr>
              <w:outlineLvl w:val="0"/>
              <w:rPr>
                <w:sz w:val="20"/>
                <w:szCs w:val="20"/>
                <w:lang w:val="en-US"/>
              </w:rPr>
            </w:pPr>
          </w:p>
        </w:tc>
        <w:tc>
          <w:tcPr>
            <w:tcW w:w="1792" w:type="dxa"/>
            <w:hideMark/>
          </w:tcPr>
          <w:p w14:paraId="5616015E" w14:textId="77777777" w:rsidR="00FF6DED" w:rsidRPr="00FF6DED" w:rsidRDefault="00FF6DED" w:rsidP="00FF6DED">
            <w:pPr>
              <w:jc w:val="center"/>
              <w:outlineLvl w:val="0"/>
              <w:rPr>
                <w:sz w:val="20"/>
                <w:szCs w:val="20"/>
                <w:lang w:val="en-US"/>
              </w:rPr>
            </w:pPr>
          </w:p>
        </w:tc>
        <w:tc>
          <w:tcPr>
            <w:tcW w:w="1795" w:type="dxa"/>
            <w:hideMark/>
          </w:tcPr>
          <w:p w14:paraId="253F584E" w14:textId="77777777" w:rsidR="00FF6DED" w:rsidRPr="00FF6DED" w:rsidRDefault="00FF6DED" w:rsidP="00FF6DED">
            <w:pPr>
              <w:jc w:val="center"/>
              <w:outlineLvl w:val="0"/>
              <w:rPr>
                <w:sz w:val="20"/>
                <w:szCs w:val="20"/>
                <w:lang w:val="en-US"/>
              </w:rPr>
            </w:pPr>
            <w:r w:rsidRPr="00FF6DED">
              <w:rPr>
                <w:sz w:val="20"/>
                <w:szCs w:val="20"/>
                <w:lang w:val="en-US"/>
              </w:rPr>
              <w:t>(0.30)</w:t>
            </w:r>
          </w:p>
        </w:tc>
        <w:tc>
          <w:tcPr>
            <w:tcW w:w="1791" w:type="dxa"/>
            <w:hideMark/>
          </w:tcPr>
          <w:p w14:paraId="0A2B640F" w14:textId="77777777" w:rsidR="00FF6DED" w:rsidRPr="00FF6DED" w:rsidRDefault="00FF6DED" w:rsidP="00FF6DED">
            <w:pPr>
              <w:jc w:val="center"/>
              <w:outlineLvl w:val="0"/>
              <w:rPr>
                <w:sz w:val="20"/>
                <w:szCs w:val="20"/>
                <w:lang w:val="en-US"/>
              </w:rPr>
            </w:pPr>
          </w:p>
        </w:tc>
        <w:tc>
          <w:tcPr>
            <w:tcW w:w="1795" w:type="dxa"/>
            <w:hideMark/>
          </w:tcPr>
          <w:p w14:paraId="3DAA3E02" w14:textId="77777777" w:rsidR="00FF6DED" w:rsidRPr="00FF6DED" w:rsidRDefault="00FF6DED" w:rsidP="00FF6DED">
            <w:pPr>
              <w:jc w:val="center"/>
              <w:outlineLvl w:val="0"/>
              <w:rPr>
                <w:sz w:val="20"/>
                <w:szCs w:val="20"/>
                <w:lang w:val="en-US"/>
              </w:rPr>
            </w:pPr>
            <w:r w:rsidRPr="00FF6DED">
              <w:rPr>
                <w:sz w:val="20"/>
                <w:szCs w:val="20"/>
                <w:lang w:val="en-US"/>
              </w:rPr>
              <w:t>(0.34)</w:t>
            </w:r>
          </w:p>
        </w:tc>
      </w:tr>
      <w:tr w:rsidR="00FF6DED" w:rsidRPr="00FF6DED" w14:paraId="7C049FDE" w14:textId="77777777" w:rsidTr="00A421E5">
        <w:trPr>
          <w:trHeight w:val="265"/>
        </w:trPr>
        <w:tc>
          <w:tcPr>
            <w:tcW w:w="2485" w:type="dxa"/>
            <w:hideMark/>
          </w:tcPr>
          <w:p w14:paraId="3FFAFCF8" w14:textId="77777777" w:rsidR="00FF6DED" w:rsidRPr="00FF6DED" w:rsidRDefault="00FF6DED" w:rsidP="00FF6DED">
            <w:pPr>
              <w:outlineLvl w:val="0"/>
              <w:rPr>
                <w:sz w:val="20"/>
                <w:szCs w:val="20"/>
                <w:lang w:val="en-US"/>
              </w:rPr>
            </w:pPr>
            <w:r w:rsidRPr="00FF6DED">
              <w:rPr>
                <w:sz w:val="20"/>
                <w:szCs w:val="20"/>
                <w:lang w:val="en-US"/>
              </w:rPr>
              <w:t>Underwriter</w:t>
            </w:r>
          </w:p>
        </w:tc>
        <w:tc>
          <w:tcPr>
            <w:tcW w:w="1792" w:type="dxa"/>
            <w:hideMark/>
          </w:tcPr>
          <w:p w14:paraId="1AC77E1A" w14:textId="77777777" w:rsidR="00FF6DED" w:rsidRPr="00FF6DED" w:rsidRDefault="00FF6DED" w:rsidP="00FF6DED">
            <w:pPr>
              <w:jc w:val="center"/>
              <w:outlineLvl w:val="0"/>
              <w:rPr>
                <w:sz w:val="20"/>
                <w:szCs w:val="20"/>
                <w:lang w:val="en-US"/>
              </w:rPr>
            </w:pPr>
          </w:p>
        </w:tc>
        <w:tc>
          <w:tcPr>
            <w:tcW w:w="1795" w:type="dxa"/>
            <w:hideMark/>
          </w:tcPr>
          <w:p w14:paraId="723D7446" w14:textId="77777777" w:rsidR="00FF6DED" w:rsidRPr="00FF6DED" w:rsidRDefault="00FF6DED" w:rsidP="00FF6DED">
            <w:pPr>
              <w:jc w:val="center"/>
              <w:outlineLvl w:val="0"/>
              <w:rPr>
                <w:sz w:val="20"/>
                <w:szCs w:val="20"/>
                <w:lang w:val="en-US"/>
              </w:rPr>
            </w:pPr>
            <w:r w:rsidRPr="00FF6DED">
              <w:rPr>
                <w:sz w:val="20"/>
                <w:szCs w:val="20"/>
                <w:lang w:val="en-US"/>
              </w:rPr>
              <w:t>-6.10*</w:t>
            </w:r>
          </w:p>
        </w:tc>
        <w:tc>
          <w:tcPr>
            <w:tcW w:w="1791" w:type="dxa"/>
            <w:hideMark/>
          </w:tcPr>
          <w:p w14:paraId="3AA2908D" w14:textId="77777777" w:rsidR="00FF6DED" w:rsidRPr="00FF6DED" w:rsidRDefault="00FF6DED" w:rsidP="00FF6DED">
            <w:pPr>
              <w:jc w:val="center"/>
              <w:outlineLvl w:val="0"/>
              <w:rPr>
                <w:sz w:val="20"/>
                <w:szCs w:val="20"/>
                <w:lang w:val="en-US"/>
              </w:rPr>
            </w:pPr>
          </w:p>
        </w:tc>
        <w:tc>
          <w:tcPr>
            <w:tcW w:w="1795" w:type="dxa"/>
            <w:hideMark/>
          </w:tcPr>
          <w:p w14:paraId="09903317" w14:textId="77777777" w:rsidR="00FF6DED" w:rsidRPr="00FF6DED" w:rsidRDefault="00FF6DED" w:rsidP="00FF6DED">
            <w:pPr>
              <w:jc w:val="center"/>
              <w:outlineLvl w:val="0"/>
              <w:rPr>
                <w:sz w:val="20"/>
                <w:szCs w:val="20"/>
                <w:lang w:val="en-US"/>
              </w:rPr>
            </w:pPr>
            <w:r w:rsidRPr="00FF6DED">
              <w:rPr>
                <w:sz w:val="20"/>
                <w:szCs w:val="20"/>
                <w:lang w:val="en-US"/>
              </w:rPr>
              <w:t>-6.17</w:t>
            </w:r>
          </w:p>
        </w:tc>
      </w:tr>
      <w:tr w:rsidR="00FF6DED" w:rsidRPr="00FF6DED" w14:paraId="74F8F5B1" w14:textId="77777777" w:rsidTr="00A421E5">
        <w:trPr>
          <w:trHeight w:val="265"/>
        </w:trPr>
        <w:tc>
          <w:tcPr>
            <w:tcW w:w="2485" w:type="dxa"/>
            <w:hideMark/>
          </w:tcPr>
          <w:p w14:paraId="5875EF6C" w14:textId="77777777" w:rsidR="00FF6DED" w:rsidRPr="00FF6DED" w:rsidRDefault="00FF6DED" w:rsidP="00FF6DED">
            <w:pPr>
              <w:outlineLvl w:val="0"/>
              <w:rPr>
                <w:sz w:val="20"/>
                <w:szCs w:val="20"/>
                <w:lang w:val="en-US"/>
              </w:rPr>
            </w:pPr>
          </w:p>
        </w:tc>
        <w:tc>
          <w:tcPr>
            <w:tcW w:w="1792" w:type="dxa"/>
            <w:hideMark/>
          </w:tcPr>
          <w:p w14:paraId="3F6EF21A" w14:textId="77777777" w:rsidR="00FF6DED" w:rsidRPr="00FF6DED" w:rsidRDefault="00FF6DED" w:rsidP="00FF6DED">
            <w:pPr>
              <w:jc w:val="center"/>
              <w:outlineLvl w:val="0"/>
              <w:rPr>
                <w:sz w:val="20"/>
                <w:szCs w:val="20"/>
                <w:lang w:val="en-US"/>
              </w:rPr>
            </w:pPr>
          </w:p>
        </w:tc>
        <w:tc>
          <w:tcPr>
            <w:tcW w:w="1795" w:type="dxa"/>
            <w:hideMark/>
          </w:tcPr>
          <w:p w14:paraId="1E4AB08E" w14:textId="77777777" w:rsidR="00FF6DED" w:rsidRPr="00FF6DED" w:rsidRDefault="00FF6DED" w:rsidP="00FF6DED">
            <w:pPr>
              <w:jc w:val="center"/>
              <w:outlineLvl w:val="0"/>
              <w:rPr>
                <w:sz w:val="20"/>
                <w:szCs w:val="20"/>
                <w:lang w:val="en-US"/>
              </w:rPr>
            </w:pPr>
            <w:r w:rsidRPr="00FF6DED">
              <w:rPr>
                <w:sz w:val="20"/>
                <w:szCs w:val="20"/>
                <w:lang w:val="en-US"/>
              </w:rPr>
              <w:t>(3.63)</w:t>
            </w:r>
          </w:p>
        </w:tc>
        <w:tc>
          <w:tcPr>
            <w:tcW w:w="1791" w:type="dxa"/>
            <w:hideMark/>
          </w:tcPr>
          <w:p w14:paraId="3263FAA6" w14:textId="77777777" w:rsidR="00FF6DED" w:rsidRPr="00FF6DED" w:rsidRDefault="00FF6DED" w:rsidP="00FF6DED">
            <w:pPr>
              <w:jc w:val="center"/>
              <w:outlineLvl w:val="0"/>
              <w:rPr>
                <w:sz w:val="20"/>
                <w:szCs w:val="20"/>
                <w:lang w:val="en-US"/>
              </w:rPr>
            </w:pPr>
          </w:p>
        </w:tc>
        <w:tc>
          <w:tcPr>
            <w:tcW w:w="1795" w:type="dxa"/>
            <w:hideMark/>
          </w:tcPr>
          <w:p w14:paraId="40937B96" w14:textId="77777777" w:rsidR="00FF6DED" w:rsidRPr="00FF6DED" w:rsidRDefault="00FF6DED" w:rsidP="00FF6DED">
            <w:pPr>
              <w:jc w:val="center"/>
              <w:outlineLvl w:val="0"/>
              <w:rPr>
                <w:sz w:val="20"/>
                <w:szCs w:val="20"/>
                <w:lang w:val="en-US"/>
              </w:rPr>
            </w:pPr>
            <w:r w:rsidRPr="00FF6DED">
              <w:rPr>
                <w:sz w:val="20"/>
                <w:szCs w:val="20"/>
                <w:lang w:val="en-US"/>
              </w:rPr>
              <w:t>(3.60)</w:t>
            </w:r>
          </w:p>
        </w:tc>
      </w:tr>
      <w:tr w:rsidR="00FF6DED" w:rsidRPr="00FF6DED" w14:paraId="6141CF6F" w14:textId="77777777" w:rsidTr="00A421E5">
        <w:trPr>
          <w:trHeight w:val="265"/>
        </w:trPr>
        <w:tc>
          <w:tcPr>
            <w:tcW w:w="2485" w:type="dxa"/>
            <w:hideMark/>
          </w:tcPr>
          <w:p w14:paraId="0DF67D17" w14:textId="77777777" w:rsidR="00FF6DED" w:rsidRPr="00FF6DED" w:rsidRDefault="00FF6DED" w:rsidP="00FF6DED">
            <w:pPr>
              <w:outlineLvl w:val="0"/>
              <w:rPr>
                <w:sz w:val="20"/>
                <w:szCs w:val="20"/>
                <w:lang w:val="en-US"/>
              </w:rPr>
            </w:pPr>
            <w:r w:rsidRPr="00FF6DED">
              <w:rPr>
                <w:sz w:val="20"/>
                <w:szCs w:val="20"/>
                <w:lang w:val="en-US"/>
              </w:rPr>
              <w:t xml:space="preserve">Auditor Rep. </w:t>
            </w:r>
          </w:p>
        </w:tc>
        <w:tc>
          <w:tcPr>
            <w:tcW w:w="1792" w:type="dxa"/>
            <w:hideMark/>
          </w:tcPr>
          <w:p w14:paraId="4429A383" w14:textId="77777777" w:rsidR="00FF6DED" w:rsidRPr="00FF6DED" w:rsidRDefault="00FF6DED" w:rsidP="00FF6DED">
            <w:pPr>
              <w:jc w:val="center"/>
              <w:outlineLvl w:val="0"/>
              <w:rPr>
                <w:sz w:val="20"/>
                <w:szCs w:val="20"/>
                <w:lang w:val="en-US"/>
              </w:rPr>
            </w:pPr>
          </w:p>
        </w:tc>
        <w:tc>
          <w:tcPr>
            <w:tcW w:w="1795" w:type="dxa"/>
            <w:hideMark/>
          </w:tcPr>
          <w:p w14:paraId="0C72AF5C" w14:textId="77777777" w:rsidR="00FF6DED" w:rsidRPr="00FF6DED" w:rsidRDefault="00FF6DED" w:rsidP="00FF6DED">
            <w:pPr>
              <w:jc w:val="center"/>
              <w:outlineLvl w:val="0"/>
              <w:rPr>
                <w:sz w:val="20"/>
                <w:szCs w:val="20"/>
                <w:lang w:val="en-US"/>
              </w:rPr>
            </w:pPr>
            <w:r w:rsidRPr="00FF6DED">
              <w:rPr>
                <w:sz w:val="20"/>
                <w:szCs w:val="20"/>
                <w:lang w:val="en-US"/>
              </w:rPr>
              <w:t>1.33</w:t>
            </w:r>
          </w:p>
        </w:tc>
        <w:tc>
          <w:tcPr>
            <w:tcW w:w="1791" w:type="dxa"/>
            <w:hideMark/>
          </w:tcPr>
          <w:p w14:paraId="26BE1CF0" w14:textId="77777777" w:rsidR="00FF6DED" w:rsidRPr="00FF6DED" w:rsidRDefault="00FF6DED" w:rsidP="00FF6DED">
            <w:pPr>
              <w:jc w:val="center"/>
              <w:outlineLvl w:val="0"/>
              <w:rPr>
                <w:sz w:val="20"/>
                <w:szCs w:val="20"/>
                <w:lang w:val="en-US"/>
              </w:rPr>
            </w:pPr>
          </w:p>
        </w:tc>
        <w:tc>
          <w:tcPr>
            <w:tcW w:w="1795" w:type="dxa"/>
            <w:hideMark/>
          </w:tcPr>
          <w:p w14:paraId="6668E5B9" w14:textId="77777777" w:rsidR="00FF6DED" w:rsidRPr="00FF6DED" w:rsidRDefault="00FF6DED" w:rsidP="00FF6DED">
            <w:pPr>
              <w:jc w:val="center"/>
              <w:outlineLvl w:val="0"/>
              <w:rPr>
                <w:sz w:val="20"/>
                <w:szCs w:val="20"/>
                <w:lang w:val="en-US"/>
              </w:rPr>
            </w:pPr>
            <w:r w:rsidRPr="00FF6DED">
              <w:rPr>
                <w:sz w:val="20"/>
                <w:szCs w:val="20"/>
                <w:lang w:val="en-US"/>
              </w:rPr>
              <w:t>1.32</w:t>
            </w:r>
          </w:p>
        </w:tc>
      </w:tr>
      <w:tr w:rsidR="00FF6DED" w:rsidRPr="00FF6DED" w14:paraId="191704E6" w14:textId="77777777" w:rsidTr="00A421E5">
        <w:trPr>
          <w:trHeight w:val="265"/>
        </w:trPr>
        <w:tc>
          <w:tcPr>
            <w:tcW w:w="2485" w:type="dxa"/>
            <w:hideMark/>
          </w:tcPr>
          <w:p w14:paraId="34BFBE60" w14:textId="77777777" w:rsidR="00FF6DED" w:rsidRPr="00FF6DED" w:rsidRDefault="00FF6DED" w:rsidP="00FF6DED">
            <w:pPr>
              <w:outlineLvl w:val="0"/>
              <w:rPr>
                <w:sz w:val="20"/>
                <w:szCs w:val="20"/>
                <w:lang w:val="en-US"/>
              </w:rPr>
            </w:pPr>
          </w:p>
        </w:tc>
        <w:tc>
          <w:tcPr>
            <w:tcW w:w="1792" w:type="dxa"/>
            <w:hideMark/>
          </w:tcPr>
          <w:p w14:paraId="3AF735AD" w14:textId="77777777" w:rsidR="00FF6DED" w:rsidRPr="00FF6DED" w:rsidRDefault="00FF6DED" w:rsidP="00FF6DED">
            <w:pPr>
              <w:jc w:val="center"/>
              <w:outlineLvl w:val="0"/>
              <w:rPr>
                <w:sz w:val="20"/>
                <w:szCs w:val="20"/>
                <w:lang w:val="en-US"/>
              </w:rPr>
            </w:pPr>
          </w:p>
        </w:tc>
        <w:tc>
          <w:tcPr>
            <w:tcW w:w="1795" w:type="dxa"/>
            <w:hideMark/>
          </w:tcPr>
          <w:p w14:paraId="38D30EA8" w14:textId="77777777" w:rsidR="00FF6DED" w:rsidRPr="00FF6DED" w:rsidRDefault="00FF6DED" w:rsidP="00FF6DED">
            <w:pPr>
              <w:jc w:val="center"/>
              <w:outlineLvl w:val="0"/>
              <w:rPr>
                <w:sz w:val="20"/>
                <w:szCs w:val="20"/>
                <w:lang w:val="en-US"/>
              </w:rPr>
            </w:pPr>
            <w:r w:rsidRPr="00FF6DED">
              <w:rPr>
                <w:sz w:val="20"/>
                <w:szCs w:val="20"/>
                <w:lang w:val="en-US"/>
              </w:rPr>
              <w:t>(4.06)</w:t>
            </w:r>
          </w:p>
        </w:tc>
        <w:tc>
          <w:tcPr>
            <w:tcW w:w="1791" w:type="dxa"/>
            <w:hideMark/>
          </w:tcPr>
          <w:p w14:paraId="13E61096" w14:textId="77777777" w:rsidR="00FF6DED" w:rsidRPr="00FF6DED" w:rsidRDefault="00FF6DED" w:rsidP="00FF6DED">
            <w:pPr>
              <w:jc w:val="center"/>
              <w:outlineLvl w:val="0"/>
              <w:rPr>
                <w:sz w:val="20"/>
                <w:szCs w:val="20"/>
                <w:lang w:val="en-US"/>
              </w:rPr>
            </w:pPr>
          </w:p>
        </w:tc>
        <w:tc>
          <w:tcPr>
            <w:tcW w:w="1795" w:type="dxa"/>
            <w:hideMark/>
          </w:tcPr>
          <w:p w14:paraId="7C16FDE4" w14:textId="77777777" w:rsidR="00FF6DED" w:rsidRPr="00FF6DED" w:rsidRDefault="00FF6DED" w:rsidP="00FF6DED">
            <w:pPr>
              <w:jc w:val="center"/>
              <w:outlineLvl w:val="0"/>
              <w:rPr>
                <w:sz w:val="20"/>
                <w:szCs w:val="20"/>
                <w:lang w:val="en-US"/>
              </w:rPr>
            </w:pPr>
            <w:r w:rsidRPr="00FF6DED">
              <w:rPr>
                <w:sz w:val="20"/>
                <w:szCs w:val="20"/>
                <w:lang w:val="en-US"/>
              </w:rPr>
              <w:t>(4.24)</w:t>
            </w:r>
          </w:p>
        </w:tc>
      </w:tr>
      <w:tr w:rsidR="00FF6DED" w:rsidRPr="00FF6DED" w14:paraId="518920CF" w14:textId="77777777" w:rsidTr="00A421E5">
        <w:trPr>
          <w:trHeight w:val="265"/>
        </w:trPr>
        <w:tc>
          <w:tcPr>
            <w:tcW w:w="2485" w:type="dxa"/>
            <w:hideMark/>
          </w:tcPr>
          <w:p w14:paraId="2323A2C7" w14:textId="77777777" w:rsidR="00FF6DED" w:rsidRPr="00FF6DED" w:rsidRDefault="00FF6DED" w:rsidP="00FF6DED">
            <w:pPr>
              <w:outlineLvl w:val="0"/>
              <w:rPr>
                <w:sz w:val="20"/>
                <w:szCs w:val="20"/>
                <w:lang w:val="en-US"/>
              </w:rPr>
            </w:pPr>
            <w:r w:rsidRPr="00FF6DED">
              <w:rPr>
                <w:sz w:val="20"/>
                <w:szCs w:val="20"/>
                <w:lang w:val="en-US"/>
              </w:rPr>
              <w:t>Prim. Shares</w:t>
            </w:r>
          </w:p>
        </w:tc>
        <w:tc>
          <w:tcPr>
            <w:tcW w:w="1792" w:type="dxa"/>
            <w:hideMark/>
          </w:tcPr>
          <w:p w14:paraId="2928811D" w14:textId="77777777" w:rsidR="00FF6DED" w:rsidRPr="00FF6DED" w:rsidRDefault="00FF6DED" w:rsidP="00FF6DED">
            <w:pPr>
              <w:jc w:val="center"/>
              <w:outlineLvl w:val="0"/>
              <w:rPr>
                <w:sz w:val="20"/>
                <w:szCs w:val="20"/>
                <w:lang w:val="en-US"/>
              </w:rPr>
            </w:pPr>
          </w:p>
        </w:tc>
        <w:tc>
          <w:tcPr>
            <w:tcW w:w="1795" w:type="dxa"/>
            <w:hideMark/>
          </w:tcPr>
          <w:p w14:paraId="11EE00B1" w14:textId="77777777" w:rsidR="00FF6DED" w:rsidRPr="00FF6DED" w:rsidRDefault="00FF6DED" w:rsidP="00FF6DED">
            <w:pPr>
              <w:jc w:val="center"/>
              <w:outlineLvl w:val="0"/>
              <w:rPr>
                <w:sz w:val="20"/>
                <w:szCs w:val="20"/>
                <w:lang w:val="en-US"/>
              </w:rPr>
            </w:pPr>
            <w:r w:rsidRPr="00FF6DED">
              <w:rPr>
                <w:sz w:val="20"/>
                <w:szCs w:val="20"/>
                <w:lang w:val="en-US"/>
              </w:rPr>
              <w:t>-2.68</w:t>
            </w:r>
          </w:p>
        </w:tc>
        <w:tc>
          <w:tcPr>
            <w:tcW w:w="1791" w:type="dxa"/>
            <w:hideMark/>
          </w:tcPr>
          <w:p w14:paraId="729D40E4" w14:textId="77777777" w:rsidR="00FF6DED" w:rsidRPr="00FF6DED" w:rsidRDefault="00FF6DED" w:rsidP="00FF6DED">
            <w:pPr>
              <w:jc w:val="center"/>
              <w:outlineLvl w:val="0"/>
              <w:rPr>
                <w:sz w:val="20"/>
                <w:szCs w:val="20"/>
                <w:lang w:val="en-US"/>
              </w:rPr>
            </w:pPr>
          </w:p>
        </w:tc>
        <w:tc>
          <w:tcPr>
            <w:tcW w:w="1795" w:type="dxa"/>
            <w:hideMark/>
          </w:tcPr>
          <w:p w14:paraId="15CF6CAF" w14:textId="77777777" w:rsidR="00FF6DED" w:rsidRPr="00FF6DED" w:rsidRDefault="00FF6DED" w:rsidP="00FF6DED">
            <w:pPr>
              <w:jc w:val="center"/>
              <w:outlineLvl w:val="0"/>
              <w:rPr>
                <w:sz w:val="20"/>
                <w:szCs w:val="20"/>
                <w:lang w:val="en-US"/>
              </w:rPr>
            </w:pPr>
            <w:r w:rsidRPr="00FF6DED">
              <w:rPr>
                <w:sz w:val="20"/>
                <w:szCs w:val="20"/>
                <w:lang w:val="en-US"/>
              </w:rPr>
              <w:t>-2.70</w:t>
            </w:r>
          </w:p>
        </w:tc>
      </w:tr>
      <w:tr w:rsidR="00FF6DED" w:rsidRPr="00FF6DED" w14:paraId="60690986" w14:textId="77777777" w:rsidTr="00A421E5">
        <w:trPr>
          <w:trHeight w:val="265"/>
        </w:trPr>
        <w:tc>
          <w:tcPr>
            <w:tcW w:w="2485" w:type="dxa"/>
            <w:hideMark/>
          </w:tcPr>
          <w:p w14:paraId="14BC77A0" w14:textId="77777777" w:rsidR="00FF6DED" w:rsidRPr="00FF6DED" w:rsidRDefault="00FF6DED" w:rsidP="00FF6DED">
            <w:pPr>
              <w:outlineLvl w:val="0"/>
              <w:rPr>
                <w:sz w:val="20"/>
                <w:szCs w:val="20"/>
                <w:lang w:val="en-US"/>
              </w:rPr>
            </w:pPr>
          </w:p>
        </w:tc>
        <w:tc>
          <w:tcPr>
            <w:tcW w:w="1792" w:type="dxa"/>
            <w:hideMark/>
          </w:tcPr>
          <w:p w14:paraId="1D45E11C" w14:textId="77777777" w:rsidR="00FF6DED" w:rsidRPr="00FF6DED" w:rsidRDefault="00FF6DED" w:rsidP="00FF6DED">
            <w:pPr>
              <w:jc w:val="center"/>
              <w:outlineLvl w:val="0"/>
              <w:rPr>
                <w:sz w:val="20"/>
                <w:szCs w:val="20"/>
                <w:lang w:val="en-US"/>
              </w:rPr>
            </w:pPr>
          </w:p>
        </w:tc>
        <w:tc>
          <w:tcPr>
            <w:tcW w:w="1795" w:type="dxa"/>
            <w:hideMark/>
          </w:tcPr>
          <w:p w14:paraId="1CD9BA8D" w14:textId="77777777" w:rsidR="00FF6DED" w:rsidRPr="00FF6DED" w:rsidRDefault="00FF6DED" w:rsidP="00FF6DED">
            <w:pPr>
              <w:jc w:val="center"/>
              <w:outlineLvl w:val="0"/>
              <w:rPr>
                <w:sz w:val="20"/>
                <w:szCs w:val="20"/>
                <w:lang w:val="en-US"/>
              </w:rPr>
            </w:pPr>
            <w:r w:rsidRPr="00FF6DED">
              <w:rPr>
                <w:sz w:val="20"/>
                <w:szCs w:val="20"/>
                <w:lang w:val="en-US"/>
              </w:rPr>
              <w:t>(2.88)</w:t>
            </w:r>
          </w:p>
        </w:tc>
        <w:tc>
          <w:tcPr>
            <w:tcW w:w="1791" w:type="dxa"/>
            <w:hideMark/>
          </w:tcPr>
          <w:p w14:paraId="67D682B8" w14:textId="77777777" w:rsidR="00FF6DED" w:rsidRPr="00FF6DED" w:rsidRDefault="00FF6DED" w:rsidP="00FF6DED">
            <w:pPr>
              <w:jc w:val="center"/>
              <w:outlineLvl w:val="0"/>
              <w:rPr>
                <w:sz w:val="20"/>
                <w:szCs w:val="20"/>
                <w:lang w:val="en-US"/>
              </w:rPr>
            </w:pPr>
          </w:p>
        </w:tc>
        <w:tc>
          <w:tcPr>
            <w:tcW w:w="1795" w:type="dxa"/>
            <w:hideMark/>
          </w:tcPr>
          <w:p w14:paraId="2B61C255" w14:textId="77777777" w:rsidR="00FF6DED" w:rsidRPr="00FF6DED" w:rsidRDefault="00FF6DED" w:rsidP="00FF6DED">
            <w:pPr>
              <w:jc w:val="center"/>
              <w:outlineLvl w:val="0"/>
              <w:rPr>
                <w:sz w:val="20"/>
                <w:szCs w:val="20"/>
                <w:lang w:val="en-US"/>
              </w:rPr>
            </w:pPr>
            <w:r w:rsidRPr="00FF6DED">
              <w:rPr>
                <w:sz w:val="20"/>
                <w:szCs w:val="20"/>
                <w:lang w:val="en-US"/>
              </w:rPr>
              <w:t>(2.80)</w:t>
            </w:r>
          </w:p>
        </w:tc>
      </w:tr>
      <w:tr w:rsidR="00FF6DED" w:rsidRPr="00FF6DED" w14:paraId="1B7DFB42" w14:textId="77777777" w:rsidTr="00A421E5">
        <w:trPr>
          <w:trHeight w:val="265"/>
        </w:trPr>
        <w:tc>
          <w:tcPr>
            <w:tcW w:w="2485" w:type="dxa"/>
            <w:hideMark/>
          </w:tcPr>
          <w:p w14:paraId="389F40EF" w14:textId="77777777" w:rsidR="00FF6DED" w:rsidRPr="00FF6DED" w:rsidRDefault="00FF6DED" w:rsidP="00FF6DED">
            <w:pPr>
              <w:outlineLvl w:val="0"/>
              <w:rPr>
                <w:sz w:val="20"/>
                <w:szCs w:val="20"/>
                <w:lang w:val="en-US"/>
              </w:rPr>
            </w:pPr>
            <w:r w:rsidRPr="00FF6DED">
              <w:rPr>
                <w:sz w:val="20"/>
                <w:szCs w:val="20"/>
                <w:lang w:val="en-US"/>
              </w:rPr>
              <w:t>Log Proceeds</w:t>
            </w:r>
          </w:p>
        </w:tc>
        <w:tc>
          <w:tcPr>
            <w:tcW w:w="1792" w:type="dxa"/>
            <w:hideMark/>
          </w:tcPr>
          <w:p w14:paraId="508ACFD7" w14:textId="77777777" w:rsidR="00FF6DED" w:rsidRPr="00FF6DED" w:rsidRDefault="00FF6DED" w:rsidP="00FF6DED">
            <w:pPr>
              <w:jc w:val="center"/>
              <w:outlineLvl w:val="0"/>
              <w:rPr>
                <w:sz w:val="20"/>
                <w:szCs w:val="20"/>
                <w:lang w:val="en-US"/>
              </w:rPr>
            </w:pPr>
          </w:p>
        </w:tc>
        <w:tc>
          <w:tcPr>
            <w:tcW w:w="1795" w:type="dxa"/>
            <w:hideMark/>
          </w:tcPr>
          <w:p w14:paraId="78543BBA" w14:textId="77777777" w:rsidR="00FF6DED" w:rsidRPr="00FF6DED" w:rsidRDefault="00FF6DED" w:rsidP="00FF6DED">
            <w:pPr>
              <w:jc w:val="center"/>
              <w:outlineLvl w:val="0"/>
              <w:rPr>
                <w:sz w:val="20"/>
                <w:szCs w:val="20"/>
                <w:lang w:val="en-US"/>
              </w:rPr>
            </w:pPr>
            <w:r w:rsidRPr="00FF6DED">
              <w:rPr>
                <w:sz w:val="20"/>
                <w:szCs w:val="20"/>
                <w:lang w:val="en-US"/>
              </w:rPr>
              <w:t>-1.24</w:t>
            </w:r>
          </w:p>
        </w:tc>
        <w:tc>
          <w:tcPr>
            <w:tcW w:w="1791" w:type="dxa"/>
            <w:hideMark/>
          </w:tcPr>
          <w:p w14:paraId="5284397E" w14:textId="77777777" w:rsidR="00FF6DED" w:rsidRPr="00FF6DED" w:rsidRDefault="00FF6DED" w:rsidP="00FF6DED">
            <w:pPr>
              <w:jc w:val="center"/>
              <w:outlineLvl w:val="0"/>
              <w:rPr>
                <w:sz w:val="20"/>
                <w:szCs w:val="20"/>
                <w:lang w:val="en-US"/>
              </w:rPr>
            </w:pPr>
          </w:p>
        </w:tc>
        <w:tc>
          <w:tcPr>
            <w:tcW w:w="1795" w:type="dxa"/>
            <w:hideMark/>
          </w:tcPr>
          <w:p w14:paraId="359E7868" w14:textId="77777777" w:rsidR="00FF6DED" w:rsidRPr="00FF6DED" w:rsidRDefault="00FF6DED" w:rsidP="00FF6DED">
            <w:pPr>
              <w:jc w:val="center"/>
              <w:outlineLvl w:val="0"/>
              <w:rPr>
                <w:sz w:val="20"/>
                <w:szCs w:val="20"/>
                <w:lang w:val="en-US"/>
              </w:rPr>
            </w:pPr>
            <w:r w:rsidRPr="00FF6DED">
              <w:rPr>
                <w:sz w:val="20"/>
                <w:szCs w:val="20"/>
                <w:lang w:val="en-US"/>
              </w:rPr>
              <w:t>-1.24</w:t>
            </w:r>
          </w:p>
        </w:tc>
      </w:tr>
      <w:tr w:rsidR="00FF6DED" w:rsidRPr="00FF6DED" w14:paraId="1693DD08" w14:textId="77777777" w:rsidTr="00A421E5">
        <w:trPr>
          <w:trHeight w:val="265"/>
        </w:trPr>
        <w:tc>
          <w:tcPr>
            <w:tcW w:w="2485" w:type="dxa"/>
            <w:hideMark/>
          </w:tcPr>
          <w:p w14:paraId="4B1CE5C6" w14:textId="77777777" w:rsidR="00FF6DED" w:rsidRPr="00FF6DED" w:rsidRDefault="00FF6DED" w:rsidP="00FF6DED">
            <w:pPr>
              <w:outlineLvl w:val="0"/>
              <w:rPr>
                <w:sz w:val="20"/>
                <w:szCs w:val="20"/>
                <w:lang w:val="en-US"/>
              </w:rPr>
            </w:pPr>
          </w:p>
        </w:tc>
        <w:tc>
          <w:tcPr>
            <w:tcW w:w="1792" w:type="dxa"/>
            <w:hideMark/>
          </w:tcPr>
          <w:p w14:paraId="2EA7ABC1" w14:textId="77777777" w:rsidR="00FF6DED" w:rsidRPr="00FF6DED" w:rsidRDefault="00FF6DED" w:rsidP="00FF6DED">
            <w:pPr>
              <w:jc w:val="center"/>
              <w:outlineLvl w:val="0"/>
              <w:rPr>
                <w:sz w:val="20"/>
                <w:szCs w:val="20"/>
                <w:lang w:val="en-US"/>
              </w:rPr>
            </w:pPr>
          </w:p>
        </w:tc>
        <w:tc>
          <w:tcPr>
            <w:tcW w:w="1795" w:type="dxa"/>
            <w:hideMark/>
          </w:tcPr>
          <w:p w14:paraId="7174E83F" w14:textId="77777777" w:rsidR="00FF6DED" w:rsidRPr="00FF6DED" w:rsidRDefault="00FF6DED" w:rsidP="00FF6DED">
            <w:pPr>
              <w:jc w:val="center"/>
              <w:outlineLvl w:val="0"/>
              <w:rPr>
                <w:sz w:val="20"/>
                <w:szCs w:val="20"/>
                <w:lang w:val="en-US"/>
              </w:rPr>
            </w:pPr>
            <w:r w:rsidRPr="00FF6DED">
              <w:rPr>
                <w:sz w:val="20"/>
                <w:szCs w:val="20"/>
                <w:lang w:val="en-US"/>
              </w:rPr>
              <w:t>(1.31)</w:t>
            </w:r>
          </w:p>
        </w:tc>
        <w:tc>
          <w:tcPr>
            <w:tcW w:w="1791" w:type="dxa"/>
            <w:hideMark/>
          </w:tcPr>
          <w:p w14:paraId="2CFEB0A0" w14:textId="77777777" w:rsidR="00FF6DED" w:rsidRPr="00FF6DED" w:rsidRDefault="00FF6DED" w:rsidP="00FF6DED">
            <w:pPr>
              <w:jc w:val="center"/>
              <w:outlineLvl w:val="0"/>
              <w:rPr>
                <w:sz w:val="20"/>
                <w:szCs w:val="20"/>
                <w:lang w:val="en-US"/>
              </w:rPr>
            </w:pPr>
          </w:p>
        </w:tc>
        <w:tc>
          <w:tcPr>
            <w:tcW w:w="1795" w:type="dxa"/>
            <w:hideMark/>
          </w:tcPr>
          <w:p w14:paraId="41CAA7CB" w14:textId="77777777" w:rsidR="00FF6DED" w:rsidRPr="00FF6DED" w:rsidRDefault="00FF6DED" w:rsidP="00FF6DED">
            <w:pPr>
              <w:jc w:val="center"/>
              <w:outlineLvl w:val="0"/>
              <w:rPr>
                <w:sz w:val="20"/>
                <w:szCs w:val="20"/>
                <w:lang w:val="en-US"/>
              </w:rPr>
            </w:pPr>
            <w:r w:rsidRPr="00FF6DED">
              <w:rPr>
                <w:sz w:val="20"/>
                <w:szCs w:val="20"/>
                <w:lang w:val="en-US"/>
              </w:rPr>
              <w:t>(1.32)</w:t>
            </w:r>
          </w:p>
        </w:tc>
      </w:tr>
      <w:tr w:rsidR="00FF6DED" w:rsidRPr="00FF6DED" w14:paraId="1D857E95" w14:textId="77777777" w:rsidTr="00A421E5">
        <w:trPr>
          <w:trHeight w:val="265"/>
        </w:trPr>
        <w:tc>
          <w:tcPr>
            <w:tcW w:w="2485" w:type="dxa"/>
            <w:hideMark/>
          </w:tcPr>
          <w:p w14:paraId="41933DEB" w14:textId="77777777" w:rsidR="00FF6DED" w:rsidRPr="00FF6DED" w:rsidRDefault="00FF6DED" w:rsidP="00FF6DED">
            <w:pPr>
              <w:outlineLvl w:val="0"/>
              <w:rPr>
                <w:sz w:val="20"/>
                <w:szCs w:val="20"/>
                <w:lang w:val="en-US"/>
              </w:rPr>
            </w:pPr>
            <w:r w:rsidRPr="00FF6DED">
              <w:rPr>
                <w:sz w:val="20"/>
                <w:szCs w:val="20"/>
                <w:lang w:val="en-US"/>
              </w:rPr>
              <w:t>Log Age</w:t>
            </w:r>
          </w:p>
        </w:tc>
        <w:tc>
          <w:tcPr>
            <w:tcW w:w="1792" w:type="dxa"/>
            <w:hideMark/>
          </w:tcPr>
          <w:p w14:paraId="48BB3B2F" w14:textId="77777777" w:rsidR="00FF6DED" w:rsidRPr="00FF6DED" w:rsidRDefault="00FF6DED" w:rsidP="00FF6DED">
            <w:pPr>
              <w:jc w:val="center"/>
              <w:outlineLvl w:val="0"/>
              <w:rPr>
                <w:sz w:val="20"/>
                <w:szCs w:val="20"/>
                <w:lang w:val="en-US"/>
              </w:rPr>
            </w:pPr>
          </w:p>
        </w:tc>
        <w:tc>
          <w:tcPr>
            <w:tcW w:w="1795" w:type="dxa"/>
            <w:hideMark/>
          </w:tcPr>
          <w:p w14:paraId="51DA599B" w14:textId="77777777" w:rsidR="00FF6DED" w:rsidRPr="00FF6DED" w:rsidRDefault="00FF6DED" w:rsidP="00FF6DED">
            <w:pPr>
              <w:jc w:val="center"/>
              <w:outlineLvl w:val="0"/>
              <w:rPr>
                <w:sz w:val="20"/>
                <w:szCs w:val="20"/>
                <w:lang w:val="en-US"/>
              </w:rPr>
            </w:pPr>
            <w:r w:rsidRPr="00FF6DED">
              <w:rPr>
                <w:sz w:val="20"/>
                <w:szCs w:val="20"/>
                <w:lang w:val="en-US"/>
              </w:rPr>
              <w:t>-0.35</w:t>
            </w:r>
          </w:p>
        </w:tc>
        <w:tc>
          <w:tcPr>
            <w:tcW w:w="1791" w:type="dxa"/>
            <w:hideMark/>
          </w:tcPr>
          <w:p w14:paraId="40AC7FDA" w14:textId="77777777" w:rsidR="00FF6DED" w:rsidRPr="00FF6DED" w:rsidRDefault="00FF6DED" w:rsidP="00FF6DED">
            <w:pPr>
              <w:jc w:val="center"/>
              <w:outlineLvl w:val="0"/>
              <w:rPr>
                <w:sz w:val="20"/>
                <w:szCs w:val="20"/>
                <w:lang w:val="en-US"/>
              </w:rPr>
            </w:pPr>
          </w:p>
        </w:tc>
        <w:tc>
          <w:tcPr>
            <w:tcW w:w="1795" w:type="dxa"/>
            <w:hideMark/>
          </w:tcPr>
          <w:p w14:paraId="34B1A14B" w14:textId="77777777" w:rsidR="00FF6DED" w:rsidRPr="00FF6DED" w:rsidRDefault="00FF6DED" w:rsidP="00FF6DED">
            <w:pPr>
              <w:jc w:val="center"/>
              <w:outlineLvl w:val="0"/>
              <w:rPr>
                <w:sz w:val="20"/>
                <w:szCs w:val="20"/>
                <w:lang w:val="en-US"/>
              </w:rPr>
            </w:pPr>
            <w:r w:rsidRPr="00FF6DED">
              <w:rPr>
                <w:sz w:val="20"/>
                <w:szCs w:val="20"/>
                <w:lang w:val="en-US"/>
              </w:rPr>
              <w:t>-0.36</w:t>
            </w:r>
          </w:p>
        </w:tc>
      </w:tr>
      <w:tr w:rsidR="00FF6DED" w:rsidRPr="00FF6DED" w14:paraId="7FA15BF4" w14:textId="77777777" w:rsidTr="00A421E5">
        <w:trPr>
          <w:trHeight w:val="265"/>
        </w:trPr>
        <w:tc>
          <w:tcPr>
            <w:tcW w:w="2485" w:type="dxa"/>
            <w:hideMark/>
          </w:tcPr>
          <w:p w14:paraId="2555E6C8" w14:textId="77777777" w:rsidR="00FF6DED" w:rsidRPr="00FF6DED" w:rsidRDefault="00FF6DED" w:rsidP="00FF6DED">
            <w:pPr>
              <w:outlineLvl w:val="0"/>
              <w:rPr>
                <w:sz w:val="20"/>
                <w:szCs w:val="20"/>
                <w:lang w:val="en-US"/>
              </w:rPr>
            </w:pPr>
          </w:p>
        </w:tc>
        <w:tc>
          <w:tcPr>
            <w:tcW w:w="1792" w:type="dxa"/>
            <w:hideMark/>
          </w:tcPr>
          <w:p w14:paraId="6B835986" w14:textId="77777777" w:rsidR="00FF6DED" w:rsidRPr="00FF6DED" w:rsidRDefault="00FF6DED" w:rsidP="00FF6DED">
            <w:pPr>
              <w:jc w:val="center"/>
              <w:outlineLvl w:val="0"/>
              <w:rPr>
                <w:sz w:val="20"/>
                <w:szCs w:val="20"/>
                <w:lang w:val="en-US"/>
              </w:rPr>
            </w:pPr>
          </w:p>
        </w:tc>
        <w:tc>
          <w:tcPr>
            <w:tcW w:w="1795" w:type="dxa"/>
            <w:hideMark/>
          </w:tcPr>
          <w:p w14:paraId="290E65D6" w14:textId="77777777" w:rsidR="00FF6DED" w:rsidRPr="00FF6DED" w:rsidRDefault="00FF6DED" w:rsidP="00FF6DED">
            <w:pPr>
              <w:jc w:val="center"/>
              <w:outlineLvl w:val="0"/>
              <w:rPr>
                <w:sz w:val="20"/>
                <w:szCs w:val="20"/>
                <w:lang w:val="en-US"/>
              </w:rPr>
            </w:pPr>
            <w:r w:rsidRPr="00FF6DED">
              <w:rPr>
                <w:sz w:val="20"/>
                <w:szCs w:val="20"/>
                <w:lang w:val="en-US"/>
              </w:rPr>
              <w:t>(1.24)</w:t>
            </w:r>
          </w:p>
        </w:tc>
        <w:tc>
          <w:tcPr>
            <w:tcW w:w="1791" w:type="dxa"/>
            <w:hideMark/>
          </w:tcPr>
          <w:p w14:paraId="28659BD5" w14:textId="77777777" w:rsidR="00FF6DED" w:rsidRPr="00FF6DED" w:rsidRDefault="00FF6DED" w:rsidP="00FF6DED">
            <w:pPr>
              <w:jc w:val="center"/>
              <w:outlineLvl w:val="0"/>
              <w:rPr>
                <w:sz w:val="20"/>
                <w:szCs w:val="20"/>
                <w:lang w:val="en-US"/>
              </w:rPr>
            </w:pPr>
          </w:p>
        </w:tc>
        <w:tc>
          <w:tcPr>
            <w:tcW w:w="1795" w:type="dxa"/>
            <w:hideMark/>
          </w:tcPr>
          <w:p w14:paraId="5D181318" w14:textId="77777777" w:rsidR="00FF6DED" w:rsidRPr="00FF6DED" w:rsidRDefault="00FF6DED" w:rsidP="00FF6DED">
            <w:pPr>
              <w:jc w:val="center"/>
              <w:outlineLvl w:val="0"/>
              <w:rPr>
                <w:sz w:val="20"/>
                <w:szCs w:val="20"/>
                <w:lang w:val="en-US"/>
              </w:rPr>
            </w:pPr>
            <w:r w:rsidRPr="00FF6DED">
              <w:rPr>
                <w:sz w:val="20"/>
                <w:szCs w:val="20"/>
                <w:lang w:val="en-US"/>
              </w:rPr>
              <w:t>(1.27)</w:t>
            </w:r>
          </w:p>
        </w:tc>
      </w:tr>
      <w:tr w:rsidR="00FF6DED" w:rsidRPr="00FF6DED" w14:paraId="29C9FB18" w14:textId="77777777" w:rsidTr="00A421E5">
        <w:trPr>
          <w:trHeight w:val="265"/>
        </w:trPr>
        <w:tc>
          <w:tcPr>
            <w:tcW w:w="2485" w:type="dxa"/>
            <w:hideMark/>
          </w:tcPr>
          <w:p w14:paraId="6C51907B" w14:textId="77777777" w:rsidR="00FF6DED" w:rsidRPr="00FF6DED" w:rsidRDefault="00FF6DED" w:rsidP="00FF6DED">
            <w:pPr>
              <w:outlineLvl w:val="0"/>
              <w:rPr>
                <w:sz w:val="20"/>
                <w:szCs w:val="20"/>
                <w:lang w:val="en-US"/>
              </w:rPr>
            </w:pPr>
            <w:proofErr w:type="spellStart"/>
            <w:r w:rsidRPr="00FF6DED">
              <w:rPr>
                <w:sz w:val="20"/>
                <w:szCs w:val="20"/>
                <w:lang w:val="en-US"/>
              </w:rPr>
              <w:t>Timelag</w:t>
            </w:r>
            <w:proofErr w:type="spellEnd"/>
          </w:p>
        </w:tc>
        <w:tc>
          <w:tcPr>
            <w:tcW w:w="1792" w:type="dxa"/>
            <w:hideMark/>
          </w:tcPr>
          <w:p w14:paraId="1020ADCE" w14:textId="77777777" w:rsidR="00FF6DED" w:rsidRPr="00FF6DED" w:rsidRDefault="00FF6DED" w:rsidP="00FF6DED">
            <w:pPr>
              <w:jc w:val="center"/>
              <w:outlineLvl w:val="0"/>
              <w:rPr>
                <w:sz w:val="20"/>
                <w:szCs w:val="20"/>
                <w:lang w:val="en-US"/>
              </w:rPr>
            </w:pPr>
          </w:p>
        </w:tc>
        <w:tc>
          <w:tcPr>
            <w:tcW w:w="1795" w:type="dxa"/>
            <w:hideMark/>
          </w:tcPr>
          <w:p w14:paraId="50B879B2" w14:textId="77777777" w:rsidR="00FF6DED" w:rsidRPr="00FF6DED" w:rsidRDefault="00FF6DED" w:rsidP="00FF6DED">
            <w:pPr>
              <w:jc w:val="center"/>
              <w:outlineLvl w:val="0"/>
              <w:rPr>
                <w:sz w:val="20"/>
                <w:szCs w:val="20"/>
                <w:lang w:val="en-US"/>
              </w:rPr>
            </w:pPr>
            <w:r w:rsidRPr="00FF6DED">
              <w:rPr>
                <w:sz w:val="20"/>
                <w:szCs w:val="20"/>
                <w:lang w:val="en-US"/>
              </w:rPr>
              <w:t>-0.01</w:t>
            </w:r>
          </w:p>
        </w:tc>
        <w:tc>
          <w:tcPr>
            <w:tcW w:w="1791" w:type="dxa"/>
            <w:hideMark/>
          </w:tcPr>
          <w:p w14:paraId="502194E7" w14:textId="77777777" w:rsidR="00FF6DED" w:rsidRPr="00FF6DED" w:rsidRDefault="00FF6DED" w:rsidP="00FF6DED">
            <w:pPr>
              <w:jc w:val="center"/>
              <w:outlineLvl w:val="0"/>
              <w:rPr>
                <w:sz w:val="20"/>
                <w:szCs w:val="20"/>
                <w:lang w:val="en-US"/>
              </w:rPr>
            </w:pPr>
          </w:p>
        </w:tc>
        <w:tc>
          <w:tcPr>
            <w:tcW w:w="1795" w:type="dxa"/>
            <w:hideMark/>
          </w:tcPr>
          <w:p w14:paraId="335A49B2" w14:textId="77777777" w:rsidR="00FF6DED" w:rsidRPr="00FF6DED" w:rsidRDefault="00FF6DED" w:rsidP="00FF6DED">
            <w:pPr>
              <w:jc w:val="center"/>
              <w:outlineLvl w:val="0"/>
              <w:rPr>
                <w:sz w:val="20"/>
                <w:szCs w:val="20"/>
                <w:lang w:val="en-US"/>
              </w:rPr>
            </w:pPr>
            <w:r w:rsidRPr="00FF6DED">
              <w:rPr>
                <w:sz w:val="20"/>
                <w:szCs w:val="20"/>
                <w:lang w:val="en-US"/>
              </w:rPr>
              <w:t>-0.01</w:t>
            </w:r>
          </w:p>
        </w:tc>
      </w:tr>
      <w:tr w:rsidR="00FF6DED" w:rsidRPr="00FF6DED" w14:paraId="652B9604" w14:textId="77777777" w:rsidTr="00A421E5">
        <w:trPr>
          <w:trHeight w:val="265"/>
        </w:trPr>
        <w:tc>
          <w:tcPr>
            <w:tcW w:w="2485" w:type="dxa"/>
            <w:hideMark/>
          </w:tcPr>
          <w:p w14:paraId="44B2A1DC" w14:textId="77777777" w:rsidR="00FF6DED" w:rsidRPr="00FF6DED" w:rsidRDefault="00FF6DED" w:rsidP="00FF6DED">
            <w:pPr>
              <w:outlineLvl w:val="0"/>
              <w:rPr>
                <w:sz w:val="20"/>
                <w:szCs w:val="20"/>
                <w:lang w:val="en-US"/>
              </w:rPr>
            </w:pPr>
          </w:p>
        </w:tc>
        <w:tc>
          <w:tcPr>
            <w:tcW w:w="1792" w:type="dxa"/>
            <w:hideMark/>
          </w:tcPr>
          <w:p w14:paraId="13F83C1B" w14:textId="77777777" w:rsidR="00FF6DED" w:rsidRPr="00FF6DED" w:rsidRDefault="00FF6DED" w:rsidP="00FF6DED">
            <w:pPr>
              <w:jc w:val="center"/>
              <w:outlineLvl w:val="0"/>
              <w:rPr>
                <w:sz w:val="20"/>
                <w:szCs w:val="20"/>
                <w:lang w:val="en-US"/>
              </w:rPr>
            </w:pPr>
          </w:p>
        </w:tc>
        <w:tc>
          <w:tcPr>
            <w:tcW w:w="1795" w:type="dxa"/>
            <w:hideMark/>
          </w:tcPr>
          <w:p w14:paraId="3526A0B7" w14:textId="77777777" w:rsidR="00FF6DED" w:rsidRPr="00FF6DED" w:rsidRDefault="00FF6DED" w:rsidP="00FF6DED">
            <w:pPr>
              <w:jc w:val="center"/>
              <w:outlineLvl w:val="0"/>
              <w:rPr>
                <w:sz w:val="20"/>
                <w:szCs w:val="20"/>
                <w:lang w:val="en-US"/>
              </w:rPr>
            </w:pPr>
            <w:r w:rsidRPr="00FF6DED">
              <w:rPr>
                <w:sz w:val="20"/>
                <w:szCs w:val="20"/>
                <w:lang w:val="en-US"/>
              </w:rPr>
              <w:t>(0.01)</w:t>
            </w:r>
          </w:p>
        </w:tc>
        <w:tc>
          <w:tcPr>
            <w:tcW w:w="1791" w:type="dxa"/>
            <w:hideMark/>
          </w:tcPr>
          <w:p w14:paraId="25F05C35" w14:textId="77777777" w:rsidR="00FF6DED" w:rsidRPr="00FF6DED" w:rsidRDefault="00FF6DED" w:rsidP="00FF6DED">
            <w:pPr>
              <w:jc w:val="center"/>
              <w:outlineLvl w:val="0"/>
              <w:rPr>
                <w:sz w:val="20"/>
                <w:szCs w:val="20"/>
                <w:lang w:val="en-US"/>
              </w:rPr>
            </w:pPr>
          </w:p>
        </w:tc>
        <w:tc>
          <w:tcPr>
            <w:tcW w:w="1795" w:type="dxa"/>
            <w:hideMark/>
          </w:tcPr>
          <w:p w14:paraId="110E1AEC" w14:textId="77777777" w:rsidR="00FF6DED" w:rsidRPr="00FF6DED" w:rsidRDefault="00FF6DED" w:rsidP="00FF6DED">
            <w:pPr>
              <w:jc w:val="center"/>
              <w:outlineLvl w:val="0"/>
              <w:rPr>
                <w:sz w:val="20"/>
                <w:szCs w:val="20"/>
                <w:lang w:val="en-US"/>
              </w:rPr>
            </w:pPr>
            <w:r w:rsidRPr="00FF6DED">
              <w:rPr>
                <w:sz w:val="20"/>
                <w:szCs w:val="20"/>
                <w:lang w:val="en-US"/>
              </w:rPr>
              <w:t>(0.01)</w:t>
            </w:r>
          </w:p>
        </w:tc>
      </w:tr>
      <w:tr w:rsidR="00FF6DED" w:rsidRPr="00FF6DED" w14:paraId="365B892E" w14:textId="77777777" w:rsidTr="00A421E5">
        <w:trPr>
          <w:trHeight w:val="265"/>
        </w:trPr>
        <w:tc>
          <w:tcPr>
            <w:tcW w:w="2485" w:type="dxa"/>
            <w:hideMark/>
          </w:tcPr>
          <w:p w14:paraId="5426FFD4" w14:textId="77777777" w:rsidR="00FF6DED" w:rsidRPr="00FF6DED" w:rsidRDefault="00FF6DED" w:rsidP="00FF6DED">
            <w:pPr>
              <w:outlineLvl w:val="0"/>
              <w:rPr>
                <w:sz w:val="20"/>
                <w:szCs w:val="20"/>
                <w:lang w:val="en-US"/>
              </w:rPr>
            </w:pPr>
            <w:r w:rsidRPr="00FF6DED">
              <w:rPr>
                <w:sz w:val="20"/>
                <w:szCs w:val="20"/>
                <w:lang w:val="en-US"/>
              </w:rPr>
              <w:t>Internet Firm</w:t>
            </w:r>
          </w:p>
        </w:tc>
        <w:tc>
          <w:tcPr>
            <w:tcW w:w="1792" w:type="dxa"/>
            <w:hideMark/>
          </w:tcPr>
          <w:p w14:paraId="773142D3" w14:textId="77777777" w:rsidR="00FF6DED" w:rsidRPr="00FF6DED" w:rsidRDefault="00FF6DED" w:rsidP="00FF6DED">
            <w:pPr>
              <w:jc w:val="center"/>
              <w:outlineLvl w:val="0"/>
              <w:rPr>
                <w:sz w:val="20"/>
                <w:szCs w:val="20"/>
                <w:lang w:val="en-US"/>
              </w:rPr>
            </w:pPr>
          </w:p>
        </w:tc>
        <w:tc>
          <w:tcPr>
            <w:tcW w:w="1795" w:type="dxa"/>
            <w:hideMark/>
          </w:tcPr>
          <w:p w14:paraId="37DD9E8D" w14:textId="77777777" w:rsidR="00FF6DED" w:rsidRPr="00FF6DED" w:rsidRDefault="00FF6DED" w:rsidP="00FF6DED">
            <w:pPr>
              <w:jc w:val="center"/>
              <w:outlineLvl w:val="0"/>
              <w:rPr>
                <w:sz w:val="20"/>
                <w:szCs w:val="20"/>
                <w:lang w:val="en-US"/>
              </w:rPr>
            </w:pPr>
            <w:r w:rsidRPr="00FF6DED">
              <w:rPr>
                <w:sz w:val="20"/>
                <w:szCs w:val="20"/>
                <w:lang w:val="en-US"/>
              </w:rPr>
              <w:t>-6.25</w:t>
            </w:r>
          </w:p>
        </w:tc>
        <w:tc>
          <w:tcPr>
            <w:tcW w:w="1791" w:type="dxa"/>
            <w:hideMark/>
          </w:tcPr>
          <w:p w14:paraId="4C18517A" w14:textId="77777777" w:rsidR="00FF6DED" w:rsidRPr="00FF6DED" w:rsidRDefault="00FF6DED" w:rsidP="00FF6DED">
            <w:pPr>
              <w:jc w:val="center"/>
              <w:outlineLvl w:val="0"/>
              <w:rPr>
                <w:sz w:val="20"/>
                <w:szCs w:val="20"/>
                <w:lang w:val="en-US"/>
              </w:rPr>
            </w:pPr>
          </w:p>
        </w:tc>
        <w:tc>
          <w:tcPr>
            <w:tcW w:w="1795" w:type="dxa"/>
            <w:hideMark/>
          </w:tcPr>
          <w:p w14:paraId="5BFA8F62" w14:textId="77777777" w:rsidR="00FF6DED" w:rsidRPr="00FF6DED" w:rsidRDefault="00FF6DED" w:rsidP="00FF6DED">
            <w:pPr>
              <w:jc w:val="center"/>
              <w:outlineLvl w:val="0"/>
              <w:rPr>
                <w:sz w:val="20"/>
                <w:szCs w:val="20"/>
                <w:lang w:val="en-US"/>
              </w:rPr>
            </w:pPr>
            <w:r w:rsidRPr="00FF6DED">
              <w:rPr>
                <w:sz w:val="20"/>
                <w:szCs w:val="20"/>
                <w:lang w:val="en-US"/>
              </w:rPr>
              <w:t>6.88</w:t>
            </w:r>
          </w:p>
        </w:tc>
      </w:tr>
      <w:tr w:rsidR="00FF6DED" w:rsidRPr="00FF6DED" w14:paraId="41ACA97C" w14:textId="77777777" w:rsidTr="00A421E5">
        <w:trPr>
          <w:trHeight w:val="265"/>
        </w:trPr>
        <w:tc>
          <w:tcPr>
            <w:tcW w:w="2485" w:type="dxa"/>
            <w:hideMark/>
          </w:tcPr>
          <w:p w14:paraId="70AA76BC" w14:textId="77777777" w:rsidR="00FF6DED" w:rsidRPr="00FF6DED" w:rsidRDefault="00FF6DED" w:rsidP="00FF6DED">
            <w:pPr>
              <w:outlineLvl w:val="0"/>
              <w:rPr>
                <w:sz w:val="20"/>
                <w:szCs w:val="20"/>
                <w:lang w:val="en-US"/>
              </w:rPr>
            </w:pPr>
          </w:p>
        </w:tc>
        <w:tc>
          <w:tcPr>
            <w:tcW w:w="1792" w:type="dxa"/>
            <w:hideMark/>
          </w:tcPr>
          <w:p w14:paraId="569A0002" w14:textId="77777777" w:rsidR="00FF6DED" w:rsidRPr="00FF6DED" w:rsidRDefault="00FF6DED" w:rsidP="00FF6DED">
            <w:pPr>
              <w:jc w:val="center"/>
              <w:outlineLvl w:val="0"/>
              <w:rPr>
                <w:sz w:val="20"/>
                <w:szCs w:val="20"/>
                <w:lang w:val="en-US"/>
              </w:rPr>
            </w:pPr>
          </w:p>
        </w:tc>
        <w:tc>
          <w:tcPr>
            <w:tcW w:w="1795" w:type="dxa"/>
            <w:hideMark/>
          </w:tcPr>
          <w:p w14:paraId="6CFF345A" w14:textId="77777777" w:rsidR="00FF6DED" w:rsidRPr="00FF6DED" w:rsidRDefault="00FF6DED" w:rsidP="00FF6DED">
            <w:pPr>
              <w:jc w:val="center"/>
              <w:outlineLvl w:val="0"/>
              <w:rPr>
                <w:sz w:val="20"/>
                <w:szCs w:val="20"/>
                <w:lang w:val="en-US"/>
              </w:rPr>
            </w:pPr>
            <w:r w:rsidRPr="00FF6DED">
              <w:rPr>
                <w:sz w:val="20"/>
                <w:szCs w:val="20"/>
                <w:lang w:val="en-US"/>
              </w:rPr>
              <w:t>(9.24)</w:t>
            </w:r>
          </w:p>
        </w:tc>
        <w:tc>
          <w:tcPr>
            <w:tcW w:w="1791" w:type="dxa"/>
            <w:hideMark/>
          </w:tcPr>
          <w:p w14:paraId="1588428E" w14:textId="77777777" w:rsidR="00FF6DED" w:rsidRPr="00FF6DED" w:rsidRDefault="00FF6DED" w:rsidP="00FF6DED">
            <w:pPr>
              <w:jc w:val="center"/>
              <w:outlineLvl w:val="0"/>
              <w:rPr>
                <w:sz w:val="20"/>
                <w:szCs w:val="20"/>
                <w:lang w:val="en-US"/>
              </w:rPr>
            </w:pPr>
          </w:p>
        </w:tc>
        <w:tc>
          <w:tcPr>
            <w:tcW w:w="1795" w:type="dxa"/>
            <w:hideMark/>
          </w:tcPr>
          <w:p w14:paraId="276DFDC1" w14:textId="77777777" w:rsidR="00FF6DED" w:rsidRPr="00FF6DED" w:rsidRDefault="00FF6DED" w:rsidP="00FF6DED">
            <w:pPr>
              <w:jc w:val="center"/>
              <w:outlineLvl w:val="0"/>
              <w:rPr>
                <w:sz w:val="20"/>
                <w:szCs w:val="20"/>
                <w:lang w:val="en-US"/>
              </w:rPr>
            </w:pPr>
            <w:r w:rsidRPr="00FF6DED">
              <w:rPr>
                <w:sz w:val="20"/>
                <w:szCs w:val="20"/>
                <w:lang w:val="en-US"/>
              </w:rPr>
              <w:t>(10.34)</w:t>
            </w:r>
          </w:p>
        </w:tc>
      </w:tr>
      <w:tr w:rsidR="00FF6DED" w:rsidRPr="00FF6DED" w14:paraId="1FAF92CD" w14:textId="77777777" w:rsidTr="00A421E5">
        <w:trPr>
          <w:trHeight w:val="265"/>
        </w:trPr>
        <w:tc>
          <w:tcPr>
            <w:tcW w:w="2485" w:type="dxa"/>
            <w:hideMark/>
          </w:tcPr>
          <w:p w14:paraId="17EEC1C2" w14:textId="77777777" w:rsidR="00FF6DED" w:rsidRPr="00FF6DED" w:rsidRDefault="00FF6DED" w:rsidP="00FF6DED">
            <w:pPr>
              <w:outlineLvl w:val="0"/>
              <w:rPr>
                <w:sz w:val="20"/>
                <w:szCs w:val="20"/>
                <w:lang w:val="en-US"/>
              </w:rPr>
            </w:pPr>
            <w:r w:rsidRPr="00FF6DED">
              <w:rPr>
                <w:sz w:val="20"/>
                <w:szCs w:val="20"/>
                <w:lang w:val="en-US"/>
              </w:rPr>
              <w:t>Dotcom Period</w:t>
            </w:r>
          </w:p>
        </w:tc>
        <w:tc>
          <w:tcPr>
            <w:tcW w:w="1792" w:type="dxa"/>
            <w:hideMark/>
          </w:tcPr>
          <w:p w14:paraId="3D8BDC6F" w14:textId="77777777" w:rsidR="00FF6DED" w:rsidRPr="00FF6DED" w:rsidRDefault="00FF6DED" w:rsidP="00FF6DED">
            <w:pPr>
              <w:jc w:val="center"/>
              <w:outlineLvl w:val="0"/>
              <w:rPr>
                <w:sz w:val="20"/>
                <w:szCs w:val="20"/>
                <w:lang w:val="en-US"/>
              </w:rPr>
            </w:pPr>
          </w:p>
        </w:tc>
        <w:tc>
          <w:tcPr>
            <w:tcW w:w="1795" w:type="dxa"/>
            <w:hideMark/>
          </w:tcPr>
          <w:p w14:paraId="39946791" w14:textId="77777777" w:rsidR="00FF6DED" w:rsidRPr="00FF6DED" w:rsidRDefault="00FF6DED" w:rsidP="00FF6DED">
            <w:pPr>
              <w:jc w:val="center"/>
              <w:outlineLvl w:val="0"/>
              <w:rPr>
                <w:sz w:val="20"/>
                <w:szCs w:val="20"/>
                <w:lang w:val="en-US"/>
              </w:rPr>
            </w:pPr>
            <w:r w:rsidRPr="00FF6DED">
              <w:rPr>
                <w:sz w:val="20"/>
                <w:szCs w:val="20"/>
                <w:lang w:val="en-US"/>
              </w:rPr>
              <w:t>17.17***</w:t>
            </w:r>
          </w:p>
        </w:tc>
        <w:tc>
          <w:tcPr>
            <w:tcW w:w="1791" w:type="dxa"/>
            <w:hideMark/>
          </w:tcPr>
          <w:p w14:paraId="0D55E5F8" w14:textId="77777777" w:rsidR="00FF6DED" w:rsidRPr="00FF6DED" w:rsidRDefault="00FF6DED" w:rsidP="00FF6DED">
            <w:pPr>
              <w:jc w:val="center"/>
              <w:outlineLvl w:val="0"/>
              <w:rPr>
                <w:sz w:val="20"/>
                <w:szCs w:val="20"/>
                <w:lang w:val="en-US"/>
              </w:rPr>
            </w:pPr>
          </w:p>
        </w:tc>
        <w:tc>
          <w:tcPr>
            <w:tcW w:w="1795" w:type="dxa"/>
            <w:hideMark/>
          </w:tcPr>
          <w:p w14:paraId="336408BA" w14:textId="77777777" w:rsidR="00FF6DED" w:rsidRPr="00FF6DED" w:rsidRDefault="00FF6DED" w:rsidP="00FF6DED">
            <w:pPr>
              <w:jc w:val="center"/>
              <w:outlineLvl w:val="0"/>
              <w:rPr>
                <w:sz w:val="20"/>
                <w:szCs w:val="20"/>
                <w:lang w:val="en-US"/>
              </w:rPr>
            </w:pPr>
            <w:r w:rsidRPr="00FF6DED">
              <w:rPr>
                <w:sz w:val="20"/>
                <w:szCs w:val="20"/>
                <w:lang w:val="en-US"/>
              </w:rPr>
              <w:t>18.10***</w:t>
            </w:r>
          </w:p>
        </w:tc>
      </w:tr>
      <w:tr w:rsidR="00FF6DED" w:rsidRPr="00FF6DED" w14:paraId="3DDDBD61" w14:textId="77777777" w:rsidTr="00A421E5">
        <w:trPr>
          <w:trHeight w:val="265"/>
        </w:trPr>
        <w:tc>
          <w:tcPr>
            <w:tcW w:w="2485" w:type="dxa"/>
            <w:hideMark/>
          </w:tcPr>
          <w:p w14:paraId="2D9F8409" w14:textId="77777777" w:rsidR="00FF6DED" w:rsidRPr="00FF6DED" w:rsidRDefault="00FF6DED" w:rsidP="00FF6DED">
            <w:pPr>
              <w:outlineLvl w:val="0"/>
              <w:rPr>
                <w:sz w:val="20"/>
                <w:szCs w:val="20"/>
                <w:lang w:val="en-US"/>
              </w:rPr>
            </w:pPr>
          </w:p>
        </w:tc>
        <w:tc>
          <w:tcPr>
            <w:tcW w:w="1792" w:type="dxa"/>
            <w:hideMark/>
          </w:tcPr>
          <w:p w14:paraId="5B9924A2" w14:textId="77777777" w:rsidR="00FF6DED" w:rsidRPr="00FF6DED" w:rsidRDefault="00FF6DED" w:rsidP="00FF6DED">
            <w:pPr>
              <w:jc w:val="center"/>
              <w:outlineLvl w:val="0"/>
              <w:rPr>
                <w:sz w:val="20"/>
                <w:szCs w:val="20"/>
                <w:lang w:val="en-US"/>
              </w:rPr>
            </w:pPr>
          </w:p>
        </w:tc>
        <w:tc>
          <w:tcPr>
            <w:tcW w:w="1795" w:type="dxa"/>
            <w:hideMark/>
          </w:tcPr>
          <w:p w14:paraId="1D1F531D" w14:textId="77777777" w:rsidR="00FF6DED" w:rsidRPr="00FF6DED" w:rsidRDefault="00FF6DED" w:rsidP="00FF6DED">
            <w:pPr>
              <w:jc w:val="center"/>
              <w:outlineLvl w:val="0"/>
              <w:rPr>
                <w:sz w:val="20"/>
                <w:szCs w:val="20"/>
                <w:lang w:val="en-US"/>
              </w:rPr>
            </w:pPr>
            <w:r w:rsidRPr="00FF6DED">
              <w:rPr>
                <w:sz w:val="20"/>
                <w:szCs w:val="20"/>
                <w:lang w:val="en-US"/>
              </w:rPr>
              <w:t>(3.73)</w:t>
            </w:r>
          </w:p>
        </w:tc>
        <w:tc>
          <w:tcPr>
            <w:tcW w:w="1791" w:type="dxa"/>
            <w:hideMark/>
          </w:tcPr>
          <w:p w14:paraId="55C44777" w14:textId="77777777" w:rsidR="00FF6DED" w:rsidRPr="00FF6DED" w:rsidRDefault="00FF6DED" w:rsidP="00FF6DED">
            <w:pPr>
              <w:jc w:val="center"/>
              <w:outlineLvl w:val="0"/>
              <w:rPr>
                <w:sz w:val="20"/>
                <w:szCs w:val="20"/>
                <w:lang w:val="en-US"/>
              </w:rPr>
            </w:pPr>
          </w:p>
        </w:tc>
        <w:tc>
          <w:tcPr>
            <w:tcW w:w="1795" w:type="dxa"/>
            <w:hideMark/>
          </w:tcPr>
          <w:p w14:paraId="65F68874" w14:textId="77777777" w:rsidR="00FF6DED" w:rsidRPr="00FF6DED" w:rsidRDefault="00FF6DED" w:rsidP="00FF6DED">
            <w:pPr>
              <w:jc w:val="center"/>
              <w:outlineLvl w:val="0"/>
              <w:rPr>
                <w:sz w:val="20"/>
                <w:szCs w:val="20"/>
                <w:lang w:val="en-US"/>
              </w:rPr>
            </w:pPr>
            <w:r w:rsidRPr="00FF6DED">
              <w:rPr>
                <w:sz w:val="20"/>
                <w:szCs w:val="20"/>
                <w:lang w:val="en-US"/>
              </w:rPr>
              <w:t>(3.06)</w:t>
            </w:r>
          </w:p>
        </w:tc>
      </w:tr>
      <w:tr w:rsidR="00FF6DED" w:rsidRPr="00FF6DED" w14:paraId="7D9B2FDB" w14:textId="77777777" w:rsidTr="00A421E5">
        <w:trPr>
          <w:trHeight w:val="265"/>
        </w:trPr>
        <w:tc>
          <w:tcPr>
            <w:tcW w:w="2485" w:type="dxa"/>
            <w:hideMark/>
          </w:tcPr>
          <w:p w14:paraId="7EB71A03" w14:textId="77777777" w:rsidR="00FF6DED" w:rsidRPr="00FF6DED" w:rsidRDefault="00FF6DED" w:rsidP="00FF6DED">
            <w:pPr>
              <w:outlineLvl w:val="0"/>
              <w:rPr>
                <w:sz w:val="20"/>
                <w:szCs w:val="20"/>
                <w:lang w:val="en-US"/>
              </w:rPr>
            </w:pPr>
            <w:r w:rsidRPr="00FF6DED">
              <w:rPr>
                <w:sz w:val="20"/>
                <w:szCs w:val="20"/>
                <w:lang w:val="en-US"/>
              </w:rPr>
              <w:t>Constant</w:t>
            </w:r>
          </w:p>
        </w:tc>
        <w:tc>
          <w:tcPr>
            <w:tcW w:w="1792" w:type="dxa"/>
            <w:hideMark/>
          </w:tcPr>
          <w:p w14:paraId="516DD4E2" w14:textId="77777777" w:rsidR="00FF6DED" w:rsidRPr="00FF6DED" w:rsidRDefault="00FF6DED" w:rsidP="00FF6DED">
            <w:pPr>
              <w:jc w:val="center"/>
              <w:outlineLvl w:val="0"/>
              <w:rPr>
                <w:sz w:val="20"/>
                <w:szCs w:val="20"/>
                <w:lang w:val="en-US"/>
              </w:rPr>
            </w:pPr>
            <w:r w:rsidRPr="00FF6DED">
              <w:rPr>
                <w:sz w:val="20"/>
                <w:szCs w:val="20"/>
                <w:lang w:val="en-US"/>
              </w:rPr>
              <w:t>-0.37</w:t>
            </w:r>
          </w:p>
        </w:tc>
        <w:tc>
          <w:tcPr>
            <w:tcW w:w="1795" w:type="dxa"/>
            <w:hideMark/>
          </w:tcPr>
          <w:p w14:paraId="7D8CBC3D" w14:textId="77777777" w:rsidR="00FF6DED" w:rsidRPr="00FF6DED" w:rsidRDefault="00FF6DED" w:rsidP="00FF6DED">
            <w:pPr>
              <w:jc w:val="center"/>
              <w:outlineLvl w:val="0"/>
              <w:rPr>
                <w:sz w:val="20"/>
                <w:szCs w:val="20"/>
                <w:lang w:val="en-US"/>
              </w:rPr>
            </w:pPr>
            <w:r w:rsidRPr="00FF6DED">
              <w:rPr>
                <w:sz w:val="20"/>
                <w:szCs w:val="20"/>
                <w:lang w:val="en-US"/>
              </w:rPr>
              <w:t>24.84</w:t>
            </w:r>
          </w:p>
        </w:tc>
        <w:tc>
          <w:tcPr>
            <w:tcW w:w="1791" w:type="dxa"/>
            <w:hideMark/>
          </w:tcPr>
          <w:p w14:paraId="1B1E5DB5" w14:textId="77777777" w:rsidR="00FF6DED" w:rsidRPr="00FF6DED" w:rsidRDefault="00FF6DED" w:rsidP="00FF6DED">
            <w:pPr>
              <w:jc w:val="center"/>
              <w:outlineLvl w:val="0"/>
              <w:rPr>
                <w:sz w:val="20"/>
                <w:szCs w:val="20"/>
                <w:lang w:val="en-US"/>
              </w:rPr>
            </w:pPr>
            <w:r w:rsidRPr="00FF6DED">
              <w:rPr>
                <w:sz w:val="20"/>
                <w:szCs w:val="20"/>
                <w:lang w:val="en-US"/>
              </w:rPr>
              <w:t>-0.38</w:t>
            </w:r>
          </w:p>
        </w:tc>
        <w:tc>
          <w:tcPr>
            <w:tcW w:w="1795" w:type="dxa"/>
            <w:hideMark/>
          </w:tcPr>
          <w:p w14:paraId="76FDB1CE" w14:textId="77777777" w:rsidR="00FF6DED" w:rsidRPr="00FF6DED" w:rsidRDefault="00FF6DED" w:rsidP="00FF6DED">
            <w:pPr>
              <w:jc w:val="center"/>
              <w:outlineLvl w:val="0"/>
              <w:rPr>
                <w:sz w:val="20"/>
                <w:szCs w:val="20"/>
                <w:lang w:val="en-US"/>
              </w:rPr>
            </w:pPr>
            <w:r w:rsidRPr="00FF6DED">
              <w:rPr>
                <w:sz w:val="20"/>
                <w:szCs w:val="20"/>
                <w:lang w:val="en-US"/>
              </w:rPr>
              <w:t>25.85</w:t>
            </w:r>
          </w:p>
        </w:tc>
      </w:tr>
      <w:tr w:rsidR="00FF6DED" w:rsidRPr="00FF6DED" w14:paraId="79841A47" w14:textId="77777777" w:rsidTr="00A421E5">
        <w:trPr>
          <w:trHeight w:val="265"/>
        </w:trPr>
        <w:tc>
          <w:tcPr>
            <w:tcW w:w="2485" w:type="dxa"/>
            <w:hideMark/>
          </w:tcPr>
          <w:p w14:paraId="4587E6DC" w14:textId="77777777" w:rsidR="00FF6DED" w:rsidRPr="00FF6DED" w:rsidRDefault="00FF6DED" w:rsidP="00FF6DED">
            <w:pPr>
              <w:outlineLvl w:val="0"/>
              <w:rPr>
                <w:sz w:val="20"/>
                <w:szCs w:val="20"/>
                <w:lang w:val="en-US"/>
              </w:rPr>
            </w:pPr>
          </w:p>
        </w:tc>
        <w:tc>
          <w:tcPr>
            <w:tcW w:w="1792" w:type="dxa"/>
            <w:hideMark/>
          </w:tcPr>
          <w:p w14:paraId="09B05AF8" w14:textId="77777777" w:rsidR="00FF6DED" w:rsidRPr="00FF6DED" w:rsidRDefault="00FF6DED" w:rsidP="00FF6DED">
            <w:pPr>
              <w:jc w:val="center"/>
              <w:outlineLvl w:val="0"/>
              <w:rPr>
                <w:sz w:val="20"/>
                <w:szCs w:val="20"/>
                <w:lang w:val="en-US"/>
              </w:rPr>
            </w:pPr>
            <w:r w:rsidRPr="00FF6DED">
              <w:rPr>
                <w:sz w:val="20"/>
                <w:szCs w:val="20"/>
                <w:lang w:val="en-US"/>
              </w:rPr>
              <w:t>(0.28)</w:t>
            </w:r>
          </w:p>
        </w:tc>
        <w:tc>
          <w:tcPr>
            <w:tcW w:w="1795" w:type="dxa"/>
            <w:hideMark/>
          </w:tcPr>
          <w:p w14:paraId="4D9E95CA" w14:textId="77777777" w:rsidR="00FF6DED" w:rsidRPr="00FF6DED" w:rsidRDefault="00FF6DED" w:rsidP="00FF6DED">
            <w:pPr>
              <w:jc w:val="center"/>
              <w:outlineLvl w:val="0"/>
              <w:rPr>
                <w:sz w:val="20"/>
                <w:szCs w:val="20"/>
                <w:lang w:val="en-US"/>
              </w:rPr>
            </w:pPr>
            <w:r w:rsidRPr="00FF6DED">
              <w:rPr>
                <w:sz w:val="20"/>
                <w:szCs w:val="20"/>
                <w:lang w:val="en-US"/>
              </w:rPr>
              <w:t>(32.98)</w:t>
            </w:r>
          </w:p>
        </w:tc>
        <w:tc>
          <w:tcPr>
            <w:tcW w:w="1791" w:type="dxa"/>
            <w:hideMark/>
          </w:tcPr>
          <w:p w14:paraId="57E53AFA" w14:textId="77777777" w:rsidR="00FF6DED" w:rsidRPr="00FF6DED" w:rsidRDefault="00FF6DED" w:rsidP="00FF6DED">
            <w:pPr>
              <w:jc w:val="center"/>
              <w:outlineLvl w:val="0"/>
              <w:rPr>
                <w:sz w:val="20"/>
                <w:szCs w:val="20"/>
                <w:lang w:val="en-US"/>
              </w:rPr>
            </w:pPr>
            <w:r w:rsidRPr="00FF6DED">
              <w:rPr>
                <w:sz w:val="20"/>
                <w:szCs w:val="20"/>
                <w:lang w:val="en-US"/>
              </w:rPr>
              <w:t>(0.10)</w:t>
            </w:r>
          </w:p>
        </w:tc>
        <w:tc>
          <w:tcPr>
            <w:tcW w:w="1795" w:type="dxa"/>
            <w:hideMark/>
          </w:tcPr>
          <w:p w14:paraId="1014656F" w14:textId="77777777" w:rsidR="00FF6DED" w:rsidRPr="00FF6DED" w:rsidRDefault="00FF6DED" w:rsidP="00FF6DED">
            <w:pPr>
              <w:jc w:val="center"/>
              <w:outlineLvl w:val="0"/>
              <w:rPr>
                <w:sz w:val="20"/>
                <w:szCs w:val="20"/>
                <w:lang w:val="en-US"/>
              </w:rPr>
            </w:pPr>
            <w:r w:rsidRPr="00FF6DED">
              <w:rPr>
                <w:sz w:val="20"/>
                <w:szCs w:val="20"/>
                <w:lang w:val="en-US"/>
              </w:rPr>
              <w:t>(35.67)</w:t>
            </w:r>
          </w:p>
        </w:tc>
      </w:tr>
      <w:tr w:rsidR="00FF6DED" w:rsidRPr="00FF6DED" w14:paraId="27E4374D" w14:textId="77777777" w:rsidTr="00A421E5">
        <w:trPr>
          <w:trHeight w:val="265"/>
        </w:trPr>
        <w:tc>
          <w:tcPr>
            <w:tcW w:w="2485" w:type="dxa"/>
          </w:tcPr>
          <w:p w14:paraId="5BF11685" w14:textId="77777777" w:rsidR="00FF6DED" w:rsidRPr="00FF6DED" w:rsidRDefault="00FF6DED" w:rsidP="00FF6DED">
            <w:pPr>
              <w:outlineLvl w:val="0"/>
              <w:rPr>
                <w:b/>
                <w:bCs/>
                <w:sz w:val="20"/>
                <w:szCs w:val="20"/>
                <w:lang w:val="en-US"/>
              </w:rPr>
            </w:pPr>
            <w:r w:rsidRPr="00FF6DED">
              <w:rPr>
                <w:b/>
                <w:bCs/>
                <w:sz w:val="20"/>
                <w:szCs w:val="20"/>
                <w:lang w:val="en-US"/>
              </w:rPr>
              <w:t>Bankruptcy</w:t>
            </w:r>
          </w:p>
        </w:tc>
        <w:tc>
          <w:tcPr>
            <w:tcW w:w="1792" w:type="dxa"/>
          </w:tcPr>
          <w:p w14:paraId="4AF9C88E" w14:textId="77777777" w:rsidR="00FF6DED" w:rsidRPr="00FF6DED" w:rsidRDefault="00FF6DED" w:rsidP="00FF6DED">
            <w:pPr>
              <w:jc w:val="center"/>
              <w:outlineLvl w:val="0"/>
              <w:rPr>
                <w:sz w:val="20"/>
                <w:szCs w:val="20"/>
                <w:lang w:val="en-US"/>
              </w:rPr>
            </w:pPr>
            <w:r w:rsidRPr="00FF6DED">
              <w:rPr>
                <w:sz w:val="20"/>
                <w:szCs w:val="20"/>
                <w:lang w:val="en-US"/>
              </w:rPr>
              <w:t>0.59***</w:t>
            </w:r>
          </w:p>
          <w:p w14:paraId="6B8FBA10" w14:textId="77777777" w:rsidR="00FF6DED" w:rsidRPr="00FF6DED" w:rsidRDefault="00FF6DED" w:rsidP="00FF6DED">
            <w:pPr>
              <w:jc w:val="center"/>
              <w:outlineLvl w:val="0"/>
              <w:rPr>
                <w:sz w:val="20"/>
                <w:szCs w:val="20"/>
                <w:lang w:val="en-US"/>
              </w:rPr>
            </w:pPr>
            <w:r w:rsidRPr="00FF6DED">
              <w:rPr>
                <w:sz w:val="20"/>
                <w:szCs w:val="20"/>
                <w:lang w:val="en-US"/>
              </w:rPr>
              <w:t>(0.16)</w:t>
            </w:r>
          </w:p>
        </w:tc>
        <w:tc>
          <w:tcPr>
            <w:tcW w:w="1795" w:type="dxa"/>
          </w:tcPr>
          <w:p w14:paraId="03E1E6C9" w14:textId="77777777" w:rsidR="00FF6DED" w:rsidRPr="00FF6DED" w:rsidRDefault="00FF6DED" w:rsidP="00FF6DED">
            <w:pPr>
              <w:jc w:val="center"/>
              <w:outlineLvl w:val="0"/>
              <w:rPr>
                <w:sz w:val="20"/>
                <w:szCs w:val="20"/>
                <w:lang w:val="en-US"/>
              </w:rPr>
            </w:pPr>
          </w:p>
        </w:tc>
        <w:tc>
          <w:tcPr>
            <w:tcW w:w="1791" w:type="dxa"/>
          </w:tcPr>
          <w:p w14:paraId="0C5F60F3" w14:textId="77777777" w:rsidR="00FF6DED" w:rsidRPr="00FF6DED" w:rsidRDefault="00FF6DED" w:rsidP="00FF6DED">
            <w:pPr>
              <w:jc w:val="center"/>
              <w:outlineLvl w:val="0"/>
              <w:rPr>
                <w:sz w:val="20"/>
                <w:szCs w:val="20"/>
                <w:lang w:val="en-US"/>
              </w:rPr>
            </w:pPr>
            <w:r w:rsidRPr="00FF6DED">
              <w:rPr>
                <w:sz w:val="20"/>
                <w:szCs w:val="20"/>
                <w:lang w:val="en-US"/>
              </w:rPr>
              <w:t>0.60***</w:t>
            </w:r>
          </w:p>
          <w:p w14:paraId="4216F908" w14:textId="77777777" w:rsidR="00FF6DED" w:rsidRPr="00FF6DED" w:rsidRDefault="00FF6DED" w:rsidP="00FF6DED">
            <w:pPr>
              <w:jc w:val="center"/>
              <w:outlineLvl w:val="0"/>
              <w:rPr>
                <w:sz w:val="20"/>
                <w:szCs w:val="20"/>
                <w:lang w:val="en-US"/>
              </w:rPr>
            </w:pPr>
            <w:r w:rsidRPr="00FF6DED">
              <w:rPr>
                <w:sz w:val="20"/>
                <w:szCs w:val="20"/>
                <w:lang w:val="en-US"/>
              </w:rPr>
              <w:t>(0.18)</w:t>
            </w:r>
          </w:p>
        </w:tc>
        <w:tc>
          <w:tcPr>
            <w:tcW w:w="1795" w:type="dxa"/>
          </w:tcPr>
          <w:p w14:paraId="065C8EF0" w14:textId="77777777" w:rsidR="00FF6DED" w:rsidRPr="00FF6DED" w:rsidRDefault="00FF6DED" w:rsidP="00FF6DED">
            <w:pPr>
              <w:jc w:val="center"/>
              <w:outlineLvl w:val="0"/>
              <w:rPr>
                <w:sz w:val="20"/>
                <w:szCs w:val="20"/>
                <w:lang w:val="en-US"/>
              </w:rPr>
            </w:pPr>
          </w:p>
        </w:tc>
      </w:tr>
      <w:tr w:rsidR="00FF6DED" w:rsidRPr="00FF6DED" w14:paraId="7CD7A589" w14:textId="77777777" w:rsidTr="00A421E5">
        <w:trPr>
          <w:trHeight w:val="265"/>
        </w:trPr>
        <w:tc>
          <w:tcPr>
            <w:tcW w:w="2485" w:type="dxa"/>
            <w:hideMark/>
          </w:tcPr>
          <w:p w14:paraId="792A3B98" w14:textId="77777777" w:rsidR="00FF6DED" w:rsidRPr="00FF6DED" w:rsidRDefault="00FF6DED" w:rsidP="00FF6DED">
            <w:pPr>
              <w:outlineLvl w:val="0"/>
              <w:rPr>
                <w:sz w:val="20"/>
                <w:szCs w:val="20"/>
                <w:lang w:val="en-US"/>
              </w:rPr>
            </w:pPr>
            <w:r w:rsidRPr="00FF6DED">
              <w:rPr>
                <w:sz w:val="20"/>
                <w:szCs w:val="20"/>
                <w:lang w:val="en-US"/>
              </w:rPr>
              <w:t>Industry Fraction</w:t>
            </w:r>
          </w:p>
        </w:tc>
        <w:tc>
          <w:tcPr>
            <w:tcW w:w="1792" w:type="dxa"/>
            <w:hideMark/>
          </w:tcPr>
          <w:p w14:paraId="643D2004" w14:textId="77777777" w:rsidR="00FF6DED" w:rsidRPr="00FF6DED" w:rsidRDefault="00FF6DED" w:rsidP="00FF6DED">
            <w:pPr>
              <w:jc w:val="center"/>
              <w:outlineLvl w:val="0"/>
              <w:rPr>
                <w:sz w:val="20"/>
                <w:szCs w:val="20"/>
                <w:lang w:val="en-US"/>
              </w:rPr>
            </w:pPr>
            <w:r w:rsidRPr="00FF6DED">
              <w:rPr>
                <w:sz w:val="20"/>
                <w:szCs w:val="20"/>
                <w:lang w:val="en-US"/>
              </w:rPr>
              <w:t>2.40**</w:t>
            </w:r>
          </w:p>
        </w:tc>
        <w:tc>
          <w:tcPr>
            <w:tcW w:w="1795" w:type="dxa"/>
            <w:hideMark/>
          </w:tcPr>
          <w:p w14:paraId="18022594" w14:textId="77777777" w:rsidR="00FF6DED" w:rsidRPr="00FF6DED" w:rsidRDefault="00FF6DED" w:rsidP="00FF6DED">
            <w:pPr>
              <w:jc w:val="center"/>
              <w:outlineLvl w:val="0"/>
              <w:rPr>
                <w:sz w:val="20"/>
                <w:szCs w:val="20"/>
                <w:lang w:val="en-US"/>
              </w:rPr>
            </w:pPr>
          </w:p>
        </w:tc>
        <w:tc>
          <w:tcPr>
            <w:tcW w:w="1791" w:type="dxa"/>
            <w:hideMark/>
          </w:tcPr>
          <w:p w14:paraId="2568565D" w14:textId="77777777" w:rsidR="00FF6DED" w:rsidRPr="00FF6DED" w:rsidRDefault="00FF6DED" w:rsidP="00FF6DED">
            <w:pPr>
              <w:jc w:val="center"/>
              <w:outlineLvl w:val="0"/>
              <w:rPr>
                <w:sz w:val="20"/>
                <w:szCs w:val="20"/>
                <w:lang w:val="en-US"/>
              </w:rPr>
            </w:pPr>
            <w:r w:rsidRPr="00FF6DED">
              <w:rPr>
                <w:sz w:val="20"/>
                <w:szCs w:val="20"/>
                <w:lang w:val="en-US"/>
              </w:rPr>
              <w:t>2.40**</w:t>
            </w:r>
          </w:p>
        </w:tc>
        <w:tc>
          <w:tcPr>
            <w:tcW w:w="1795" w:type="dxa"/>
            <w:hideMark/>
          </w:tcPr>
          <w:p w14:paraId="2EC5FF15" w14:textId="77777777" w:rsidR="00FF6DED" w:rsidRPr="00FF6DED" w:rsidRDefault="00FF6DED" w:rsidP="00FF6DED">
            <w:pPr>
              <w:jc w:val="center"/>
              <w:outlineLvl w:val="0"/>
              <w:rPr>
                <w:sz w:val="20"/>
                <w:szCs w:val="20"/>
                <w:lang w:val="en-US"/>
              </w:rPr>
            </w:pPr>
          </w:p>
        </w:tc>
      </w:tr>
      <w:tr w:rsidR="00FF6DED" w:rsidRPr="00FF6DED" w14:paraId="597B53DE" w14:textId="77777777" w:rsidTr="00A421E5">
        <w:trPr>
          <w:trHeight w:val="265"/>
        </w:trPr>
        <w:tc>
          <w:tcPr>
            <w:tcW w:w="2485" w:type="dxa"/>
            <w:hideMark/>
          </w:tcPr>
          <w:p w14:paraId="77F681F6" w14:textId="77777777" w:rsidR="00FF6DED" w:rsidRPr="00FF6DED" w:rsidRDefault="00FF6DED" w:rsidP="00FF6DED">
            <w:pPr>
              <w:outlineLvl w:val="0"/>
              <w:rPr>
                <w:sz w:val="20"/>
                <w:szCs w:val="20"/>
                <w:lang w:val="en-US"/>
              </w:rPr>
            </w:pPr>
          </w:p>
        </w:tc>
        <w:tc>
          <w:tcPr>
            <w:tcW w:w="1792" w:type="dxa"/>
            <w:hideMark/>
          </w:tcPr>
          <w:p w14:paraId="46E4AAAF" w14:textId="77777777" w:rsidR="00FF6DED" w:rsidRPr="00FF6DED" w:rsidRDefault="00FF6DED" w:rsidP="00FF6DED">
            <w:pPr>
              <w:jc w:val="center"/>
              <w:outlineLvl w:val="0"/>
              <w:rPr>
                <w:sz w:val="20"/>
                <w:szCs w:val="20"/>
                <w:lang w:val="en-US"/>
              </w:rPr>
            </w:pPr>
            <w:r w:rsidRPr="00FF6DED">
              <w:rPr>
                <w:sz w:val="20"/>
                <w:szCs w:val="20"/>
                <w:lang w:val="en-US"/>
              </w:rPr>
              <w:t>(1.06)</w:t>
            </w:r>
          </w:p>
        </w:tc>
        <w:tc>
          <w:tcPr>
            <w:tcW w:w="1795" w:type="dxa"/>
            <w:hideMark/>
          </w:tcPr>
          <w:p w14:paraId="4D74E034" w14:textId="77777777" w:rsidR="00FF6DED" w:rsidRPr="00FF6DED" w:rsidRDefault="00FF6DED" w:rsidP="00FF6DED">
            <w:pPr>
              <w:jc w:val="center"/>
              <w:outlineLvl w:val="0"/>
              <w:rPr>
                <w:sz w:val="20"/>
                <w:szCs w:val="20"/>
                <w:lang w:val="en-US"/>
              </w:rPr>
            </w:pPr>
          </w:p>
        </w:tc>
        <w:tc>
          <w:tcPr>
            <w:tcW w:w="1791" w:type="dxa"/>
            <w:hideMark/>
          </w:tcPr>
          <w:p w14:paraId="17CA028F" w14:textId="77777777" w:rsidR="00FF6DED" w:rsidRPr="00FF6DED" w:rsidRDefault="00FF6DED" w:rsidP="00FF6DED">
            <w:pPr>
              <w:jc w:val="center"/>
              <w:outlineLvl w:val="0"/>
              <w:rPr>
                <w:sz w:val="20"/>
                <w:szCs w:val="20"/>
                <w:lang w:val="en-US"/>
              </w:rPr>
            </w:pPr>
            <w:r w:rsidRPr="00FF6DED">
              <w:rPr>
                <w:sz w:val="20"/>
                <w:szCs w:val="20"/>
                <w:lang w:val="en-US"/>
              </w:rPr>
              <w:t>(1.07)</w:t>
            </w:r>
          </w:p>
        </w:tc>
        <w:tc>
          <w:tcPr>
            <w:tcW w:w="1795" w:type="dxa"/>
            <w:hideMark/>
          </w:tcPr>
          <w:p w14:paraId="3BD0EF5B" w14:textId="77777777" w:rsidR="00FF6DED" w:rsidRPr="00FF6DED" w:rsidRDefault="00FF6DED" w:rsidP="00FF6DED">
            <w:pPr>
              <w:jc w:val="center"/>
              <w:outlineLvl w:val="0"/>
              <w:rPr>
                <w:sz w:val="20"/>
                <w:szCs w:val="20"/>
                <w:lang w:val="en-US"/>
              </w:rPr>
            </w:pPr>
          </w:p>
        </w:tc>
      </w:tr>
      <w:tr w:rsidR="00FF6DED" w:rsidRPr="00FF6DED" w14:paraId="662B1E4C" w14:textId="77777777" w:rsidTr="00A421E5">
        <w:trPr>
          <w:trHeight w:val="265"/>
        </w:trPr>
        <w:tc>
          <w:tcPr>
            <w:tcW w:w="2485" w:type="dxa"/>
            <w:hideMark/>
          </w:tcPr>
          <w:p w14:paraId="6B4D555F" w14:textId="77777777" w:rsidR="00FF6DED" w:rsidRPr="00FF6DED" w:rsidRDefault="00FF6DED" w:rsidP="00FF6DED">
            <w:pPr>
              <w:outlineLvl w:val="0"/>
              <w:rPr>
                <w:sz w:val="20"/>
                <w:szCs w:val="20"/>
                <w:lang w:val="en-US"/>
              </w:rPr>
            </w:pPr>
            <w:r w:rsidRPr="00FF6DED">
              <w:rPr>
                <w:sz w:val="20"/>
                <w:szCs w:val="20"/>
                <w:lang w:val="en-US"/>
              </w:rPr>
              <w:t>Profit</w:t>
            </w:r>
          </w:p>
        </w:tc>
        <w:tc>
          <w:tcPr>
            <w:tcW w:w="1792" w:type="dxa"/>
            <w:hideMark/>
          </w:tcPr>
          <w:p w14:paraId="10D102AB" w14:textId="77777777" w:rsidR="00FF6DED" w:rsidRPr="00FF6DED" w:rsidRDefault="00FF6DED" w:rsidP="00FF6DED">
            <w:pPr>
              <w:jc w:val="center"/>
              <w:outlineLvl w:val="0"/>
              <w:rPr>
                <w:sz w:val="20"/>
                <w:szCs w:val="20"/>
                <w:lang w:val="en-US"/>
              </w:rPr>
            </w:pPr>
            <w:r w:rsidRPr="00FF6DED">
              <w:rPr>
                <w:sz w:val="20"/>
                <w:szCs w:val="20"/>
                <w:lang w:val="en-US"/>
              </w:rPr>
              <w:t>0.01</w:t>
            </w:r>
          </w:p>
        </w:tc>
        <w:tc>
          <w:tcPr>
            <w:tcW w:w="1795" w:type="dxa"/>
            <w:hideMark/>
          </w:tcPr>
          <w:p w14:paraId="3D6015FD" w14:textId="77777777" w:rsidR="00FF6DED" w:rsidRPr="00FF6DED" w:rsidRDefault="00FF6DED" w:rsidP="00FF6DED">
            <w:pPr>
              <w:jc w:val="center"/>
              <w:outlineLvl w:val="0"/>
              <w:rPr>
                <w:sz w:val="20"/>
                <w:szCs w:val="20"/>
                <w:lang w:val="en-US"/>
              </w:rPr>
            </w:pPr>
          </w:p>
        </w:tc>
        <w:tc>
          <w:tcPr>
            <w:tcW w:w="1791" w:type="dxa"/>
            <w:hideMark/>
          </w:tcPr>
          <w:p w14:paraId="2A3869C5" w14:textId="77777777" w:rsidR="00FF6DED" w:rsidRPr="00FF6DED" w:rsidRDefault="00FF6DED" w:rsidP="00FF6DED">
            <w:pPr>
              <w:jc w:val="center"/>
              <w:outlineLvl w:val="0"/>
              <w:rPr>
                <w:sz w:val="20"/>
                <w:szCs w:val="20"/>
                <w:lang w:val="en-US"/>
              </w:rPr>
            </w:pPr>
            <w:r w:rsidRPr="00FF6DED">
              <w:rPr>
                <w:sz w:val="20"/>
                <w:szCs w:val="20"/>
                <w:lang w:val="en-US"/>
              </w:rPr>
              <w:t>0.01</w:t>
            </w:r>
          </w:p>
        </w:tc>
        <w:tc>
          <w:tcPr>
            <w:tcW w:w="1795" w:type="dxa"/>
            <w:hideMark/>
          </w:tcPr>
          <w:p w14:paraId="513E82C2" w14:textId="77777777" w:rsidR="00FF6DED" w:rsidRPr="00FF6DED" w:rsidRDefault="00FF6DED" w:rsidP="00FF6DED">
            <w:pPr>
              <w:jc w:val="center"/>
              <w:outlineLvl w:val="0"/>
              <w:rPr>
                <w:sz w:val="20"/>
                <w:szCs w:val="20"/>
                <w:lang w:val="en-US"/>
              </w:rPr>
            </w:pPr>
          </w:p>
        </w:tc>
      </w:tr>
      <w:tr w:rsidR="00FF6DED" w:rsidRPr="00FF6DED" w14:paraId="25DAAF85" w14:textId="77777777" w:rsidTr="00A421E5">
        <w:trPr>
          <w:trHeight w:val="265"/>
        </w:trPr>
        <w:tc>
          <w:tcPr>
            <w:tcW w:w="2485" w:type="dxa"/>
            <w:hideMark/>
          </w:tcPr>
          <w:p w14:paraId="1F3630F0" w14:textId="77777777" w:rsidR="00FF6DED" w:rsidRPr="00FF6DED" w:rsidRDefault="00FF6DED" w:rsidP="00FF6DED">
            <w:pPr>
              <w:outlineLvl w:val="0"/>
              <w:rPr>
                <w:sz w:val="20"/>
                <w:szCs w:val="20"/>
                <w:lang w:val="en-US"/>
              </w:rPr>
            </w:pPr>
          </w:p>
        </w:tc>
        <w:tc>
          <w:tcPr>
            <w:tcW w:w="1792" w:type="dxa"/>
            <w:hideMark/>
          </w:tcPr>
          <w:p w14:paraId="7D002D2B" w14:textId="77777777" w:rsidR="00FF6DED" w:rsidRPr="00FF6DED" w:rsidRDefault="00FF6DED" w:rsidP="00FF6DED">
            <w:pPr>
              <w:jc w:val="center"/>
              <w:outlineLvl w:val="0"/>
              <w:rPr>
                <w:sz w:val="20"/>
                <w:szCs w:val="20"/>
                <w:lang w:val="en-US"/>
              </w:rPr>
            </w:pPr>
            <w:r w:rsidRPr="00FF6DED">
              <w:rPr>
                <w:sz w:val="20"/>
                <w:szCs w:val="20"/>
                <w:lang w:val="en-US"/>
              </w:rPr>
              <w:t>(0.01)</w:t>
            </w:r>
          </w:p>
        </w:tc>
        <w:tc>
          <w:tcPr>
            <w:tcW w:w="1795" w:type="dxa"/>
            <w:hideMark/>
          </w:tcPr>
          <w:p w14:paraId="0AD1BD7D" w14:textId="77777777" w:rsidR="00FF6DED" w:rsidRPr="00FF6DED" w:rsidRDefault="00FF6DED" w:rsidP="00FF6DED">
            <w:pPr>
              <w:jc w:val="center"/>
              <w:outlineLvl w:val="0"/>
              <w:rPr>
                <w:sz w:val="20"/>
                <w:szCs w:val="20"/>
                <w:lang w:val="en-US"/>
              </w:rPr>
            </w:pPr>
          </w:p>
        </w:tc>
        <w:tc>
          <w:tcPr>
            <w:tcW w:w="1791" w:type="dxa"/>
            <w:hideMark/>
          </w:tcPr>
          <w:p w14:paraId="2B5F296C" w14:textId="77777777" w:rsidR="00FF6DED" w:rsidRPr="00FF6DED" w:rsidRDefault="00FF6DED" w:rsidP="00FF6DED">
            <w:pPr>
              <w:jc w:val="center"/>
              <w:outlineLvl w:val="0"/>
              <w:rPr>
                <w:sz w:val="20"/>
                <w:szCs w:val="20"/>
                <w:lang w:val="en-US"/>
              </w:rPr>
            </w:pPr>
            <w:r w:rsidRPr="00FF6DED">
              <w:rPr>
                <w:sz w:val="20"/>
                <w:szCs w:val="20"/>
                <w:lang w:val="en-US"/>
              </w:rPr>
              <w:t>(0.01)</w:t>
            </w:r>
          </w:p>
        </w:tc>
        <w:tc>
          <w:tcPr>
            <w:tcW w:w="1795" w:type="dxa"/>
            <w:hideMark/>
          </w:tcPr>
          <w:p w14:paraId="7CC4D2DF" w14:textId="77777777" w:rsidR="00FF6DED" w:rsidRPr="00FF6DED" w:rsidRDefault="00FF6DED" w:rsidP="00FF6DED">
            <w:pPr>
              <w:jc w:val="center"/>
              <w:outlineLvl w:val="0"/>
              <w:rPr>
                <w:sz w:val="20"/>
                <w:szCs w:val="20"/>
                <w:lang w:val="en-US"/>
              </w:rPr>
            </w:pPr>
          </w:p>
        </w:tc>
      </w:tr>
      <w:tr w:rsidR="00FF6DED" w:rsidRPr="00FF6DED" w14:paraId="493BA1DC" w14:textId="77777777" w:rsidTr="00A421E5">
        <w:trPr>
          <w:trHeight w:val="265"/>
        </w:trPr>
        <w:tc>
          <w:tcPr>
            <w:tcW w:w="2485" w:type="dxa"/>
            <w:hideMark/>
          </w:tcPr>
          <w:p w14:paraId="518C5A8E" w14:textId="77777777" w:rsidR="00FF6DED" w:rsidRPr="00FF6DED" w:rsidRDefault="00FF6DED" w:rsidP="00FF6DED">
            <w:pPr>
              <w:outlineLvl w:val="0"/>
              <w:rPr>
                <w:sz w:val="20"/>
                <w:szCs w:val="20"/>
                <w:lang w:val="en-US"/>
              </w:rPr>
            </w:pPr>
            <w:r w:rsidRPr="00FF6DED">
              <w:rPr>
                <w:sz w:val="20"/>
                <w:szCs w:val="20"/>
                <w:lang w:val="en-US"/>
              </w:rPr>
              <w:t>Aged</w:t>
            </w:r>
          </w:p>
        </w:tc>
        <w:tc>
          <w:tcPr>
            <w:tcW w:w="1792" w:type="dxa"/>
            <w:hideMark/>
          </w:tcPr>
          <w:p w14:paraId="107AE03E" w14:textId="77777777" w:rsidR="00FF6DED" w:rsidRPr="00FF6DED" w:rsidRDefault="00FF6DED" w:rsidP="00FF6DED">
            <w:pPr>
              <w:jc w:val="center"/>
              <w:outlineLvl w:val="0"/>
              <w:rPr>
                <w:sz w:val="20"/>
                <w:szCs w:val="20"/>
                <w:lang w:val="en-US"/>
              </w:rPr>
            </w:pPr>
            <w:r w:rsidRPr="00FF6DED">
              <w:rPr>
                <w:sz w:val="20"/>
                <w:szCs w:val="20"/>
                <w:lang w:val="en-US"/>
              </w:rPr>
              <w:t>-0.01</w:t>
            </w:r>
          </w:p>
        </w:tc>
        <w:tc>
          <w:tcPr>
            <w:tcW w:w="1795" w:type="dxa"/>
            <w:hideMark/>
          </w:tcPr>
          <w:p w14:paraId="54F95827" w14:textId="77777777" w:rsidR="00FF6DED" w:rsidRPr="00FF6DED" w:rsidRDefault="00FF6DED" w:rsidP="00FF6DED">
            <w:pPr>
              <w:jc w:val="center"/>
              <w:outlineLvl w:val="0"/>
              <w:rPr>
                <w:sz w:val="20"/>
                <w:szCs w:val="20"/>
                <w:lang w:val="en-US"/>
              </w:rPr>
            </w:pPr>
          </w:p>
        </w:tc>
        <w:tc>
          <w:tcPr>
            <w:tcW w:w="1791" w:type="dxa"/>
            <w:hideMark/>
          </w:tcPr>
          <w:p w14:paraId="7CB7C1C2" w14:textId="77777777" w:rsidR="00FF6DED" w:rsidRPr="00FF6DED" w:rsidRDefault="00FF6DED" w:rsidP="00FF6DED">
            <w:pPr>
              <w:jc w:val="center"/>
              <w:outlineLvl w:val="0"/>
              <w:rPr>
                <w:sz w:val="20"/>
                <w:szCs w:val="20"/>
                <w:lang w:val="en-US"/>
              </w:rPr>
            </w:pPr>
            <w:r w:rsidRPr="00FF6DED">
              <w:rPr>
                <w:sz w:val="20"/>
                <w:szCs w:val="20"/>
                <w:lang w:val="en-US"/>
              </w:rPr>
              <w:t>-0.01</w:t>
            </w:r>
          </w:p>
        </w:tc>
        <w:tc>
          <w:tcPr>
            <w:tcW w:w="1795" w:type="dxa"/>
            <w:hideMark/>
          </w:tcPr>
          <w:p w14:paraId="30911767" w14:textId="77777777" w:rsidR="00FF6DED" w:rsidRPr="00FF6DED" w:rsidRDefault="00FF6DED" w:rsidP="00FF6DED">
            <w:pPr>
              <w:jc w:val="center"/>
              <w:outlineLvl w:val="0"/>
              <w:rPr>
                <w:sz w:val="20"/>
                <w:szCs w:val="20"/>
                <w:lang w:val="en-US"/>
              </w:rPr>
            </w:pPr>
          </w:p>
        </w:tc>
      </w:tr>
      <w:tr w:rsidR="00FF6DED" w:rsidRPr="00FF6DED" w14:paraId="53D08DB1" w14:textId="77777777" w:rsidTr="00A421E5">
        <w:trPr>
          <w:trHeight w:val="265"/>
        </w:trPr>
        <w:tc>
          <w:tcPr>
            <w:tcW w:w="2485" w:type="dxa"/>
            <w:hideMark/>
          </w:tcPr>
          <w:p w14:paraId="0FBD4DCA" w14:textId="77777777" w:rsidR="00FF6DED" w:rsidRPr="00FF6DED" w:rsidRDefault="00FF6DED" w:rsidP="00FF6DED">
            <w:pPr>
              <w:outlineLvl w:val="0"/>
              <w:rPr>
                <w:sz w:val="20"/>
                <w:szCs w:val="20"/>
                <w:lang w:val="en-US"/>
              </w:rPr>
            </w:pPr>
          </w:p>
        </w:tc>
        <w:tc>
          <w:tcPr>
            <w:tcW w:w="1792" w:type="dxa"/>
            <w:hideMark/>
          </w:tcPr>
          <w:p w14:paraId="6C5E0231" w14:textId="77777777" w:rsidR="00FF6DED" w:rsidRPr="00FF6DED" w:rsidRDefault="00FF6DED" w:rsidP="00FF6DED">
            <w:pPr>
              <w:jc w:val="center"/>
              <w:outlineLvl w:val="0"/>
              <w:rPr>
                <w:sz w:val="20"/>
                <w:szCs w:val="20"/>
                <w:lang w:val="en-US"/>
              </w:rPr>
            </w:pPr>
            <w:r w:rsidRPr="00FF6DED">
              <w:rPr>
                <w:sz w:val="20"/>
                <w:szCs w:val="20"/>
                <w:lang w:val="en-US"/>
              </w:rPr>
              <w:t>(0.01)</w:t>
            </w:r>
          </w:p>
        </w:tc>
        <w:tc>
          <w:tcPr>
            <w:tcW w:w="1795" w:type="dxa"/>
            <w:hideMark/>
          </w:tcPr>
          <w:p w14:paraId="6D86FA66" w14:textId="77777777" w:rsidR="00FF6DED" w:rsidRPr="00FF6DED" w:rsidRDefault="00FF6DED" w:rsidP="00FF6DED">
            <w:pPr>
              <w:jc w:val="center"/>
              <w:outlineLvl w:val="0"/>
              <w:rPr>
                <w:sz w:val="20"/>
                <w:szCs w:val="20"/>
                <w:lang w:val="en-US"/>
              </w:rPr>
            </w:pPr>
          </w:p>
        </w:tc>
        <w:tc>
          <w:tcPr>
            <w:tcW w:w="1791" w:type="dxa"/>
            <w:hideMark/>
          </w:tcPr>
          <w:p w14:paraId="6E410AC5" w14:textId="77777777" w:rsidR="00FF6DED" w:rsidRPr="00FF6DED" w:rsidRDefault="00FF6DED" w:rsidP="00FF6DED">
            <w:pPr>
              <w:jc w:val="center"/>
              <w:outlineLvl w:val="0"/>
              <w:rPr>
                <w:sz w:val="20"/>
                <w:szCs w:val="20"/>
                <w:lang w:val="en-US"/>
              </w:rPr>
            </w:pPr>
            <w:r w:rsidRPr="00FF6DED">
              <w:rPr>
                <w:sz w:val="20"/>
                <w:szCs w:val="20"/>
                <w:lang w:val="en-US"/>
              </w:rPr>
              <w:t>(0.01)</w:t>
            </w:r>
          </w:p>
        </w:tc>
        <w:tc>
          <w:tcPr>
            <w:tcW w:w="1795" w:type="dxa"/>
            <w:hideMark/>
          </w:tcPr>
          <w:p w14:paraId="5047212D" w14:textId="77777777" w:rsidR="00FF6DED" w:rsidRPr="00FF6DED" w:rsidRDefault="00FF6DED" w:rsidP="00FF6DED">
            <w:pPr>
              <w:jc w:val="center"/>
              <w:outlineLvl w:val="0"/>
              <w:rPr>
                <w:sz w:val="20"/>
                <w:szCs w:val="20"/>
                <w:lang w:val="en-US"/>
              </w:rPr>
            </w:pPr>
          </w:p>
        </w:tc>
      </w:tr>
      <w:tr w:rsidR="00FF6DED" w:rsidRPr="00FF6DED" w14:paraId="40AE86EC" w14:textId="77777777" w:rsidTr="00A421E5">
        <w:trPr>
          <w:trHeight w:val="265"/>
        </w:trPr>
        <w:tc>
          <w:tcPr>
            <w:tcW w:w="2485" w:type="dxa"/>
            <w:hideMark/>
          </w:tcPr>
          <w:p w14:paraId="02D8B10C" w14:textId="77777777" w:rsidR="00FF6DED" w:rsidRPr="00FF6DED" w:rsidRDefault="00FF6DED" w:rsidP="00FF6DED">
            <w:pPr>
              <w:outlineLvl w:val="0"/>
              <w:rPr>
                <w:sz w:val="20"/>
                <w:szCs w:val="20"/>
                <w:lang w:val="en-US"/>
              </w:rPr>
            </w:pPr>
            <w:r w:rsidRPr="00FF6DED">
              <w:rPr>
                <w:sz w:val="20"/>
                <w:szCs w:val="20"/>
                <w:lang w:val="en-US"/>
              </w:rPr>
              <w:t>Leverage</w:t>
            </w:r>
          </w:p>
        </w:tc>
        <w:tc>
          <w:tcPr>
            <w:tcW w:w="1792" w:type="dxa"/>
            <w:hideMark/>
          </w:tcPr>
          <w:p w14:paraId="4E0CC27F" w14:textId="77777777" w:rsidR="00FF6DED" w:rsidRPr="00FF6DED" w:rsidRDefault="00FF6DED" w:rsidP="00FF6DED">
            <w:pPr>
              <w:jc w:val="center"/>
              <w:outlineLvl w:val="0"/>
              <w:rPr>
                <w:sz w:val="20"/>
                <w:szCs w:val="20"/>
                <w:lang w:val="en-US"/>
              </w:rPr>
            </w:pPr>
            <w:r w:rsidRPr="00FF6DED">
              <w:rPr>
                <w:sz w:val="20"/>
                <w:szCs w:val="20"/>
                <w:lang w:val="en-US"/>
              </w:rPr>
              <w:t>-0.06</w:t>
            </w:r>
          </w:p>
        </w:tc>
        <w:tc>
          <w:tcPr>
            <w:tcW w:w="1795" w:type="dxa"/>
            <w:hideMark/>
          </w:tcPr>
          <w:p w14:paraId="5A8E5143" w14:textId="77777777" w:rsidR="00FF6DED" w:rsidRPr="00FF6DED" w:rsidRDefault="00FF6DED" w:rsidP="00FF6DED">
            <w:pPr>
              <w:jc w:val="center"/>
              <w:outlineLvl w:val="0"/>
              <w:rPr>
                <w:sz w:val="20"/>
                <w:szCs w:val="20"/>
                <w:lang w:val="en-US"/>
              </w:rPr>
            </w:pPr>
          </w:p>
        </w:tc>
        <w:tc>
          <w:tcPr>
            <w:tcW w:w="1791" w:type="dxa"/>
            <w:hideMark/>
          </w:tcPr>
          <w:p w14:paraId="20D060FE" w14:textId="77777777" w:rsidR="00FF6DED" w:rsidRPr="00FF6DED" w:rsidRDefault="00FF6DED" w:rsidP="00FF6DED">
            <w:pPr>
              <w:jc w:val="center"/>
              <w:outlineLvl w:val="0"/>
              <w:rPr>
                <w:sz w:val="20"/>
                <w:szCs w:val="20"/>
                <w:lang w:val="en-US"/>
              </w:rPr>
            </w:pPr>
            <w:r w:rsidRPr="00FF6DED">
              <w:rPr>
                <w:sz w:val="20"/>
                <w:szCs w:val="20"/>
                <w:lang w:val="en-US"/>
              </w:rPr>
              <w:t>-0.06</w:t>
            </w:r>
          </w:p>
        </w:tc>
        <w:tc>
          <w:tcPr>
            <w:tcW w:w="1795" w:type="dxa"/>
            <w:hideMark/>
          </w:tcPr>
          <w:p w14:paraId="7525A818" w14:textId="77777777" w:rsidR="00FF6DED" w:rsidRPr="00FF6DED" w:rsidRDefault="00FF6DED" w:rsidP="00FF6DED">
            <w:pPr>
              <w:jc w:val="center"/>
              <w:outlineLvl w:val="0"/>
              <w:rPr>
                <w:sz w:val="20"/>
                <w:szCs w:val="20"/>
                <w:lang w:val="en-US"/>
              </w:rPr>
            </w:pPr>
          </w:p>
        </w:tc>
      </w:tr>
      <w:tr w:rsidR="00FF6DED" w:rsidRPr="00FF6DED" w14:paraId="738D0620" w14:textId="77777777" w:rsidTr="00A421E5">
        <w:trPr>
          <w:trHeight w:val="265"/>
        </w:trPr>
        <w:tc>
          <w:tcPr>
            <w:tcW w:w="2485" w:type="dxa"/>
            <w:hideMark/>
          </w:tcPr>
          <w:p w14:paraId="027ADC49" w14:textId="77777777" w:rsidR="00FF6DED" w:rsidRPr="00FF6DED" w:rsidRDefault="00FF6DED" w:rsidP="00FF6DED">
            <w:pPr>
              <w:outlineLvl w:val="0"/>
              <w:rPr>
                <w:sz w:val="20"/>
                <w:szCs w:val="20"/>
                <w:lang w:val="en-US"/>
              </w:rPr>
            </w:pPr>
          </w:p>
        </w:tc>
        <w:tc>
          <w:tcPr>
            <w:tcW w:w="1792" w:type="dxa"/>
            <w:hideMark/>
          </w:tcPr>
          <w:p w14:paraId="3E619A1C" w14:textId="77777777" w:rsidR="00FF6DED" w:rsidRPr="00FF6DED" w:rsidRDefault="00FF6DED" w:rsidP="00FF6DED">
            <w:pPr>
              <w:jc w:val="center"/>
              <w:outlineLvl w:val="0"/>
              <w:rPr>
                <w:sz w:val="20"/>
                <w:szCs w:val="20"/>
                <w:lang w:val="en-US"/>
              </w:rPr>
            </w:pPr>
            <w:r w:rsidRPr="00FF6DED">
              <w:rPr>
                <w:sz w:val="20"/>
                <w:szCs w:val="20"/>
                <w:lang w:val="en-US"/>
              </w:rPr>
              <w:t>(0.16)</w:t>
            </w:r>
          </w:p>
        </w:tc>
        <w:tc>
          <w:tcPr>
            <w:tcW w:w="1795" w:type="dxa"/>
            <w:hideMark/>
          </w:tcPr>
          <w:p w14:paraId="416209DA" w14:textId="77777777" w:rsidR="00FF6DED" w:rsidRPr="00FF6DED" w:rsidRDefault="00FF6DED" w:rsidP="00FF6DED">
            <w:pPr>
              <w:jc w:val="center"/>
              <w:outlineLvl w:val="0"/>
              <w:rPr>
                <w:sz w:val="20"/>
                <w:szCs w:val="20"/>
                <w:lang w:val="en-US"/>
              </w:rPr>
            </w:pPr>
          </w:p>
        </w:tc>
        <w:tc>
          <w:tcPr>
            <w:tcW w:w="1791" w:type="dxa"/>
            <w:hideMark/>
          </w:tcPr>
          <w:p w14:paraId="6920CD54" w14:textId="77777777" w:rsidR="00FF6DED" w:rsidRPr="00FF6DED" w:rsidRDefault="00FF6DED" w:rsidP="00FF6DED">
            <w:pPr>
              <w:jc w:val="center"/>
              <w:outlineLvl w:val="0"/>
              <w:rPr>
                <w:sz w:val="20"/>
                <w:szCs w:val="20"/>
                <w:lang w:val="en-US"/>
              </w:rPr>
            </w:pPr>
            <w:r w:rsidRPr="00FF6DED">
              <w:rPr>
                <w:sz w:val="20"/>
                <w:szCs w:val="20"/>
                <w:lang w:val="en-US"/>
              </w:rPr>
              <w:t>(0.15)</w:t>
            </w:r>
          </w:p>
        </w:tc>
        <w:tc>
          <w:tcPr>
            <w:tcW w:w="1795" w:type="dxa"/>
            <w:hideMark/>
          </w:tcPr>
          <w:p w14:paraId="2A720741" w14:textId="77777777" w:rsidR="00FF6DED" w:rsidRPr="00FF6DED" w:rsidRDefault="00FF6DED" w:rsidP="00FF6DED">
            <w:pPr>
              <w:jc w:val="center"/>
              <w:outlineLvl w:val="0"/>
              <w:rPr>
                <w:sz w:val="20"/>
                <w:szCs w:val="20"/>
                <w:lang w:val="en-US"/>
              </w:rPr>
            </w:pPr>
          </w:p>
        </w:tc>
      </w:tr>
      <w:tr w:rsidR="00FF6DED" w:rsidRPr="00FF6DED" w14:paraId="3A39EB31" w14:textId="77777777" w:rsidTr="00A421E5">
        <w:trPr>
          <w:trHeight w:val="265"/>
        </w:trPr>
        <w:tc>
          <w:tcPr>
            <w:tcW w:w="2485" w:type="dxa"/>
            <w:hideMark/>
          </w:tcPr>
          <w:p w14:paraId="0430FEB4" w14:textId="77777777" w:rsidR="00FF6DED" w:rsidRPr="00FF6DED" w:rsidRDefault="00FF6DED" w:rsidP="00FF6DED">
            <w:pPr>
              <w:outlineLvl w:val="0"/>
              <w:rPr>
                <w:sz w:val="20"/>
                <w:szCs w:val="20"/>
                <w:lang w:val="en-US"/>
              </w:rPr>
            </w:pPr>
            <w:r w:rsidRPr="00FF6DED">
              <w:rPr>
                <w:sz w:val="20"/>
                <w:szCs w:val="20"/>
                <w:lang w:val="en-US"/>
              </w:rPr>
              <w:t>Inverse Mills Ratio</w:t>
            </w:r>
          </w:p>
        </w:tc>
        <w:tc>
          <w:tcPr>
            <w:tcW w:w="1792" w:type="dxa"/>
            <w:hideMark/>
          </w:tcPr>
          <w:p w14:paraId="66A7E347" w14:textId="77777777" w:rsidR="00FF6DED" w:rsidRPr="00FF6DED" w:rsidRDefault="00FF6DED" w:rsidP="00FF6DED">
            <w:pPr>
              <w:jc w:val="center"/>
              <w:outlineLvl w:val="0"/>
              <w:rPr>
                <w:sz w:val="20"/>
                <w:szCs w:val="20"/>
                <w:lang w:val="en-US"/>
              </w:rPr>
            </w:pPr>
          </w:p>
        </w:tc>
        <w:tc>
          <w:tcPr>
            <w:tcW w:w="1795" w:type="dxa"/>
            <w:hideMark/>
          </w:tcPr>
          <w:p w14:paraId="51C71B38" w14:textId="77777777" w:rsidR="00FF6DED" w:rsidRPr="00FF6DED" w:rsidRDefault="00FF6DED" w:rsidP="00FF6DED">
            <w:pPr>
              <w:jc w:val="center"/>
              <w:outlineLvl w:val="0"/>
              <w:rPr>
                <w:sz w:val="20"/>
                <w:szCs w:val="20"/>
                <w:lang w:val="en-US"/>
              </w:rPr>
            </w:pPr>
            <w:r w:rsidRPr="00FF6DED">
              <w:rPr>
                <w:sz w:val="20"/>
                <w:szCs w:val="20"/>
                <w:lang w:val="en-US"/>
              </w:rPr>
              <w:t>16.78</w:t>
            </w:r>
          </w:p>
        </w:tc>
        <w:tc>
          <w:tcPr>
            <w:tcW w:w="1791" w:type="dxa"/>
            <w:hideMark/>
          </w:tcPr>
          <w:p w14:paraId="5E6C19EB" w14:textId="77777777" w:rsidR="00FF6DED" w:rsidRPr="00FF6DED" w:rsidRDefault="00FF6DED" w:rsidP="00FF6DED">
            <w:pPr>
              <w:jc w:val="center"/>
              <w:outlineLvl w:val="0"/>
              <w:rPr>
                <w:sz w:val="20"/>
                <w:szCs w:val="20"/>
                <w:lang w:val="en-US"/>
              </w:rPr>
            </w:pPr>
          </w:p>
        </w:tc>
        <w:tc>
          <w:tcPr>
            <w:tcW w:w="1795" w:type="dxa"/>
            <w:hideMark/>
          </w:tcPr>
          <w:p w14:paraId="742B3FC2" w14:textId="77777777" w:rsidR="00FF6DED" w:rsidRPr="00FF6DED" w:rsidRDefault="00FF6DED" w:rsidP="00FF6DED">
            <w:pPr>
              <w:jc w:val="center"/>
              <w:outlineLvl w:val="0"/>
              <w:rPr>
                <w:sz w:val="20"/>
                <w:szCs w:val="20"/>
                <w:lang w:val="en-US"/>
              </w:rPr>
            </w:pPr>
          </w:p>
        </w:tc>
      </w:tr>
      <w:tr w:rsidR="00FF6DED" w:rsidRPr="00FF6DED" w14:paraId="378C9385" w14:textId="77777777" w:rsidTr="00A421E5">
        <w:trPr>
          <w:trHeight w:val="265"/>
        </w:trPr>
        <w:tc>
          <w:tcPr>
            <w:tcW w:w="2485" w:type="dxa"/>
            <w:hideMark/>
          </w:tcPr>
          <w:p w14:paraId="5B007810" w14:textId="77777777" w:rsidR="00FF6DED" w:rsidRPr="00FF6DED" w:rsidRDefault="00FF6DED" w:rsidP="00FF6DED">
            <w:pPr>
              <w:outlineLvl w:val="0"/>
              <w:rPr>
                <w:sz w:val="20"/>
                <w:szCs w:val="20"/>
                <w:lang w:val="en-US"/>
              </w:rPr>
            </w:pPr>
          </w:p>
        </w:tc>
        <w:tc>
          <w:tcPr>
            <w:tcW w:w="1792" w:type="dxa"/>
            <w:hideMark/>
          </w:tcPr>
          <w:p w14:paraId="3C0ADFAB" w14:textId="77777777" w:rsidR="00FF6DED" w:rsidRPr="00FF6DED" w:rsidRDefault="00FF6DED" w:rsidP="00FF6DED">
            <w:pPr>
              <w:jc w:val="center"/>
              <w:outlineLvl w:val="0"/>
              <w:rPr>
                <w:sz w:val="20"/>
                <w:szCs w:val="20"/>
                <w:lang w:val="en-US"/>
              </w:rPr>
            </w:pPr>
          </w:p>
        </w:tc>
        <w:tc>
          <w:tcPr>
            <w:tcW w:w="1795" w:type="dxa"/>
            <w:hideMark/>
          </w:tcPr>
          <w:p w14:paraId="08338581" w14:textId="77777777" w:rsidR="00FF6DED" w:rsidRPr="00FF6DED" w:rsidRDefault="00FF6DED" w:rsidP="00FF6DED">
            <w:pPr>
              <w:jc w:val="center"/>
              <w:outlineLvl w:val="0"/>
              <w:rPr>
                <w:sz w:val="20"/>
                <w:szCs w:val="20"/>
                <w:lang w:val="en-US"/>
              </w:rPr>
            </w:pPr>
            <w:r w:rsidRPr="00FF6DED">
              <w:rPr>
                <w:sz w:val="20"/>
                <w:szCs w:val="20"/>
                <w:lang w:val="en-US"/>
              </w:rPr>
              <w:t>(38.52)</w:t>
            </w:r>
          </w:p>
        </w:tc>
        <w:tc>
          <w:tcPr>
            <w:tcW w:w="1791" w:type="dxa"/>
            <w:hideMark/>
          </w:tcPr>
          <w:p w14:paraId="3B956C4C" w14:textId="77777777" w:rsidR="00FF6DED" w:rsidRPr="00FF6DED" w:rsidRDefault="00FF6DED" w:rsidP="00FF6DED">
            <w:pPr>
              <w:jc w:val="center"/>
              <w:outlineLvl w:val="0"/>
              <w:rPr>
                <w:sz w:val="20"/>
                <w:szCs w:val="20"/>
                <w:lang w:val="en-US"/>
              </w:rPr>
            </w:pPr>
          </w:p>
        </w:tc>
        <w:tc>
          <w:tcPr>
            <w:tcW w:w="1795" w:type="dxa"/>
            <w:hideMark/>
          </w:tcPr>
          <w:p w14:paraId="6E686F8E" w14:textId="77777777" w:rsidR="00FF6DED" w:rsidRPr="00FF6DED" w:rsidRDefault="00FF6DED" w:rsidP="00FF6DED">
            <w:pPr>
              <w:jc w:val="center"/>
              <w:outlineLvl w:val="0"/>
              <w:rPr>
                <w:sz w:val="20"/>
                <w:szCs w:val="20"/>
                <w:lang w:val="en-US"/>
              </w:rPr>
            </w:pPr>
          </w:p>
        </w:tc>
      </w:tr>
      <w:tr w:rsidR="00FF6DED" w:rsidRPr="00FF6DED" w14:paraId="2733FCCE" w14:textId="77777777" w:rsidTr="00A421E5">
        <w:trPr>
          <w:trHeight w:val="265"/>
        </w:trPr>
        <w:tc>
          <w:tcPr>
            <w:tcW w:w="2485" w:type="dxa"/>
          </w:tcPr>
          <w:p w14:paraId="270435C0" w14:textId="77777777" w:rsidR="00FF6DED" w:rsidRPr="00FF6DED" w:rsidRDefault="00FF6DED" w:rsidP="00FF6DED">
            <w:pPr>
              <w:outlineLvl w:val="0"/>
              <w:rPr>
                <w:sz w:val="20"/>
                <w:szCs w:val="20"/>
                <w:lang w:val="en-US"/>
              </w:rPr>
            </w:pPr>
            <w:r w:rsidRPr="00FF6DED">
              <w:rPr>
                <w:sz w:val="20"/>
                <w:szCs w:val="20"/>
                <w:lang w:val="en-US"/>
              </w:rPr>
              <w:t>Year Fixed Effects</w:t>
            </w:r>
          </w:p>
        </w:tc>
        <w:tc>
          <w:tcPr>
            <w:tcW w:w="1792" w:type="dxa"/>
          </w:tcPr>
          <w:p w14:paraId="678ED7D2" w14:textId="77777777" w:rsidR="00FF6DED" w:rsidRPr="00FF6DED" w:rsidRDefault="00FF6DED" w:rsidP="00FF6DED">
            <w:pPr>
              <w:jc w:val="center"/>
              <w:outlineLvl w:val="0"/>
              <w:rPr>
                <w:sz w:val="20"/>
                <w:szCs w:val="20"/>
                <w:lang w:val="en-US"/>
              </w:rPr>
            </w:pPr>
            <w:r w:rsidRPr="00FF6DED">
              <w:rPr>
                <w:sz w:val="20"/>
                <w:szCs w:val="20"/>
                <w:lang w:val="en-US"/>
              </w:rPr>
              <w:t>N</w:t>
            </w:r>
          </w:p>
        </w:tc>
        <w:tc>
          <w:tcPr>
            <w:tcW w:w="1795" w:type="dxa"/>
          </w:tcPr>
          <w:p w14:paraId="6DFA81A8" w14:textId="77777777" w:rsidR="00FF6DED" w:rsidRPr="00FF6DED" w:rsidRDefault="00FF6DED" w:rsidP="00FF6DED">
            <w:pPr>
              <w:jc w:val="center"/>
              <w:outlineLvl w:val="0"/>
              <w:rPr>
                <w:sz w:val="20"/>
                <w:szCs w:val="20"/>
                <w:lang w:val="en-US"/>
              </w:rPr>
            </w:pPr>
            <w:r w:rsidRPr="00FF6DED">
              <w:rPr>
                <w:sz w:val="20"/>
                <w:szCs w:val="20"/>
                <w:lang w:val="en-US"/>
              </w:rPr>
              <w:t>N</w:t>
            </w:r>
          </w:p>
        </w:tc>
        <w:tc>
          <w:tcPr>
            <w:tcW w:w="1791" w:type="dxa"/>
          </w:tcPr>
          <w:p w14:paraId="3E4CF93A" w14:textId="77777777" w:rsidR="00FF6DED" w:rsidRPr="00FF6DED" w:rsidRDefault="00FF6DED" w:rsidP="00FF6DED">
            <w:pPr>
              <w:jc w:val="center"/>
              <w:outlineLvl w:val="0"/>
              <w:rPr>
                <w:sz w:val="20"/>
                <w:szCs w:val="20"/>
                <w:lang w:val="en-US"/>
              </w:rPr>
            </w:pPr>
            <w:r w:rsidRPr="00FF6DED">
              <w:rPr>
                <w:sz w:val="20"/>
                <w:szCs w:val="20"/>
                <w:lang w:val="en-US"/>
              </w:rPr>
              <w:t>N</w:t>
            </w:r>
          </w:p>
        </w:tc>
        <w:tc>
          <w:tcPr>
            <w:tcW w:w="1795" w:type="dxa"/>
          </w:tcPr>
          <w:p w14:paraId="2A01EED4" w14:textId="77777777" w:rsidR="00FF6DED" w:rsidRPr="00FF6DED" w:rsidRDefault="00FF6DED" w:rsidP="00FF6DED">
            <w:pPr>
              <w:jc w:val="center"/>
              <w:outlineLvl w:val="0"/>
              <w:rPr>
                <w:sz w:val="20"/>
                <w:szCs w:val="20"/>
                <w:lang w:val="en-US"/>
              </w:rPr>
            </w:pPr>
            <w:r w:rsidRPr="00FF6DED">
              <w:rPr>
                <w:sz w:val="20"/>
                <w:szCs w:val="20"/>
                <w:lang w:val="en-US"/>
              </w:rPr>
              <w:t>N</w:t>
            </w:r>
          </w:p>
        </w:tc>
      </w:tr>
      <w:tr w:rsidR="00FF6DED" w:rsidRPr="00FF6DED" w14:paraId="559D100D" w14:textId="77777777" w:rsidTr="00A421E5">
        <w:trPr>
          <w:trHeight w:val="265"/>
        </w:trPr>
        <w:tc>
          <w:tcPr>
            <w:tcW w:w="2485" w:type="dxa"/>
          </w:tcPr>
          <w:p w14:paraId="107630BF" w14:textId="77777777" w:rsidR="00FF6DED" w:rsidRPr="00FF6DED" w:rsidRDefault="00FF6DED" w:rsidP="00FF6DED">
            <w:pPr>
              <w:outlineLvl w:val="0"/>
              <w:rPr>
                <w:sz w:val="20"/>
                <w:szCs w:val="20"/>
                <w:lang w:val="en-US"/>
              </w:rPr>
            </w:pPr>
            <w:r w:rsidRPr="00FF6DED">
              <w:rPr>
                <w:sz w:val="20"/>
                <w:szCs w:val="20"/>
                <w:lang w:val="en-US"/>
              </w:rPr>
              <w:t>Industry Fixed Effects</w:t>
            </w:r>
          </w:p>
        </w:tc>
        <w:tc>
          <w:tcPr>
            <w:tcW w:w="1792" w:type="dxa"/>
          </w:tcPr>
          <w:p w14:paraId="2138D4EC" w14:textId="77777777" w:rsidR="00FF6DED" w:rsidRPr="00FF6DED" w:rsidRDefault="00FF6DED" w:rsidP="00FF6DED">
            <w:pPr>
              <w:jc w:val="center"/>
              <w:outlineLvl w:val="0"/>
              <w:rPr>
                <w:sz w:val="20"/>
                <w:szCs w:val="20"/>
                <w:lang w:val="en-US"/>
              </w:rPr>
            </w:pPr>
            <w:r w:rsidRPr="00FF6DED">
              <w:rPr>
                <w:sz w:val="20"/>
                <w:szCs w:val="20"/>
                <w:lang w:val="en-US"/>
              </w:rPr>
              <w:t>N</w:t>
            </w:r>
          </w:p>
        </w:tc>
        <w:tc>
          <w:tcPr>
            <w:tcW w:w="1795" w:type="dxa"/>
          </w:tcPr>
          <w:p w14:paraId="1C4D2ACB" w14:textId="77777777" w:rsidR="00FF6DED" w:rsidRPr="00FF6DED" w:rsidRDefault="00FF6DED" w:rsidP="00FF6DED">
            <w:pPr>
              <w:jc w:val="center"/>
              <w:outlineLvl w:val="0"/>
              <w:rPr>
                <w:sz w:val="20"/>
                <w:szCs w:val="20"/>
                <w:lang w:val="en-US"/>
              </w:rPr>
            </w:pPr>
            <w:r w:rsidRPr="00FF6DED">
              <w:rPr>
                <w:sz w:val="20"/>
                <w:szCs w:val="20"/>
                <w:lang w:val="en-US"/>
              </w:rPr>
              <w:t>N</w:t>
            </w:r>
          </w:p>
        </w:tc>
        <w:tc>
          <w:tcPr>
            <w:tcW w:w="1791" w:type="dxa"/>
          </w:tcPr>
          <w:p w14:paraId="576F650B" w14:textId="77777777" w:rsidR="00FF6DED" w:rsidRPr="00FF6DED" w:rsidRDefault="00FF6DED" w:rsidP="00FF6DED">
            <w:pPr>
              <w:jc w:val="center"/>
              <w:outlineLvl w:val="0"/>
              <w:rPr>
                <w:sz w:val="20"/>
                <w:szCs w:val="20"/>
                <w:lang w:val="en-US"/>
              </w:rPr>
            </w:pPr>
            <w:r w:rsidRPr="00FF6DED">
              <w:rPr>
                <w:sz w:val="20"/>
                <w:szCs w:val="20"/>
                <w:lang w:val="en-US"/>
              </w:rPr>
              <w:t>N</w:t>
            </w:r>
          </w:p>
        </w:tc>
        <w:tc>
          <w:tcPr>
            <w:tcW w:w="1795" w:type="dxa"/>
          </w:tcPr>
          <w:p w14:paraId="678432C8" w14:textId="77777777" w:rsidR="00FF6DED" w:rsidRPr="00FF6DED" w:rsidRDefault="00FF6DED" w:rsidP="00FF6DED">
            <w:pPr>
              <w:jc w:val="center"/>
              <w:outlineLvl w:val="0"/>
              <w:rPr>
                <w:sz w:val="20"/>
                <w:szCs w:val="20"/>
                <w:lang w:val="en-US"/>
              </w:rPr>
            </w:pPr>
            <w:r w:rsidRPr="00FF6DED">
              <w:rPr>
                <w:sz w:val="20"/>
                <w:szCs w:val="20"/>
                <w:lang w:val="en-US"/>
              </w:rPr>
              <w:t>N</w:t>
            </w:r>
          </w:p>
        </w:tc>
      </w:tr>
      <w:tr w:rsidR="00FF6DED" w:rsidRPr="00FF6DED" w14:paraId="50120F76" w14:textId="77777777" w:rsidTr="009A7367">
        <w:trPr>
          <w:trHeight w:val="265"/>
        </w:trPr>
        <w:tc>
          <w:tcPr>
            <w:tcW w:w="2485" w:type="dxa"/>
            <w:hideMark/>
          </w:tcPr>
          <w:p w14:paraId="6F3761C0" w14:textId="77777777" w:rsidR="00FF6DED" w:rsidRPr="00FF6DED" w:rsidRDefault="00FF6DED" w:rsidP="00FF6DED">
            <w:pPr>
              <w:outlineLvl w:val="0"/>
              <w:rPr>
                <w:sz w:val="20"/>
                <w:szCs w:val="20"/>
                <w:lang w:val="en-US"/>
              </w:rPr>
            </w:pPr>
            <w:r w:rsidRPr="00FF6DED">
              <w:rPr>
                <w:sz w:val="20"/>
                <w:szCs w:val="20"/>
                <w:lang w:val="en-US"/>
              </w:rPr>
              <w:t>N</w:t>
            </w:r>
          </w:p>
        </w:tc>
        <w:tc>
          <w:tcPr>
            <w:tcW w:w="1792" w:type="dxa"/>
            <w:hideMark/>
          </w:tcPr>
          <w:p w14:paraId="3AAE019B" w14:textId="77777777" w:rsidR="00FF6DED" w:rsidRPr="00FF6DED" w:rsidRDefault="00FF6DED" w:rsidP="00FF6DED">
            <w:pPr>
              <w:jc w:val="center"/>
              <w:outlineLvl w:val="0"/>
              <w:rPr>
                <w:sz w:val="20"/>
                <w:szCs w:val="20"/>
                <w:lang w:val="en-US"/>
              </w:rPr>
            </w:pPr>
            <w:r w:rsidRPr="00FF6DED">
              <w:rPr>
                <w:sz w:val="20"/>
                <w:szCs w:val="20"/>
                <w:lang w:val="en-US"/>
              </w:rPr>
              <w:t>289</w:t>
            </w:r>
          </w:p>
        </w:tc>
        <w:tc>
          <w:tcPr>
            <w:tcW w:w="1795" w:type="dxa"/>
            <w:hideMark/>
          </w:tcPr>
          <w:p w14:paraId="40805EB7" w14:textId="77777777" w:rsidR="00FF6DED" w:rsidRPr="00FF6DED" w:rsidRDefault="00FF6DED" w:rsidP="00FF6DED">
            <w:pPr>
              <w:jc w:val="center"/>
              <w:outlineLvl w:val="0"/>
              <w:rPr>
                <w:sz w:val="20"/>
                <w:szCs w:val="20"/>
                <w:lang w:val="en-US"/>
              </w:rPr>
            </w:pPr>
            <w:r w:rsidRPr="00FF6DED">
              <w:rPr>
                <w:sz w:val="20"/>
                <w:szCs w:val="20"/>
                <w:lang w:val="en-US"/>
              </w:rPr>
              <w:t>289</w:t>
            </w:r>
          </w:p>
        </w:tc>
        <w:tc>
          <w:tcPr>
            <w:tcW w:w="1791" w:type="dxa"/>
            <w:hideMark/>
          </w:tcPr>
          <w:p w14:paraId="17BE704B" w14:textId="77777777" w:rsidR="00FF6DED" w:rsidRPr="00FF6DED" w:rsidRDefault="00FF6DED" w:rsidP="00FF6DED">
            <w:pPr>
              <w:jc w:val="center"/>
              <w:outlineLvl w:val="0"/>
              <w:rPr>
                <w:sz w:val="20"/>
                <w:szCs w:val="20"/>
                <w:lang w:val="en-US"/>
              </w:rPr>
            </w:pPr>
            <w:r w:rsidRPr="00FF6DED">
              <w:rPr>
                <w:sz w:val="20"/>
                <w:szCs w:val="20"/>
                <w:lang w:val="en-US"/>
              </w:rPr>
              <w:t>289</w:t>
            </w:r>
          </w:p>
        </w:tc>
        <w:tc>
          <w:tcPr>
            <w:tcW w:w="1795" w:type="dxa"/>
            <w:hideMark/>
          </w:tcPr>
          <w:p w14:paraId="7FE6B09A" w14:textId="77777777" w:rsidR="00FF6DED" w:rsidRPr="00FF6DED" w:rsidRDefault="00FF6DED" w:rsidP="00FF6DED">
            <w:pPr>
              <w:jc w:val="center"/>
              <w:outlineLvl w:val="0"/>
              <w:rPr>
                <w:sz w:val="20"/>
                <w:szCs w:val="20"/>
                <w:lang w:val="en-US"/>
              </w:rPr>
            </w:pPr>
            <w:r w:rsidRPr="00FF6DED">
              <w:rPr>
                <w:sz w:val="20"/>
                <w:szCs w:val="20"/>
                <w:lang w:val="en-US"/>
              </w:rPr>
              <w:t>289</w:t>
            </w:r>
          </w:p>
        </w:tc>
      </w:tr>
      <w:tr w:rsidR="00FF6DED" w:rsidRPr="00FF6DED" w14:paraId="3ABC2D18" w14:textId="77777777" w:rsidTr="006109CE">
        <w:trPr>
          <w:trHeight w:val="265"/>
        </w:trPr>
        <w:tc>
          <w:tcPr>
            <w:tcW w:w="2485" w:type="dxa"/>
            <w:tcBorders>
              <w:top w:val="nil"/>
              <w:left w:val="nil"/>
              <w:bottom w:val="single" w:sz="4" w:space="0" w:color="auto"/>
              <w:right w:val="nil"/>
            </w:tcBorders>
            <w:hideMark/>
          </w:tcPr>
          <w:p w14:paraId="5FE80419" w14:textId="77777777" w:rsidR="00FF6DED" w:rsidRPr="00FF6DED" w:rsidRDefault="00FF6DED" w:rsidP="00FF6DED">
            <w:pPr>
              <w:outlineLvl w:val="0"/>
              <w:rPr>
                <w:sz w:val="20"/>
                <w:szCs w:val="20"/>
                <w:lang w:val="en-US"/>
              </w:rPr>
            </w:pPr>
            <w:r w:rsidRPr="00FF6DED">
              <w:rPr>
                <w:sz w:val="20"/>
                <w:szCs w:val="20"/>
                <w:lang w:val="en-US"/>
              </w:rPr>
              <w:t>Adjusted-R</w:t>
            </w:r>
            <w:r w:rsidRPr="00FF6DED">
              <w:rPr>
                <w:sz w:val="20"/>
                <w:szCs w:val="20"/>
                <w:vertAlign w:val="superscript"/>
                <w:lang w:val="en-US"/>
              </w:rPr>
              <w:t>2</w:t>
            </w:r>
          </w:p>
        </w:tc>
        <w:tc>
          <w:tcPr>
            <w:tcW w:w="1792" w:type="dxa"/>
            <w:tcBorders>
              <w:top w:val="nil"/>
              <w:left w:val="nil"/>
              <w:bottom w:val="single" w:sz="4" w:space="0" w:color="auto"/>
              <w:right w:val="nil"/>
            </w:tcBorders>
            <w:hideMark/>
          </w:tcPr>
          <w:p w14:paraId="62F211F0" w14:textId="77777777" w:rsidR="00FF6DED" w:rsidRPr="00FF6DED" w:rsidRDefault="00FF6DED" w:rsidP="00FF6DED">
            <w:pPr>
              <w:jc w:val="center"/>
              <w:outlineLvl w:val="0"/>
              <w:rPr>
                <w:sz w:val="20"/>
                <w:szCs w:val="20"/>
                <w:lang w:val="en-US"/>
              </w:rPr>
            </w:pPr>
            <w:r w:rsidRPr="00FF6DED">
              <w:rPr>
                <w:sz w:val="20"/>
                <w:szCs w:val="20"/>
                <w:lang w:val="en-US"/>
              </w:rPr>
              <w:t>-</w:t>
            </w:r>
          </w:p>
        </w:tc>
        <w:tc>
          <w:tcPr>
            <w:tcW w:w="1795" w:type="dxa"/>
            <w:tcBorders>
              <w:top w:val="nil"/>
              <w:left w:val="nil"/>
              <w:bottom w:val="single" w:sz="4" w:space="0" w:color="auto"/>
              <w:right w:val="nil"/>
            </w:tcBorders>
            <w:hideMark/>
          </w:tcPr>
          <w:p w14:paraId="7BA722BD" w14:textId="77777777" w:rsidR="00FF6DED" w:rsidRPr="00FF6DED" w:rsidRDefault="00FF6DED" w:rsidP="00FF6DED">
            <w:pPr>
              <w:jc w:val="center"/>
              <w:outlineLvl w:val="0"/>
              <w:rPr>
                <w:sz w:val="20"/>
                <w:szCs w:val="20"/>
                <w:lang w:val="en-US"/>
              </w:rPr>
            </w:pPr>
            <w:r w:rsidRPr="00FF6DED">
              <w:rPr>
                <w:sz w:val="20"/>
                <w:szCs w:val="20"/>
                <w:lang w:val="en-US"/>
              </w:rPr>
              <w:t>-</w:t>
            </w:r>
          </w:p>
        </w:tc>
        <w:tc>
          <w:tcPr>
            <w:tcW w:w="1791" w:type="dxa"/>
            <w:tcBorders>
              <w:top w:val="nil"/>
              <w:left w:val="nil"/>
              <w:bottom w:val="single" w:sz="4" w:space="0" w:color="auto"/>
              <w:right w:val="nil"/>
            </w:tcBorders>
            <w:hideMark/>
          </w:tcPr>
          <w:p w14:paraId="55ECA4D8" w14:textId="77777777" w:rsidR="00FF6DED" w:rsidRPr="00FF6DED" w:rsidRDefault="00FF6DED" w:rsidP="00FF6DED">
            <w:pPr>
              <w:jc w:val="center"/>
              <w:outlineLvl w:val="0"/>
              <w:rPr>
                <w:sz w:val="20"/>
                <w:szCs w:val="20"/>
                <w:lang w:val="en-US"/>
              </w:rPr>
            </w:pPr>
            <w:r w:rsidRPr="00FF6DED">
              <w:rPr>
                <w:sz w:val="20"/>
                <w:szCs w:val="20"/>
                <w:lang w:val="en-US"/>
              </w:rPr>
              <w:t>-</w:t>
            </w:r>
          </w:p>
        </w:tc>
        <w:tc>
          <w:tcPr>
            <w:tcW w:w="1795" w:type="dxa"/>
            <w:tcBorders>
              <w:top w:val="nil"/>
              <w:left w:val="nil"/>
              <w:bottom w:val="single" w:sz="4" w:space="0" w:color="auto"/>
              <w:right w:val="nil"/>
            </w:tcBorders>
            <w:hideMark/>
          </w:tcPr>
          <w:p w14:paraId="727CD9CB" w14:textId="77777777" w:rsidR="00FF6DED" w:rsidRPr="00FF6DED" w:rsidRDefault="00FF6DED" w:rsidP="00FF6DED">
            <w:pPr>
              <w:jc w:val="center"/>
              <w:outlineLvl w:val="0"/>
              <w:rPr>
                <w:sz w:val="20"/>
                <w:szCs w:val="20"/>
                <w:lang w:val="en-US"/>
              </w:rPr>
            </w:pPr>
            <w:r w:rsidRPr="00FF6DED">
              <w:rPr>
                <w:sz w:val="20"/>
                <w:szCs w:val="20"/>
                <w:lang w:val="en-US"/>
              </w:rPr>
              <w:t>-</w:t>
            </w:r>
          </w:p>
        </w:tc>
      </w:tr>
    </w:tbl>
    <w:p w14:paraId="5EF4D53F" w14:textId="77777777" w:rsidR="00FF6DED" w:rsidRDefault="00FF6DED" w:rsidP="00722FEC">
      <w:pPr>
        <w:outlineLvl w:val="0"/>
        <w:rPr>
          <w:b/>
          <w:bCs/>
          <w:color w:val="000000"/>
          <w:lang w:val="en-US" w:eastAsia="el-GR"/>
        </w:rPr>
      </w:pPr>
    </w:p>
    <w:p w14:paraId="7F06EA38" w14:textId="77777777" w:rsidR="00FF6DED" w:rsidRDefault="00FF6DED" w:rsidP="00DD625B">
      <w:pPr>
        <w:jc w:val="center"/>
        <w:outlineLvl w:val="0"/>
        <w:rPr>
          <w:b/>
          <w:bCs/>
          <w:color w:val="000000"/>
          <w:lang w:val="en-US" w:eastAsia="el-GR"/>
        </w:rPr>
      </w:pPr>
    </w:p>
    <w:p w14:paraId="013B111A" w14:textId="71A5C1C0" w:rsidR="00DD625B" w:rsidRPr="00A15A40" w:rsidRDefault="00DD625B" w:rsidP="00DD625B">
      <w:pPr>
        <w:jc w:val="center"/>
        <w:outlineLvl w:val="0"/>
        <w:rPr>
          <w:lang w:val="en-US"/>
        </w:rPr>
      </w:pPr>
      <w:r w:rsidRPr="00A15A40">
        <w:rPr>
          <w:b/>
          <w:bCs/>
          <w:color w:val="000000"/>
          <w:lang w:val="en-US" w:eastAsia="el-GR"/>
        </w:rPr>
        <w:t xml:space="preserve">Table </w:t>
      </w:r>
      <w:r>
        <w:rPr>
          <w:b/>
          <w:bCs/>
          <w:color w:val="000000"/>
          <w:lang w:val="en-US" w:eastAsia="el-GR"/>
        </w:rPr>
        <w:t>6</w:t>
      </w:r>
      <w:r w:rsidRPr="00A15A40">
        <w:rPr>
          <w:b/>
          <w:bCs/>
          <w:color w:val="000000"/>
          <w:lang w:val="en-US" w:eastAsia="el-GR"/>
        </w:rPr>
        <w:t>: Investment Grade and Initial Price Return</w:t>
      </w:r>
    </w:p>
    <w:p w14:paraId="520BC7F1" w14:textId="77777777" w:rsidR="00DD625B" w:rsidRPr="00A15A40" w:rsidRDefault="00DD625B" w:rsidP="00DD625B">
      <w:pPr>
        <w:widowControl w:val="0"/>
        <w:tabs>
          <w:tab w:val="left" w:pos="930"/>
        </w:tabs>
        <w:autoSpaceDE w:val="0"/>
        <w:autoSpaceDN w:val="0"/>
        <w:adjustRightInd w:val="0"/>
        <w:ind w:right="-283"/>
        <w:jc w:val="both"/>
        <w:rPr>
          <w:sz w:val="20"/>
          <w:szCs w:val="20"/>
          <w:lang w:val="en-US"/>
        </w:rPr>
      </w:pPr>
      <w:r w:rsidRPr="00A15A40">
        <w:rPr>
          <w:sz w:val="20"/>
          <w:szCs w:val="20"/>
          <w:lang w:val="en-US"/>
        </w:rPr>
        <w:t xml:space="preserve">The table displays the estimation outputs for the effect of </w:t>
      </w:r>
      <w:r w:rsidRPr="00A15A40">
        <w:rPr>
          <w:i/>
          <w:sz w:val="20"/>
          <w:szCs w:val="20"/>
          <w:lang w:val="en-US"/>
        </w:rPr>
        <w:t>Investment Grade</w:t>
      </w:r>
      <w:r w:rsidRPr="00A15A40">
        <w:rPr>
          <w:sz w:val="20"/>
          <w:szCs w:val="20"/>
          <w:lang w:val="en-US"/>
        </w:rPr>
        <w:t xml:space="preserve"> on IPO underpricing for a sample of 313 rated U.S. IPOs </w:t>
      </w:r>
      <w:r>
        <w:rPr>
          <w:sz w:val="20"/>
          <w:szCs w:val="20"/>
          <w:lang w:val="en-US"/>
        </w:rPr>
        <w:t>for</w:t>
      </w:r>
      <w:r w:rsidRPr="00A15A40">
        <w:rPr>
          <w:sz w:val="20"/>
          <w:szCs w:val="20"/>
          <w:lang w:val="en-US"/>
        </w:rPr>
        <w:t xml:space="preserve"> 1997</w:t>
      </w:r>
      <w:r>
        <w:rPr>
          <w:sz w:val="20"/>
          <w:szCs w:val="20"/>
          <w:lang w:val="en-US"/>
        </w:rPr>
        <w:t>-</w:t>
      </w:r>
      <w:r w:rsidRPr="00A15A40">
        <w:rPr>
          <w:sz w:val="20"/>
          <w:szCs w:val="20"/>
          <w:lang w:val="en-US"/>
        </w:rPr>
        <w:t xml:space="preserve">2016. Because of missing values, the actual number of observations is below 313. </w:t>
      </w:r>
      <w:r w:rsidRPr="00A15A40">
        <w:rPr>
          <w:i/>
          <w:sz w:val="20"/>
          <w:szCs w:val="20"/>
          <w:lang w:val="en-US"/>
        </w:rPr>
        <w:t xml:space="preserve">Investment Grade </w:t>
      </w:r>
      <w:r>
        <w:rPr>
          <w:sz w:val="20"/>
          <w:szCs w:val="20"/>
          <w:lang w:val="en-US"/>
        </w:rPr>
        <w:t>takes</w:t>
      </w:r>
      <w:r w:rsidRPr="00A15A40">
        <w:rPr>
          <w:sz w:val="20"/>
          <w:szCs w:val="20"/>
          <w:lang w:val="en-US"/>
        </w:rPr>
        <w:t xml:space="preserve"> the value of 1 if the firm has a credit rating at investment grade</w:t>
      </w:r>
      <w:r>
        <w:rPr>
          <w:sz w:val="20"/>
          <w:szCs w:val="20"/>
          <w:lang w:val="en-US"/>
        </w:rPr>
        <w:t>,</w:t>
      </w:r>
      <w:r w:rsidRPr="00A15A40">
        <w:rPr>
          <w:sz w:val="20"/>
          <w:szCs w:val="20"/>
          <w:lang w:val="en-US"/>
        </w:rPr>
        <w:t xml:space="preserve"> and 0 otherwise. </w:t>
      </w:r>
      <w:r w:rsidRPr="00A15A40">
        <w:rPr>
          <w:i/>
          <w:sz w:val="20"/>
          <w:szCs w:val="20"/>
          <w:lang w:val="en-US"/>
        </w:rPr>
        <w:t>Investment Grade {1 Rating}</w:t>
      </w:r>
      <w:r w:rsidRPr="00A15A40">
        <w:rPr>
          <w:sz w:val="20"/>
          <w:szCs w:val="20"/>
          <w:lang w:val="en-US"/>
        </w:rPr>
        <w:t xml:space="preserve"> and </w:t>
      </w:r>
      <w:r w:rsidRPr="00A15A40">
        <w:rPr>
          <w:i/>
          <w:sz w:val="20"/>
          <w:szCs w:val="20"/>
          <w:lang w:val="en-US"/>
        </w:rPr>
        <w:t>Investment Grade {2 and 3 Ratings}</w:t>
      </w:r>
      <w:r>
        <w:rPr>
          <w:i/>
          <w:sz w:val="20"/>
          <w:szCs w:val="20"/>
          <w:lang w:val="en-US"/>
        </w:rPr>
        <w:t xml:space="preserve"> </w:t>
      </w:r>
      <w:r w:rsidRPr="00A15A40">
        <w:rPr>
          <w:sz w:val="20"/>
          <w:szCs w:val="20"/>
          <w:lang w:val="en-US"/>
        </w:rPr>
        <w:t xml:space="preserve">take </w:t>
      </w:r>
      <w:r>
        <w:rPr>
          <w:sz w:val="20"/>
          <w:szCs w:val="20"/>
          <w:lang w:val="en-US"/>
        </w:rPr>
        <w:t>the</w:t>
      </w:r>
      <w:r w:rsidRPr="00A15A40">
        <w:rPr>
          <w:sz w:val="20"/>
          <w:szCs w:val="20"/>
          <w:lang w:val="en-US"/>
        </w:rPr>
        <w:t xml:space="preserve"> value of 1 if the firm has obtained a credit rating at investment grade and possesses a single or multiple ratings,</w:t>
      </w:r>
      <w:r>
        <w:rPr>
          <w:sz w:val="20"/>
          <w:szCs w:val="20"/>
          <w:lang w:val="en-US"/>
        </w:rPr>
        <w:t xml:space="preserve"> respectively</w:t>
      </w:r>
      <w:r w:rsidRPr="00A15A40">
        <w:rPr>
          <w:sz w:val="20"/>
          <w:szCs w:val="20"/>
          <w:lang w:val="en-US"/>
        </w:rPr>
        <w:t xml:space="preserve"> and 0 otherwise. For those companies awarded multiple ratings at both investment and non-investment grade, we take the highest credit rating level received</w:t>
      </w:r>
      <w:r>
        <w:rPr>
          <w:sz w:val="20"/>
          <w:szCs w:val="20"/>
          <w:lang w:val="en-US"/>
        </w:rPr>
        <w:t>.</w:t>
      </w:r>
      <w:r w:rsidRPr="00A15A40">
        <w:rPr>
          <w:sz w:val="20"/>
          <w:szCs w:val="20"/>
          <w:lang w:val="en-US"/>
        </w:rPr>
        <w:t xml:space="preserve"> All other variables are defined in Appendix A. The estimation technique is OLS. *, **, *** indicate two-tailed statistical significance at the 10%, 5% and 1% level, respectively.</w:t>
      </w:r>
      <w:r w:rsidRPr="00A15A40">
        <w:rPr>
          <w:b/>
          <w:bCs/>
          <w:color w:val="000000"/>
          <w:sz w:val="20"/>
          <w:szCs w:val="20"/>
          <w:lang w:val="en-US" w:eastAsia="el-GR"/>
        </w:rPr>
        <w:t xml:space="preserve"> </w:t>
      </w:r>
      <w:r>
        <w:rPr>
          <w:bCs/>
          <w:color w:val="000000"/>
          <w:sz w:val="20"/>
          <w:szCs w:val="20"/>
          <w:lang w:val="en-US" w:eastAsia="el-GR"/>
        </w:rPr>
        <w:t>The n</w:t>
      </w:r>
      <w:r w:rsidRPr="00A15A40">
        <w:rPr>
          <w:bCs/>
          <w:color w:val="000000"/>
          <w:sz w:val="20"/>
          <w:szCs w:val="20"/>
          <w:lang w:val="en-US" w:eastAsia="el-GR"/>
        </w:rPr>
        <w:t xml:space="preserve">umbers in parentheses </w:t>
      </w:r>
      <w:r>
        <w:rPr>
          <w:bCs/>
          <w:color w:val="000000"/>
          <w:sz w:val="20"/>
          <w:szCs w:val="20"/>
          <w:lang w:val="en-US" w:eastAsia="el-GR"/>
        </w:rPr>
        <w:t>are the</w:t>
      </w:r>
      <w:r w:rsidRPr="00A15A40">
        <w:rPr>
          <w:bCs/>
          <w:color w:val="000000"/>
          <w:sz w:val="20"/>
          <w:szCs w:val="20"/>
          <w:lang w:val="en-US" w:eastAsia="el-GR"/>
        </w:rPr>
        <w:t xml:space="preserve"> standard errors.</w:t>
      </w:r>
      <w:r w:rsidRPr="00A15A40">
        <w:rPr>
          <w:sz w:val="20"/>
          <w:szCs w:val="20"/>
          <w:lang w:val="en-US"/>
        </w:rPr>
        <w:t xml:space="preserve"> Industry and year fixed effects </w:t>
      </w:r>
      <w:r>
        <w:rPr>
          <w:sz w:val="20"/>
          <w:szCs w:val="20"/>
          <w:lang w:val="en-US"/>
        </w:rPr>
        <w:t>are</w:t>
      </w:r>
      <w:r w:rsidRPr="00A15A40">
        <w:rPr>
          <w:sz w:val="20"/>
          <w:szCs w:val="20"/>
          <w:lang w:val="en-US"/>
        </w:rPr>
        <w:t xml:space="preserve"> taken into account in all specifications.</w:t>
      </w:r>
    </w:p>
    <w:tbl>
      <w:tblPr>
        <w:tblW w:w="9964" w:type="dxa"/>
        <w:tblLook w:val="04A0" w:firstRow="1" w:lastRow="0" w:firstColumn="1" w:lastColumn="0" w:noHBand="0" w:noVBand="1"/>
      </w:tblPr>
      <w:tblGrid>
        <w:gridCol w:w="4638"/>
        <w:gridCol w:w="2663"/>
        <w:gridCol w:w="2663"/>
      </w:tblGrid>
      <w:tr w:rsidR="00DD625B" w:rsidRPr="00A15A40" w14:paraId="471ED89B" w14:textId="77777777" w:rsidTr="00570A60">
        <w:trPr>
          <w:trHeight w:val="271"/>
        </w:trPr>
        <w:tc>
          <w:tcPr>
            <w:tcW w:w="4638" w:type="dxa"/>
            <w:vMerge w:val="restart"/>
            <w:tcBorders>
              <w:top w:val="single" w:sz="4" w:space="0" w:color="auto"/>
              <w:left w:val="nil"/>
              <w:right w:val="nil"/>
            </w:tcBorders>
            <w:vAlign w:val="bottom"/>
            <w:hideMark/>
          </w:tcPr>
          <w:p w14:paraId="29025CEB" w14:textId="77777777" w:rsidR="00DD625B" w:rsidRPr="00A15A40" w:rsidRDefault="00DD625B" w:rsidP="00570A60">
            <w:pPr>
              <w:rPr>
                <w:b/>
                <w:bCs/>
                <w:color w:val="000000"/>
                <w:sz w:val="20"/>
                <w:szCs w:val="20"/>
                <w:lang w:val="en-US"/>
              </w:rPr>
            </w:pPr>
            <w:r w:rsidRPr="00A15A40">
              <w:rPr>
                <w:b/>
                <w:bCs/>
                <w:color w:val="000000"/>
                <w:sz w:val="20"/>
                <w:szCs w:val="20"/>
                <w:lang w:val="en-US"/>
              </w:rPr>
              <w:t>VARIABLE</w:t>
            </w:r>
          </w:p>
        </w:tc>
        <w:tc>
          <w:tcPr>
            <w:tcW w:w="2663" w:type="dxa"/>
            <w:tcBorders>
              <w:top w:val="single" w:sz="4" w:space="0" w:color="auto"/>
              <w:left w:val="nil"/>
              <w:bottom w:val="nil"/>
              <w:right w:val="nil"/>
            </w:tcBorders>
            <w:hideMark/>
          </w:tcPr>
          <w:p w14:paraId="5AB365AE" w14:textId="77777777" w:rsidR="00DD625B" w:rsidRPr="00A15A40" w:rsidRDefault="00DD625B" w:rsidP="00570A60">
            <w:pPr>
              <w:jc w:val="center"/>
              <w:rPr>
                <w:b/>
                <w:bCs/>
                <w:color w:val="000000"/>
                <w:sz w:val="20"/>
                <w:szCs w:val="20"/>
                <w:lang w:val="en-US"/>
              </w:rPr>
            </w:pPr>
            <w:r w:rsidRPr="00A15A40">
              <w:rPr>
                <w:b/>
                <w:bCs/>
                <w:color w:val="000000"/>
                <w:sz w:val="20"/>
                <w:szCs w:val="20"/>
                <w:lang w:val="en-US"/>
              </w:rPr>
              <w:t xml:space="preserve">OLS </w:t>
            </w:r>
          </w:p>
        </w:tc>
        <w:tc>
          <w:tcPr>
            <w:tcW w:w="2663" w:type="dxa"/>
            <w:tcBorders>
              <w:top w:val="single" w:sz="4" w:space="0" w:color="auto"/>
              <w:left w:val="nil"/>
              <w:bottom w:val="nil"/>
              <w:right w:val="nil"/>
            </w:tcBorders>
          </w:tcPr>
          <w:p w14:paraId="2F50BAE6" w14:textId="77777777" w:rsidR="00DD625B" w:rsidRPr="00A15A40" w:rsidRDefault="00DD625B" w:rsidP="00570A60">
            <w:pPr>
              <w:jc w:val="center"/>
              <w:rPr>
                <w:b/>
                <w:bCs/>
                <w:color w:val="000000"/>
                <w:sz w:val="20"/>
                <w:szCs w:val="20"/>
                <w:lang w:val="en-US"/>
              </w:rPr>
            </w:pPr>
            <w:r w:rsidRPr="00A15A40">
              <w:rPr>
                <w:b/>
                <w:bCs/>
                <w:color w:val="000000"/>
                <w:sz w:val="20"/>
                <w:szCs w:val="20"/>
                <w:lang w:val="en-US"/>
              </w:rPr>
              <w:t xml:space="preserve">OLS </w:t>
            </w:r>
          </w:p>
        </w:tc>
      </w:tr>
      <w:tr w:rsidR="00DD625B" w:rsidRPr="00A15A40" w14:paraId="7AB07204" w14:textId="77777777" w:rsidTr="00570A60">
        <w:trPr>
          <w:trHeight w:val="271"/>
        </w:trPr>
        <w:tc>
          <w:tcPr>
            <w:tcW w:w="4638" w:type="dxa"/>
            <w:vMerge/>
            <w:tcBorders>
              <w:left w:val="nil"/>
              <w:bottom w:val="single" w:sz="4" w:space="0" w:color="auto"/>
              <w:right w:val="nil"/>
            </w:tcBorders>
            <w:hideMark/>
          </w:tcPr>
          <w:p w14:paraId="05687DFD" w14:textId="77777777" w:rsidR="00DD625B" w:rsidRPr="00A15A40" w:rsidRDefault="00DD625B" w:rsidP="00570A60">
            <w:pPr>
              <w:rPr>
                <w:color w:val="000000"/>
                <w:sz w:val="20"/>
                <w:szCs w:val="20"/>
                <w:lang w:val="en-US"/>
              </w:rPr>
            </w:pPr>
          </w:p>
        </w:tc>
        <w:tc>
          <w:tcPr>
            <w:tcW w:w="2663" w:type="dxa"/>
            <w:tcBorders>
              <w:top w:val="nil"/>
              <w:left w:val="nil"/>
              <w:bottom w:val="single" w:sz="4" w:space="0" w:color="auto"/>
              <w:right w:val="nil"/>
            </w:tcBorders>
            <w:hideMark/>
          </w:tcPr>
          <w:p w14:paraId="14B617EC" w14:textId="77777777" w:rsidR="00DD625B" w:rsidRPr="00A15A40" w:rsidRDefault="00DD625B" w:rsidP="00570A60">
            <w:pPr>
              <w:jc w:val="center"/>
              <w:rPr>
                <w:color w:val="000000"/>
                <w:sz w:val="20"/>
                <w:szCs w:val="20"/>
                <w:lang w:val="en-US"/>
              </w:rPr>
            </w:pPr>
            <w:r>
              <w:rPr>
                <w:color w:val="000000"/>
                <w:sz w:val="20"/>
                <w:szCs w:val="20"/>
                <w:lang w:val="en-US"/>
              </w:rPr>
              <w:t>(</w:t>
            </w:r>
            <w:r w:rsidRPr="00A15A40">
              <w:rPr>
                <w:color w:val="000000"/>
                <w:sz w:val="20"/>
                <w:szCs w:val="20"/>
                <w:lang w:val="en-US"/>
              </w:rPr>
              <w:t>1</w:t>
            </w:r>
            <w:r>
              <w:rPr>
                <w:color w:val="000000"/>
                <w:sz w:val="20"/>
                <w:szCs w:val="20"/>
                <w:lang w:val="en-US"/>
              </w:rPr>
              <w:t>)</w:t>
            </w:r>
          </w:p>
        </w:tc>
        <w:tc>
          <w:tcPr>
            <w:tcW w:w="2663" w:type="dxa"/>
            <w:tcBorders>
              <w:top w:val="nil"/>
              <w:left w:val="nil"/>
              <w:bottom w:val="single" w:sz="4" w:space="0" w:color="auto"/>
              <w:right w:val="nil"/>
            </w:tcBorders>
          </w:tcPr>
          <w:p w14:paraId="28C07760" w14:textId="77777777" w:rsidR="00DD625B" w:rsidRPr="00A15A40" w:rsidRDefault="00DD625B" w:rsidP="00570A60">
            <w:pPr>
              <w:jc w:val="center"/>
              <w:rPr>
                <w:color w:val="000000"/>
                <w:sz w:val="20"/>
                <w:szCs w:val="20"/>
                <w:lang w:val="en-US"/>
              </w:rPr>
            </w:pPr>
            <w:r>
              <w:rPr>
                <w:color w:val="000000"/>
                <w:sz w:val="20"/>
                <w:szCs w:val="20"/>
                <w:lang w:val="en-US"/>
              </w:rPr>
              <w:t>(</w:t>
            </w:r>
            <w:r w:rsidRPr="00A15A40">
              <w:rPr>
                <w:color w:val="000000"/>
                <w:sz w:val="20"/>
                <w:szCs w:val="20"/>
                <w:lang w:val="en-US"/>
              </w:rPr>
              <w:t>2</w:t>
            </w:r>
            <w:r>
              <w:rPr>
                <w:color w:val="000000"/>
                <w:sz w:val="20"/>
                <w:szCs w:val="20"/>
                <w:lang w:val="en-US"/>
              </w:rPr>
              <w:t>)</w:t>
            </w:r>
          </w:p>
        </w:tc>
      </w:tr>
      <w:tr w:rsidR="00DD625B" w:rsidRPr="00A15A40" w14:paraId="29BD8FD7" w14:textId="77777777" w:rsidTr="00570A60">
        <w:trPr>
          <w:trHeight w:val="271"/>
        </w:trPr>
        <w:tc>
          <w:tcPr>
            <w:tcW w:w="4638" w:type="dxa"/>
            <w:tcBorders>
              <w:top w:val="single" w:sz="4" w:space="0" w:color="auto"/>
            </w:tcBorders>
            <w:hideMark/>
          </w:tcPr>
          <w:p w14:paraId="5E1302FB" w14:textId="77777777" w:rsidR="00DD625B" w:rsidRPr="00A15A40" w:rsidRDefault="00DD625B" w:rsidP="00570A60">
            <w:pPr>
              <w:rPr>
                <w:color w:val="000000"/>
                <w:sz w:val="20"/>
                <w:szCs w:val="20"/>
                <w:lang w:val="en-US"/>
              </w:rPr>
            </w:pPr>
            <w:r w:rsidRPr="00A15A40">
              <w:rPr>
                <w:color w:val="000000"/>
                <w:sz w:val="20"/>
                <w:szCs w:val="20"/>
                <w:lang w:val="en-US"/>
              </w:rPr>
              <w:t>Investment Grade</w:t>
            </w:r>
          </w:p>
        </w:tc>
        <w:tc>
          <w:tcPr>
            <w:tcW w:w="2663" w:type="dxa"/>
            <w:tcBorders>
              <w:top w:val="single" w:sz="4" w:space="0" w:color="auto"/>
            </w:tcBorders>
            <w:hideMark/>
          </w:tcPr>
          <w:p w14:paraId="1A663705" w14:textId="77777777" w:rsidR="00DD625B" w:rsidRPr="00A15A40" w:rsidRDefault="00DD625B" w:rsidP="00570A60">
            <w:pPr>
              <w:jc w:val="center"/>
              <w:rPr>
                <w:color w:val="000000"/>
                <w:sz w:val="20"/>
                <w:szCs w:val="20"/>
                <w:lang w:val="en-US"/>
              </w:rPr>
            </w:pPr>
            <w:r w:rsidRPr="00A15A40">
              <w:rPr>
                <w:color w:val="000000"/>
                <w:sz w:val="20"/>
                <w:szCs w:val="20"/>
                <w:lang w:val="en-US"/>
              </w:rPr>
              <w:t>-4.82**</w:t>
            </w:r>
          </w:p>
        </w:tc>
        <w:tc>
          <w:tcPr>
            <w:tcW w:w="2663" w:type="dxa"/>
            <w:tcBorders>
              <w:top w:val="single" w:sz="4" w:space="0" w:color="auto"/>
            </w:tcBorders>
          </w:tcPr>
          <w:p w14:paraId="5E597A81" w14:textId="77777777" w:rsidR="00DD625B" w:rsidRPr="00A15A40" w:rsidRDefault="00DD625B" w:rsidP="00570A60">
            <w:pPr>
              <w:jc w:val="center"/>
              <w:rPr>
                <w:color w:val="000000"/>
                <w:sz w:val="20"/>
                <w:szCs w:val="20"/>
                <w:lang w:val="en-US"/>
              </w:rPr>
            </w:pPr>
          </w:p>
        </w:tc>
      </w:tr>
      <w:tr w:rsidR="00DD625B" w:rsidRPr="00A15A40" w14:paraId="7E3CBE2F" w14:textId="77777777" w:rsidTr="00570A60">
        <w:trPr>
          <w:trHeight w:val="271"/>
        </w:trPr>
        <w:tc>
          <w:tcPr>
            <w:tcW w:w="4638" w:type="dxa"/>
            <w:hideMark/>
          </w:tcPr>
          <w:p w14:paraId="6843F0F0" w14:textId="77777777" w:rsidR="00DD625B" w:rsidRPr="00A15A40" w:rsidRDefault="00DD625B" w:rsidP="00570A60">
            <w:pPr>
              <w:rPr>
                <w:color w:val="000000"/>
                <w:sz w:val="20"/>
                <w:szCs w:val="20"/>
                <w:lang w:val="en-US"/>
              </w:rPr>
            </w:pPr>
          </w:p>
        </w:tc>
        <w:tc>
          <w:tcPr>
            <w:tcW w:w="2663" w:type="dxa"/>
            <w:hideMark/>
          </w:tcPr>
          <w:p w14:paraId="117F0C1E" w14:textId="77777777" w:rsidR="00DD625B" w:rsidRPr="00A15A40" w:rsidRDefault="00DD625B" w:rsidP="00570A60">
            <w:pPr>
              <w:jc w:val="center"/>
              <w:rPr>
                <w:color w:val="000000"/>
                <w:sz w:val="20"/>
                <w:szCs w:val="20"/>
                <w:lang w:val="en-US"/>
              </w:rPr>
            </w:pPr>
            <w:r w:rsidRPr="00A15A40">
              <w:rPr>
                <w:color w:val="000000"/>
                <w:sz w:val="20"/>
                <w:szCs w:val="20"/>
                <w:lang w:val="en-US"/>
              </w:rPr>
              <w:t>(2.25)</w:t>
            </w:r>
          </w:p>
        </w:tc>
        <w:tc>
          <w:tcPr>
            <w:tcW w:w="2663" w:type="dxa"/>
          </w:tcPr>
          <w:p w14:paraId="5200A813" w14:textId="77777777" w:rsidR="00DD625B" w:rsidRPr="00A15A40" w:rsidRDefault="00DD625B" w:rsidP="00570A60">
            <w:pPr>
              <w:jc w:val="center"/>
              <w:rPr>
                <w:color w:val="000000"/>
                <w:sz w:val="20"/>
                <w:szCs w:val="20"/>
                <w:lang w:val="en-US"/>
              </w:rPr>
            </w:pPr>
          </w:p>
        </w:tc>
      </w:tr>
      <w:tr w:rsidR="00DD625B" w:rsidRPr="00A15A40" w14:paraId="56B4C8A9" w14:textId="77777777" w:rsidTr="00570A60">
        <w:trPr>
          <w:trHeight w:val="271"/>
        </w:trPr>
        <w:tc>
          <w:tcPr>
            <w:tcW w:w="4638" w:type="dxa"/>
          </w:tcPr>
          <w:p w14:paraId="7B5916BE" w14:textId="77777777" w:rsidR="00DD625B" w:rsidRPr="00A15A40" w:rsidRDefault="00DD625B" w:rsidP="00570A60">
            <w:pPr>
              <w:rPr>
                <w:color w:val="000000"/>
                <w:sz w:val="20"/>
                <w:szCs w:val="20"/>
                <w:lang w:val="en-US"/>
              </w:rPr>
            </w:pPr>
            <w:r w:rsidRPr="00A15A40">
              <w:rPr>
                <w:color w:val="000000"/>
                <w:sz w:val="20"/>
                <w:szCs w:val="20"/>
                <w:lang w:val="en-US"/>
              </w:rPr>
              <w:t>Investment Grade {1 Rating}</w:t>
            </w:r>
          </w:p>
        </w:tc>
        <w:tc>
          <w:tcPr>
            <w:tcW w:w="2663" w:type="dxa"/>
          </w:tcPr>
          <w:p w14:paraId="23CA7907" w14:textId="77777777" w:rsidR="00DD625B" w:rsidRPr="00A15A40" w:rsidRDefault="00DD625B" w:rsidP="00570A60">
            <w:pPr>
              <w:jc w:val="center"/>
              <w:rPr>
                <w:color w:val="000000"/>
                <w:sz w:val="20"/>
                <w:szCs w:val="20"/>
                <w:lang w:val="en-US"/>
              </w:rPr>
            </w:pPr>
          </w:p>
        </w:tc>
        <w:tc>
          <w:tcPr>
            <w:tcW w:w="2663" w:type="dxa"/>
          </w:tcPr>
          <w:p w14:paraId="2991BAB7" w14:textId="77777777" w:rsidR="00DD625B" w:rsidRPr="00A15A40" w:rsidRDefault="00DD625B" w:rsidP="00570A60">
            <w:pPr>
              <w:jc w:val="center"/>
              <w:rPr>
                <w:color w:val="000000"/>
                <w:sz w:val="20"/>
                <w:szCs w:val="20"/>
                <w:lang w:val="en-US"/>
              </w:rPr>
            </w:pPr>
            <w:r w:rsidRPr="00A15A40">
              <w:rPr>
                <w:color w:val="000000"/>
                <w:sz w:val="20"/>
                <w:szCs w:val="20"/>
                <w:lang w:val="en-US"/>
              </w:rPr>
              <w:t>-5.98</w:t>
            </w:r>
          </w:p>
        </w:tc>
      </w:tr>
      <w:tr w:rsidR="00DD625B" w:rsidRPr="00A15A40" w14:paraId="26F21386" w14:textId="77777777" w:rsidTr="00570A60">
        <w:trPr>
          <w:trHeight w:val="271"/>
        </w:trPr>
        <w:tc>
          <w:tcPr>
            <w:tcW w:w="4638" w:type="dxa"/>
          </w:tcPr>
          <w:p w14:paraId="7082CE7D" w14:textId="77777777" w:rsidR="00DD625B" w:rsidRPr="00A15A40" w:rsidRDefault="00DD625B" w:rsidP="00570A60">
            <w:pPr>
              <w:rPr>
                <w:color w:val="000000"/>
                <w:sz w:val="20"/>
                <w:szCs w:val="20"/>
                <w:lang w:val="en-US"/>
              </w:rPr>
            </w:pPr>
          </w:p>
        </w:tc>
        <w:tc>
          <w:tcPr>
            <w:tcW w:w="2663" w:type="dxa"/>
          </w:tcPr>
          <w:p w14:paraId="65387C1B" w14:textId="77777777" w:rsidR="00DD625B" w:rsidRPr="00A15A40" w:rsidRDefault="00DD625B" w:rsidP="00570A60">
            <w:pPr>
              <w:jc w:val="center"/>
              <w:rPr>
                <w:color w:val="000000"/>
                <w:sz w:val="20"/>
                <w:szCs w:val="20"/>
                <w:lang w:val="en-US"/>
              </w:rPr>
            </w:pPr>
          </w:p>
        </w:tc>
        <w:tc>
          <w:tcPr>
            <w:tcW w:w="2663" w:type="dxa"/>
          </w:tcPr>
          <w:p w14:paraId="42FE0AD3" w14:textId="77777777" w:rsidR="00DD625B" w:rsidRPr="00A15A40" w:rsidRDefault="00DD625B" w:rsidP="00570A60">
            <w:pPr>
              <w:jc w:val="center"/>
              <w:rPr>
                <w:color w:val="000000"/>
                <w:sz w:val="20"/>
                <w:szCs w:val="20"/>
                <w:lang w:val="en-US"/>
              </w:rPr>
            </w:pPr>
            <w:r w:rsidRPr="00A15A40">
              <w:rPr>
                <w:color w:val="000000"/>
                <w:sz w:val="20"/>
                <w:szCs w:val="20"/>
                <w:lang w:val="en-US"/>
              </w:rPr>
              <w:t>(4.01)</w:t>
            </w:r>
          </w:p>
        </w:tc>
      </w:tr>
      <w:tr w:rsidR="00DD625B" w:rsidRPr="00A15A40" w14:paraId="4AF66440" w14:textId="77777777" w:rsidTr="00570A60">
        <w:trPr>
          <w:trHeight w:val="271"/>
        </w:trPr>
        <w:tc>
          <w:tcPr>
            <w:tcW w:w="4638" w:type="dxa"/>
          </w:tcPr>
          <w:p w14:paraId="2FE3D179" w14:textId="77777777" w:rsidR="00DD625B" w:rsidRPr="00A15A40" w:rsidRDefault="00DD625B" w:rsidP="00570A60">
            <w:pPr>
              <w:rPr>
                <w:color w:val="000000"/>
                <w:sz w:val="20"/>
                <w:szCs w:val="20"/>
                <w:lang w:val="en-US"/>
              </w:rPr>
            </w:pPr>
            <w:r w:rsidRPr="00A15A40">
              <w:rPr>
                <w:color w:val="000000"/>
                <w:sz w:val="20"/>
                <w:szCs w:val="20"/>
                <w:lang w:val="en-US"/>
              </w:rPr>
              <w:t>Investment Grade {2 and 3 Ratings}</w:t>
            </w:r>
          </w:p>
        </w:tc>
        <w:tc>
          <w:tcPr>
            <w:tcW w:w="2663" w:type="dxa"/>
          </w:tcPr>
          <w:p w14:paraId="51E7E7F9" w14:textId="77777777" w:rsidR="00DD625B" w:rsidRPr="00A15A40" w:rsidRDefault="00DD625B" w:rsidP="00570A60">
            <w:pPr>
              <w:jc w:val="center"/>
              <w:rPr>
                <w:color w:val="000000"/>
                <w:sz w:val="20"/>
                <w:szCs w:val="20"/>
                <w:lang w:val="en-US"/>
              </w:rPr>
            </w:pPr>
          </w:p>
        </w:tc>
        <w:tc>
          <w:tcPr>
            <w:tcW w:w="2663" w:type="dxa"/>
          </w:tcPr>
          <w:p w14:paraId="48BB0D34" w14:textId="77777777" w:rsidR="00DD625B" w:rsidRPr="00A15A40" w:rsidRDefault="00DD625B" w:rsidP="00570A60">
            <w:pPr>
              <w:jc w:val="center"/>
              <w:rPr>
                <w:color w:val="000000"/>
                <w:sz w:val="20"/>
                <w:szCs w:val="20"/>
                <w:lang w:val="en-US"/>
              </w:rPr>
            </w:pPr>
            <w:r w:rsidRPr="00A15A40">
              <w:rPr>
                <w:color w:val="000000"/>
                <w:sz w:val="20"/>
                <w:szCs w:val="20"/>
                <w:lang w:val="en-US"/>
              </w:rPr>
              <w:t>-6.76**</w:t>
            </w:r>
          </w:p>
        </w:tc>
      </w:tr>
      <w:tr w:rsidR="00DD625B" w:rsidRPr="00A15A40" w14:paraId="50B64278" w14:textId="77777777" w:rsidTr="00570A60">
        <w:trPr>
          <w:trHeight w:val="271"/>
        </w:trPr>
        <w:tc>
          <w:tcPr>
            <w:tcW w:w="4638" w:type="dxa"/>
          </w:tcPr>
          <w:p w14:paraId="6970B55A" w14:textId="77777777" w:rsidR="00DD625B" w:rsidRPr="00A15A40" w:rsidRDefault="00DD625B" w:rsidP="00570A60">
            <w:pPr>
              <w:rPr>
                <w:color w:val="000000"/>
                <w:sz w:val="20"/>
                <w:szCs w:val="20"/>
                <w:lang w:val="en-US"/>
              </w:rPr>
            </w:pPr>
          </w:p>
        </w:tc>
        <w:tc>
          <w:tcPr>
            <w:tcW w:w="2663" w:type="dxa"/>
          </w:tcPr>
          <w:p w14:paraId="23EA3030" w14:textId="77777777" w:rsidR="00DD625B" w:rsidRPr="00A15A40" w:rsidRDefault="00DD625B" w:rsidP="00570A60">
            <w:pPr>
              <w:jc w:val="center"/>
              <w:rPr>
                <w:color w:val="000000"/>
                <w:sz w:val="20"/>
                <w:szCs w:val="20"/>
                <w:lang w:val="en-US"/>
              </w:rPr>
            </w:pPr>
          </w:p>
        </w:tc>
        <w:tc>
          <w:tcPr>
            <w:tcW w:w="2663" w:type="dxa"/>
          </w:tcPr>
          <w:p w14:paraId="6A4769E4" w14:textId="77777777" w:rsidR="00DD625B" w:rsidRPr="00A15A40" w:rsidRDefault="00DD625B" w:rsidP="00570A60">
            <w:pPr>
              <w:jc w:val="center"/>
              <w:rPr>
                <w:color w:val="000000"/>
                <w:sz w:val="20"/>
                <w:szCs w:val="20"/>
                <w:lang w:val="en-US"/>
              </w:rPr>
            </w:pPr>
            <w:r w:rsidRPr="00A15A40">
              <w:rPr>
                <w:color w:val="000000"/>
                <w:sz w:val="20"/>
                <w:szCs w:val="20"/>
                <w:lang w:val="en-US"/>
              </w:rPr>
              <w:t>(2.78)</w:t>
            </w:r>
          </w:p>
        </w:tc>
      </w:tr>
      <w:tr w:rsidR="00DD625B" w:rsidRPr="00A15A40" w14:paraId="74A69770" w14:textId="77777777" w:rsidTr="00570A60">
        <w:trPr>
          <w:trHeight w:val="271"/>
        </w:trPr>
        <w:tc>
          <w:tcPr>
            <w:tcW w:w="4638" w:type="dxa"/>
            <w:hideMark/>
          </w:tcPr>
          <w:p w14:paraId="7B20CBFC" w14:textId="77777777" w:rsidR="00DD625B" w:rsidRPr="00A15A40" w:rsidRDefault="00DD625B" w:rsidP="00570A60">
            <w:pPr>
              <w:rPr>
                <w:color w:val="000000"/>
                <w:sz w:val="20"/>
                <w:szCs w:val="20"/>
                <w:lang w:val="en-US"/>
              </w:rPr>
            </w:pPr>
            <w:r w:rsidRPr="00A15A40">
              <w:rPr>
                <w:color w:val="000000"/>
                <w:sz w:val="20"/>
                <w:szCs w:val="20"/>
                <w:lang w:val="en-US"/>
              </w:rPr>
              <w:t>Overhang</w:t>
            </w:r>
          </w:p>
        </w:tc>
        <w:tc>
          <w:tcPr>
            <w:tcW w:w="2663" w:type="dxa"/>
            <w:hideMark/>
          </w:tcPr>
          <w:p w14:paraId="343E6CF2" w14:textId="77777777" w:rsidR="00DD625B" w:rsidRPr="00A15A40" w:rsidRDefault="00DD625B" w:rsidP="00570A60">
            <w:pPr>
              <w:jc w:val="center"/>
              <w:rPr>
                <w:color w:val="000000"/>
                <w:sz w:val="20"/>
                <w:szCs w:val="20"/>
                <w:lang w:val="en-US"/>
              </w:rPr>
            </w:pPr>
            <w:r w:rsidRPr="00A15A40">
              <w:rPr>
                <w:color w:val="000000"/>
                <w:sz w:val="20"/>
                <w:szCs w:val="20"/>
                <w:lang w:val="en-US"/>
              </w:rPr>
              <w:t>2.05***</w:t>
            </w:r>
          </w:p>
        </w:tc>
        <w:tc>
          <w:tcPr>
            <w:tcW w:w="2663" w:type="dxa"/>
          </w:tcPr>
          <w:p w14:paraId="59E6570E" w14:textId="77777777" w:rsidR="00DD625B" w:rsidRPr="00A15A40" w:rsidRDefault="00DD625B" w:rsidP="00570A60">
            <w:pPr>
              <w:jc w:val="center"/>
              <w:rPr>
                <w:color w:val="000000"/>
                <w:sz w:val="20"/>
                <w:szCs w:val="20"/>
                <w:lang w:val="en-US"/>
              </w:rPr>
            </w:pPr>
            <w:r w:rsidRPr="00A15A40">
              <w:rPr>
                <w:color w:val="000000"/>
                <w:sz w:val="20"/>
                <w:szCs w:val="20"/>
                <w:lang w:val="en-US"/>
              </w:rPr>
              <w:t>2.20***</w:t>
            </w:r>
          </w:p>
        </w:tc>
      </w:tr>
      <w:tr w:rsidR="00DD625B" w:rsidRPr="00A15A40" w14:paraId="0399C9F1" w14:textId="77777777" w:rsidTr="00570A60">
        <w:trPr>
          <w:trHeight w:val="271"/>
        </w:trPr>
        <w:tc>
          <w:tcPr>
            <w:tcW w:w="4638" w:type="dxa"/>
            <w:hideMark/>
          </w:tcPr>
          <w:p w14:paraId="360C9E59" w14:textId="77777777" w:rsidR="00DD625B" w:rsidRPr="00A15A40" w:rsidRDefault="00DD625B" w:rsidP="00570A60">
            <w:pPr>
              <w:rPr>
                <w:color w:val="000000"/>
                <w:sz w:val="20"/>
                <w:szCs w:val="20"/>
                <w:lang w:val="en-US"/>
              </w:rPr>
            </w:pPr>
          </w:p>
        </w:tc>
        <w:tc>
          <w:tcPr>
            <w:tcW w:w="2663" w:type="dxa"/>
            <w:hideMark/>
          </w:tcPr>
          <w:p w14:paraId="1D237D26" w14:textId="77777777" w:rsidR="00DD625B" w:rsidRPr="00A15A40" w:rsidRDefault="00DD625B" w:rsidP="00570A60">
            <w:pPr>
              <w:jc w:val="center"/>
              <w:rPr>
                <w:color w:val="000000"/>
                <w:sz w:val="20"/>
                <w:szCs w:val="20"/>
                <w:lang w:val="en-US"/>
              </w:rPr>
            </w:pPr>
            <w:r w:rsidRPr="00A15A40">
              <w:rPr>
                <w:color w:val="000000"/>
                <w:sz w:val="20"/>
                <w:szCs w:val="20"/>
                <w:lang w:val="en-US"/>
              </w:rPr>
              <w:t>(0.27)</w:t>
            </w:r>
          </w:p>
        </w:tc>
        <w:tc>
          <w:tcPr>
            <w:tcW w:w="2663" w:type="dxa"/>
          </w:tcPr>
          <w:p w14:paraId="7584D2D9" w14:textId="77777777" w:rsidR="00DD625B" w:rsidRPr="00A15A40" w:rsidRDefault="00DD625B" w:rsidP="00570A60">
            <w:pPr>
              <w:jc w:val="center"/>
              <w:rPr>
                <w:color w:val="000000"/>
                <w:sz w:val="20"/>
                <w:szCs w:val="20"/>
                <w:lang w:val="en-US"/>
              </w:rPr>
            </w:pPr>
            <w:r w:rsidRPr="00A15A40">
              <w:rPr>
                <w:color w:val="000000"/>
                <w:sz w:val="20"/>
                <w:szCs w:val="20"/>
                <w:lang w:val="en-US"/>
              </w:rPr>
              <w:t>(0.30)</w:t>
            </w:r>
          </w:p>
        </w:tc>
      </w:tr>
      <w:tr w:rsidR="00DD625B" w:rsidRPr="00A15A40" w14:paraId="71660F27" w14:textId="77777777" w:rsidTr="00570A60">
        <w:trPr>
          <w:trHeight w:val="271"/>
        </w:trPr>
        <w:tc>
          <w:tcPr>
            <w:tcW w:w="4638" w:type="dxa"/>
            <w:hideMark/>
          </w:tcPr>
          <w:p w14:paraId="3DE4E6D0" w14:textId="77777777" w:rsidR="00DD625B" w:rsidRPr="00A15A40" w:rsidRDefault="00DD625B" w:rsidP="00570A60">
            <w:pPr>
              <w:rPr>
                <w:color w:val="000000"/>
                <w:sz w:val="20"/>
                <w:szCs w:val="20"/>
                <w:lang w:val="en-US"/>
              </w:rPr>
            </w:pPr>
            <w:r w:rsidRPr="00A15A40">
              <w:rPr>
                <w:color w:val="000000"/>
                <w:sz w:val="20"/>
                <w:szCs w:val="20"/>
                <w:lang w:val="en-US"/>
              </w:rPr>
              <w:t>Underwriter</w:t>
            </w:r>
          </w:p>
        </w:tc>
        <w:tc>
          <w:tcPr>
            <w:tcW w:w="2663" w:type="dxa"/>
            <w:hideMark/>
          </w:tcPr>
          <w:p w14:paraId="11777F40" w14:textId="77777777" w:rsidR="00DD625B" w:rsidRPr="00A15A40" w:rsidRDefault="00DD625B" w:rsidP="00570A60">
            <w:pPr>
              <w:jc w:val="center"/>
              <w:rPr>
                <w:color w:val="000000"/>
                <w:sz w:val="20"/>
                <w:szCs w:val="20"/>
                <w:lang w:val="en-US"/>
              </w:rPr>
            </w:pPr>
            <w:r w:rsidRPr="00A15A40">
              <w:rPr>
                <w:color w:val="000000"/>
                <w:sz w:val="20"/>
                <w:szCs w:val="20"/>
                <w:lang w:val="en-US"/>
              </w:rPr>
              <w:t>-8.36***</w:t>
            </w:r>
          </w:p>
        </w:tc>
        <w:tc>
          <w:tcPr>
            <w:tcW w:w="2663" w:type="dxa"/>
          </w:tcPr>
          <w:p w14:paraId="30596AE1" w14:textId="77777777" w:rsidR="00DD625B" w:rsidRPr="00A15A40" w:rsidRDefault="00DD625B" w:rsidP="00570A60">
            <w:pPr>
              <w:jc w:val="center"/>
              <w:rPr>
                <w:color w:val="000000"/>
                <w:sz w:val="20"/>
                <w:szCs w:val="20"/>
                <w:lang w:val="en-US"/>
              </w:rPr>
            </w:pPr>
            <w:r w:rsidRPr="00A15A40">
              <w:rPr>
                <w:color w:val="000000"/>
                <w:sz w:val="20"/>
                <w:szCs w:val="20"/>
                <w:lang w:val="en-US"/>
              </w:rPr>
              <w:t>-8.36***</w:t>
            </w:r>
          </w:p>
        </w:tc>
      </w:tr>
      <w:tr w:rsidR="00DD625B" w:rsidRPr="00A15A40" w14:paraId="4A427D84" w14:textId="77777777" w:rsidTr="00570A60">
        <w:trPr>
          <w:trHeight w:val="271"/>
        </w:trPr>
        <w:tc>
          <w:tcPr>
            <w:tcW w:w="4638" w:type="dxa"/>
            <w:hideMark/>
          </w:tcPr>
          <w:p w14:paraId="73604E11" w14:textId="77777777" w:rsidR="00DD625B" w:rsidRPr="00A15A40" w:rsidRDefault="00DD625B" w:rsidP="00570A60">
            <w:pPr>
              <w:rPr>
                <w:color w:val="000000"/>
                <w:sz w:val="20"/>
                <w:szCs w:val="20"/>
                <w:lang w:val="en-US"/>
              </w:rPr>
            </w:pPr>
          </w:p>
        </w:tc>
        <w:tc>
          <w:tcPr>
            <w:tcW w:w="2663" w:type="dxa"/>
            <w:hideMark/>
          </w:tcPr>
          <w:p w14:paraId="509FC89A" w14:textId="77777777" w:rsidR="00DD625B" w:rsidRPr="00A15A40" w:rsidRDefault="00DD625B" w:rsidP="00570A60">
            <w:pPr>
              <w:jc w:val="center"/>
              <w:rPr>
                <w:color w:val="000000"/>
                <w:sz w:val="20"/>
                <w:szCs w:val="20"/>
                <w:lang w:val="en-US"/>
              </w:rPr>
            </w:pPr>
            <w:r w:rsidRPr="00A15A40">
              <w:rPr>
                <w:color w:val="000000"/>
                <w:sz w:val="20"/>
                <w:szCs w:val="20"/>
                <w:lang w:val="en-US"/>
              </w:rPr>
              <w:t>(2.91)</w:t>
            </w:r>
          </w:p>
        </w:tc>
        <w:tc>
          <w:tcPr>
            <w:tcW w:w="2663" w:type="dxa"/>
          </w:tcPr>
          <w:p w14:paraId="1CDFA17A" w14:textId="77777777" w:rsidR="00DD625B" w:rsidRPr="00A15A40" w:rsidRDefault="00DD625B" w:rsidP="00570A60">
            <w:pPr>
              <w:jc w:val="center"/>
              <w:rPr>
                <w:color w:val="000000"/>
                <w:sz w:val="20"/>
                <w:szCs w:val="20"/>
                <w:lang w:val="en-US"/>
              </w:rPr>
            </w:pPr>
            <w:r w:rsidRPr="00A15A40">
              <w:rPr>
                <w:color w:val="000000"/>
                <w:sz w:val="20"/>
                <w:szCs w:val="20"/>
                <w:lang w:val="en-US"/>
              </w:rPr>
              <w:t>(3.20)</w:t>
            </w:r>
          </w:p>
        </w:tc>
      </w:tr>
      <w:tr w:rsidR="00DD625B" w:rsidRPr="00A15A40" w14:paraId="40480191" w14:textId="77777777" w:rsidTr="00570A60">
        <w:trPr>
          <w:trHeight w:val="271"/>
        </w:trPr>
        <w:tc>
          <w:tcPr>
            <w:tcW w:w="4638" w:type="dxa"/>
            <w:hideMark/>
          </w:tcPr>
          <w:p w14:paraId="73D613A1" w14:textId="77777777" w:rsidR="00DD625B" w:rsidRPr="00A15A40" w:rsidRDefault="00DD625B" w:rsidP="00570A60">
            <w:pPr>
              <w:rPr>
                <w:color w:val="000000"/>
                <w:sz w:val="20"/>
                <w:szCs w:val="20"/>
                <w:lang w:val="en-US"/>
              </w:rPr>
            </w:pPr>
            <w:r w:rsidRPr="00A15A40">
              <w:rPr>
                <w:color w:val="000000"/>
                <w:sz w:val="20"/>
                <w:szCs w:val="20"/>
                <w:lang w:val="en-US"/>
              </w:rPr>
              <w:t xml:space="preserve">Auditor Rep. </w:t>
            </w:r>
          </w:p>
        </w:tc>
        <w:tc>
          <w:tcPr>
            <w:tcW w:w="2663" w:type="dxa"/>
            <w:hideMark/>
          </w:tcPr>
          <w:p w14:paraId="76BC1028" w14:textId="77777777" w:rsidR="00DD625B" w:rsidRPr="00A15A40" w:rsidRDefault="00DD625B" w:rsidP="00570A60">
            <w:pPr>
              <w:jc w:val="center"/>
              <w:rPr>
                <w:color w:val="000000"/>
                <w:sz w:val="20"/>
                <w:szCs w:val="20"/>
                <w:lang w:val="en-US"/>
              </w:rPr>
            </w:pPr>
            <w:r w:rsidRPr="00A15A40">
              <w:rPr>
                <w:color w:val="000000"/>
                <w:sz w:val="20"/>
                <w:szCs w:val="20"/>
                <w:lang w:val="en-US"/>
              </w:rPr>
              <w:t>0.04</w:t>
            </w:r>
          </w:p>
        </w:tc>
        <w:tc>
          <w:tcPr>
            <w:tcW w:w="2663" w:type="dxa"/>
          </w:tcPr>
          <w:p w14:paraId="27C4B45C" w14:textId="77777777" w:rsidR="00DD625B" w:rsidRPr="00A15A40" w:rsidRDefault="00DD625B" w:rsidP="00570A60">
            <w:pPr>
              <w:jc w:val="center"/>
              <w:rPr>
                <w:color w:val="000000"/>
                <w:sz w:val="20"/>
                <w:szCs w:val="20"/>
                <w:lang w:val="en-US"/>
              </w:rPr>
            </w:pPr>
            <w:r w:rsidRPr="00A15A40">
              <w:rPr>
                <w:color w:val="000000"/>
                <w:sz w:val="20"/>
                <w:szCs w:val="20"/>
                <w:lang w:val="en-US"/>
              </w:rPr>
              <w:t>-1.88</w:t>
            </w:r>
          </w:p>
        </w:tc>
      </w:tr>
      <w:tr w:rsidR="00DD625B" w:rsidRPr="00A15A40" w14:paraId="702E415A" w14:textId="77777777" w:rsidTr="00570A60">
        <w:trPr>
          <w:trHeight w:val="271"/>
        </w:trPr>
        <w:tc>
          <w:tcPr>
            <w:tcW w:w="4638" w:type="dxa"/>
            <w:hideMark/>
          </w:tcPr>
          <w:p w14:paraId="2570F0D8" w14:textId="77777777" w:rsidR="00DD625B" w:rsidRPr="00A15A40" w:rsidRDefault="00DD625B" w:rsidP="00570A60">
            <w:pPr>
              <w:rPr>
                <w:color w:val="000000"/>
                <w:sz w:val="20"/>
                <w:szCs w:val="20"/>
                <w:lang w:val="en-US"/>
              </w:rPr>
            </w:pPr>
          </w:p>
        </w:tc>
        <w:tc>
          <w:tcPr>
            <w:tcW w:w="2663" w:type="dxa"/>
            <w:hideMark/>
          </w:tcPr>
          <w:p w14:paraId="78D447C9" w14:textId="77777777" w:rsidR="00DD625B" w:rsidRPr="00A15A40" w:rsidRDefault="00DD625B" w:rsidP="00570A60">
            <w:pPr>
              <w:jc w:val="center"/>
              <w:rPr>
                <w:color w:val="000000"/>
                <w:sz w:val="20"/>
                <w:szCs w:val="20"/>
                <w:lang w:val="en-US"/>
              </w:rPr>
            </w:pPr>
            <w:r w:rsidRPr="00A15A40">
              <w:rPr>
                <w:color w:val="000000"/>
                <w:sz w:val="20"/>
                <w:szCs w:val="20"/>
                <w:lang w:val="en-US"/>
              </w:rPr>
              <w:t>(3.49)</w:t>
            </w:r>
          </w:p>
        </w:tc>
        <w:tc>
          <w:tcPr>
            <w:tcW w:w="2663" w:type="dxa"/>
          </w:tcPr>
          <w:p w14:paraId="02D2E881" w14:textId="77777777" w:rsidR="00DD625B" w:rsidRPr="00A15A40" w:rsidRDefault="00DD625B" w:rsidP="00570A60">
            <w:pPr>
              <w:jc w:val="center"/>
              <w:rPr>
                <w:color w:val="000000"/>
                <w:sz w:val="20"/>
                <w:szCs w:val="20"/>
                <w:lang w:val="en-US"/>
              </w:rPr>
            </w:pPr>
            <w:r w:rsidRPr="00A15A40">
              <w:rPr>
                <w:color w:val="000000"/>
                <w:sz w:val="20"/>
                <w:szCs w:val="20"/>
                <w:lang w:val="en-US"/>
              </w:rPr>
              <w:t>(3.75)</w:t>
            </w:r>
          </w:p>
        </w:tc>
      </w:tr>
      <w:tr w:rsidR="00DD625B" w:rsidRPr="00A15A40" w14:paraId="35E60B40" w14:textId="77777777" w:rsidTr="00570A60">
        <w:trPr>
          <w:trHeight w:val="271"/>
        </w:trPr>
        <w:tc>
          <w:tcPr>
            <w:tcW w:w="4638" w:type="dxa"/>
            <w:hideMark/>
          </w:tcPr>
          <w:p w14:paraId="398E0525" w14:textId="77777777" w:rsidR="00DD625B" w:rsidRPr="00A15A40" w:rsidRDefault="00DD625B" w:rsidP="00570A60">
            <w:pPr>
              <w:rPr>
                <w:color w:val="000000"/>
                <w:sz w:val="20"/>
                <w:szCs w:val="20"/>
                <w:lang w:val="en-US"/>
              </w:rPr>
            </w:pPr>
            <w:r w:rsidRPr="00A15A40">
              <w:rPr>
                <w:color w:val="000000"/>
                <w:sz w:val="20"/>
                <w:szCs w:val="20"/>
                <w:lang w:val="en-US"/>
              </w:rPr>
              <w:t>Prim. Shares</w:t>
            </w:r>
          </w:p>
        </w:tc>
        <w:tc>
          <w:tcPr>
            <w:tcW w:w="2663" w:type="dxa"/>
            <w:hideMark/>
          </w:tcPr>
          <w:p w14:paraId="18683921" w14:textId="77777777" w:rsidR="00DD625B" w:rsidRPr="00A15A40" w:rsidRDefault="00DD625B" w:rsidP="00570A60">
            <w:pPr>
              <w:jc w:val="center"/>
              <w:rPr>
                <w:color w:val="000000"/>
                <w:sz w:val="20"/>
                <w:szCs w:val="20"/>
                <w:lang w:val="en-US"/>
              </w:rPr>
            </w:pPr>
            <w:r w:rsidRPr="00A15A40">
              <w:rPr>
                <w:color w:val="000000"/>
                <w:sz w:val="20"/>
                <w:szCs w:val="20"/>
                <w:lang w:val="en-US"/>
              </w:rPr>
              <w:t>0.54</w:t>
            </w:r>
          </w:p>
        </w:tc>
        <w:tc>
          <w:tcPr>
            <w:tcW w:w="2663" w:type="dxa"/>
          </w:tcPr>
          <w:p w14:paraId="716474E9" w14:textId="77777777" w:rsidR="00DD625B" w:rsidRPr="00A15A40" w:rsidRDefault="00DD625B" w:rsidP="00570A60">
            <w:pPr>
              <w:jc w:val="center"/>
              <w:rPr>
                <w:color w:val="000000"/>
                <w:sz w:val="20"/>
                <w:szCs w:val="20"/>
                <w:lang w:val="en-US"/>
              </w:rPr>
            </w:pPr>
            <w:r w:rsidRPr="00A15A40">
              <w:rPr>
                <w:color w:val="000000"/>
                <w:sz w:val="20"/>
                <w:szCs w:val="20"/>
                <w:lang w:val="en-US"/>
              </w:rPr>
              <w:t>0.62</w:t>
            </w:r>
          </w:p>
        </w:tc>
      </w:tr>
      <w:tr w:rsidR="00DD625B" w:rsidRPr="00A15A40" w14:paraId="15E3AB5A" w14:textId="77777777" w:rsidTr="00570A60">
        <w:trPr>
          <w:trHeight w:val="271"/>
        </w:trPr>
        <w:tc>
          <w:tcPr>
            <w:tcW w:w="4638" w:type="dxa"/>
            <w:hideMark/>
          </w:tcPr>
          <w:p w14:paraId="554A72C9" w14:textId="77777777" w:rsidR="00DD625B" w:rsidRPr="00A15A40" w:rsidRDefault="00DD625B" w:rsidP="00570A60">
            <w:pPr>
              <w:rPr>
                <w:color w:val="000000"/>
                <w:sz w:val="20"/>
                <w:szCs w:val="20"/>
                <w:lang w:val="en-US"/>
              </w:rPr>
            </w:pPr>
          </w:p>
        </w:tc>
        <w:tc>
          <w:tcPr>
            <w:tcW w:w="2663" w:type="dxa"/>
            <w:hideMark/>
          </w:tcPr>
          <w:p w14:paraId="24226F60" w14:textId="77777777" w:rsidR="00DD625B" w:rsidRPr="00A15A40" w:rsidRDefault="00DD625B" w:rsidP="00570A60">
            <w:pPr>
              <w:jc w:val="center"/>
              <w:rPr>
                <w:color w:val="000000"/>
                <w:sz w:val="20"/>
                <w:szCs w:val="20"/>
                <w:lang w:val="en-US"/>
              </w:rPr>
            </w:pPr>
            <w:r w:rsidRPr="00A15A40">
              <w:rPr>
                <w:color w:val="000000"/>
                <w:sz w:val="20"/>
                <w:szCs w:val="20"/>
                <w:lang w:val="en-US"/>
              </w:rPr>
              <w:t>(2.47)</w:t>
            </w:r>
          </w:p>
        </w:tc>
        <w:tc>
          <w:tcPr>
            <w:tcW w:w="2663" w:type="dxa"/>
          </w:tcPr>
          <w:p w14:paraId="58176DFF" w14:textId="77777777" w:rsidR="00DD625B" w:rsidRPr="00A15A40" w:rsidRDefault="00DD625B" w:rsidP="00570A60">
            <w:pPr>
              <w:jc w:val="center"/>
              <w:rPr>
                <w:color w:val="000000"/>
                <w:sz w:val="20"/>
                <w:szCs w:val="20"/>
                <w:lang w:val="en-US"/>
              </w:rPr>
            </w:pPr>
            <w:r w:rsidRPr="00A15A40">
              <w:rPr>
                <w:color w:val="000000"/>
                <w:sz w:val="20"/>
                <w:szCs w:val="20"/>
                <w:lang w:val="en-US"/>
              </w:rPr>
              <w:t>(2.56)</w:t>
            </w:r>
          </w:p>
        </w:tc>
      </w:tr>
      <w:tr w:rsidR="00DD625B" w:rsidRPr="00A15A40" w14:paraId="1A56C987" w14:textId="77777777" w:rsidTr="00570A60">
        <w:trPr>
          <w:trHeight w:val="271"/>
        </w:trPr>
        <w:tc>
          <w:tcPr>
            <w:tcW w:w="4638" w:type="dxa"/>
            <w:hideMark/>
          </w:tcPr>
          <w:p w14:paraId="5A315BC2" w14:textId="77777777" w:rsidR="00DD625B" w:rsidRPr="00A15A40" w:rsidRDefault="00DD625B" w:rsidP="00570A60">
            <w:pPr>
              <w:rPr>
                <w:color w:val="000000"/>
                <w:sz w:val="20"/>
                <w:szCs w:val="20"/>
                <w:lang w:val="en-US"/>
              </w:rPr>
            </w:pPr>
            <w:r w:rsidRPr="00A15A40">
              <w:rPr>
                <w:color w:val="000000"/>
                <w:sz w:val="20"/>
                <w:szCs w:val="20"/>
                <w:lang w:val="en-US"/>
              </w:rPr>
              <w:t>Revisions</w:t>
            </w:r>
          </w:p>
        </w:tc>
        <w:tc>
          <w:tcPr>
            <w:tcW w:w="2663" w:type="dxa"/>
            <w:hideMark/>
          </w:tcPr>
          <w:p w14:paraId="329A06EE" w14:textId="77777777" w:rsidR="00DD625B" w:rsidRPr="00A15A40" w:rsidRDefault="00DD625B" w:rsidP="00570A60">
            <w:pPr>
              <w:jc w:val="center"/>
              <w:rPr>
                <w:color w:val="000000"/>
                <w:sz w:val="20"/>
                <w:szCs w:val="20"/>
                <w:lang w:val="en-US"/>
              </w:rPr>
            </w:pPr>
            <w:r w:rsidRPr="00A15A40">
              <w:rPr>
                <w:color w:val="000000"/>
                <w:sz w:val="20"/>
                <w:szCs w:val="20"/>
                <w:lang w:val="en-US"/>
              </w:rPr>
              <w:t>0.69***</w:t>
            </w:r>
          </w:p>
        </w:tc>
        <w:tc>
          <w:tcPr>
            <w:tcW w:w="2663" w:type="dxa"/>
          </w:tcPr>
          <w:p w14:paraId="5A08B00D" w14:textId="77777777" w:rsidR="00DD625B" w:rsidRPr="00A15A40" w:rsidRDefault="00DD625B" w:rsidP="00570A60">
            <w:pPr>
              <w:jc w:val="center"/>
              <w:rPr>
                <w:color w:val="000000"/>
                <w:sz w:val="20"/>
                <w:szCs w:val="20"/>
                <w:lang w:val="en-US"/>
              </w:rPr>
            </w:pPr>
            <w:r w:rsidRPr="00A15A40">
              <w:rPr>
                <w:color w:val="000000"/>
                <w:sz w:val="20"/>
                <w:szCs w:val="20"/>
                <w:lang w:val="en-US"/>
              </w:rPr>
              <w:t>0.68***</w:t>
            </w:r>
          </w:p>
        </w:tc>
      </w:tr>
      <w:tr w:rsidR="00DD625B" w:rsidRPr="00A15A40" w14:paraId="5BB3BB18" w14:textId="77777777" w:rsidTr="00570A60">
        <w:trPr>
          <w:trHeight w:val="271"/>
        </w:trPr>
        <w:tc>
          <w:tcPr>
            <w:tcW w:w="4638" w:type="dxa"/>
            <w:hideMark/>
          </w:tcPr>
          <w:p w14:paraId="0E7DFB9D" w14:textId="77777777" w:rsidR="00DD625B" w:rsidRPr="00A15A40" w:rsidRDefault="00DD625B" w:rsidP="00570A60">
            <w:pPr>
              <w:rPr>
                <w:color w:val="000000"/>
                <w:sz w:val="20"/>
                <w:szCs w:val="20"/>
                <w:lang w:val="en-US"/>
              </w:rPr>
            </w:pPr>
          </w:p>
        </w:tc>
        <w:tc>
          <w:tcPr>
            <w:tcW w:w="2663" w:type="dxa"/>
            <w:hideMark/>
          </w:tcPr>
          <w:p w14:paraId="122A7906" w14:textId="77777777" w:rsidR="00DD625B" w:rsidRPr="00A15A40" w:rsidRDefault="00DD625B" w:rsidP="00570A60">
            <w:pPr>
              <w:jc w:val="center"/>
              <w:rPr>
                <w:color w:val="000000"/>
                <w:sz w:val="20"/>
                <w:szCs w:val="20"/>
                <w:lang w:val="en-US"/>
              </w:rPr>
            </w:pPr>
            <w:r w:rsidRPr="00A15A40">
              <w:rPr>
                <w:color w:val="000000"/>
                <w:sz w:val="20"/>
                <w:szCs w:val="20"/>
                <w:lang w:val="en-US"/>
              </w:rPr>
              <w:t>(0.10)</w:t>
            </w:r>
          </w:p>
        </w:tc>
        <w:tc>
          <w:tcPr>
            <w:tcW w:w="2663" w:type="dxa"/>
          </w:tcPr>
          <w:p w14:paraId="02719D7F" w14:textId="77777777" w:rsidR="00DD625B" w:rsidRPr="00A15A40" w:rsidRDefault="00DD625B" w:rsidP="00570A60">
            <w:pPr>
              <w:jc w:val="center"/>
              <w:rPr>
                <w:color w:val="000000"/>
                <w:sz w:val="20"/>
                <w:szCs w:val="20"/>
                <w:lang w:val="en-US"/>
              </w:rPr>
            </w:pPr>
            <w:r w:rsidRPr="00A15A40">
              <w:rPr>
                <w:color w:val="000000"/>
                <w:sz w:val="20"/>
                <w:szCs w:val="20"/>
                <w:lang w:val="en-US"/>
              </w:rPr>
              <w:t>(0.10)</w:t>
            </w:r>
          </w:p>
        </w:tc>
      </w:tr>
      <w:tr w:rsidR="00DD625B" w:rsidRPr="00A15A40" w14:paraId="60F92271" w14:textId="77777777" w:rsidTr="00570A60">
        <w:trPr>
          <w:trHeight w:val="271"/>
        </w:trPr>
        <w:tc>
          <w:tcPr>
            <w:tcW w:w="4638" w:type="dxa"/>
          </w:tcPr>
          <w:p w14:paraId="191D7D23" w14:textId="77777777" w:rsidR="00DD625B" w:rsidRPr="00A15A40" w:rsidRDefault="00DD625B" w:rsidP="00570A60">
            <w:pPr>
              <w:rPr>
                <w:color w:val="000000"/>
                <w:sz w:val="20"/>
                <w:szCs w:val="20"/>
                <w:lang w:val="en-US"/>
              </w:rPr>
            </w:pPr>
            <w:r w:rsidRPr="00A15A40">
              <w:rPr>
                <w:color w:val="000000"/>
                <w:sz w:val="20"/>
                <w:szCs w:val="20"/>
                <w:lang w:val="en-US"/>
              </w:rPr>
              <w:t>Log Age</w:t>
            </w:r>
          </w:p>
        </w:tc>
        <w:tc>
          <w:tcPr>
            <w:tcW w:w="2663" w:type="dxa"/>
          </w:tcPr>
          <w:p w14:paraId="1B566409" w14:textId="77777777" w:rsidR="00DD625B" w:rsidRPr="00A15A40" w:rsidRDefault="00DD625B" w:rsidP="00570A60">
            <w:pPr>
              <w:jc w:val="center"/>
              <w:rPr>
                <w:color w:val="000000"/>
                <w:sz w:val="20"/>
                <w:szCs w:val="20"/>
                <w:lang w:val="en-US"/>
              </w:rPr>
            </w:pPr>
            <w:r w:rsidRPr="00A15A40">
              <w:rPr>
                <w:color w:val="000000"/>
                <w:sz w:val="20"/>
                <w:szCs w:val="20"/>
                <w:lang w:val="en-US"/>
              </w:rPr>
              <w:t>0.44</w:t>
            </w:r>
          </w:p>
        </w:tc>
        <w:tc>
          <w:tcPr>
            <w:tcW w:w="2663" w:type="dxa"/>
          </w:tcPr>
          <w:p w14:paraId="5C486936" w14:textId="77777777" w:rsidR="00DD625B" w:rsidRPr="00A15A40" w:rsidRDefault="00DD625B" w:rsidP="00570A60">
            <w:pPr>
              <w:jc w:val="center"/>
              <w:rPr>
                <w:color w:val="000000"/>
                <w:sz w:val="20"/>
                <w:szCs w:val="20"/>
                <w:lang w:val="en-US"/>
              </w:rPr>
            </w:pPr>
            <w:r w:rsidRPr="00A15A40">
              <w:rPr>
                <w:color w:val="000000"/>
                <w:sz w:val="20"/>
                <w:szCs w:val="20"/>
                <w:lang w:val="en-US"/>
              </w:rPr>
              <w:t>0.72</w:t>
            </w:r>
          </w:p>
        </w:tc>
      </w:tr>
      <w:tr w:rsidR="00DD625B" w:rsidRPr="00A15A40" w14:paraId="295F5242" w14:textId="77777777" w:rsidTr="00570A60">
        <w:trPr>
          <w:trHeight w:val="271"/>
        </w:trPr>
        <w:tc>
          <w:tcPr>
            <w:tcW w:w="4638" w:type="dxa"/>
          </w:tcPr>
          <w:p w14:paraId="50AB437C" w14:textId="77777777" w:rsidR="00DD625B" w:rsidRPr="00A15A40" w:rsidRDefault="00DD625B" w:rsidP="00570A60">
            <w:pPr>
              <w:rPr>
                <w:color w:val="000000"/>
                <w:sz w:val="20"/>
                <w:szCs w:val="20"/>
                <w:lang w:val="en-US"/>
              </w:rPr>
            </w:pPr>
          </w:p>
        </w:tc>
        <w:tc>
          <w:tcPr>
            <w:tcW w:w="2663" w:type="dxa"/>
          </w:tcPr>
          <w:p w14:paraId="5548BE3E" w14:textId="77777777" w:rsidR="00DD625B" w:rsidRPr="00A15A40" w:rsidRDefault="00DD625B" w:rsidP="00570A60">
            <w:pPr>
              <w:jc w:val="center"/>
              <w:rPr>
                <w:color w:val="000000"/>
                <w:sz w:val="20"/>
                <w:szCs w:val="20"/>
                <w:lang w:val="en-US"/>
              </w:rPr>
            </w:pPr>
            <w:r w:rsidRPr="00A15A40">
              <w:rPr>
                <w:color w:val="000000"/>
                <w:sz w:val="20"/>
                <w:szCs w:val="20"/>
                <w:lang w:val="en-US"/>
              </w:rPr>
              <w:t>(1.04)</w:t>
            </w:r>
          </w:p>
        </w:tc>
        <w:tc>
          <w:tcPr>
            <w:tcW w:w="2663" w:type="dxa"/>
          </w:tcPr>
          <w:p w14:paraId="62B73453" w14:textId="77777777" w:rsidR="00DD625B" w:rsidRPr="00A15A40" w:rsidRDefault="00DD625B" w:rsidP="00570A60">
            <w:pPr>
              <w:jc w:val="center"/>
              <w:rPr>
                <w:color w:val="000000"/>
                <w:sz w:val="20"/>
                <w:szCs w:val="20"/>
                <w:lang w:val="en-US"/>
              </w:rPr>
            </w:pPr>
            <w:r w:rsidRPr="00A15A40">
              <w:rPr>
                <w:color w:val="000000"/>
                <w:sz w:val="20"/>
                <w:szCs w:val="20"/>
                <w:lang w:val="en-US"/>
              </w:rPr>
              <w:t>(1.51)</w:t>
            </w:r>
          </w:p>
        </w:tc>
      </w:tr>
      <w:tr w:rsidR="00DD625B" w:rsidRPr="00A15A40" w14:paraId="49613BA9" w14:textId="77777777" w:rsidTr="00570A60">
        <w:trPr>
          <w:trHeight w:val="271"/>
        </w:trPr>
        <w:tc>
          <w:tcPr>
            <w:tcW w:w="4638" w:type="dxa"/>
            <w:hideMark/>
          </w:tcPr>
          <w:p w14:paraId="48E37C5A" w14:textId="77777777" w:rsidR="00DD625B" w:rsidRPr="00A15A40" w:rsidRDefault="00DD625B" w:rsidP="00570A60">
            <w:pPr>
              <w:rPr>
                <w:color w:val="000000"/>
                <w:sz w:val="20"/>
                <w:szCs w:val="20"/>
                <w:lang w:val="en-US"/>
              </w:rPr>
            </w:pPr>
            <w:proofErr w:type="spellStart"/>
            <w:r w:rsidRPr="00A15A40">
              <w:rPr>
                <w:color w:val="000000"/>
                <w:sz w:val="20"/>
                <w:szCs w:val="20"/>
                <w:lang w:val="en-US"/>
              </w:rPr>
              <w:t>Timelag</w:t>
            </w:r>
            <w:proofErr w:type="spellEnd"/>
          </w:p>
        </w:tc>
        <w:tc>
          <w:tcPr>
            <w:tcW w:w="2663" w:type="dxa"/>
            <w:hideMark/>
          </w:tcPr>
          <w:p w14:paraId="5A266262" w14:textId="77777777" w:rsidR="00DD625B" w:rsidRPr="00A15A40" w:rsidRDefault="00DD625B" w:rsidP="00570A60">
            <w:pPr>
              <w:jc w:val="center"/>
              <w:rPr>
                <w:color w:val="000000"/>
                <w:sz w:val="20"/>
                <w:szCs w:val="20"/>
                <w:lang w:val="en-US"/>
              </w:rPr>
            </w:pPr>
            <w:r w:rsidRPr="00A15A40">
              <w:rPr>
                <w:color w:val="000000"/>
                <w:sz w:val="20"/>
                <w:szCs w:val="20"/>
                <w:lang w:val="en-US"/>
              </w:rPr>
              <w:t>-0.02**</w:t>
            </w:r>
          </w:p>
        </w:tc>
        <w:tc>
          <w:tcPr>
            <w:tcW w:w="2663" w:type="dxa"/>
          </w:tcPr>
          <w:p w14:paraId="0D9933B4" w14:textId="77777777" w:rsidR="00DD625B" w:rsidRPr="00A15A40" w:rsidRDefault="00DD625B" w:rsidP="00570A60">
            <w:pPr>
              <w:jc w:val="center"/>
              <w:rPr>
                <w:color w:val="000000"/>
                <w:sz w:val="20"/>
                <w:szCs w:val="20"/>
                <w:lang w:val="en-US"/>
              </w:rPr>
            </w:pPr>
            <w:r w:rsidRPr="00A15A40">
              <w:rPr>
                <w:color w:val="000000"/>
                <w:sz w:val="20"/>
                <w:szCs w:val="20"/>
                <w:lang w:val="en-US"/>
              </w:rPr>
              <w:t>-0.02**</w:t>
            </w:r>
          </w:p>
        </w:tc>
      </w:tr>
      <w:tr w:rsidR="00DD625B" w:rsidRPr="00A15A40" w14:paraId="10A57752" w14:textId="77777777" w:rsidTr="00570A60">
        <w:trPr>
          <w:trHeight w:val="271"/>
        </w:trPr>
        <w:tc>
          <w:tcPr>
            <w:tcW w:w="4638" w:type="dxa"/>
            <w:hideMark/>
          </w:tcPr>
          <w:p w14:paraId="323A8FDF" w14:textId="77777777" w:rsidR="00DD625B" w:rsidRPr="00A15A40" w:rsidRDefault="00DD625B" w:rsidP="00570A60">
            <w:pPr>
              <w:rPr>
                <w:color w:val="000000"/>
                <w:sz w:val="20"/>
                <w:szCs w:val="20"/>
                <w:lang w:val="en-US"/>
              </w:rPr>
            </w:pPr>
          </w:p>
        </w:tc>
        <w:tc>
          <w:tcPr>
            <w:tcW w:w="2663" w:type="dxa"/>
            <w:hideMark/>
          </w:tcPr>
          <w:p w14:paraId="0BAE30D0" w14:textId="77777777" w:rsidR="00DD625B" w:rsidRPr="00A15A40" w:rsidRDefault="00DD625B" w:rsidP="00570A60">
            <w:pPr>
              <w:jc w:val="center"/>
              <w:rPr>
                <w:color w:val="000000"/>
                <w:sz w:val="20"/>
                <w:szCs w:val="20"/>
                <w:lang w:val="en-US"/>
              </w:rPr>
            </w:pPr>
            <w:r w:rsidRPr="00A15A40">
              <w:rPr>
                <w:color w:val="000000"/>
                <w:sz w:val="20"/>
                <w:szCs w:val="20"/>
                <w:lang w:val="en-US"/>
              </w:rPr>
              <w:t>(0.01)</w:t>
            </w:r>
          </w:p>
        </w:tc>
        <w:tc>
          <w:tcPr>
            <w:tcW w:w="2663" w:type="dxa"/>
          </w:tcPr>
          <w:p w14:paraId="34934406" w14:textId="77777777" w:rsidR="00DD625B" w:rsidRPr="00A15A40" w:rsidRDefault="00DD625B" w:rsidP="00570A60">
            <w:pPr>
              <w:jc w:val="center"/>
              <w:rPr>
                <w:color w:val="000000"/>
                <w:sz w:val="20"/>
                <w:szCs w:val="20"/>
                <w:lang w:val="en-US"/>
              </w:rPr>
            </w:pPr>
            <w:r w:rsidRPr="00A15A40">
              <w:rPr>
                <w:color w:val="000000"/>
                <w:sz w:val="20"/>
                <w:szCs w:val="20"/>
                <w:lang w:val="en-US"/>
              </w:rPr>
              <w:t>(0.01)</w:t>
            </w:r>
          </w:p>
        </w:tc>
      </w:tr>
      <w:tr w:rsidR="00DD625B" w:rsidRPr="00A15A40" w14:paraId="67DB0E03" w14:textId="77777777" w:rsidTr="00570A60">
        <w:trPr>
          <w:trHeight w:val="271"/>
        </w:trPr>
        <w:tc>
          <w:tcPr>
            <w:tcW w:w="4638" w:type="dxa"/>
          </w:tcPr>
          <w:p w14:paraId="36DF2FCC" w14:textId="77777777" w:rsidR="00DD625B" w:rsidRPr="00A15A40" w:rsidRDefault="00DD625B" w:rsidP="00570A60">
            <w:pPr>
              <w:rPr>
                <w:color w:val="000000"/>
                <w:sz w:val="20"/>
                <w:szCs w:val="20"/>
                <w:lang w:val="en-US"/>
              </w:rPr>
            </w:pPr>
            <w:r w:rsidRPr="00A15A40">
              <w:rPr>
                <w:color w:val="000000"/>
                <w:sz w:val="20"/>
                <w:szCs w:val="20"/>
                <w:lang w:val="en-US"/>
              </w:rPr>
              <w:t>Technology</w:t>
            </w:r>
          </w:p>
        </w:tc>
        <w:tc>
          <w:tcPr>
            <w:tcW w:w="2663" w:type="dxa"/>
          </w:tcPr>
          <w:p w14:paraId="2B3988FE" w14:textId="77777777" w:rsidR="00DD625B" w:rsidRPr="00A15A40" w:rsidRDefault="00DD625B" w:rsidP="00570A60">
            <w:pPr>
              <w:jc w:val="center"/>
              <w:rPr>
                <w:color w:val="000000"/>
                <w:sz w:val="20"/>
                <w:szCs w:val="20"/>
                <w:lang w:val="en-US"/>
              </w:rPr>
            </w:pPr>
            <w:r w:rsidRPr="00A15A40">
              <w:rPr>
                <w:color w:val="000000"/>
                <w:sz w:val="20"/>
                <w:szCs w:val="20"/>
                <w:lang w:val="en-US"/>
              </w:rPr>
              <w:t>3.55</w:t>
            </w:r>
          </w:p>
        </w:tc>
        <w:tc>
          <w:tcPr>
            <w:tcW w:w="2663" w:type="dxa"/>
          </w:tcPr>
          <w:p w14:paraId="5949309E" w14:textId="77777777" w:rsidR="00DD625B" w:rsidRPr="00A15A40" w:rsidRDefault="00DD625B" w:rsidP="00570A60">
            <w:pPr>
              <w:jc w:val="center"/>
              <w:rPr>
                <w:color w:val="000000"/>
                <w:sz w:val="20"/>
                <w:szCs w:val="20"/>
                <w:lang w:val="en-US"/>
              </w:rPr>
            </w:pPr>
            <w:r w:rsidRPr="00A15A40">
              <w:rPr>
                <w:color w:val="000000"/>
                <w:sz w:val="20"/>
                <w:szCs w:val="20"/>
                <w:lang w:val="en-US"/>
              </w:rPr>
              <w:t>3.77</w:t>
            </w:r>
          </w:p>
        </w:tc>
      </w:tr>
      <w:tr w:rsidR="00DD625B" w:rsidRPr="00A15A40" w14:paraId="20B172AD" w14:textId="77777777" w:rsidTr="00570A60">
        <w:trPr>
          <w:trHeight w:val="271"/>
        </w:trPr>
        <w:tc>
          <w:tcPr>
            <w:tcW w:w="4638" w:type="dxa"/>
          </w:tcPr>
          <w:p w14:paraId="59B58984" w14:textId="77777777" w:rsidR="00DD625B" w:rsidRPr="00A15A40" w:rsidRDefault="00DD625B" w:rsidP="00570A60">
            <w:pPr>
              <w:rPr>
                <w:color w:val="000000"/>
                <w:sz w:val="20"/>
                <w:szCs w:val="20"/>
                <w:lang w:val="en-US"/>
              </w:rPr>
            </w:pPr>
          </w:p>
        </w:tc>
        <w:tc>
          <w:tcPr>
            <w:tcW w:w="2663" w:type="dxa"/>
          </w:tcPr>
          <w:p w14:paraId="24697388" w14:textId="77777777" w:rsidR="00DD625B" w:rsidRPr="00A15A40" w:rsidRDefault="00DD625B" w:rsidP="00570A60">
            <w:pPr>
              <w:jc w:val="center"/>
              <w:rPr>
                <w:color w:val="000000"/>
                <w:sz w:val="20"/>
                <w:szCs w:val="20"/>
                <w:lang w:val="en-US"/>
              </w:rPr>
            </w:pPr>
            <w:r w:rsidRPr="00A15A40">
              <w:rPr>
                <w:color w:val="000000"/>
                <w:sz w:val="20"/>
                <w:szCs w:val="20"/>
                <w:lang w:val="en-US"/>
              </w:rPr>
              <w:t>(7.76)</w:t>
            </w:r>
          </w:p>
        </w:tc>
        <w:tc>
          <w:tcPr>
            <w:tcW w:w="2663" w:type="dxa"/>
          </w:tcPr>
          <w:p w14:paraId="7C81F56E" w14:textId="77777777" w:rsidR="00DD625B" w:rsidRPr="00A15A40" w:rsidRDefault="00DD625B" w:rsidP="00570A60">
            <w:pPr>
              <w:jc w:val="center"/>
              <w:rPr>
                <w:color w:val="000000"/>
                <w:sz w:val="20"/>
                <w:szCs w:val="20"/>
                <w:lang w:val="en-US"/>
              </w:rPr>
            </w:pPr>
            <w:r w:rsidRPr="00A15A40">
              <w:rPr>
                <w:color w:val="000000"/>
                <w:sz w:val="20"/>
                <w:szCs w:val="20"/>
                <w:lang w:val="en-US"/>
              </w:rPr>
              <w:t>(7.89)</w:t>
            </w:r>
          </w:p>
        </w:tc>
      </w:tr>
      <w:tr w:rsidR="00DD625B" w:rsidRPr="00A15A40" w14:paraId="482DEC9B" w14:textId="77777777" w:rsidTr="00570A60">
        <w:trPr>
          <w:trHeight w:val="271"/>
        </w:trPr>
        <w:tc>
          <w:tcPr>
            <w:tcW w:w="4638" w:type="dxa"/>
            <w:hideMark/>
          </w:tcPr>
          <w:p w14:paraId="5289181C" w14:textId="77777777" w:rsidR="00DD625B" w:rsidRPr="00A15A40" w:rsidRDefault="00DD625B" w:rsidP="00570A60">
            <w:pPr>
              <w:rPr>
                <w:color w:val="000000"/>
                <w:sz w:val="20"/>
                <w:szCs w:val="20"/>
                <w:lang w:val="en-US"/>
              </w:rPr>
            </w:pPr>
            <w:r w:rsidRPr="00A15A40">
              <w:rPr>
                <w:color w:val="000000"/>
                <w:sz w:val="20"/>
                <w:szCs w:val="20"/>
                <w:lang w:val="en-US"/>
              </w:rPr>
              <w:t>Dotcom Period</w:t>
            </w:r>
          </w:p>
        </w:tc>
        <w:tc>
          <w:tcPr>
            <w:tcW w:w="2663" w:type="dxa"/>
            <w:hideMark/>
          </w:tcPr>
          <w:p w14:paraId="706ECC07" w14:textId="77777777" w:rsidR="00DD625B" w:rsidRPr="00A15A40" w:rsidRDefault="00DD625B" w:rsidP="00570A60">
            <w:pPr>
              <w:jc w:val="center"/>
              <w:rPr>
                <w:color w:val="000000"/>
                <w:sz w:val="20"/>
                <w:szCs w:val="20"/>
                <w:lang w:val="en-US"/>
              </w:rPr>
            </w:pPr>
            <w:r w:rsidRPr="00A15A40">
              <w:rPr>
                <w:color w:val="000000"/>
                <w:sz w:val="20"/>
                <w:szCs w:val="20"/>
                <w:lang w:val="en-US"/>
              </w:rPr>
              <w:t>14.71***</w:t>
            </w:r>
          </w:p>
        </w:tc>
        <w:tc>
          <w:tcPr>
            <w:tcW w:w="2663" w:type="dxa"/>
          </w:tcPr>
          <w:p w14:paraId="65960AEC" w14:textId="77777777" w:rsidR="00DD625B" w:rsidRPr="00A15A40" w:rsidRDefault="00DD625B" w:rsidP="00570A60">
            <w:pPr>
              <w:jc w:val="center"/>
              <w:rPr>
                <w:color w:val="000000"/>
                <w:sz w:val="20"/>
                <w:szCs w:val="20"/>
                <w:lang w:val="en-US"/>
              </w:rPr>
            </w:pPr>
            <w:r w:rsidRPr="00A15A40">
              <w:rPr>
                <w:color w:val="000000"/>
                <w:sz w:val="20"/>
                <w:szCs w:val="20"/>
                <w:lang w:val="en-US"/>
              </w:rPr>
              <w:t>15.41***</w:t>
            </w:r>
          </w:p>
        </w:tc>
      </w:tr>
      <w:tr w:rsidR="00DD625B" w:rsidRPr="00A15A40" w14:paraId="57C2C495" w14:textId="77777777" w:rsidTr="00570A60">
        <w:trPr>
          <w:trHeight w:val="271"/>
        </w:trPr>
        <w:tc>
          <w:tcPr>
            <w:tcW w:w="4638" w:type="dxa"/>
            <w:hideMark/>
          </w:tcPr>
          <w:p w14:paraId="24DACD3A" w14:textId="77777777" w:rsidR="00DD625B" w:rsidRPr="00A15A40" w:rsidRDefault="00DD625B" w:rsidP="00570A60">
            <w:pPr>
              <w:rPr>
                <w:color w:val="000000"/>
                <w:sz w:val="20"/>
                <w:szCs w:val="20"/>
                <w:lang w:val="en-US"/>
              </w:rPr>
            </w:pPr>
          </w:p>
        </w:tc>
        <w:tc>
          <w:tcPr>
            <w:tcW w:w="2663" w:type="dxa"/>
            <w:hideMark/>
          </w:tcPr>
          <w:p w14:paraId="78FFF884" w14:textId="77777777" w:rsidR="00DD625B" w:rsidRPr="00A15A40" w:rsidRDefault="00DD625B" w:rsidP="00570A60">
            <w:pPr>
              <w:jc w:val="center"/>
              <w:rPr>
                <w:color w:val="000000"/>
                <w:sz w:val="20"/>
                <w:szCs w:val="20"/>
                <w:lang w:val="en-US"/>
              </w:rPr>
            </w:pPr>
            <w:r w:rsidRPr="00A15A40">
              <w:rPr>
                <w:color w:val="000000"/>
                <w:sz w:val="20"/>
                <w:szCs w:val="20"/>
                <w:lang w:val="en-US"/>
              </w:rPr>
              <w:t>(3.19)</w:t>
            </w:r>
          </w:p>
        </w:tc>
        <w:tc>
          <w:tcPr>
            <w:tcW w:w="2663" w:type="dxa"/>
          </w:tcPr>
          <w:p w14:paraId="0EEDE6FA" w14:textId="77777777" w:rsidR="00DD625B" w:rsidRPr="00A15A40" w:rsidRDefault="00DD625B" w:rsidP="00570A60">
            <w:pPr>
              <w:jc w:val="center"/>
              <w:rPr>
                <w:color w:val="000000"/>
                <w:sz w:val="20"/>
                <w:szCs w:val="20"/>
                <w:lang w:val="en-US"/>
              </w:rPr>
            </w:pPr>
            <w:r w:rsidRPr="00A15A40">
              <w:rPr>
                <w:color w:val="000000"/>
                <w:sz w:val="20"/>
                <w:szCs w:val="20"/>
                <w:lang w:val="en-US"/>
              </w:rPr>
              <w:t>(3.53)</w:t>
            </w:r>
          </w:p>
        </w:tc>
      </w:tr>
      <w:tr w:rsidR="00DD625B" w:rsidRPr="00A15A40" w14:paraId="2CFD5143" w14:textId="77777777" w:rsidTr="00570A60">
        <w:trPr>
          <w:trHeight w:val="271"/>
        </w:trPr>
        <w:tc>
          <w:tcPr>
            <w:tcW w:w="4638" w:type="dxa"/>
            <w:hideMark/>
          </w:tcPr>
          <w:p w14:paraId="65FC7812" w14:textId="77777777" w:rsidR="00DD625B" w:rsidRPr="00A15A40" w:rsidRDefault="00DD625B" w:rsidP="00570A60">
            <w:pPr>
              <w:rPr>
                <w:color w:val="000000"/>
                <w:sz w:val="20"/>
                <w:szCs w:val="20"/>
                <w:lang w:val="en-US"/>
              </w:rPr>
            </w:pPr>
            <w:r w:rsidRPr="00A15A40">
              <w:rPr>
                <w:color w:val="000000"/>
                <w:sz w:val="20"/>
                <w:szCs w:val="20"/>
                <w:lang w:val="en-US"/>
              </w:rPr>
              <w:t>Constant</w:t>
            </w:r>
          </w:p>
        </w:tc>
        <w:tc>
          <w:tcPr>
            <w:tcW w:w="2663" w:type="dxa"/>
            <w:hideMark/>
          </w:tcPr>
          <w:p w14:paraId="2197329E" w14:textId="77777777" w:rsidR="00DD625B" w:rsidRPr="00A15A40" w:rsidRDefault="00DD625B" w:rsidP="00570A60">
            <w:pPr>
              <w:jc w:val="center"/>
              <w:rPr>
                <w:color w:val="000000"/>
                <w:sz w:val="20"/>
                <w:szCs w:val="20"/>
                <w:lang w:val="en-US"/>
              </w:rPr>
            </w:pPr>
            <w:r w:rsidRPr="00A15A40">
              <w:rPr>
                <w:color w:val="000000"/>
                <w:sz w:val="20"/>
                <w:szCs w:val="20"/>
                <w:lang w:val="en-US"/>
              </w:rPr>
              <w:t>10.07**</w:t>
            </w:r>
          </w:p>
        </w:tc>
        <w:tc>
          <w:tcPr>
            <w:tcW w:w="2663" w:type="dxa"/>
          </w:tcPr>
          <w:p w14:paraId="407D9657" w14:textId="77777777" w:rsidR="00DD625B" w:rsidRPr="00A15A40" w:rsidRDefault="00DD625B" w:rsidP="00570A60">
            <w:pPr>
              <w:jc w:val="center"/>
              <w:rPr>
                <w:color w:val="000000"/>
                <w:sz w:val="20"/>
                <w:szCs w:val="20"/>
                <w:lang w:val="en-US"/>
              </w:rPr>
            </w:pPr>
            <w:r w:rsidRPr="00A15A40">
              <w:rPr>
                <w:color w:val="000000"/>
                <w:sz w:val="20"/>
                <w:szCs w:val="20"/>
                <w:lang w:val="en-US"/>
              </w:rPr>
              <w:t>11.45*</w:t>
            </w:r>
          </w:p>
        </w:tc>
      </w:tr>
      <w:tr w:rsidR="00DD625B" w:rsidRPr="00A15A40" w14:paraId="4CF00311" w14:textId="77777777" w:rsidTr="00570A60">
        <w:trPr>
          <w:trHeight w:val="271"/>
        </w:trPr>
        <w:tc>
          <w:tcPr>
            <w:tcW w:w="4638" w:type="dxa"/>
            <w:hideMark/>
          </w:tcPr>
          <w:p w14:paraId="0D234006" w14:textId="77777777" w:rsidR="00DD625B" w:rsidRPr="00A15A40" w:rsidRDefault="00DD625B" w:rsidP="00570A60">
            <w:pPr>
              <w:rPr>
                <w:color w:val="000000"/>
                <w:sz w:val="20"/>
                <w:szCs w:val="20"/>
                <w:lang w:val="en-US"/>
              </w:rPr>
            </w:pPr>
          </w:p>
        </w:tc>
        <w:tc>
          <w:tcPr>
            <w:tcW w:w="2663" w:type="dxa"/>
            <w:hideMark/>
          </w:tcPr>
          <w:p w14:paraId="1C5BE100" w14:textId="77777777" w:rsidR="00DD625B" w:rsidRPr="00A15A40" w:rsidRDefault="00DD625B" w:rsidP="00570A60">
            <w:pPr>
              <w:jc w:val="center"/>
              <w:rPr>
                <w:color w:val="000000"/>
                <w:sz w:val="20"/>
                <w:szCs w:val="20"/>
                <w:lang w:val="en-US"/>
              </w:rPr>
            </w:pPr>
            <w:r w:rsidRPr="00A15A40">
              <w:rPr>
                <w:color w:val="000000"/>
                <w:sz w:val="20"/>
                <w:szCs w:val="20"/>
                <w:lang w:val="en-US"/>
              </w:rPr>
              <w:t>(5.15)</w:t>
            </w:r>
          </w:p>
        </w:tc>
        <w:tc>
          <w:tcPr>
            <w:tcW w:w="2663" w:type="dxa"/>
          </w:tcPr>
          <w:p w14:paraId="0BD38708" w14:textId="77777777" w:rsidR="00DD625B" w:rsidRPr="00A15A40" w:rsidRDefault="00DD625B" w:rsidP="00570A60">
            <w:pPr>
              <w:jc w:val="center"/>
              <w:rPr>
                <w:color w:val="000000"/>
                <w:sz w:val="20"/>
                <w:szCs w:val="20"/>
                <w:lang w:val="en-US"/>
              </w:rPr>
            </w:pPr>
            <w:r w:rsidRPr="00A15A40">
              <w:rPr>
                <w:color w:val="000000"/>
                <w:sz w:val="20"/>
                <w:szCs w:val="20"/>
                <w:lang w:val="en-US"/>
              </w:rPr>
              <w:t>(6.90)</w:t>
            </w:r>
          </w:p>
        </w:tc>
      </w:tr>
      <w:tr w:rsidR="00DD625B" w:rsidRPr="00A15A40" w14:paraId="23DD58CA" w14:textId="77777777" w:rsidTr="00570A60">
        <w:trPr>
          <w:trHeight w:val="271"/>
        </w:trPr>
        <w:tc>
          <w:tcPr>
            <w:tcW w:w="4638" w:type="dxa"/>
          </w:tcPr>
          <w:p w14:paraId="2EB26FC1" w14:textId="77777777" w:rsidR="00DD625B" w:rsidRPr="00A15A40" w:rsidRDefault="00DD625B" w:rsidP="00570A60">
            <w:pPr>
              <w:rPr>
                <w:sz w:val="20"/>
                <w:lang w:val="en-US" w:eastAsia="zh-CN"/>
              </w:rPr>
            </w:pPr>
            <w:r w:rsidRPr="00A15A40">
              <w:rPr>
                <w:sz w:val="20"/>
                <w:lang w:val="en-US" w:eastAsia="zh-CN"/>
              </w:rPr>
              <w:t>Year Fixed Effects</w:t>
            </w:r>
          </w:p>
        </w:tc>
        <w:tc>
          <w:tcPr>
            <w:tcW w:w="2663" w:type="dxa"/>
          </w:tcPr>
          <w:p w14:paraId="0E760B05" w14:textId="77777777" w:rsidR="00DD625B" w:rsidRPr="00A15A40" w:rsidRDefault="00DD625B" w:rsidP="00570A60">
            <w:pPr>
              <w:jc w:val="center"/>
              <w:rPr>
                <w:sz w:val="20"/>
                <w:szCs w:val="20"/>
                <w:lang w:val="en-US" w:eastAsia="zh-CN"/>
              </w:rPr>
            </w:pPr>
            <w:r w:rsidRPr="00A15A40">
              <w:rPr>
                <w:sz w:val="20"/>
                <w:szCs w:val="20"/>
                <w:lang w:val="en-US" w:eastAsia="zh-CN"/>
              </w:rPr>
              <w:t>Y</w:t>
            </w:r>
          </w:p>
        </w:tc>
        <w:tc>
          <w:tcPr>
            <w:tcW w:w="2663" w:type="dxa"/>
          </w:tcPr>
          <w:p w14:paraId="6191725E" w14:textId="77777777" w:rsidR="00DD625B" w:rsidRPr="00A15A40" w:rsidRDefault="00DD625B" w:rsidP="00570A60">
            <w:pPr>
              <w:jc w:val="center"/>
              <w:rPr>
                <w:sz w:val="20"/>
                <w:szCs w:val="20"/>
                <w:lang w:val="en-US" w:eastAsia="zh-CN"/>
              </w:rPr>
            </w:pPr>
            <w:r w:rsidRPr="00A15A40">
              <w:rPr>
                <w:sz w:val="20"/>
                <w:szCs w:val="20"/>
                <w:lang w:val="en-US" w:eastAsia="zh-CN"/>
              </w:rPr>
              <w:t>Y</w:t>
            </w:r>
          </w:p>
        </w:tc>
      </w:tr>
      <w:tr w:rsidR="00DD625B" w:rsidRPr="00A15A40" w14:paraId="0354FB38" w14:textId="77777777" w:rsidTr="00570A60">
        <w:trPr>
          <w:trHeight w:val="271"/>
        </w:trPr>
        <w:tc>
          <w:tcPr>
            <w:tcW w:w="4638" w:type="dxa"/>
          </w:tcPr>
          <w:p w14:paraId="7DA412A6" w14:textId="77777777" w:rsidR="00DD625B" w:rsidRPr="00A15A40" w:rsidRDefault="00DD625B" w:rsidP="00570A60">
            <w:pPr>
              <w:rPr>
                <w:sz w:val="20"/>
                <w:lang w:val="en-US" w:eastAsia="zh-CN"/>
              </w:rPr>
            </w:pPr>
            <w:r w:rsidRPr="00A15A40">
              <w:rPr>
                <w:sz w:val="20"/>
                <w:lang w:val="en-US" w:eastAsia="zh-CN"/>
              </w:rPr>
              <w:t>Industry Fixed Effects</w:t>
            </w:r>
          </w:p>
        </w:tc>
        <w:tc>
          <w:tcPr>
            <w:tcW w:w="2663" w:type="dxa"/>
          </w:tcPr>
          <w:p w14:paraId="1A6C5F45" w14:textId="77777777" w:rsidR="00DD625B" w:rsidRPr="00A15A40" w:rsidRDefault="00DD625B" w:rsidP="00570A60">
            <w:pPr>
              <w:jc w:val="center"/>
              <w:rPr>
                <w:sz w:val="20"/>
                <w:szCs w:val="20"/>
                <w:lang w:val="en-US" w:eastAsia="zh-CN"/>
              </w:rPr>
            </w:pPr>
            <w:r w:rsidRPr="00A15A40">
              <w:rPr>
                <w:sz w:val="20"/>
                <w:szCs w:val="20"/>
                <w:lang w:val="en-US" w:eastAsia="zh-CN"/>
              </w:rPr>
              <w:t>Y</w:t>
            </w:r>
          </w:p>
        </w:tc>
        <w:tc>
          <w:tcPr>
            <w:tcW w:w="2663" w:type="dxa"/>
          </w:tcPr>
          <w:p w14:paraId="4A8FA25F" w14:textId="77777777" w:rsidR="00DD625B" w:rsidRPr="00A15A40" w:rsidRDefault="00DD625B" w:rsidP="00570A60">
            <w:pPr>
              <w:jc w:val="center"/>
              <w:rPr>
                <w:sz w:val="20"/>
                <w:szCs w:val="20"/>
                <w:lang w:val="en-US" w:eastAsia="zh-CN"/>
              </w:rPr>
            </w:pPr>
            <w:r w:rsidRPr="00A15A40">
              <w:rPr>
                <w:sz w:val="20"/>
                <w:szCs w:val="20"/>
                <w:lang w:val="en-US" w:eastAsia="zh-CN"/>
              </w:rPr>
              <w:t>Y</w:t>
            </w:r>
          </w:p>
        </w:tc>
      </w:tr>
      <w:tr w:rsidR="00DD625B" w:rsidRPr="00A15A40" w14:paraId="723012D8" w14:textId="77777777" w:rsidTr="00570A60">
        <w:trPr>
          <w:trHeight w:val="271"/>
        </w:trPr>
        <w:tc>
          <w:tcPr>
            <w:tcW w:w="4638" w:type="dxa"/>
          </w:tcPr>
          <w:p w14:paraId="6E364B9D" w14:textId="77777777" w:rsidR="00DD625B" w:rsidRPr="00A15A40" w:rsidRDefault="00DD625B" w:rsidP="00570A60">
            <w:pPr>
              <w:rPr>
                <w:rFonts w:cs="Calibri"/>
                <w:sz w:val="20"/>
                <w:szCs w:val="20"/>
                <w:lang w:val="en-US" w:eastAsia="zh-CN"/>
              </w:rPr>
            </w:pPr>
          </w:p>
        </w:tc>
        <w:tc>
          <w:tcPr>
            <w:tcW w:w="2663" w:type="dxa"/>
          </w:tcPr>
          <w:p w14:paraId="33FFAFB0" w14:textId="77777777" w:rsidR="00DD625B" w:rsidRPr="00A15A40" w:rsidRDefault="00DD625B" w:rsidP="00570A60">
            <w:pPr>
              <w:rPr>
                <w:rFonts w:cs="Calibri"/>
                <w:sz w:val="20"/>
                <w:szCs w:val="20"/>
                <w:lang w:val="en-US" w:eastAsia="zh-CN"/>
              </w:rPr>
            </w:pPr>
          </w:p>
        </w:tc>
        <w:tc>
          <w:tcPr>
            <w:tcW w:w="2663" w:type="dxa"/>
          </w:tcPr>
          <w:p w14:paraId="7303C1D6" w14:textId="77777777" w:rsidR="00DD625B" w:rsidRPr="00A15A40" w:rsidRDefault="00DD625B" w:rsidP="00570A60">
            <w:pPr>
              <w:rPr>
                <w:rFonts w:cs="Calibri"/>
                <w:sz w:val="20"/>
                <w:szCs w:val="20"/>
                <w:lang w:val="en-US" w:eastAsia="zh-CN"/>
              </w:rPr>
            </w:pPr>
          </w:p>
        </w:tc>
      </w:tr>
      <w:tr w:rsidR="00DD625B" w:rsidRPr="00A15A40" w14:paraId="7C78EEC8" w14:textId="77777777" w:rsidTr="00570A60">
        <w:trPr>
          <w:trHeight w:val="271"/>
        </w:trPr>
        <w:tc>
          <w:tcPr>
            <w:tcW w:w="4638" w:type="dxa"/>
            <w:hideMark/>
          </w:tcPr>
          <w:p w14:paraId="394FDC15" w14:textId="77777777" w:rsidR="00DD625B" w:rsidRPr="00A15A40" w:rsidRDefault="00DD625B" w:rsidP="00570A60">
            <w:pPr>
              <w:rPr>
                <w:color w:val="000000"/>
                <w:sz w:val="20"/>
                <w:szCs w:val="20"/>
                <w:lang w:val="en-US"/>
              </w:rPr>
            </w:pPr>
            <w:r w:rsidRPr="00A15A40">
              <w:rPr>
                <w:color w:val="000000"/>
                <w:sz w:val="20"/>
                <w:szCs w:val="20"/>
                <w:lang w:val="en-US"/>
              </w:rPr>
              <w:t>N</w:t>
            </w:r>
          </w:p>
        </w:tc>
        <w:tc>
          <w:tcPr>
            <w:tcW w:w="2663" w:type="dxa"/>
            <w:hideMark/>
          </w:tcPr>
          <w:p w14:paraId="47BAF5F5" w14:textId="77777777" w:rsidR="00DD625B" w:rsidRPr="00A15A40" w:rsidRDefault="00DD625B" w:rsidP="00570A60">
            <w:pPr>
              <w:jc w:val="center"/>
              <w:rPr>
                <w:color w:val="000000"/>
                <w:sz w:val="20"/>
                <w:szCs w:val="20"/>
                <w:lang w:val="en-US"/>
              </w:rPr>
            </w:pPr>
            <w:r w:rsidRPr="00A15A40">
              <w:rPr>
                <w:color w:val="000000"/>
                <w:sz w:val="20"/>
                <w:szCs w:val="20"/>
                <w:lang w:val="en-US"/>
              </w:rPr>
              <w:t>289</w:t>
            </w:r>
          </w:p>
        </w:tc>
        <w:tc>
          <w:tcPr>
            <w:tcW w:w="2663" w:type="dxa"/>
          </w:tcPr>
          <w:p w14:paraId="6A7A9A28" w14:textId="77777777" w:rsidR="00DD625B" w:rsidRPr="00A15A40" w:rsidRDefault="00DD625B" w:rsidP="00570A60">
            <w:pPr>
              <w:jc w:val="center"/>
              <w:rPr>
                <w:color w:val="000000"/>
                <w:sz w:val="20"/>
                <w:szCs w:val="20"/>
                <w:lang w:val="en-US"/>
              </w:rPr>
            </w:pPr>
            <w:r w:rsidRPr="00A15A40">
              <w:rPr>
                <w:color w:val="000000"/>
                <w:sz w:val="20"/>
                <w:szCs w:val="20"/>
                <w:lang w:val="en-US"/>
              </w:rPr>
              <w:t>289</w:t>
            </w:r>
          </w:p>
        </w:tc>
      </w:tr>
      <w:tr w:rsidR="00DD625B" w:rsidRPr="00A15A40" w14:paraId="51169CBD" w14:textId="77777777" w:rsidTr="00570A60">
        <w:trPr>
          <w:trHeight w:val="271"/>
        </w:trPr>
        <w:tc>
          <w:tcPr>
            <w:tcW w:w="4638" w:type="dxa"/>
            <w:tcBorders>
              <w:top w:val="nil"/>
              <w:left w:val="nil"/>
              <w:bottom w:val="single" w:sz="4" w:space="0" w:color="auto"/>
              <w:right w:val="nil"/>
            </w:tcBorders>
            <w:hideMark/>
          </w:tcPr>
          <w:p w14:paraId="466D7155" w14:textId="77777777" w:rsidR="00DD625B" w:rsidRPr="00A15A40" w:rsidRDefault="00DD625B" w:rsidP="00570A60">
            <w:pPr>
              <w:rPr>
                <w:color w:val="000000"/>
                <w:sz w:val="20"/>
                <w:szCs w:val="20"/>
                <w:lang w:val="en-US"/>
              </w:rPr>
            </w:pPr>
            <w:r w:rsidRPr="00A15A40">
              <w:rPr>
                <w:color w:val="000000"/>
                <w:sz w:val="20"/>
                <w:szCs w:val="20"/>
                <w:lang w:val="en-US"/>
              </w:rPr>
              <w:t>Adjusted-R</w:t>
            </w:r>
            <w:r w:rsidRPr="00A15A40">
              <w:rPr>
                <w:color w:val="000000"/>
                <w:sz w:val="20"/>
                <w:szCs w:val="20"/>
                <w:vertAlign w:val="superscript"/>
                <w:lang w:val="en-US"/>
              </w:rPr>
              <w:t>2</w:t>
            </w:r>
          </w:p>
        </w:tc>
        <w:tc>
          <w:tcPr>
            <w:tcW w:w="2663" w:type="dxa"/>
            <w:tcBorders>
              <w:top w:val="nil"/>
              <w:left w:val="nil"/>
              <w:bottom w:val="single" w:sz="4" w:space="0" w:color="auto"/>
              <w:right w:val="nil"/>
            </w:tcBorders>
            <w:hideMark/>
          </w:tcPr>
          <w:p w14:paraId="6FA19B53" w14:textId="77777777" w:rsidR="00DD625B" w:rsidRPr="00A15A40" w:rsidRDefault="00DD625B" w:rsidP="00570A60">
            <w:pPr>
              <w:jc w:val="center"/>
              <w:rPr>
                <w:color w:val="000000"/>
                <w:sz w:val="20"/>
                <w:szCs w:val="20"/>
                <w:lang w:val="en-US"/>
              </w:rPr>
            </w:pPr>
            <w:r w:rsidRPr="00A15A40">
              <w:rPr>
                <w:color w:val="000000"/>
                <w:sz w:val="20"/>
                <w:szCs w:val="20"/>
                <w:lang w:val="en-US"/>
              </w:rPr>
              <w:t>0.39</w:t>
            </w:r>
          </w:p>
        </w:tc>
        <w:tc>
          <w:tcPr>
            <w:tcW w:w="2663" w:type="dxa"/>
            <w:tcBorders>
              <w:top w:val="nil"/>
              <w:left w:val="nil"/>
              <w:bottom w:val="single" w:sz="4" w:space="0" w:color="auto"/>
              <w:right w:val="nil"/>
            </w:tcBorders>
          </w:tcPr>
          <w:p w14:paraId="25D0AA01" w14:textId="77777777" w:rsidR="00DD625B" w:rsidRPr="00A15A40" w:rsidRDefault="00DD625B" w:rsidP="00570A60">
            <w:pPr>
              <w:jc w:val="center"/>
              <w:rPr>
                <w:color w:val="000000"/>
                <w:sz w:val="20"/>
                <w:szCs w:val="20"/>
                <w:lang w:val="en-US"/>
              </w:rPr>
            </w:pPr>
            <w:r w:rsidRPr="00A15A40">
              <w:rPr>
                <w:color w:val="000000"/>
                <w:sz w:val="20"/>
                <w:szCs w:val="20"/>
                <w:lang w:val="en-US"/>
              </w:rPr>
              <w:t>0.39</w:t>
            </w:r>
          </w:p>
        </w:tc>
      </w:tr>
    </w:tbl>
    <w:p w14:paraId="3729456D" w14:textId="18E99D00" w:rsidR="00DD625B" w:rsidRPr="00A15A40" w:rsidRDefault="00DD625B" w:rsidP="00DD625B">
      <w:pPr>
        <w:outlineLvl w:val="0"/>
        <w:rPr>
          <w:lang w:val="en-US"/>
        </w:rPr>
        <w:sectPr w:rsidR="00DD625B" w:rsidRPr="00A15A40" w:rsidSect="00713FA4">
          <w:pgSz w:w="11906" w:h="16838"/>
          <w:pgMar w:top="1440" w:right="1134" w:bottom="1440" w:left="1134" w:header="706" w:footer="706" w:gutter="0"/>
          <w:cols w:space="720"/>
        </w:sectPr>
      </w:pPr>
    </w:p>
    <w:p w14:paraId="45593DAA" w14:textId="42BFBB63" w:rsidR="003A7FE7" w:rsidRPr="00A15A40" w:rsidRDefault="003A7FE7" w:rsidP="003A7FE7">
      <w:pPr>
        <w:jc w:val="center"/>
        <w:outlineLvl w:val="0"/>
        <w:rPr>
          <w:lang w:val="en-US"/>
        </w:rPr>
      </w:pPr>
      <w:r w:rsidRPr="00A15A40">
        <w:rPr>
          <w:b/>
          <w:lang w:val="en-US"/>
        </w:rPr>
        <w:lastRenderedPageBreak/>
        <w:t xml:space="preserve">Table </w:t>
      </w:r>
      <w:r w:rsidR="002F33ED">
        <w:rPr>
          <w:b/>
          <w:lang w:val="en-US"/>
        </w:rPr>
        <w:t>7</w:t>
      </w:r>
      <w:r w:rsidRPr="00A15A40">
        <w:rPr>
          <w:b/>
          <w:lang w:val="en-US"/>
        </w:rPr>
        <w:t xml:space="preserve">: Distribution </w:t>
      </w:r>
      <w:r w:rsidR="00174FF3" w:rsidRPr="00A15A40">
        <w:rPr>
          <w:b/>
          <w:lang w:val="en-US"/>
        </w:rPr>
        <w:t xml:space="preserve">of </w:t>
      </w:r>
      <w:r w:rsidR="00417AE1" w:rsidRPr="00A15A40">
        <w:rPr>
          <w:b/>
          <w:lang w:val="en-US"/>
        </w:rPr>
        <w:t xml:space="preserve">Failed, Acquired, and Surviving IPOs </w:t>
      </w:r>
      <w:r w:rsidRPr="00A15A40">
        <w:rPr>
          <w:b/>
          <w:lang w:val="en-US"/>
        </w:rPr>
        <w:t>by Issue Year and Industry</w:t>
      </w:r>
    </w:p>
    <w:p w14:paraId="0B9F7F26" w14:textId="324893C0" w:rsidR="00C218C1" w:rsidRPr="00A15A40" w:rsidRDefault="003A7FE7" w:rsidP="00AF3237">
      <w:pPr>
        <w:ind w:right="-454"/>
        <w:jc w:val="both"/>
        <w:rPr>
          <w:sz w:val="20"/>
          <w:szCs w:val="20"/>
          <w:lang w:val="en-US"/>
        </w:rPr>
      </w:pPr>
      <w:r w:rsidRPr="00A15A40">
        <w:rPr>
          <w:sz w:val="20"/>
          <w:szCs w:val="18"/>
          <w:lang w:val="en-US"/>
        </w:rPr>
        <w:t xml:space="preserve">Panel </w:t>
      </w:r>
      <w:r w:rsidR="002C2F4E" w:rsidRPr="00A15A40">
        <w:rPr>
          <w:sz w:val="20"/>
          <w:szCs w:val="18"/>
          <w:lang w:val="en-US"/>
        </w:rPr>
        <w:t xml:space="preserve">A </w:t>
      </w:r>
      <w:r w:rsidRPr="00A15A40">
        <w:rPr>
          <w:sz w:val="20"/>
          <w:szCs w:val="18"/>
          <w:lang w:val="en-US"/>
        </w:rPr>
        <w:t>report</w:t>
      </w:r>
      <w:r w:rsidR="00174FF3" w:rsidRPr="00A15A40">
        <w:rPr>
          <w:sz w:val="20"/>
          <w:szCs w:val="18"/>
          <w:lang w:val="en-US"/>
        </w:rPr>
        <w:t>s</w:t>
      </w:r>
      <w:r w:rsidRPr="00A15A40">
        <w:rPr>
          <w:sz w:val="20"/>
          <w:szCs w:val="18"/>
          <w:lang w:val="en-US"/>
        </w:rPr>
        <w:t xml:space="preserve"> the distribution of failed, acquired and surviv</w:t>
      </w:r>
      <w:r w:rsidR="003A2729" w:rsidRPr="00A15A40">
        <w:rPr>
          <w:sz w:val="20"/>
          <w:szCs w:val="18"/>
          <w:lang w:val="en-US"/>
        </w:rPr>
        <w:t>ing</w:t>
      </w:r>
      <w:r w:rsidRPr="00A15A40">
        <w:rPr>
          <w:sz w:val="20"/>
          <w:szCs w:val="18"/>
          <w:lang w:val="en-US"/>
        </w:rPr>
        <w:t xml:space="preserve"> IPOs for the </w:t>
      </w:r>
      <w:r w:rsidR="005A1561" w:rsidRPr="00A15A40">
        <w:rPr>
          <w:sz w:val="20"/>
          <w:szCs w:val="18"/>
          <w:lang w:val="en-US"/>
        </w:rPr>
        <w:t xml:space="preserve">full </w:t>
      </w:r>
      <w:r w:rsidRPr="00A15A40">
        <w:rPr>
          <w:sz w:val="20"/>
          <w:szCs w:val="18"/>
          <w:lang w:val="en-US"/>
        </w:rPr>
        <w:t xml:space="preserve">sample </w:t>
      </w:r>
      <w:r w:rsidR="00C74D08" w:rsidRPr="00A15A40">
        <w:rPr>
          <w:sz w:val="20"/>
          <w:szCs w:val="18"/>
          <w:lang w:val="en-US"/>
        </w:rPr>
        <w:t xml:space="preserve">from </w:t>
      </w:r>
      <w:r w:rsidR="005A1561" w:rsidRPr="00A15A40">
        <w:rPr>
          <w:sz w:val="20"/>
          <w:szCs w:val="18"/>
          <w:lang w:val="en-US"/>
        </w:rPr>
        <w:t>1997 to 2016</w:t>
      </w:r>
      <w:r w:rsidRPr="00A15A40">
        <w:rPr>
          <w:sz w:val="20"/>
          <w:szCs w:val="18"/>
          <w:lang w:val="en-US"/>
        </w:rPr>
        <w:t xml:space="preserve"> </w:t>
      </w:r>
      <w:r w:rsidR="00C040AB">
        <w:rPr>
          <w:sz w:val="20"/>
          <w:szCs w:val="18"/>
          <w:lang w:val="en-US"/>
        </w:rPr>
        <w:t xml:space="preserve">for </w:t>
      </w:r>
      <w:r w:rsidRPr="00A15A40">
        <w:rPr>
          <w:sz w:val="20"/>
          <w:szCs w:val="18"/>
          <w:lang w:val="en-US"/>
        </w:rPr>
        <w:t xml:space="preserve">up to five years after the </w:t>
      </w:r>
      <w:r w:rsidR="00C74D08" w:rsidRPr="00A15A40">
        <w:rPr>
          <w:sz w:val="20"/>
          <w:szCs w:val="18"/>
          <w:lang w:val="en-US"/>
        </w:rPr>
        <w:t>IPO</w:t>
      </w:r>
      <w:r w:rsidRPr="00A15A40">
        <w:rPr>
          <w:sz w:val="20"/>
          <w:szCs w:val="18"/>
          <w:lang w:val="en-US"/>
        </w:rPr>
        <w:t xml:space="preserve"> date. Failed companies are those that are delisted for negative reasons (delisting code </w:t>
      </w:r>
      <w:r w:rsidR="00C74D08" w:rsidRPr="00A15A40">
        <w:rPr>
          <w:sz w:val="20"/>
          <w:szCs w:val="18"/>
          <w:lang w:val="en-US"/>
        </w:rPr>
        <w:t xml:space="preserve">300 </w:t>
      </w:r>
      <w:r w:rsidRPr="00A15A40">
        <w:rPr>
          <w:sz w:val="20"/>
          <w:szCs w:val="18"/>
          <w:lang w:val="en-US"/>
        </w:rPr>
        <w:t xml:space="preserve">or greater). </w:t>
      </w:r>
      <w:r w:rsidR="00F70DB1" w:rsidRPr="00A15A40">
        <w:rPr>
          <w:sz w:val="20"/>
          <w:szCs w:val="18"/>
          <w:lang w:val="en-US"/>
        </w:rPr>
        <w:t xml:space="preserve">Surviving </w:t>
      </w:r>
      <w:r w:rsidRPr="00A15A40">
        <w:rPr>
          <w:sz w:val="20"/>
          <w:szCs w:val="18"/>
          <w:lang w:val="en-US"/>
        </w:rPr>
        <w:t xml:space="preserve">firms are those that are still active (delisting code equal to 100). Finally, acquired </w:t>
      </w:r>
      <w:r w:rsidR="00F70DB1" w:rsidRPr="00A15A40">
        <w:rPr>
          <w:sz w:val="20"/>
          <w:szCs w:val="18"/>
          <w:lang w:val="en-US"/>
        </w:rPr>
        <w:t>firm</w:t>
      </w:r>
      <w:r w:rsidR="00C74D08" w:rsidRPr="00A15A40">
        <w:rPr>
          <w:sz w:val="20"/>
          <w:szCs w:val="18"/>
          <w:lang w:val="en-US"/>
        </w:rPr>
        <w:t>s</w:t>
      </w:r>
      <w:r w:rsidR="00F70DB1" w:rsidRPr="00A15A40">
        <w:rPr>
          <w:sz w:val="20"/>
          <w:szCs w:val="18"/>
          <w:lang w:val="en-US"/>
        </w:rPr>
        <w:t xml:space="preserve"> </w:t>
      </w:r>
      <w:r w:rsidRPr="00A15A40">
        <w:rPr>
          <w:sz w:val="20"/>
          <w:szCs w:val="18"/>
          <w:lang w:val="en-US"/>
        </w:rPr>
        <w:t xml:space="preserve">are </w:t>
      </w:r>
      <w:r w:rsidR="00F70DB1" w:rsidRPr="00A15A40">
        <w:rPr>
          <w:sz w:val="20"/>
          <w:szCs w:val="18"/>
          <w:lang w:val="en-US"/>
        </w:rPr>
        <w:t>those</w:t>
      </w:r>
      <w:r w:rsidRPr="00A15A40">
        <w:rPr>
          <w:sz w:val="20"/>
          <w:szCs w:val="18"/>
          <w:lang w:val="en-US"/>
        </w:rPr>
        <w:t xml:space="preserve"> that are delisted due to acquisition (delisting code</w:t>
      </w:r>
      <w:r w:rsidR="00C74D08" w:rsidRPr="00A15A40">
        <w:rPr>
          <w:sz w:val="20"/>
          <w:szCs w:val="18"/>
          <w:lang w:val="en-US"/>
        </w:rPr>
        <w:t>s</w:t>
      </w:r>
      <w:r w:rsidRPr="00A15A40">
        <w:rPr>
          <w:sz w:val="20"/>
          <w:szCs w:val="18"/>
          <w:lang w:val="en-US"/>
        </w:rPr>
        <w:t xml:space="preserve"> </w:t>
      </w:r>
      <w:r w:rsidR="00C74D08" w:rsidRPr="00A15A40">
        <w:rPr>
          <w:sz w:val="20"/>
          <w:szCs w:val="18"/>
          <w:lang w:val="en-US"/>
        </w:rPr>
        <w:t>of</w:t>
      </w:r>
      <w:r w:rsidRPr="00A15A40">
        <w:rPr>
          <w:sz w:val="20"/>
          <w:szCs w:val="18"/>
          <w:lang w:val="en-US"/>
        </w:rPr>
        <w:t xml:space="preserve"> 200</w:t>
      </w:r>
      <w:r w:rsidR="00AD3448">
        <w:rPr>
          <w:sz w:val="20"/>
          <w:szCs w:val="18"/>
          <w:lang w:val="en-US"/>
        </w:rPr>
        <w:t>-</w:t>
      </w:r>
      <w:r w:rsidRPr="00A15A40">
        <w:rPr>
          <w:sz w:val="20"/>
          <w:szCs w:val="18"/>
          <w:lang w:val="en-US"/>
        </w:rPr>
        <w:t>299).</w:t>
      </w:r>
      <w:r w:rsidR="00083545" w:rsidRPr="00A15A40">
        <w:rPr>
          <w:sz w:val="20"/>
          <w:szCs w:val="18"/>
          <w:lang w:val="en-US"/>
        </w:rPr>
        <w:t xml:space="preserve"> </w:t>
      </w:r>
      <w:r w:rsidR="00597FD2" w:rsidRPr="00A15A40">
        <w:rPr>
          <w:sz w:val="20"/>
          <w:szCs w:val="20"/>
          <w:lang w:val="en-US"/>
        </w:rPr>
        <w:t xml:space="preserve">Panel B presents the parameter estimates of </w:t>
      </w:r>
      <w:r w:rsidR="00AD3448">
        <w:rPr>
          <w:sz w:val="20"/>
          <w:szCs w:val="20"/>
          <w:lang w:val="en-US"/>
        </w:rPr>
        <w:t xml:space="preserve">the </w:t>
      </w:r>
      <w:r w:rsidR="00597FD2" w:rsidRPr="00A15A40">
        <w:rPr>
          <w:sz w:val="20"/>
          <w:szCs w:val="20"/>
          <w:lang w:val="en-US"/>
        </w:rPr>
        <w:t xml:space="preserve">Cox proportional hazard model of failure and </w:t>
      </w:r>
      <w:r w:rsidR="00AD3448">
        <w:rPr>
          <w:sz w:val="20"/>
          <w:szCs w:val="20"/>
          <w:lang w:val="en-US"/>
        </w:rPr>
        <w:t xml:space="preserve">the </w:t>
      </w:r>
      <w:r w:rsidR="00597FD2" w:rsidRPr="00A15A40">
        <w:rPr>
          <w:sz w:val="20"/>
          <w:szCs w:val="20"/>
          <w:lang w:val="en-US"/>
        </w:rPr>
        <w:t>time</w:t>
      </w:r>
      <w:r w:rsidR="00C74D08" w:rsidRPr="00A15A40">
        <w:rPr>
          <w:sz w:val="20"/>
          <w:szCs w:val="20"/>
          <w:lang w:val="en-US"/>
        </w:rPr>
        <w:t>-</w:t>
      </w:r>
      <w:r w:rsidR="00597FD2" w:rsidRPr="00A15A40">
        <w:rPr>
          <w:sz w:val="20"/>
          <w:szCs w:val="20"/>
          <w:lang w:val="en-US"/>
        </w:rPr>
        <w:t>to</w:t>
      </w:r>
      <w:r w:rsidR="00C74D08" w:rsidRPr="00A15A40">
        <w:rPr>
          <w:sz w:val="20"/>
          <w:szCs w:val="20"/>
          <w:lang w:val="en-US"/>
        </w:rPr>
        <w:t>-</w:t>
      </w:r>
      <w:r w:rsidR="00597FD2" w:rsidRPr="00A15A40">
        <w:rPr>
          <w:sz w:val="20"/>
          <w:szCs w:val="20"/>
          <w:lang w:val="en-US"/>
        </w:rPr>
        <w:t xml:space="preserve">failure probability for </w:t>
      </w:r>
      <w:r w:rsidR="00AD3448">
        <w:rPr>
          <w:sz w:val="20"/>
          <w:szCs w:val="20"/>
          <w:lang w:val="en-US"/>
        </w:rPr>
        <w:t>the</w:t>
      </w:r>
      <w:r w:rsidR="00AD3448" w:rsidRPr="00A15A40">
        <w:rPr>
          <w:sz w:val="20"/>
          <w:szCs w:val="20"/>
          <w:lang w:val="en-US"/>
        </w:rPr>
        <w:t xml:space="preserve"> </w:t>
      </w:r>
      <w:r w:rsidR="00AD3448">
        <w:rPr>
          <w:sz w:val="20"/>
          <w:szCs w:val="20"/>
          <w:lang w:val="en-US"/>
        </w:rPr>
        <w:t xml:space="preserve">full </w:t>
      </w:r>
      <w:r w:rsidR="00597FD2" w:rsidRPr="00A15A40">
        <w:rPr>
          <w:sz w:val="20"/>
          <w:szCs w:val="20"/>
          <w:lang w:val="en-US"/>
        </w:rPr>
        <w:t xml:space="preserve">sample of </w:t>
      </w:r>
      <w:r w:rsidR="00FE0BE1">
        <w:rPr>
          <w:sz w:val="20"/>
          <w:szCs w:val="20"/>
          <w:lang w:val="en-US"/>
        </w:rPr>
        <w:t>313</w:t>
      </w:r>
      <w:r w:rsidR="00597FD2" w:rsidRPr="00A15A40">
        <w:rPr>
          <w:sz w:val="20"/>
          <w:szCs w:val="20"/>
          <w:lang w:val="en-US"/>
        </w:rPr>
        <w:t xml:space="preserve"> U.S. IPOs from 1997 to 2016. The parameter estimates of the model are reported </w:t>
      </w:r>
      <w:r w:rsidR="00910188">
        <w:rPr>
          <w:sz w:val="20"/>
          <w:szCs w:val="20"/>
          <w:lang w:val="en-US"/>
        </w:rPr>
        <w:t>under</w:t>
      </w:r>
      <w:r w:rsidR="00910188" w:rsidRPr="00A15A40">
        <w:rPr>
          <w:sz w:val="20"/>
          <w:szCs w:val="20"/>
          <w:lang w:val="en-US"/>
        </w:rPr>
        <w:t xml:space="preserve"> </w:t>
      </w:r>
      <w:r w:rsidR="00597FD2" w:rsidRPr="00A15A40">
        <w:rPr>
          <w:sz w:val="20"/>
          <w:szCs w:val="20"/>
          <w:lang w:val="en-US"/>
        </w:rPr>
        <w:t xml:space="preserve">Specification 1, </w:t>
      </w:r>
      <w:r w:rsidR="00C74D08" w:rsidRPr="00A15A40">
        <w:rPr>
          <w:sz w:val="20"/>
          <w:szCs w:val="20"/>
          <w:lang w:val="en-US"/>
        </w:rPr>
        <w:t xml:space="preserve">while </w:t>
      </w:r>
      <w:r w:rsidR="00597FD2" w:rsidRPr="00A15A40">
        <w:rPr>
          <w:sz w:val="20"/>
          <w:szCs w:val="20"/>
          <w:lang w:val="en-US"/>
        </w:rPr>
        <w:t xml:space="preserve">the hazard ratios are reported under Specification 2. </w:t>
      </w:r>
      <w:r w:rsidR="00C74D08" w:rsidRPr="00A15A40">
        <w:rPr>
          <w:sz w:val="20"/>
          <w:szCs w:val="20"/>
          <w:lang w:val="en-US"/>
        </w:rPr>
        <w:t>Because of</w:t>
      </w:r>
      <w:r w:rsidR="00597FD2" w:rsidRPr="00A15A40">
        <w:rPr>
          <w:sz w:val="20"/>
          <w:szCs w:val="20"/>
          <w:lang w:val="en-US"/>
        </w:rPr>
        <w:t xml:space="preserve"> missing values, the actual number of observations is </w:t>
      </w:r>
      <w:r w:rsidR="00C74D08" w:rsidRPr="00A15A40">
        <w:rPr>
          <w:sz w:val="20"/>
          <w:szCs w:val="20"/>
          <w:lang w:val="en-US"/>
        </w:rPr>
        <w:t>below</w:t>
      </w:r>
      <w:r w:rsidR="00597FD2" w:rsidRPr="00A15A40">
        <w:rPr>
          <w:sz w:val="20"/>
          <w:szCs w:val="20"/>
          <w:lang w:val="en-US"/>
        </w:rPr>
        <w:t xml:space="preserve"> </w:t>
      </w:r>
      <w:r w:rsidR="00FE0BE1">
        <w:rPr>
          <w:sz w:val="20"/>
          <w:szCs w:val="20"/>
          <w:lang w:val="en-US"/>
        </w:rPr>
        <w:t>313</w:t>
      </w:r>
      <w:r w:rsidR="00597FD2" w:rsidRPr="00A15A40">
        <w:rPr>
          <w:sz w:val="20"/>
          <w:szCs w:val="20"/>
          <w:lang w:val="en-US"/>
        </w:rPr>
        <w:t xml:space="preserve">. The key independent variable is the binary variable </w:t>
      </w:r>
      <w:r w:rsidR="00597FD2" w:rsidRPr="00A15A40">
        <w:rPr>
          <w:i/>
          <w:sz w:val="20"/>
          <w:szCs w:val="20"/>
          <w:lang w:val="en-US"/>
        </w:rPr>
        <w:t>{2} or {3} Ratings</w:t>
      </w:r>
      <w:r w:rsidR="00594958" w:rsidRPr="00A15A40">
        <w:rPr>
          <w:iCs/>
          <w:sz w:val="20"/>
          <w:szCs w:val="20"/>
          <w:lang w:val="en-US"/>
        </w:rPr>
        <w:t>, which</w:t>
      </w:r>
      <w:r w:rsidR="00597FD2" w:rsidRPr="00A15A40">
        <w:rPr>
          <w:sz w:val="20"/>
          <w:szCs w:val="20"/>
          <w:lang w:val="en-US"/>
        </w:rPr>
        <w:t xml:space="preserve"> </w:t>
      </w:r>
      <w:r w:rsidR="00594958" w:rsidRPr="00A15A40">
        <w:rPr>
          <w:sz w:val="20"/>
          <w:szCs w:val="20"/>
          <w:lang w:val="en-US"/>
        </w:rPr>
        <w:t xml:space="preserve">is assigned a </w:t>
      </w:r>
      <w:r w:rsidR="00597FD2" w:rsidRPr="00A15A40">
        <w:rPr>
          <w:sz w:val="20"/>
          <w:szCs w:val="20"/>
          <w:lang w:val="en-US"/>
        </w:rPr>
        <w:t xml:space="preserve">value of 1 </w:t>
      </w:r>
      <w:r w:rsidR="00910188">
        <w:rPr>
          <w:sz w:val="20"/>
          <w:szCs w:val="20"/>
          <w:lang w:val="en-US"/>
        </w:rPr>
        <w:t>if</w:t>
      </w:r>
      <w:r w:rsidR="00910188" w:rsidRPr="00A15A40">
        <w:rPr>
          <w:sz w:val="20"/>
          <w:szCs w:val="20"/>
          <w:lang w:val="en-US"/>
        </w:rPr>
        <w:t xml:space="preserve"> </w:t>
      </w:r>
      <w:r w:rsidR="00597FD2" w:rsidRPr="00A15A40">
        <w:rPr>
          <w:sz w:val="20"/>
          <w:szCs w:val="20"/>
          <w:lang w:val="en-US"/>
        </w:rPr>
        <w:t xml:space="preserve">a firm </w:t>
      </w:r>
      <w:r w:rsidR="00B01B2D">
        <w:rPr>
          <w:sz w:val="20"/>
          <w:szCs w:val="20"/>
          <w:lang w:val="en-US"/>
        </w:rPr>
        <w:t>has</w:t>
      </w:r>
      <w:r w:rsidR="00B01B2D" w:rsidRPr="00A15A40">
        <w:rPr>
          <w:sz w:val="20"/>
          <w:szCs w:val="20"/>
          <w:lang w:val="en-US"/>
        </w:rPr>
        <w:t xml:space="preserve"> </w:t>
      </w:r>
      <w:r w:rsidR="00597FD2" w:rsidRPr="00A15A40">
        <w:rPr>
          <w:sz w:val="20"/>
          <w:szCs w:val="20"/>
          <w:lang w:val="en-US"/>
        </w:rPr>
        <w:t>multiple credit ratings prior to the year of IPO</w:t>
      </w:r>
      <w:r w:rsidR="00B01B2D">
        <w:rPr>
          <w:sz w:val="20"/>
          <w:szCs w:val="20"/>
          <w:lang w:val="en-US"/>
        </w:rPr>
        <w:t>,</w:t>
      </w:r>
      <w:r w:rsidR="00597FD2" w:rsidRPr="00A15A40">
        <w:rPr>
          <w:sz w:val="20"/>
          <w:szCs w:val="20"/>
          <w:lang w:val="en-US"/>
        </w:rPr>
        <w:t xml:space="preserve"> and 0 otherwise. Industry and year ﬁxed effects </w:t>
      </w:r>
      <w:r w:rsidR="00B01B2D">
        <w:rPr>
          <w:sz w:val="20"/>
          <w:szCs w:val="20"/>
          <w:lang w:val="en-US"/>
        </w:rPr>
        <w:t>are included</w:t>
      </w:r>
      <w:r w:rsidR="00C74D08" w:rsidRPr="00A15A40">
        <w:rPr>
          <w:sz w:val="20"/>
          <w:szCs w:val="20"/>
          <w:lang w:val="en-US"/>
        </w:rPr>
        <w:t>,</w:t>
      </w:r>
      <w:r w:rsidR="00597FD2" w:rsidRPr="00A15A40">
        <w:rPr>
          <w:sz w:val="20"/>
          <w:szCs w:val="20"/>
          <w:lang w:val="en-US"/>
        </w:rPr>
        <w:t xml:space="preserve"> </w:t>
      </w:r>
      <w:r w:rsidR="00B01B2D">
        <w:rPr>
          <w:sz w:val="20"/>
          <w:szCs w:val="20"/>
          <w:lang w:val="en-US"/>
        </w:rPr>
        <w:t>but the</w:t>
      </w:r>
      <w:r w:rsidR="00B01B2D" w:rsidRPr="00A15A40">
        <w:rPr>
          <w:sz w:val="20"/>
          <w:szCs w:val="20"/>
          <w:lang w:val="en-US"/>
        </w:rPr>
        <w:t xml:space="preserve"> </w:t>
      </w:r>
      <w:r w:rsidR="00597FD2" w:rsidRPr="00A15A40">
        <w:rPr>
          <w:sz w:val="20"/>
          <w:szCs w:val="20"/>
          <w:lang w:val="en-US"/>
        </w:rPr>
        <w:t xml:space="preserve">coefﬁcients are </w:t>
      </w:r>
      <w:r w:rsidR="00B01B2D">
        <w:rPr>
          <w:sz w:val="20"/>
          <w:szCs w:val="20"/>
          <w:lang w:val="en-US"/>
        </w:rPr>
        <w:t>not reported</w:t>
      </w:r>
      <w:r w:rsidR="00597FD2" w:rsidRPr="00A15A40">
        <w:rPr>
          <w:sz w:val="20"/>
          <w:szCs w:val="20"/>
          <w:lang w:val="en-US"/>
        </w:rPr>
        <w:t xml:space="preserve">. All variables are deﬁned in Appendix A. </w:t>
      </w:r>
      <w:r w:rsidR="00B01B2D" w:rsidRPr="00B01B2D">
        <w:rPr>
          <w:sz w:val="20"/>
          <w:szCs w:val="20"/>
          <w:lang w:val="en-US"/>
        </w:rPr>
        <w:t>*, **, *** indicate two-tailed statistical significance at the 10%, 5% and 1% levels, respectively.</w:t>
      </w:r>
      <w:r w:rsidR="00597FD2" w:rsidRPr="00A15A40">
        <w:rPr>
          <w:sz w:val="20"/>
          <w:szCs w:val="20"/>
          <w:lang w:val="en-US"/>
        </w:rPr>
        <w:t xml:space="preserve"> The standard errors are reported in parentheses below the coefﬁcient estimates.</w:t>
      </w:r>
    </w:p>
    <w:tbl>
      <w:tblPr>
        <w:tblW w:w="144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05"/>
        <w:gridCol w:w="1603"/>
        <w:gridCol w:w="1604"/>
        <w:gridCol w:w="1603"/>
        <w:gridCol w:w="1604"/>
        <w:gridCol w:w="1603"/>
        <w:gridCol w:w="1604"/>
        <w:gridCol w:w="1603"/>
        <w:gridCol w:w="1604"/>
      </w:tblGrid>
      <w:tr w:rsidR="00FE0BE1" w:rsidRPr="00A71349" w14:paraId="3DF344A0" w14:textId="77777777" w:rsidTr="00690A0E">
        <w:trPr>
          <w:trHeight w:val="199"/>
        </w:trPr>
        <w:tc>
          <w:tcPr>
            <w:tcW w:w="14433" w:type="dxa"/>
            <w:gridSpan w:val="9"/>
            <w:tcBorders>
              <w:top w:val="single" w:sz="4" w:space="0" w:color="auto"/>
              <w:left w:val="nil"/>
              <w:bottom w:val="nil"/>
              <w:right w:val="nil"/>
            </w:tcBorders>
            <w:shd w:val="clear" w:color="auto" w:fill="auto"/>
            <w:vAlign w:val="center"/>
          </w:tcPr>
          <w:p w14:paraId="1E0B98D7" w14:textId="4840FAD1" w:rsidR="00FE0BE1" w:rsidRPr="00FE0BE1" w:rsidRDefault="00FE0BE1" w:rsidP="00FE0BE1">
            <w:pPr>
              <w:jc w:val="center"/>
              <w:rPr>
                <w:b/>
                <w:bCs/>
                <w:color w:val="000000"/>
                <w:sz w:val="18"/>
                <w:szCs w:val="20"/>
                <w:u w:val="single"/>
                <w:lang w:val="en-US" w:eastAsia="el-GR"/>
              </w:rPr>
            </w:pPr>
            <w:r w:rsidRPr="00086F7E">
              <w:rPr>
                <w:b/>
                <w:bCs/>
                <w:color w:val="000000"/>
                <w:sz w:val="18"/>
                <w:szCs w:val="20"/>
              </w:rPr>
              <w:t xml:space="preserve">Panel A: Distribution of </w:t>
            </w:r>
            <w:r w:rsidRPr="00EE37A4">
              <w:rPr>
                <w:b/>
                <w:bCs/>
                <w:color w:val="000000"/>
                <w:sz w:val="18"/>
                <w:szCs w:val="20"/>
              </w:rPr>
              <w:t xml:space="preserve">Failed, Acquired, and Surviving IPOs </w:t>
            </w:r>
            <w:r>
              <w:rPr>
                <w:b/>
                <w:bCs/>
                <w:color w:val="000000"/>
                <w:sz w:val="18"/>
                <w:szCs w:val="20"/>
              </w:rPr>
              <w:t xml:space="preserve">With </w:t>
            </w:r>
            <w:r w:rsidRPr="00086F7E">
              <w:rPr>
                <w:b/>
                <w:bCs/>
                <w:color w:val="000000"/>
                <w:sz w:val="18"/>
                <w:szCs w:val="20"/>
              </w:rPr>
              <w:t>Multiple</w:t>
            </w:r>
            <w:r>
              <w:rPr>
                <w:b/>
                <w:bCs/>
                <w:color w:val="000000"/>
                <w:sz w:val="18"/>
                <w:szCs w:val="20"/>
              </w:rPr>
              <w:t xml:space="preserve"> and </w:t>
            </w:r>
            <w:r w:rsidRPr="00086F7E">
              <w:rPr>
                <w:b/>
                <w:bCs/>
                <w:color w:val="000000"/>
                <w:sz w:val="18"/>
                <w:szCs w:val="20"/>
              </w:rPr>
              <w:t>Single Credit Rating</w:t>
            </w:r>
            <w:r>
              <w:rPr>
                <w:b/>
                <w:bCs/>
                <w:color w:val="000000"/>
                <w:sz w:val="18"/>
                <w:szCs w:val="20"/>
              </w:rPr>
              <w:t>s</w:t>
            </w:r>
          </w:p>
        </w:tc>
      </w:tr>
      <w:tr w:rsidR="00FE0BE1" w:rsidRPr="00A71349" w14:paraId="5F6943DF" w14:textId="77777777" w:rsidTr="00FE0BE1">
        <w:trPr>
          <w:trHeight w:val="199"/>
        </w:trPr>
        <w:tc>
          <w:tcPr>
            <w:tcW w:w="8019" w:type="dxa"/>
            <w:gridSpan w:val="5"/>
            <w:tcBorders>
              <w:top w:val="single" w:sz="4" w:space="0" w:color="auto"/>
              <w:left w:val="nil"/>
              <w:bottom w:val="nil"/>
              <w:right w:val="nil"/>
            </w:tcBorders>
            <w:shd w:val="clear" w:color="auto" w:fill="auto"/>
            <w:vAlign w:val="center"/>
          </w:tcPr>
          <w:p w14:paraId="0A58359B" w14:textId="5D7BC71E" w:rsidR="00FE0BE1" w:rsidRDefault="00FE0BE1" w:rsidP="00FE0BE1">
            <w:pPr>
              <w:jc w:val="center"/>
              <w:rPr>
                <w:b/>
                <w:bCs/>
                <w:color w:val="000000"/>
                <w:sz w:val="18"/>
                <w:szCs w:val="20"/>
                <w:lang w:val="en-US" w:eastAsia="el-GR"/>
              </w:rPr>
            </w:pPr>
            <w:r w:rsidRPr="00091687">
              <w:rPr>
                <w:b/>
                <w:bCs/>
                <w:color w:val="000000"/>
                <w:sz w:val="18"/>
                <w:szCs w:val="20"/>
                <w:u w:val="single"/>
              </w:rPr>
              <w:t>From the IPO Date to December 2016</w:t>
            </w:r>
          </w:p>
        </w:tc>
        <w:tc>
          <w:tcPr>
            <w:tcW w:w="6414" w:type="dxa"/>
            <w:gridSpan w:val="4"/>
            <w:tcBorders>
              <w:top w:val="single" w:sz="4" w:space="0" w:color="auto"/>
              <w:left w:val="nil"/>
              <w:bottom w:val="nil"/>
              <w:right w:val="nil"/>
            </w:tcBorders>
            <w:shd w:val="clear" w:color="auto" w:fill="auto"/>
            <w:vAlign w:val="bottom"/>
          </w:tcPr>
          <w:p w14:paraId="15C5C6D3" w14:textId="06D9EB0B" w:rsidR="00FE0BE1" w:rsidRPr="00FE0BE1" w:rsidRDefault="00FE0BE1" w:rsidP="00FE0BE1">
            <w:pPr>
              <w:jc w:val="center"/>
              <w:rPr>
                <w:b/>
                <w:bCs/>
                <w:color w:val="000000"/>
                <w:sz w:val="18"/>
                <w:szCs w:val="20"/>
                <w:u w:val="single"/>
                <w:lang w:val="en-US" w:eastAsia="el-GR"/>
              </w:rPr>
            </w:pPr>
            <w:r w:rsidRPr="00FE0BE1">
              <w:rPr>
                <w:b/>
                <w:bCs/>
                <w:color w:val="000000"/>
                <w:sz w:val="18"/>
                <w:szCs w:val="20"/>
                <w:u w:val="single"/>
                <w:lang w:val="en-US" w:eastAsia="el-GR"/>
              </w:rPr>
              <w:t>From the IPO Date to Five Years After Offering</w:t>
            </w:r>
          </w:p>
        </w:tc>
      </w:tr>
      <w:tr w:rsidR="00FE0BE1" w:rsidRPr="00A15A40" w14:paraId="170D54E9" w14:textId="77777777" w:rsidTr="00FE0BE1">
        <w:trPr>
          <w:trHeight w:val="199"/>
        </w:trPr>
        <w:tc>
          <w:tcPr>
            <w:tcW w:w="1605" w:type="dxa"/>
            <w:tcBorders>
              <w:top w:val="nil"/>
              <w:left w:val="nil"/>
              <w:bottom w:val="nil"/>
              <w:right w:val="nil"/>
            </w:tcBorders>
            <w:shd w:val="clear" w:color="auto" w:fill="auto"/>
            <w:vAlign w:val="center"/>
          </w:tcPr>
          <w:p w14:paraId="20365726" w14:textId="77777777" w:rsidR="00FE0BE1" w:rsidRPr="00A15A40" w:rsidRDefault="00FE0BE1" w:rsidP="00FE0BE1">
            <w:pPr>
              <w:ind w:right="-340"/>
              <w:rPr>
                <w:sz w:val="18"/>
                <w:szCs w:val="20"/>
                <w:lang w:val="en-US"/>
              </w:rPr>
            </w:pPr>
          </w:p>
        </w:tc>
        <w:tc>
          <w:tcPr>
            <w:tcW w:w="3207" w:type="dxa"/>
            <w:gridSpan w:val="2"/>
            <w:tcBorders>
              <w:top w:val="nil"/>
              <w:left w:val="nil"/>
              <w:bottom w:val="nil"/>
              <w:right w:val="nil"/>
            </w:tcBorders>
            <w:shd w:val="clear" w:color="auto" w:fill="auto"/>
            <w:vAlign w:val="bottom"/>
          </w:tcPr>
          <w:p w14:paraId="00DCD6F9" w14:textId="5BD8BD87" w:rsidR="00FE0BE1" w:rsidRPr="00A15A40" w:rsidRDefault="00FE0BE1" w:rsidP="00FE0BE1">
            <w:pPr>
              <w:rPr>
                <w:b/>
                <w:bCs/>
                <w:sz w:val="18"/>
                <w:szCs w:val="20"/>
                <w:lang w:val="en-US"/>
              </w:rPr>
            </w:pPr>
            <w:r w:rsidRPr="00A15A40">
              <w:rPr>
                <w:b/>
                <w:bCs/>
                <w:color w:val="000000"/>
                <w:sz w:val="18"/>
                <w:szCs w:val="20"/>
                <w:lang w:val="en-US" w:eastAsia="el-GR"/>
              </w:rPr>
              <w:t>Multiple Credit Ratings</w:t>
            </w:r>
          </w:p>
        </w:tc>
        <w:tc>
          <w:tcPr>
            <w:tcW w:w="3207" w:type="dxa"/>
            <w:gridSpan w:val="2"/>
            <w:tcBorders>
              <w:top w:val="nil"/>
              <w:left w:val="nil"/>
              <w:bottom w:val="nil"/>
              <w:right w:val="nil"/>
            </w:tcBorders>
            <w:shd w:val="clear" w:color="auto" w:fill="auto"/>
            <w:vAlign w:val="bottom"/>
          </w:tcPr>
          <w:p w14:paraId="332FD03F" w14:textId="791C7752" w:rsidR="00FE0BE1" w:rsidRPr="00A15A40" w:rsidRDefault="00FE0BE1" w:rsidP="00FE0BE1">
            <w:pPr>
              <w:rPr>
                <w:b/>
                <w:bCs/>
                <w:sz w:val="18"/>
                <w:szCs w:val="20"/>
                <w:lang w:val="en-US"/>
              </w:rPr>
            </w:pPr>
            <w:r>
              <w:rPr>
                <w:b/>
                <w:bCs/>
                <w:color w:val="000000"/>
                <w:sz w:val="18"/>
                <w:szCs w:val="20"/>
                <w:lang w:val="en-US" w:eastAsia="el-GR"/>
              </w:rPr>
              <w:t xml:space="preserve">                </w:t>
            </w:r>
            <w:r w:rsidRPr="00A15A40">
              <w:rPr>
                <w:b/>
                <w:bCs/>
                <w:color w:val="000000"/>
                <w:sz w:val="18"/>
                <w:szCs w:val="20"/>
                <w:lang w:val="en-US" w:eastAsia="el-GR"/>
              </w:rPr>
              <w:t xml:space="preserve">Single </w:t>
            </w:r>
            <w:r w:rsidRPr="00A15A40">
              <w:rPr>
                <w:b/>
                <w:color w:val="000000"/>
                <w:sz w:val="18"/>
                <w:szCs w:val="20"/>
                <w:lang w:val="en-US" w:eastAsia="el-GR"/>
              </w:rPr>
              <w:t>Credit</w:t>
            </w:r>
            <w:r w:rsidRPr="00A15A40">
              <w:rPr>
                <w:color w:val="000000"/>
                <w:sz w:val="18"/>
                <w:szCs w:val="20"/>
                <w:lang w:val="en-US" w:eastAsia="el-GR"/>
              </w:rPr>
              <w:t xml:space="preserve"> </w:t>
            </w:r>
            <w:r w:rsidRPr="00A15A40">
              <w:rPr>
                <w:b/>
                <w:bCs/>
                <w:color w:val="000000"/>
                <w:sz w:val="18"/>
                <w:szCs w:val="20"/>
                <w:lang w:val="en-US" w:eastAsia="el-GR"/>
              </w:rPr>
              <w:t>Rating</w:t>
            </w:r>
          </w:p>
        </w:tc>
        <w:tc>
          <w:tcPr>
            <w:tcW w:w="3207" w:type="dxa"/>
            <w:gridSpan w:val="2"/>
            <w:tcBorders>
              <w:top w:val="nil"/>
              <w:left w:val="nil"/>
              <w:bottom w:val="nil"/>
              <w:right w:val="nil"/>
            </w:tcBorders>
            <w:shd w:val="clear" w:color="auto" w:fill="auto"/>
            <w:vAlign w:val="bottom"/>
          </w:tcPr>
          <w:p w14:paraId="2944D01C" w14:textId="312A82E1" w:rsidR="00FE0BE1" w:rsidRPr="00A15A40" w:rsidRDefault="00FE0BE1" w:rsidP="00FE0BE1">
            <w:pPr>
              <w:jc w:val="center"/>
              <w:rPr>
                <w:b/>
                <w:bCs/>
                <w:sz w:val="18"/>
                <w:szCs w:val="20"/>
                <w:lang w:val="en-US"/>
              </w:rPr>
            </w:pPr>
            <w:r>
              <w:rPr>
                <w:b/>
                <w:bCs/>
                <w:color w:val="000000"/>
                <w:sz w:val="18"/>
                <w:szCs w:val="20"/>
                <w:lang w:val="en-US" w:eastAsia="el-GR"/>
              </w:rPr>
              <w:t xml:space="preserve"> </w:t>
            </w:r>
            <w:r w:rsidRPr="00A15A40">
              <w:rPr>
                <w:b/>
                <w:bCs/>
                <w:color w:val="000000"/>
                <w:sz w:val="18"/>
                <w:szCs w:val="20"/>
                <w:lang w:val="en-US" w:eastAsia="el-GR"/>
              </w:rPr>
              <w:t>Multiple Credit Ratings</w:t>
            </w:r>
          </w:p>
        </w:tc>
        <w:tc>
          <w:tcPr>
            <w:tcW w:w="3207" w:type="dxa"/>
            <w:gridSpan w:val="2"/>
            <w:tcBorders>
              <w:top w:val="nil"/>
              <w:left w:val="nil"/>
              <w:bottom w:val="nil"/>
              <w:right w:val="nil"/>
            </w:tcBorders>
            <w:shd w:val="clear" w:color="auto" w:fill="auto"/>
            <w:vAlign w:val="bottom"/>
          </w:tcPr>
          <w:p w14:paraId="4FF089BA" w14:textId="5B03355A" w:rsidR="00FE0BE1" w:rsidRPr="00A15A40" w:rsidRDefault="00FE0BE1" w:rsidP="00FE0BE1">
            <w:pPr>
              <w:rPr>
                <w:b/>
                <w:bCs/>
                <w:sz w:val="18"/>
                <w:szCs w:val="20"/>
                <w:lang w:val="en-US"/>
              </w:rPr>
            </w:pPr>
            <w:r>
              <w:rPr>
                <w:b/>
                <w:bCs/>
                <w:color w:val="000000"/>
                <w:sz w:val="18"/>
                <w:szCs w:val="20"/>
                <w:lang w:val="en-US" w:eastAsia="el-GR"/>
              </w:rPr>
              <w:t xml:space="preserve">                </w:t>
            </w:r>
            <w:r w:rsidRPr="00A15A40">
              <w:rPr>
                <w:b/>
                <w:bCs/>
                <w:color w:val="000000"/>
                <w:sz w:val="18"/>
                <w:szCs w:val="20"/>
                <w:lang w:val="en-US" w:eastAsia="el-GR"/>
              </w:rPr>
              <w:t>Single Credit Rating</w:t>
            </w:r>
          </w:p>
        </w:tc>
      </w:tr>
      <w:tr w:rsidR="00FE0BE1" w:rsidRPr="00A15A40" w14:paraId="6139C684" w14:textId="77777777" w:rsidTr="00D8232C">
        <w:trPr>
          <w:trHeight w:val="66"/>
        </w:trPr>
        <w:tc>
          <w:tcPr>
            <w:tcW w:w="1605" w:type="dxa"/>
            <w:tcBorders>
              <w:top w:val="nil"/>
              <w:left w:val="nil"/>
              <w:bottom w:val="single" w:sz="4" w:space="0" w:color="auto"/>
              <w:right w:val="nil"/>
            </w:tcBorders>
            <w:shd w:val="clear" w:color="auto" w:fill="auto"/>
            <w:vAlign w:val="center"/>
          </w:tcPr>
          <w:p w14:paraId="757F2E2E" w14:textId="77777777" w:rsidR="00FE0BE1" w:rsidRPr="00A15A40" w:rsidRDefault="00FE0BE1" w:rsidP="00FE0BE1">
            <w:pPr>
              <w:ind w:right="-340"/>
              <w:rPr>
                <w:sz w:val="18"/>
                <w:szCs w:val="20"/>
                <w:lang w:val="en-US"/>
              </w:rPr>
            </w:pPr>
          </w:p>
        </w:tc>
        <w:tc>
          <w:tcPr>
            <w:tcW w:w="1603" w:type="dxa"/>
            <w:tcBorders>
              <w:top w:val="nil"/>
              <w:left w:val="nil"/>
              <w:bottom w:val="single" w:sz="4" w:space="0" w:color="auto"/>
              <w:right w:val="nil"/>
            </w:tcBorders>
            <w:shd w:val="clear" w:color="auto" w:fill="auto"/>
            <w:vAlign w:val="center"/>
          </w:tcPr>
          <w:p w14:paraId="1ADF6EB9" w14:textId="77777777" w:rsidR="00FE0BE1" w:rsidRPr="00A15A40" w:rsidRDefault="00FE0BE1" w:rsidP="00FE0BE1">
            <w:pPr>
              <w:ind w:right="-340"/>
              <w:rPr>
                <w:b/>
                <w:bCs/>
                <w:sz w:val="18"/>
                <w:szCs w:val="20"/>
                <w:lang w:val="en-US"/>
              </w:rPr>
            </w:pPr>
            <w:r w:rsidRPr="00A15A40">
              <w:rPr>
                <w:b/>
                <w:bCs/>
                <w:color w:val="000000"/>
                <w:sz w:val="18"/>
                <w:szCs w:val="20"/>
                <w:lang w:val="en-US" w:eastAsia="el-GR"/>
              </w:rPr>
              <w:t>N</w:t>
            </w:r>
          </w:p>
        </w:tc>
        <w:tc>
          <w:tcPr>
            <w:tcW w:w="1604" w:type="dxa"/>
            <w:tcBorders>
              <w:top w:val="nil"/>
              <w:left w:val="nil"/>
              <w:bottom w:val="single" w:sz="4" w:space="0" w:color="auto"/>
              <w:right w:val="nil"/>
            </w:tcBorders>
            <w:shd w:val="clear" w:color="auto" w:fill="auto"/>
            <w:vAlign w:val="center"/>
          </w:tcPr>
          <w:p w14:paraId="08A77F4F" w14:textId="6F174A9B" w:rsidR="00FE0BE1" w:rsidRPr="00A15A40" w:rsidRDefault="00FE0BE1" w:rsidP="00FE0BE1">
            <w:pPr>
              <w:ind w:right="-340"/>
              <w:rPr>
                <w:b/>
                <w:bCs/>
                <w:sz w:val="18"/>
                <w:szCs w:val="20"/>
                <w:lang w:val="en-US"/>
              </w:rPr>
            </w:pPr>
            <w:r>
              <w:rPr>
                <w:b/>
                <w:bCs/>
                <w:color w:val="000000"/>
                <w:sz w:val="18"/>
                <w:szCs w:val="20"/>
                <w:lang w:val="en-US" w:eastAsia="el-GR"/>
              </w:rPr>
              <w:t xml:space="preserve">   </w:t>
            </w:r>
            <w:r w:rsidRPr="00A15A40">
              <w:rPr>
                <w:b/>
                <w:bCs/>
                <w:color w:val="000000"/>
                <w:sz w:val="18"/>
                <w:szCs w:val="20"/>
                <w:lang w:val="en-US" w:eastAsia="el-GR"/>
              </w:rPr>
              <w:t>%</w:t>
            </w:r>
          </w:p>
        </w:tc>
        <w:tc>
          <w:tcPr>
            <w:tcW w:w="1603" w:type="dxa"/>
            <w:tcBorders>
              <w:top w:val="nil"/>
              <w:left w:val="nil"/>
              <w:bottom w:val="single" w:sz="4" w:space="0" w:color="auto"/>
              <w:right w:val="nil"/>
            </w:tcBorders>
            <w:shd w:val="clear" w:color="auto" w:fill="auto"/>
            <w:vAlign w:val="center"/>
          </w:tcPr>
          <w:p w14:paraId="1CCBB3D9" w14:textId="3B6067B4" w:rsidR="00FE0BE1" w:rsidRPr="00A15A40" w:rsidRDefault="00FE0BE1" w:rsidP="00FE0BE1">
            <w:pPr>
              <w:ind w:right="-340"/>
              <w:rPr>
                <w:b/>
                <w:bCs/>
                <w:sz w:val="18"/>
                <w:szCs w:val="20"/>
                <w:lang w:val="en-US"/>
              </w:rPr>
            </w:pPr>
            <w:r>
              <w:rPr>
                <w:b/>
                <w:bCs/>
                <w:color w:val="000000"/>
                <w:sz w:val="18"/>
                <w:szCs w:val="20"/>
                <w:lang w:val="en-US" w:eastAsia="el-GR"/>
              </w:rPr>
              <w:t xml:space="preserve">                </w:t>
            </w:r>
            <w:r w:rsidRPr="00A15A40">
              <w:rPr>
                <w:b/>
                <w:bCs/>
                <w:color w:val="000000"/>
                <w:sz w:val="18"/>
                <w:szCs w:val="20"/>
                <w:lang w:val="en-US" w:eastAsia="el-GR"/>
              </w:rPr>
              <w:t>N</w:t>
            </w:r>
          </w:p>
        </w:tc>
        <w:tc>
          <w:tcPr>
            <w:tcW w:w="1604" w:type="dxa"/>
            <w:tcBorders>
              <w:top w:val="nil"/>
              <w:left w:val="nil"/>
              <w:bottom w:val="single" w:sz="4" w:space="0" w:color="auto"/>
              <w:right w:val="nil"/>
            </w:tcBorders>
            <w:shd w:val="clear" w:color="auto" w:fill="auto"/>
            <w:vAlign w:val="center"/>
          </w:tcPr>
          <w:p w14:paraId="4DBF3D82" w14:textId="77777777" w:rsidR="00FE0BE1" w:rsidRPr="00A15A40" w:rsidRDefault="00FE0BE1" w:rsidP="00FE0BE1">
            <w:pPr>
              <w:jc w:val="center"/>
              <w:rPr>
                <w:b/>
                <w:bCs/>
                <w:sz w:val="18"/>
                <w:szCs w:val="20"/>
                <w:lang w:val="en-US"/>
              </w:rPr>
            </w:pPr>
            <w:r w:rsidRPr="00A15A40">
              <w:rPr>
                <w:b/>
                <w:bCs/>
                <w:color w:val="000000"/>
                <w:sz w:val="18"/>
                <w:szCs w:val="20"/>
                <w:lang w:val="en-US" w:eastAsia="el-GR"/>
              </w:rPr>
              <w:t>%</w:t>
            </w:r>
          </w:p>
        </w:tc>
        <w:tc>
          <w:tcPr>
            <w:tcW w:w="1603" w:type="dxa"/>
            <w:tcBorders>
              <w:top w:val="nil"/>
              <w:left w:val="nil"/>
              <w:bottom w:val="single" w:sz="4" w:space="0" w:color="auto"/>
              <w:right w:val="nil"/>
            </w:tcBorders>
            <w:shd w:val="clear" w:color="auto" w:fill="auto"/>
            <w:vAlign w:val="center"/>
          </w:tcPr>
          <w:p w14:paraId="17036665" w14:textId="3FDEB1D7" w:rsidR="00FE0BE1" w:rsidRPr="00A15A40" w:rsidRDefault="00FE0BE1" w:rsidP="00FE0BE1">
            <w:pPr>
              <w:ind w:right="-340"/>
              <w:rPr>
                <w:b/>
                <w:bCs/>
                <w:color w:val="000000"/>
                <w:sz w:val="18"/>
                <w:szCs w:val="20"/>
                <w:lang w:val="en-US" w:eastAsia="el-GR"/>
              </w:rPr>
            </w:pPr>
            <w:r>
              <w:rPr>
                <w:b/>
                <w:bCs/>
                <w:color w:val="000000"/>
                <w:sz w:val="18"/>
                <w:szCs w:val="20"/>
                <w:lang w:val="en-US"/>
              </w:rPr>
              <w:t xml:space="preserve">                </w:t>
            </w:r>
            <w:r w:rsidRPr="00A15A40">
              <w:rPr>
                <w:b/>
                <w:bCs/>
                <w:color w:val="000000"/>
                <w:sz w:val="18"/>
                <w:szCs w:val="20"/>
                <w:lang w:val="en-US"/>
              </w:rPr>
              <w:t>N</w:t>
            </w:r>
          </w:p>
        </w:tc>
        <w:tc>
          <w:tcPr>
            <w:tcW w:w="1604" w:type="dxa"/>
            <w:tcBorders>
              <w:top w:val="nil"/>
              <w:left w:val="nil"/>
              <w:bottom w:val="single" w:sz="4" w:space="0" w:color="auto"/>
              <w:right w:val="nil"/>
            </w:tcBorders>
            <w:shd w:val="clear" w:color="auto" w:fill="auto"/>
            <w:vAlign w:val="center"/>
          </w:tcPr>
          <w:p w14:paraId="787BDB8C" w14:textId="21157FB7" w:rsidR="00FE0BE1" w:rsidRPr="00A15A40" w:rsidRDefault="00FE0BE1" w:rsidP="00FE0BE1">
            <w:pPr>
              <w:ind w:right="-340"/>
              <w:rPr>
                <w:b/>
                <w:bCs/>
                <w:color w:val="000000"/>
                <w:sz w:val="18"/>
                <w:szCs w:val="20"/>
                <w:lang w:val="en-US" w:eastAsia="el-GR"/>
              </w:rPr>
            </w:pPr>
            <w:r>
              <w:rPr>
                <w:b/>
                <w:bCs/>
                <w:color w:val="000000"/>
                <w:sz w:val="18"/>
                <w:szCs w:val="20"/>
                <w:lang w:val="en-US"/>
              </w:rPr>
              <w:t xml:space="preserve">               </w:t>
            </w:r>
            <w:r w:rsidRPr="00A15A40">
              <w:rPr>
                <w:b/>
                <w:bCs/>
                <w:color w:val="000000"/>
                <w:sz w:val="18"/>
                <w:szCs w:val="20"/>
                <w:lang w:val="en-US"/>
              </w:rPr>
              <w:t>%</w:t>
            </w:r>
          </w:p>
        </w:tc>
        <w:tc>
          <w:tcPr>
            <w:tcW w:w="1603" w:type="dxa"/>
            <w:tcBorders>
              <w:top w:val="nil"/>
              <w:left w:val="nil"/>
              <w:bottom w:val="single" w:sz="4" w:space="0" w:color="auto"/>
              <w:right w:val="nil"/>
            </w:tcBorders>
            <w:shd w:val="clear" w:color="auto" w:fill="auto"/>
            <w:vAlign w:val="center"/>
          </w:tcPr>
          <w:p w14:paraId="42A2862A" w14:textId="19C52976" w:rsidR="00FE0BE1" w:rsidRPr="00A15A40" w:rsidRDefault="00FE0BE1" w:rsidP="00FE0BE1">
            <w:pPr>
              <w:ind w:right="-340"/>
              <w:rPr>
                <w:b/>
                <w:bCs/>
                <w:color w:val="000000"/>
                <w:sz w:val="18"/>
                <w:szCs w:val="20"/>
                <w:lang w:val="en-US" w:eastAsia="el-GR"/>
              </w:rPr>
            </w:pPr>
            <w:r>
              <w:rPr>
                <w:b/>
                <w:bCs/>
                <w:color w:val="000000"/>
                <w:sz w:val="18"/>
                <w:szCs w:val="20"/>
                <w:lang w:val="en-US" w:eastAsia="el-GR"/>
              </w:rPr>
              <w:t xml:space="preserve">                </w:t>
            </w:r>
            <w:r w:rsidRPr="00A15A40">
              <w:rPr>
                <w:b/>
                <w:bCs/>
                <w:color w:val="000000"/>
                <w:sz w:val="18"/>
                <w:szCs w:val="20"/>
                <w:lang w:val="en-US" w:eastAsia="el-GR"/>
              </w:rPr>
              <w:t>N</w:t>
            </w:r>
          </w:p>
        </w:tc>
        <w:tc>
          <w:tcPr>
            <w:tcW w:w="1604" w:type="dxa"/>
            <w:tcBorders>
              <w:top w:val="nil"/>
              <w:left w:val="nil"/>
              <w:bottom w:val="single" w:sz="4" w:space="0" w:color="auto"/>
              <w:right w:val="nil"/>
            </w:tcBorders>
            <w:shd w:val="clear" w:color="auto" w:fill="auto"/>
            <w:vAlign w:val="center"/>
          </w:tcPr>
          <w:p w14:paraId="7001E048" w14:textId="14931E2D" w:rsidR="00FE0BE1" w:rsidRPr="00A15A40" w:rsidRDefault="00FE0BE1" w:rsidP="00FE0BE1">
            <w:pPr>
              <w:ind w:right="-340"/>
              <w:rPr>
                <w:b/>
                <w:bCs/>
                <w:color w:val="000000"/>
                <w:sz w:val="18"/>
                <w:szCs w:val="20"/>
                <w:lang w:val="en-US" w:eastAsia="el-GR"/>
              </w:rPr>
            </w:pPr>
            <w:r>
              <w:rPr>
                <w:b/>
                <w:bCs/>
                <w:color w:val="000000"/>
                <w:sz w:val="18"/>
                <w:szCs w:val="20"/>
                <w:lang w:val="en-US" w:eastAsia="el-GR"/>
              </w:rPr>
              <w:t xml:space="preserve">               </w:t>
            </w:r>
            <w:r w:rsidRPr="00A15A40">
              <w:rPr>
                <w:b/>
                <w:bCs/>
                <w:color w:val="000000"/>
                <w:sz w:val="18"/>
                <w:szCs w:val="20"/>
                <w:lang w:val="en-US" w:eastAsia="el-GR"/>
              </w:rPr>
              <w:t>%</w:t>
            </w:r>
          </w:p>
        </w:tc>
      </w:tr>
      <w:tr w:rsidR="00FE0BE1" w:rsidRPr="00A15A40" w14:paraId="42FC1071" w14:textId="77777777" w:rsidTr="00D8232C">
        <w:trPr>
          <w:trHeight w:val="66"/>
        </w:trPr>
        <w:tc>
          <w:tcPr>
            <w:tcW w:w="1605" w:type="dxa"/>
            <w:tcBorders>
              <w:top w:val="single" w:sz="4" w:space="0" w:color="auto"/>
              <w:left w:val="nil"/>
              <w:bottom w:val="nil"/>
              <w:right w:val="nil"/>
            </w:tcBorders>
            <w:shd w:val="clear" w:color="auto" w:fill="auto"/>
            <w:vAlign w:val="center"/>
          </w:tcPr>
          <w:p w14:paraId="008199FD" w14:textId="77777777" w:rsidR="00FE0BE1" w:rsidRPr="00A15A40" w:rsidRDefault="00FE0BE1" w:rsidP="00FE0BE1">
            <w:pPr>
              <w:ind w:right="-340"/>
              <w:rPr>
                <w:sz w:val="18"/>
                <w:szCs w:val="20"/>
                <w:lang w:val="en-US"/>
              </w:rPr>
            </w:pPr>
            <w:r w:rsidRPr="00A15A40">
              <w:rPr>
                <w:color w:val="000000"/>
                <w:sz w:val="18"/>
                <w:szCs w:val="20"/>
                <w:lang w:val="en-US"/>
              </w:rPr>
              <w:t>Failed</w:t>
            </w:r>
          </w:p>
        </w:tc>
        <w:tc>
          <w:tcPr>
            <w:tcW w:w="1603" w:type="dxa"/>
            <w:tcBorders>
              <w:top w:val="single" w:sz="4" w:space="0" w:color="auto"/>
              <w:left w:val="nil"/>
              <w:bottom w:val="nil"/>
              <w:right w:val="nil"/>
            </w:tcBorders>
            <w:shd w:val="clear" w:color="auto" w:fill="auto"/>
            <w:vAlign w:val="center"/>
          </w:tcPr>
          <w:p w14:paraId="59E749A4" w14:textId="77777777" w:rsidR="00FE0BE1" w:rsidRPr="00A15A40" w:rsidRDefault="00FE0BE1" w:rsidP="00FE0BE1">
            <w:pPr>
              <w:rPr>
                <w:sz w:val="18"/>
                <w:szCs w:val="20"/>
                <w:lang w:val="en-US"/>
              </w:rPr>
            </w:pPr>
            <w:r w:rsidRPr="00A15A40">
              <w:rPr>
                <w:color w:val="000000"/>
                <w:sz w:val="18"/>
                <w:szCs w:val="20"/>
                <w:lang w:val="en-US"/>
              </w:rPr>
              <w:t>17</w:t>
            </w:r>
          </w:p>
        </w:tc>
        <w:tc>
          <w:tcPr>
            <w:tcW w:w="1604" w:type="dxa"/>
            <w:tcBorders>
              <w:top w:val="single" w:sz="4" w:space="0" w:color="auto"/>
              <w:left w:val="nil"/>
              <w:bottom w:val="nil"/>
              <w:right w:val="nil"/>
            </w:tcBorders>
            <w:shd w:val="clear" w:color="auto" w:fill="auto"/>
            <w:vAlign w:val="center"/>
          </w:tcPr>
          <w:p w14:paraId="190106BA" w14:textId="77777777" w:rsidR="00FE0BE1" w:rsidRPr="00A15A40" w:rsidRDefault="00FE0BE1" w:rsidP="00FE0BE1">
            <w:pPr>
              <w:rPr>
                <w:sz w:val="18"/>
                <w:szCs w:val="20"/>
                <w:lang w:val="en-US"/>
              </w:rPr>
            </w:pPr>
            <w:r w:rsidRPr="00A15A40">
              <w:rPr>
                <w:color w:val="000000"/>
                <w:sz w:val="18"/>
                <w:szCs w:val="20"/>
                <w:lang w:val="en-US"/>
              </w:rPr>
              <w:t>12.39</w:t>
            </w:r>
          </w:p>
        </w:tc>
        <w:tc>
          <w:tcPr>
            <w:tcW w:w="1603" w:type="dxa"/>
            <w:tcBorders>
              <w:top w:val="single" w:sz="4" w:space="0" w:color="auto"/>
              <w:left w:val="nil"/>
              <w:bottom w:val="nil"/>
              <w:right w:val="nil"/>
            </w:tcBorders>
            <w:shd w:val="clear" w:color="auto" w:fill="auto"/>
            <w:vAlign w:val="center"/>
          </w:tcPr>
          <w:p w14:paraId="576BC17F" w14:textId="77777777" w:rsidR="00FE0BE1" w:rsidRPr="00A15A40" w:rsidRDefault="00FE0BE1" w:rsidP="00FE0BE1">
            <w:pPr>
              <w:jc w:val="center"/>
              <w:rPr>
                <w:sz w:val="18"/>
                <w:szCs w:val="20"/>
                <w:lang w:val="en-US"/>
              </w:rPr>
            </w:pPr>
            <w:r w:rsidRPr="00A15A40">
              <w:rPr>
                <w:color w:val="000000"/>
                <w:sz w:val="18"/>
                <w:szCs w:val="20"/>
                <w:lang w:val="en-US"/>
              </w:rPr>
              <w:t>20</w:t>
            </w:r>
          </w:p>
        </w:tc>
        <w:tc>
          <w:tcPr>
            <w:tcW w:w="1604" w:type="dxa"/>
            <w:tcBorders>
              <w:top w:val="single" w:sz="4" w:space="0" w:color="auto"/>
              <w:left w:val="nil"/>
              <w:bottom w:val="nil"/>
              <w:right w:val="nil"/>
            </w:tcBorders>
            <w:shd w:val="clear" w:color="auto" w:fill="auto"/>
            <w:vAlign w:val="center"/>
          </w:tcPr>
          <w:p w14:paraId="5BEAFA41" w14:textId="77777777" w:rsidR="00FE0BE1" w:rsidRPr="00A15A40" w:rsidRDefault="00FE0BE1" w:rsidP="00FE0BE1">
            <w:pPr>
              <w:jc w:val="center"/>
              <w:rPr>
                <w:sz w:val="18"/>
                <w:szCs w:val="20"/>
                <w:lang w:val="en-US"/>
              </w:rPr>
            </w:pPr>
            <w:r w:rsidRPr="00A15A40">
              <w:rPr>
                <w:color w:val="000000"/>
                <w:sz w:val="18"/>
                <w:szCs w:val="20"/>
                <w:lang w:val="en-US"/>
              </w:rPr>
              <w:t>15.38</w:t>
            </w:r>
          </w:p>
        </w:tc>
        <w:tc>
          <w:tcPr>
            <w:tcW w:w="1603" w:type="dxa"/>
            <w:tcBorders>
              <w:top w:val="single" w:sz="4" w:space="0" w:color="auto"/>
              <w:left w:val="nil"/>
              <w:bottom w:val="nil"/>
              <w:right w:val="nil"/>
            </w:tcBorders>
            <w:shd w:val="clear" w:color="auto" w:fill="auto"/>
            <w:vAlign w:val="center"/>
          </w:tcPr>
          <w:p w14:paraId="7FEE0336" w14:textId="77777777" w:rsidR="00FE0BE1" w:rsidRPr="00A15A40" w:rsidRDefault="00FE0BE1" w:rsidP="00FE0BE1">
            <w:pPr>
              <w:jc w:val="center"/>
              <w:rPr>
                <w:sz w:val="18"/>
                <w:szCs w:val="20"/>
                <w:lang w:val="en-US"/>
              </w:rPr>
            </w:pPr>
            <w:r w:rsidRPr="00A15A40">
              <w:rPr>
                <w:color w:val="000000"/>
                <w:sz w:val="18"/>
                <w:szCs w:val="20"/>
                <w:lang w:val="en-US"/>
              </w:rPr>
              <w:t>7</w:t>
            </w:r>
          </w:p>
        </w:tc>
        <w:tc>
          <w:tcPr>
            <w:tcW w:w="1604" w:type="dxa"/>
            <w:tcBorders>
              <w:top w:val="single" w:sz="4" w:space="0" w:color="auto"/>
              <w:left w:val="nil"/>
              <w:bottom w:val="nil"/>
              <w:right w:val="nil"/>
            </w:tcBorders>
            <w:shd w:val="clear" w:color="auto" w:fill="auto"/>
            <w:vAlign w:val="center"/>
          </w:tcPr>
          <w:p w14:paraId="68FE2ED1" w14:textId="77777777" w:rsidR="00FE0BE1" w:rsidRPr="00A15A40" w:rsidRDefault="00FE0BE1" w:rsidP="00FE0BE1">
            <w:pPr>
              <w:jc w:val="center"/>
              <w:rPr>
                <w:sz w:val="18"/>
                <w:szCs w:val="20"/>
                <w:lang w:val="en-US"/>
              </w:rPr>
            </w:pPr>
            <w:r w:rsidRPr="00A15A40">
              <w:rPr>
                <w:color w:val="000000"/>
                <w:sz w:val="18"/>
                <w:szCs w:val="20"/>
                <w:lang w:val="en-US"/>
              </w:rPr>
              <w:t>6.19</w:t>
            </w:r>
          </w:p>
        </w:tc>
        <w:tc>
          <w:tcPr>
            <w:tcW w:w="1603" w:type="dxa"/>
            <w:tcBorders>
              <w:top w:val="single" w:sz="4" w:space="0" w:color="auto"/>
              <w:left w:val="nil"/>
              <w:bottom w:val="nil"/>
              <w:right w:val="nil"/>
            </w:tcBorders>
            <w:shd w:val="clear" w:color="auto" w:fill="auto"/>
            <w:vAlign w:val="center"/>
          </w:tcPr>
          <w:p w14:paraId="7A570008" w14:textId="77777777" w:rsidR="00FE0BE1" w:rsidRPr="00A15A40" w:rsidRDefault="00FE0BE1" w:rsidP="00FE0BE1">
            <w:pPr>
              <w:jc w:val="center"/>
              <w:rPr>
                <w:sz w:val="18"/>
                <w:szCs w:val="20"/>
                <w:lang w:val="en-US"/>
              </w:rPr>
            </w:pPr>
            <w:r w:rsidRPr="00A15A40">
              <w:rPr>
                <w:color w:val="000000"/>
                <w:sz w:val="18"/>
                <w:szCs w:val="20"/>
                <w:lang w:val="en-US"/>
              </w:rPr>
              <w:t>11</w:t>
            </w:r>
          </w:p>
        </w:tc>
        <w:tc>
          <w:tcPr>
            <w:tcW w:w="1604" w:type="dxa"/>
            <w:tcBorders>
              <w:top w:val="single" w:sz="4" w:space="0" w:color="auto"/>
              <w:left w:val="nil"/>
              <w:bottom w:val="nil"/>
              <w:right w:val="nil"/>
            </w:tcBorders>
            <w:shd w:val="clear" w:color="auto" w:fill="auto"/>
            <w:vAlign w:val="center"/>
          </w:tcPr>
          <w:p w14:paraId="76A939A0" w14:textId="77777777" w:rsidR="00FE0BE1" w:rsidRPr="00A15A40" w:rsidRDefault="00FE0BE1" w:rsidP="00FE0BE1">
            <w:pPr>
              <w:jc w:val="center"/>
              <w:rPr>
                <w:sz w:val="18"/>
                <w:szCs w:val="20"/>
                <w:lang w:val="en-US"/>
              </w:rPr>
            </w:pPr>
            <w:r w:rsidRPr="00A15A40">
              <w:rPr>
                <w:color w:val="000000"/>
                <w:sz w:val="18"/>
                <w:szCs w:val="20"/>
                <w:lang w:val="en-US"/>
              </w:rPr>
              <w:t>8.46</w:t>
            </w:r>
          </w:p>
        </w:tc>
      </w:tr>
      <w:tr w:rsidR="00FE0BE1" w:rsidRPr="00A15A40" w14:paraId="6465BE29" w14:textId="77777777" w:rsidTr="00D8232C">
        <w:trPr>
          <w:trHeight w:val="66"/>
        </w:trPr>
        <w:tc>
          <w:tcPr>
            <w:tcW w:w="1605" w:type="dxa"/>
            <w:tcBorders>
              <w:top w:val="nil"/>
              <w:left w:val="nil"/>
              <w:bottom w:val="nil"/>
              <w:right w:val="nil"/>
            </w:tcBorders>
            <w:shd w:val="clear" w:color="auto" w:fill="auto"/>
            <w:vAlign w:val="center"/>
          </w:tcPr>
          <w:p w14:paraId="5B0F87F4" w14:textId="77777777" w:rsidR="00FE0BE1" w:rsidRPr="00A15A40" w:rsidRDefault="00FE0BE1" w:rsidP="00FE0BE1">
            <w:pPr>
              <w:ind w:right="-340"/>
              <w:rPr>
                <w:sz w:val="18"/>
                <w:szCs w:val="20"/>
                <w:lang w:val="en-US"/>
              </w:rPr>
            </w:pPr>
            <w:r w:rsidRPr="00A15A40">
              <w:rPr>
                <w:color w:val="000000"/>
                <w:sz w:val="18"/>
                <w:szCs w:val="20"/>
                <w:lang w:val="en-US"/>
              </w:rPr>
              <w:t>Acquired</w:t>
            </w:r>
          </w:p>
        </w:tc>
        <w:tc>
          <w:tcPr>
            <w:tcW w:w="1603" w:type="dxa"/>
            <w:tcBorders>
              <w:top w:val="nil"/>
              <w:left w:val="nil"/>
              <w:bottom w:val="nil"/>
              <w:right w:val="nil"/>
            </w:tcBorders>
            <w:shd w:val="clear" w:color="auto" w:fill="auto"/>
            <w:vAlign w:val="center"/>
          </w:tcPr>
          <w:p w14:paraId="177A8A4E" w14:textId="77777777" w:rsidR="00FE0BE1" w:rsidRPr="00A15A40" w:rsidRDefault="00FE0BE1" w:rsidP="00FE0BE1">
            <w:pPr>
              <w:rPr>
                <w:sz w:val="18"/>
                <w:szCs w:val="20"/>
                <w:lang w:val="en-US"/>
              </w:rPr>
            </w:pPr>
            <w:r w:rsidRPr="00A15A40">
              <w:rPr>
                <w:color w:val="000000"/>
                <w:sz w:val="18"/>
                <w:szCs w:val="20"/>
                <w:lang w:val="en-US"/>
              </w:rPr>
              <w:t>46</w:t>
            </w:r>
          </w:p>
        </w:tc>
        <w:tc>
          <w:tcPr>
            <w:tcW w:w="1604" w:type="dxa"/>
            <w:tcBorders>
              <w:top w:val="nil"/>
              <w:left w:val="nil"/>
              <w:bottom w:val="nil"/>
              <w:right w:val="nil"/>
            </w:tcBorders>
            <w:shd w:val="clear" w:color="auto" w:fill="auto"/>
            <w:vAlign w:val="center"/>
          </w:tcPr>
          <w:p w14:paraId="53189B51" w14:textId="77777777" w:rsidR="00FE0BE1" w:rsidRPr="00A15A40" w:rsidRDefault="00FE0BE1" w:rsidP="00FE0BE1">
            <w:pPr>
              <w:rPr>
                <w:sz w:val="18"/>
                <w:szCs w:val="20"/>
                <w:lang w:val="en-US"/>
              </w:rPr>
            </w:pPr>
            <w:r w:rsidRPr="00A15A40">
              <w:rPr>
                <w:color w:val="000000"/>
                <w:sz w:val="18"/>
                <w:szCs w:val="20"/>
                <w:lang w:val="en-US"/>
              </w:rPr>
              <w:t>38.05</w:t>
            </w:r>
          </w:p>
        </w:tc>
        <w:tc>
          <w:tcPr>
            <w:tcW w:w="1603" w:type="dxa"/>
            <w:tcBorders>
              <w:top w:val="nil"/>
              <w:left w:val="nil"/>
              <w:bottom w:val="nil"/>
              <w:right w:val="nil"/>
            </w:tcBorders>
            <w:shd w:val="clear" w:color="auto" w:fill="auto"/>
            <w:vAlign w:val="center"/>
          </w:tcPr>
          <w:p w14:paraId="720B491D" w14:textId="77777777" w:rsidR="00FE0BE1" w:rsidRPr="00A15A40" w:rsidRDefault="00FE0BE1" w:rsidP="00FE0BE1">
            <w:pPr>
              <w:jc w:val="center"/>
              <w:rPr>
                <w:sz w:val="18"/>
                <w:szCs w:val="20"/>
                <w:lang w:val="en-US"/>
              </w:rPr>
            </w:pPr>
            <w:r w:rsidRPr="00A15A40">
              <w:rPr>
                <w:color w:val="000000"/>
                <w:sz w:val="18"/>
                <w:szCs w:val="20"/>
                <w:lang w:val="en-US"/>
              </w:rPr>
              <w:t>50</w:t>
            </w:r>
          </w:p>
        </w:tc>
        <w:tc>
          <w:tcPr>
            <w:tcW w:w="1604" w:type="dxa"/>
            <w:tcBorders>
              <w:top w:val="nil"/>
              <w:left w:val="nil"/>
              <w:bottom w:val="nil"/>
              <w:right w:val="nil"/>
            </w:tcBorders>
            <w:shd w:val="clear" w:color="auto" w:fill="auto"/>
            <w:vAlign w:val="center"/>
          </w:tcPr>
          <w:p w14:paraId="3600E3CF" w14:textId="77777777" w:rsidR="00FE0BE1" w:rsidRPr="00A15A40" w:rsidRDefault="00FE0BE1" w:rsidP="00FE0BE1">
            <w:pPr>
              <w:jc w:val="center"/>
              <w:rPr>
                <w:sz w:val="18"/>
                <w:szCs w:val="20"/>
                <w:lang w:val="en-US"/>
              </w:rPr>
            </w:pPr>
            <w:r w:rsidRPr="00A15A40">
              <w:rPr>
                <w:color w:val="000000"/>
                <w:sz w:val="18"/>
                <w:szCs w:val="20"/>
                <w:lang w:val="en-US"/>
              </w:rPr>
              <w:t>38.46</w:t>
            </w:r>
          </w:p>
        </w:tc>
        <w:tc>
          <w:tcPr>
            <w:tcW w:w="1603" w:type="dxa"/>
            <w:tcBorders>
              <w:top w:val="nil"/>
              <w:left w:val="nil"/>
              <w:bottom w:val="nil"/>
              <w:right w:val="nil"/>
            </w:tcBorders>
            <w:shd w:val="clear" w:color="auto" w:fill="auto"/>
            <w:vAlign w:val="center"/>
          </w:tcPr>
          <w:p w14:paraId="1AD13467" w14:textId="77777777" w:rsidR="00FE0BE1" w:rsidRPr="00A15A40" w:rsidRDefault="00FE0BE1" w:rsidP="00FE0BE1">
            <w:pPr>
              <w:jc w:val="center"/>
              <w:rPr>
                <w:sz w:val="18"/>
                <w:szCs w:val="20"/>
                <w:lang w:val="en-US"/>
              </w:rPr>
            </w:pPr>
            <w:r w:rsidRPr="00A15A40">
              <w:rPr>
                <w:color w:val="000000"/>
                <w:sz w:val="18"/>
                <w:szCs w:val="20"/>
                <w:lang w:val="en-US"/>
              </w:rPr>
              <w:t>23</w:t>
            </w:r>
          </w:p>
        </w:tc>
        <w:tc>
          <w:tcPr>
            <w:tcW w:w="1604" w:type="dxa"/>
            <w:tcBorders>
              <w:top w:val="nil"/>
              <w:left w:val="nil"/>
              <w:bottom w:val="nil"/>
              <w:right w:val="nil"/>
            </w:tcBorders>
            <w:shd w:val="clear" w:color="auto" w:fill="auto"/>
            <w:vAlign w:val="center"/>
          </w:tcPr>
          <w:p w14:paraId="66D40C49" w14:textId="77777777" w:rsidR="00FE0BE1" w:rsidRPr="00A15A40" w:rsidRDefault="00FE0BE1" w:rsidP="00FE0BE1">
            <w:pPr>
              <w:jc w:val="center"/>
              <w:rPr>
                <w:sz w:val="18"/>
                <w:szCs w:val="20"/>
                <w:lang w:val="en-US"/>
              </w:rPr>
            </w:pPr>
            <w:r w:rsidRPr="00A15A40">
              <w:rPr>
                <w:color w:val="000000"/>
                <w:sz w:val="18"/>
                <w:szCs w:val="20"/>
                <w:lang w:val="en-US"/>
              </w:rPr>
              <w:t>20.35</w:t>
            </w:r>
          </w:p>
        </w:tc>
        <w:tc>
          <w:tcPr>
            <w:tcW w:w="1603" w:type="dxa"/>
            <w:tcBorders>
              <w:top w:val="nil"/>
              <w:left w:val="nil"/>
              <w:bottom w:val="nil"/>
              <w:right w:val="nil"/>
            </w:tcBorders>
            <w:shd w:val="clear" w:color="auto" w:fill="auto"/>
            <w:vAlign w:val="center"/>
          </w:tcPr>
          <w:p w14:paraId="6FE8478D" w14:textId="77777777" w:rsidR="00FE0BE1" w:rsidRPr="00A15A40" w:rsidRDefault="00FE0BE1" w:rsidP="00FE0BE1">
            <w:pPr>
              <w:jc w:val="center"/>
              <w:rPr>
                <w:sz w:val="18"/>
                <w:szCs w:val="20"/>
                <w:lang w:val="en-US"/>
              </w:rPr>
            </w:pPr>
            <w:r w:rsidRPr="00A15A40">
              <w:rPr>
                <w:color w:val="000000"/>
                <w:sz w:val="18"/>
                <w:szCs w:val="20"/>
                <w:lang w:val="en-US"/>
              </w:rPr>
              <w:t>29</w:t>
            </w:r>
          </w:p>
        </w:tc>
        <w:tc>
          <w:tcPr>
            <w:tcW w:w="1604" w:type="dxa"/>
            <w:tcBorders>
              <w:top w:val="nil"/>
              <w:left w:val="nil"/>
              <w:bottom w:val="nil"/>
              <w:right w:val="nil"/>
            </w:tcBorders>
            <w:shd w:val="clear" w:color="auto" w:fill="auto"/>
            <w:vAlign w:val="center"/>
          </w:tcPr>
          <w:p w14:paraId="3D0DCFCE" w14:textId="77777777" w:rsidR="00FE0BE1" w:rsidRPr="00A15A40" w:rsidRDefault="00FE0BE1" w:rsidP="00FE0BE1">
            <w:pPr>
              <w:jc w:val="center"/>
              <w:rPr>
                <w:sz w:val="18"/>
                <w:szCs w:val="20"/>
                <w:lang w:val="en-US"/>
              </w:rPr>
            </w:pPr>
            <w:r w:rsidRPr="00A15A40">
              <w:rPr>
                <w:color w:val="000000"/>
                <w:sz w:val="18"/>
                <w:szCs w:val="20"/>
                <w:lang w:val="en-US"/>
              </w:rPr>
              <w:t>22.31</w:t>
            </w:r>
          </w:p>
        </w:tc>
      </w:tr>
      <w:tr w:rsidR="00FE0BE1" w:rsidRPr="00A15A40" w14:paraId="0EBC11BF" w14:textId="77777777" w:rsidTr="00D8232C">
        <w:trPr>
          <w:trHeight w:val="66"/>
        </w:trPr>
        <w:tc>
          <w:tcPr>
            <w:tcW w:w="1605" w:type="dxa"/>
            <w:tcBorders>
              <w:top w:val="nil"/>
              <w:left w:val="nil"/>
              <w:bottom w:val="nil"/>
              <w:right w:val="nil"/>
            </w:tcBorders>
            <w:shd w:val="clear" w:color="auto" w:fill="auto"/>
            <w:vAlign w:val="center"/>
          </w:tcPr>
          <w:p w14:paraId="2E3D1FEF" w14:textId="77777777" w:rsidR="00FE0BE1" w:rsidRPr="00A15A40" w:rsidRDefault="00FE0BE1" w:rsidP="00FE0BE1">
            <w:pPr>
              <w:ind w:right="-340"/>
              <w:rPr>
                <w:sz w:val="18"/>
                <w:szCs w:val="20"/>
                <w:lang w:val="en-US"/>
              </w:rPr>
            </w:pPr>
            <w:r w:rsidRPr="00A15A40">
              <w:rPr>
                <w:color w:val="000000"/>
                <w:sz w:val="18"/>
                <w:szCs w:val="20"/>
                <w:lang w:val="en-US"/>
              </w:rPr>
              <w:t>Surviving</w:t>
            </w:r>
          </w:p>
        </w:tc>
        <w:tc>
          <w:tcPr>
            <w:tcW w:w="1603" w:type="dxa"/>
            <w:tcBorders>
              <w:top w:val="nil"/>
              <w:left w:val="nil"/>
              <w:bottom w:val="nil"/>
              <w:right w:val="nil"/>
            </w:tcBorders>
            <w:shd w:val="clear" w:color="auto" w:fill="auto"/>
            <w:vAlign w:val="center"/>
          </w:tcPr>
          <w:p w14:paraId="4D3AECE0" w14:textId="77777777" w:rsidR="00FE0BE1" w:rsidRPr="00A15A40" w:rsidRDefault="00FE0BE1" w:rsidP="00FE0BE1">
            <w:pPr>
              <w:rPr>
                <w:sz w:val="18"/>
                <w:szCs w:val="20"/>
                <w:lang w:val="en-US"/>
              </w:rPr>
            </w:pPr>
            <w:r w:rsidRPr="00A15A40">
              <w:rPr>
                <w:color w:val="000000"/>
                <w:sz w:val="18"/>
                <w:szCs w:val="20"/>
                <w:lang w:val="en-US"/>
              </w:rPr>
              <w:t>50</w:t>
            </w:r>
          </w:p>
        </w:tc>
        <w:tc>
          <w:tcPr>
            <w:tcW w:w="1604" w:type="dxa"/>
            <w:tcBorders>
              <w:top w:val="nil"/>
              <w:left w:val="nil"/>
              <w:bottom w:val="nil"/>
              <w:right w:val="nil"/>
            </w:tcBorders>
            <w:shd w:val="clear" w:color="auto" w:fill="auto"/>
            <w:vAlign w:val="center"/>
          </w:tcPr>
          <w:p w14:paraId="689E3320" w14:textId="77777777" w:rsidR="00FE0BE1" w:rsidRPr="00A15A40" w:rsidRDefault="00FE0BE1" w:rsidP="00FE0BE1">
            <w:pPr>
              <w:rPr>
                <w:sz w:val="18"/>
                <w:szCs w:val="20"/>
                <w:lang w:val="en-US"/>
              </w:rPr>
            </w:pPr>
            <w:r w:rsidRPr="00A15A40">
              <w:rPr>
                <w:color w:val="000000"/>
                <w:sz w:val="18"/>
                <w:szCs w:val="20"/>
                <w:lang w:val="en-US"/>
              </w:rPr>
              <w:t>49.56</w:t>
            </w:r>
          </w:p>
        </w:tc>
        <w:tc>
          <w:tcPr>
            <w:tcW w:w="1603" w:type="dxa"/>
            <w:tcBorders>
              <w:top w:val="nil"/>
              <w:left w:val="nil"/>
              <w:bottom w:val="nil"/>
              <w:right w:val="nil"/>
            </w:tcBorders>
            <w:shd w:val="clear" w:color="auto" w:fill="auto"/>
            <w:vAlign w:val="center"/>
          </w:tcPr>
          <w:p w14:paraId="181C4618" w14:textId="77777777" w:rsidR="00FE0BE1" w:rsidRPr="00A15A40" w:rsidRDefault="00FE0BE1" w:rsidP="00FE0BE1">
            <w:pPr>
              <w:jc w:val="center"/>
              <w:rPr>
                <w:sz w:val="18"/>
                <w:szCs w:val="20"/>
                <w:lang w:val="en-US"/>
              </w:rPr>
            </w:pPr>
            <w:r w:rsidRPr="00A15A40">
              <w:rPr>
                <w:color w:val="000000"/>
                <w:sz w:val="18"/>
                <w:szCs w:val="20"/>
                <w:lang w:val="en-US"/>
              </w:rPr>
              <w:t>60</w:t>
            </w:r>
          </w:p>
        </w:tc>
        <w:tc>
          <w:tcPr>
            <w:tcW w:w="1604" w:type="dxa"/>
            <w:tcBorders>
              <w:top w:val="nil"/>
              <w:left w:val="nil"/>
              <w:bottom w:val="nil"/>
              <w:right w:val="nil"/>
            </w:tcBorders>
            <w:shd w:val="clear" w:color="auto" w:fill="auto"/>
            <w:vAlign w:val="center"/>
          </w:tcPr>
          <w:p w14:paraId="0FB9B6AD" w14:textId="77777777" w:rsidR="00FE0BE1" w:rsidRPr="00A15A40" w:rsidRDefault="00FE0BE1" w:rsidP="00FE0BE1">
            <w:pPr>
              <w:jc w:val="center"/>
              <w:rPr>
                <w:sz w:val="18"/>
                <w:szCs w:val="20"/>
                <w:lang w:val="en-US"/>
              </w:rPr>
            </w:pPr>
            <w:r w:rsidRPr="00A15A40">
              <w:rPr>
                <w:color w:val="000000"/>
                <w:sz w:val="18"/>
                <w:szCs w:val="20"/>
                <w:lang w:val="en-US"/>
              </w:rPr>
              <w:t>46.15</w:t>
            </w:r>
          </w:p>
        </w:tc>
        <w:tc>
          <w:tcPr>
            <w:tcW w:w="1603" w:type="dxa"/>
            <w:tcBorders>
              <w:top w:val="nil"/>
              <w:left w:val="nil"/>
              <w:bottom w:val="nil"/>
              <w:right w:val="nil"/>
            </w:tcBorders>
            <w:shd w:val="clear" w:color="auto" w:fill="auto"/>
            <w:vAlign w:val="center"/>
          </w:tcPr>
          <w:p w14:paraId="4642A4A3" w14:textId="77777777" w:rsidR="00FE0BE1" w:rsidRPr="00A15A40" w:rsidRDefault="00FE0BE1" w:rsidP="00FE0BE1">
            <w:pPr>
              <w:jc w:val="center"/>
              <w:rPr>
                <w:sz w:val="18"/>
                <w:szCs w:val="20"/>
                <w:lang w:val="en-US"/>
              </w:rPr>
            </w:pPr>
            <w:r w:rsidRPr="00A15A40">
              <w:rPr>
                <w:color w:val="000000"/>
                <w:sz w:val="18"/>
                <w:szCs w:val="20"/>
                <w:lang w:val="en-US"/>
              </w:rPr>
              <w:t>83</w:t>
            </w:r>
          </w:p>
        </w:tc>
        <w:tc>
          <w:tcPr>
            <w:tcW w:w="1604" w:type="dxa"/>
            <w:tcBorders>
              <w:top w:val="nil"/>
              <w:left w:val="nil"/>
              <w:bottom w:val="nil"/>
              <w:right w:val="nil"/>
            </w:tcBorders>
            <w:shd w:val="clear" w:color="auto" w:fill="auto"/>
            <w:vAlign w:val="center"/>
          </w:tcPr>
          <w:p w14:paraId="05B2D9A2" w14:textId="77777777" w:rsidR="00FE0BE1" w:rsidRPr="00A15A40" w:rsidRDefault="00FE0BE1" w:rsidP="00FE0BE1">
            <w:pPr>
              <w:jc w:val="center"/>
              <w:rPr>
                <w:sz w:val="18"/>
                <w:szCs w:val="20"/>
                <w:lang w:val="en-US"/>
              </w:rPr>
            </w:pPr>
            <w:r w:rsidRPr="00A15A40">
              <w:rPr>
                <w:color w:val="000000"/>
                <w:sz w:val="18"/>
                <w:szCs w:val="20"/>
                <w:lang w:val="en-US"/>
              </w:rPr>
              <w:t>73.45</w:t>
            </w:r>
          </w:p>
        </w:tc>
        <w:tc>
          <w:tcPr>
            <w:tcW w:w="1603" w:type="dxa"/>
            <w:tcBorders>
              <w:top w:val="nil"/>
              <w:left w:val="nil"/>
              <w:bottom w:val="nil"/>
              <w:right w:val="nil"/>
            </w:tcBorders>
            <w:shd w:val="clear" w:color="auto" w:fill="auto"/>
            <w:vAlign w:val="center"/>
          </w:tcPr>
          <w:p w14:paraId="3953DC37" w14:textId="77777777" w:rsidR="00FE0BE1" w:rsidRPr="00A15A40" w:rsidRDefault="00FE0BE1" w:rsidP="00FE0BE1">
            <w:pPr>
              <w:jc w:val="center"/>
              <w:rPr>
                <w:sz w:val="18"/>
                <w:szCs w:val="20"/>
                <w:lang w:val="en-US"/>
              </w:rPr>
            </w:pPr>
            <w:r w:rsidRPr="00A15A40">
              <w:rPr>
                <w:color w:val="000000"/>
                <w:sz w:val="18"/>
                <w:szCs w:val="20"/>
                <w:lang w:val="en-US"/>
              </w:rPr>
              <w:t>90</w:t>
            </w:r>
          </w:p>
        </w:tc>
        <w:tc>
          <w:tcPr>
            <w:tcW w:w="1604" w:type="dxa"/>
            <w:tcBorders>
              <w:top w:val="nil"/>
              <w:left w:val="nil"/>
              <w:bottom w:val="nil"/>
              <w:right w:val="nil"/>
            </w:tcBorders>
            <w:shd w:val="clear" w:color="auto" w:fill="auto"/>
            <w:vAlign w:val="center"/>
          </w:tcPr>
          <w:p w14:paraId="613404F1" w14:textId="77777777" w:rsidR="00FE0BE1" w:rsidRPr="00A15A40" w:rsidRDefault="00FE0BE1" w:rsidP="00FE0BE1">
            <w:pPr>
              <w:jc w:val="center"/>
              <w:rPr>
                <w:sz w:val="18"/>
                <w:szCs w:val="20"/>
                <w:lang w:val="en-US"/>
              </w:rPr>
            </w:pPr>
            <w:r w:rsidRPr="00A15A40">
              <w:rPr>
                <w:color w:val="000000"/>
                <w:sz w:val="18"/>
                <w:szCs w:val="20"/>
                <w:lang w:val="en-US"/>
              </w:rPr>
              <w:t>69.23</w:t>
            </w:r>
          </w:p>
        </w:tc>
      </w:tr>
      <w:tr w:rsidR="00FE0BE1" w:rsidRPr="00A15A40" w14:paraId="62D7F93D" w14:textId="77777777" w:rsidTr="00D8232C">
        <w:trPr>
          <w:trHeight w:val="66"/>
        </w:trPr>
        <w:tc>
          <w:tcPr>
            <w:tcW w:w="1605" w:type="dxa"/>
            <w:tcBorders>
              <w:top w:val="nil"/>
              <w:left w:val="nil"/>
              <w:bottom w:val="single" w:sz="4" w:space="0" w:color="auto"/>
              <w:right w:val="nil"/>
            </w:tcBorders>
            <w:shd w:val="clear" w:color="auto" w:fill="auto"/>
            <w:vAlign w:val="center"/>
          </w:tcPr>
          <w:p w14:paraId="600189C0" w14:textId="77777777" w:rsidR="00FE0BE1" w:rsidRPr="00A15A40" w:rsidRDefault="00FE0BE1" w:rsidP="00FE0BE1">
            <w:pPr>
              <w:ind w:right="-340"/>
              <w:rPr>
                <w:b/>
                <w:bCs/>
                <w:sz w:val="18"/>
                <w:szCs w:val="20"/>
                <w:lang w:val="en-US"/>
              </w:rPr>
            </w:pPr>
            <w:r w:rsidRPr="00A15A40">
              <w:rPr>
                <w:b/>
                <w:bCs/>
                <w:color w:val="000000"/>
                <w:sz w:val="18"/>
                <w:szCs w:val="20"/>
                <w:lang w:val="en-US"/>
              </w:rPr>
              <w:t>Total</w:t>
            </w:r>
          </w:p>
        </w:tc>
        <w:tc>
          <w:tcPr>
            <w:tcW w:w="1603" w:type="dxa"/>
            <w:tcBorders>
              <w:top w:val="nil"/>
              <w:left w:val="nil"/>
              <w:bottom w:val="single" w:sz="4" w:space="0" w:color="auto"/>
              <w:right w:val="nil"/>
            </w:tcBorders>
            <w:shd w:val="clear" w:color="auto" w:fill="auto"/>
            <w:vAlign w:val="center"/>
          </w:tcPr>
          <w:p w14:paraId="5499BDAE" w14:textId="77777777" w:rsidR="00FE0BE1" w:rsidRPr="00A15A40" w:rsidRDefault="00FE0BE1" w:rsidP="00FE0BE1">
            <w:pPr>
              <w:rPr>
                <w:b/>
                <w:bCs/>
                <w:sz w:val="18"/>
                <w:szCs w:val="20"/>
                <w:lang w:val="en-US"/>
              </w:rPr>
            </w:pPr>
            <w:r w:rsidRPr="00A15A40">
              <w:rPr>
                <w:b/>
                <w:bCs/>
                <w:color w:val="000000"/>
                <w:sz w:val="18"/>
                <w:szCs w:val="20"/>
                <w:lang w:val="en-US"/>
              </w:rPr>
              <w:t>113</w:t>
            </w:r>
          </w:p>
        </w:tc>
        <w:tc>
          <w:tcPr>
            <w:tcW w:w="1604" w:type="dxa"/>
            <w:tcBorders>
              <w:top w:val="nil"/>
              <w:left w:val="nil"/>
              <w:bottom w:val="single" w:sz="4" w:space="0" w:color="auto"/>
              <w:right w:val="nil"/>
            </w:tcBorders>
            <w:shd w:val="clear" w:color="auto" w:fill="auto"/>
            <w:vAlign w:val="center"/>
          </w:tcPr>
          <w:p w14:paraId="290EA9D5" w14:textId="77777777" w:rsidR="00FE0BE1" w:rsidRPr="00A15A40" w:rsidRDefault="00FE0BE1" w:rsidP="00FE0BE1">
            <w:pPr>
              <w:rPr>
                <w:b/>
                <w:bCs/>
                <w:sz w:val="18"/>
                <w:szCs w:val="20"/>
                <w:lang w:val="en-US"/>
              </w:rPr>
            </w:pPr>
            <w:r w:rsidRPr="00A15A40">
              <w:rPr>
                <w:b/>
                <w:bCs/>
                <w:color w:val="000000"/>
                <w:sz w:val="18"/>
                <w:szCs w:val="20"/>
                <w:lang w:val="en-US"/>
              </w:rPr>
              <w:t>100</w:t>
            </w:r>
          </w:p>
        </w:tc>
        <w:tc>
          <w:tcPr>
            <w:tcW w:w="1603" w:type="dxa"/>
            <w:tcBorders>
              <w:top w:val="nil"/>
              <w:left w:val="nil"/>
              <w:bottom w:val="single" w:sz="4" w:space="0" w:color="auto"/>
              <w:right w:val="nil"/>
            </w:tcBorders>
            <w:shd w:val="clear" w:color="auto" w:fill="auto"/>
            <w:vAlign w:val="center"/>
          </w:tcPr>
          <w:p w14:paraId="32962041" w14:textId="77777777" w:rsidR="00FE0BE1" w:rsidRPr="00A15A40" w:rsidRDefault="00FE0BE1" w:rsidP="00FE0BE1">
            <w:pPr>
              <w:jc w:val="center"/>
              <w:rPr>
                <w:b/>
                <w:bCs/>
                <w:sz w:val="18"/>
                <w:szCs w:val="20"/>
                <w:lang w:val="en-US"/>
              </w:rPr>
            </w:pPr>
            <w:r w:rsidRPr="00A15A40">
              <w:rPr>
                <w:b/>
                <w:bCs/>
                <w:color w:val="000000"/>
                <w:sz w:val="18"/>
                <w:szCs w:val="20"/>
                <w:lang w:val="en-US"/>
              </w:rPr>
              <w:t>130</w:t>
            </w:r>
          </w:p>
        </w:tc>
        <w:tc>
          <w:tcPr>
            <w:tcW w:w="1604" w:type="dxa"/>
            <w:tcBorders>
              <w:top w:val="nil"/>
              <w:left w:val="nil"/>
              <w:bottom w:val="single" w:sz="4" w:space="0" w:color="auto"/>
              <w:right w:val="nil"/>
            </w:tcBorders>
            <w:shd w:val="clear" w:color="auto" w:fill="auto"/>
            <w:vAlign w:val="center"/>
          </w:tcPr>
          <w:p w14:paraId="44602937" w14:textId="77777777" w:rsidR="00FE0BE1" w:rsidRPr="00A15A40" w:rsidRDefault="00FE0BE1" w:rsidP="00FE0BE1">
            <w:pPr>
              <w:jc w:val="center"/>
              <w:rPr>
                <w:b/>
                <w:bCs/>
                <w:sz w:val="18"/>
                <w:szCs w:val="20"/>
                <w:lang w:val="en-US"/>
              </w:rPr>
            </w:pPr>
            <w:r w:rsidRPr="00A15A40">
              <w:rPr>
                <w:b/>
                <w:bCs/>
                <w:color w:val="000000"/>
                <w:sz w:val="18"/>
                <w:szCs w:val="20"/>
                <w:lang w:val="en-US"/>
              </w:rPr>
              <w:t>100.00</w:t>
            </w:r>
          </w:p>
        </w:tc>
        <w:tc>
          <w:tcPr>
            <w:tcW w:w="1603" w:type="dxa"/>
            <w:tcBorders>
              <w:top w:val="nil"/>
              <w:left w:val="nil"/>
              <w:bottom w:val="single" w:sz="4" w:space="0" w:color="auto"/>
              <w:right w:val="nil"/>
            </w:tcBorders>
            <w:shd w:val="clear" w:color="auto" w:fill="auto"/>
            <w:vAlign w:val="center"/>
          </w:tcPr>
          <w:p w14:paraId="3C1AD32C" w14:textId="77777777" w:rsidR="00FE0BE1" w:rsidRPr="00A15A40" w:rsidRDefault="00FE0BE1" w:rsidP="00FE0BE1">
            <w:pPr>
              <w:jc w:val="center"/>
              <w:rPr>
                <w:b/>
                <w:bCs/>
                <w:sz w:val="18"/>
                <w:szCs w:val="20"/>
                <w:lang w:val="en-US"/>
              </w:rPr>
            </w:pPr>
            <w:r w:rsidRPr="00A15A40">
              <w:rPr>
                <w:b/>
                <w:bCs/>
                <w:color w:val="000000"/>
                <w:sz w:val="18"/>
                <w:szCs w:val="20"/>
                <w:lang w:val="en-US"/>
              </w:rPr>
              <w:t>113</w:t>
            </w:r>
          </w:p>
        </w:tc>
        <w:tc>
          <w:tcPr>
            <w:tcW w:w="1604" w:type="dxa"/>
            <w:tcBorders>
              <w:top w:val="nil"/>
              <w:left w:val="nil"/>
              <w:bottom w:val="single" w:sz="4" w:space="0" w:color="auto"/>
              <w:right w:val="nil"/>
            </w:tcBorders>
            <w:shd w:val="clear" w:color="auto" w:fill="auto"/>
            <w:vAlign w:val="center"/>
          </w:tcPr>
          <w:p w14:paraId="6C241539" w14:textId="77777777" w:rsidR="00FE0BE1" w:rsidRPr="00A15A40" w:rsidRDefault="00FE0BE1" w:rsidP="00FE0BE1">
            <w:pPr>
              <w:jc w:val="center"/>
              <w:rPr>
                <w:b/>
                <w:bCs/>
                <w:sz w:val="18"/>
                <w:szCs w:val="20"/>
                <w:lang w:val="en-US"/>
              </w:rPr>
            </w:pPr>
            <w:r w:rsidRPr="00A15A40">
              <w:rPr>
                <w:b/>
                <w:bCs/>
                <w:color w:val="000000"/>
                <w:sz w:val="18"/>
                <w:szCs w:val="20"/>
                <w:lang w:val="en-US"/>
              </w:rPr>
              <w:t>100.00</w:t>
            </w:r>
          </w:p>
        </w:tc>
        <w:tc>
          <w:tcPr>
            <w:tcW w:w="1603" w:type="dxa"/>
            <w:tcBorders>
              <w:top w:val="nil"/>
              <w:left w:val="nil"/>
              <w:bottom w:val="single" w:sz="4" w:space="0" w:color="auto"/>
              <w:right w:val="nil"/>
            </w:tcBorders>
            <w:shd w:val="clear" w:color="auto" w:fill="auto"/>
            <w:vAlign w:val="center"/>
          </w:tcPr>
          <w:p w14:paraId="3F4F2E88" w14:textId="77777777" w:rsidR="00FE0BE1" w:rsidRPr="00A15A40" w:rsidRDefault="00FE0BE1" w:rsidP="00FE0BE1">
            <w:pPr>
              <w:jc w:val="center"/>
              <w:rPr>
                <w:b/>
                <w:bCs/>
                <w:sz w:val="18"/>
                <w:szCs w:val="20"/>
                <w:lang w:val="en-US"/>
              </w:rPr>
            </w:pPr>
            <w:r w:rsidRPr="00A15A40">
              <w:rPr>
                <w:b/>
                <w:bCs/>
                <w:color w:val="000000"/>
                <w:sz w:val="18"/>
                <w:szCs w:val="20"/>
                <w:lang w:val="en-US"/>
              </w:rPr>
              <w:t>130</w:t>
            </w:r>
          </w:p>
        </w:tc>
        <w:tc>
          <w:tcPr>
            <w:tcW w:w="1604" w:type="dxa"/>
            <w:tcBorders>
              <w:top w:val="nil"/>
              <w:left w:val="nil"/>
              <w:bottom w:val="single" w:sz="4" w:space="0" w:color="auto"/>
              <w:right w:val="nil"/>
            </w:tcBorders>
            <w:shd w:val="clear" w:color="auto" w:fill="auto"/>
            <w:vAlign w:val="center"/>
          </w:tcPr>
          <w:p w14:paraId="5BB8F6F0" w14:textId="77777777" w:rsidR="00FE0BE1" w:rsidRPr="00A15A40" w:rsidRDefault="00FE0BE1" w:rsidP="00FE0BE1">
            <w:pPr>
              <w:jc w:val="center"/>
              <w:rPr>
                <w:b/>
                <w:bCs/>
                <w:sz w:val="18"/>
                <w:szCs w:val="20"/>
                <w:lang w:val="en-US"/>
              </w:rPr>
            </w:pPr>
            <w:r w:rsidRPr="00A15A40">
              <w:rPr>
                <w:b/>
                <w:bCs/>
                <w:color w:val="000000"/>
                <w:sz w:val="18"/>
                <w:szCs w:val="20"/>
                <w:lang w:val="en-US"/>
              </w:rPr>
              <w:t>100.00</w:t>
            </w:r>
          </w:p>
        </w:tc>
      </w:tr>
    </w:tbl>
    <w:p w14:paraId="12818C2E" w14:textId="77777777" w:rsidR="003A7FE7" w:rsidRPr="00A15A40" w:rsidRDefault="003A7FE7" w:rsidP="003A7FE7">
      <w:pPr>
        <w:jc w:val="center"/>
        <w:rPr>
          <w:b/>
          <w:sz w:val="18"/>
          <w:szCs w:val="18"/>
          <w:lang w:val="en-US"/>
        </w:rPr>
      </w:pPr>
    </w:p>
    <w:p w14:paraId="0EEB6D39" w14:textId="77777777" w:rsidR="003A7FE7" w:rsidRPr="00A15A40" w:rsidRDefault="003A7FE7" w:rsidP="003A7FE7">
      <w:pPr>
        <w:jc w:val="center"/>
        <w:rPr>
          <w:b/>
          <w:sz w:val="18"/>
          <w:szCs w:val="18"/>
          <w:lang w:val="en-US"/>
        </w:rPr>
        <w:sectPr w:rsidR="003A7FE7" w:rsidRPr="00A15A40" w:rsidSect="00426BA4">
          <w:pgSz w:w="16838" w:h="11906" w:orient="landscape"/>
          <w:pgMar w:top="1134" w:right="1440" w:bottom="1134" w:left="1440" w:header="709" w:footer="709" w:gutter="0"/>
          <w:cols w:space="708"/>
          <w:docGrid w:linePitch="360"/>
        </w:sectPr>
      </w:pPr>
    </w:p>
    <w:p w14:paraId="78C9D322" w14:textId="0A431CB8" w:rsidR="003A7FE7" w:rsidRPr="00A15A40" w:rsidRDefault="003A7FE7" w:rsidP="00AF3237">
      <w:pPr>
        <w:jc w:val="center"/>
        <w:outlineLvl w:val="0"/>
        <w:rPr>
          <w:sz w:val="18"/>
          <w:lang w:val="en-US"/>
        </w:rPr>
      </w:pPr>
      <w:r w:rsidRPr="00A15A40">
        <w:rPr>
          <w:b/>
          <w:lang w:val="en-US"/>
        </w:rPr>
        <w:lastRenderedPageBreak/>
        <w:t xml:space="preserve">Table </w:t>
      </w:r>
      <w:r w:rsidR="002F33ED">
        <w:rPr>
          <w:b/>
          <w:lang w:val="en-US"/>
        </w:rPr>
        <w:t>7</w:t>
      </w:r>
      <w:r w:rsidRPr="00A15A40">
        <w:rPr>
          <w:b/>
          <w:lang w:val="en-US"/>
        </w:rPr>
        <w:t xml:space="preserve"> (Continued)</w:t>
      </w:r>
    </w:p>
    <w:tbl>
      <w:tblPr>
        <w:tblW w:w="9868" w:type="dxa"/>
        <w:tblLook w:val="04A0" w:firstRow="1" w:lastRow="0" w:firstColumn="1" w:lastColumn="0" w:noHBand="0" w:noVBand="1"/>
      </w:tblPr>
      <w:tblGrid>
        <w:gridCol w:w="4963"/>
        <w:gridCol w:w="2407"/>
        <w:gridCol w:w="2498"/>
      </w:tblGrid>
      <w:tr w:rsidR="00086F7E" w:rsidRPr="00A71349" w14:paraId="6462DDAE" w14:textId="77777777" w:rsidTr="002D183E">
        <w:trPr>
          <w:trHeight w:val="302"/>
        </w:trPr>
        <w:tc>
          <w:tcPr>
            <w:tcW w:w="9868" w:type="dxa"/>
            <w:gridSpan w:val="3"/>
            <w:tcBorders>
              <w:top w:val="single" w:sz="4" w:space="0" w:color="auto"/>
              <w:left w:val="nil"/>
              <w:bottom w:val="single" w:sz="4" w:space="0" w:color="auto"/>
              <w:right w:val="nil"/>
            </w:tcBorders>
            <w:shd w:val="clear" w:color="auto" w:fill="auto"/>
            <w:tcMar>
              <w:left w:w="0" w:type="dxa"/>
            </w:tcMar>
          </w:tcPr>
          <w:p w14:paraId="71B5BEBA" w14:textId="77777777" w:rsidR="00540C60" w:rsidRPr="00A15A40" w:rsidRDefault="00540C60" w:rsidP="00805266">
            <w:pPr>
              <w:jc w:val="center"/>
              <w:rPr>
                <w:color w:val="000000"/>
                <w:szCs w:val="20"/>
                <w:lang w:val="en-US"/>
              </w:rPr>
            </w:pPr>
            <w:r w:rsidRPr="00A15A40">
              <w:rPr>
                <w:b/>
                <w:color w:val="000000"/>
                <w:sz w:val="20"/>
                <w:szCs w:val="20"/>
                <w:lang w:val="en-US"/>
              </w:rPr>
              <w:t xml:space="preserve">Panel </w:t>
            </w:r>
            <w:r w:rsidR="00A27551" w:rsidRPr="00A15A40">
              <w:rPr>
                <w:b/>
                <w:color w:val="000000"/>
                <w:sz w:val="20"/>
                <w:szCs w:val="20"/>
                <w:lang w:val="en-US"/>
              </w:rPr>
              <w:t>B</w:t>
            </w:r>
            <w:r w:rsidRPr="00A15A40">
              <w:rPr>
                <w:b/>
                <w:color w:val="000000"/>
                <w:sz w:val="20"/>
                <w:szCs w:val="20"/>
                <w:lang w:val="en-US"/>
              </w:rPr>
              <w:t>: Cox Proportional Hazard Model</w:t>
            </w:r>
          </w:p>
        </w:tc>
      </w:tr>
      <w:tr w:rsidR="00C74D08" w:rsidRPr="00A15A40" w14:paraId="42B603C6" w14:textId="77777777" w:rsidTr="002D183E">
        <w:trPr>
          <w:trHeight w:val="302"/>
        </w:trPr>
        <w:tc>
          <w:tcPr>
            <w:tcW w:w="4963" w:type="dxa"/>
            <w:vMerge w:val="restart"/>
            <w:tcBorders>
              <w:top w:val="single" w:sz="4" w:space="0" w:color="auto"/>
              <w:left w:val="nil"/>
              <w:right w:val="nil"/>
            </w:tcBorders>
            <w:shd w:val="clear" w:color="auto" w:fill="auto"/>
            <w:tcMar>
              <w:left w:w="0" w:type="dxa"/>
            </w:tcMar>
            <w:vAlign w:val="bottom"/>
            <w:hideMark/>
          </w:tcPr>
          <w:p w14:paraId="3FDF3CA5" w14:textId="4D89B21E" w:rsidR="00C74D08" w:rsidRPr="00A15A40" w:rsidRDefault="00C74D08">
            <w:pPr>
              <w:rPr>
                <w:color w:val="000000"/>
                <w:sz w:val="20"/>
                <w:szCs w:val="20"/>
                <w:lang w:val="en-US"/>
              </w:rPr>
            </w:pPr>
            <w:r w:rsidRPr="00A15A40">
              <w:rPr>
                <w:b/>
                <w:bCs/>
                <w:color w:val="000000"/>
                <w:sz w:val="20"/>
                <w:szCs w:val="20"/>
                <w:lang w:val="en-US"/>
              </w:rPr>
              <w:t>VARIABLE</w:t>
            </w:r>
          </w:p>
        </w:tc>
        <w:tc>
          <w:tcPr>
            <w:tcW w:w="2407" w:type="dxa"/>
            <w:tcBorders>
              <w:top w:val="single" w:sz="4" w:space="0" w:color="auto"/>
              <w:left w:val="nil"/>
              <w:bottom w:val="nil"/>
              <w:right w:val="nil"/>
            </w:tcBorders>
            <w:shd w:val="clear" w:color="auto" w:fill="auto"/>
            <w:tcMar>
              <w:left w:w="0" w:type="dxa"/>
            </w:tcMar>
            <w:hideMark/>
          </w:tcPr>
          <w:p w14:paraId="72265703" w14:textId="77777777" w:rsidR="00C74D08" w:rsidRPr="00A15A40" w:rsidRDefault="00C74D08" w:rsidP="00AF3237">
            <w:pPr>
              <w:jc w:val="center"/>
              <w:rPr>
                <w:b/>
                <w:bCs/>
                <w:color w:val="000000"/>
                <w:sz w:val="20"/>
                <w:szCs w:val="20"/>
                <w:lang w:val="en-US"/>
              </w:rPr>
            </w:pPr>
            <w:r w:rsidRPr="00A15A40">
              <w:rPr>
                <w:b/>
                <w:bCs/>
                <w:color w:val="000000"/>
                <w:sz w:val="20"/>
                <w:szCs w:val="20"/>
                <w:lang w:val="en-US"/>
              </w:rPr>
              <w:t>Coefficient</w:t>
            </w:r>
          </w:p>
        </w:tc>
        <w:tc>
          <w:tcPr>
            <w:tcW w:w="2497" w:type="dxa"/>
            <w:tcBorders>
              <w:top w:val="single" w:sz="4" w:space="0" w:color="auto"/>
              <w:left w:val="nil"/>
              <w:bottom w:val="nil"/>
              <w:right w:val="nil"/>
            </w:tcBorders>
            <w:shd w:val="clear" w:color="auto" w:fill="auto"/>
            <w:tcMar>
              <w:left w:w="0" w:type="dxa"/>
            </w:tcMar>
            <w:hideMark/>
          </w:tcPr>
          <w:p w14:paraId="43E4FC76" w14:textId="598728FD" w:rsidR="00C74D08" w:rsidRPr="00A15A40" w:rsidRDefault="00C74D08" w:rsidP="00AF3237">
            <w:pPr>
              <w:jc w:val="center"/>
              <w:rPr>
                <w:b/>
                <w:bCs/>
                <w:color w:val="000000"/>
                <w:sz w:val="20"/>
                <w:szCs w:val="20"/>
                <w:lang w:val="en-US"/>
              </w:rPr>
            </w:pPr>
            <w:r w:rsidRPr="00A15A40">
              <w:rPr>
                <w:b/>
                <w:bCs/>
                <w:color w:val="000000"/>
                <w:sz w:val="20"/>
                <w:szCs w:val="20"/>
                <w:lang w:val="en-US"/>
              </w:rPr>
              <w:t>Hazard Ratio</w:t>
            </w:r>
          </w:p>
        </w:tc>
      </w:tr>
      <w:tr w:rsidR="00C74D08" w:rsidRPr="00A15A40" w14:paraId="6871E812" w14:textId="77777777" w:rsidTr="002D183E">
        <w:trPr>
          <w:trHeight w:val="318"/>
        </w:trPr>
        <w:tc>
          <w:tcPr>
            <w:tcW w:w="4963" w:type="dxa"/>
            <w:vMerge/>
            <w:tcBorders>
              <w:left w:val="nil"/>
              <w:bottom w:val="single" w:sz="4" w:space="0" w:color="auto"/>
              <w:right w:val="nil"/>
            </w:tcBorders>
            <w:shd w:val="clear" w:color="auto" w:fill="auto"/>
            <w:tcMar>
              <w:left w:w="0" w:type="dxa"/>
            </w:tcMar>
            <w:hideMark/>
          </w:tcPr>
          <w:p w14:paraId="5BBB92A7" w14:textId="35EC515F" w:rsidR="00C74D08" w:rsidRPr="00A15A40" w:rsidRDefault="00C74D08" w:rsidP="001027C6">
            <w:pPr>
              <w:rPr>
                <w:color w:val="000000"/>
                <w:sz w:val="20"/>
                <w:szCs w:val="20"/>
                <w:lang w:val="en-US"/>
              </w:rPr>
            </w:pPr>
          </w:p>
        </w:tc>
        <w:tc>
          <w:tcPr>
            <w:tcW w:w="2407" w:type="dxa"/>
            <w:tcBorders>
              <w:top w:val="nil"/>
              <w:left w:val="nil"/>
              <w:bottom w:val="single" w:sz="4" w:space="0" w:color="auto"/>
              <w:right w:val="nil"/>
            </w:tcBorders>
            <w:shd w:val="clear" w:color="auto" w:fill="auto"/>
            <w:tcMar>
              <w:left w:w="0" w:type="dxa"/>
            </w:tcMar>
            <w:hideMark/>
          </w:tcPr>
          <w:p w14:paraId="45F5F4B2" w14:textId="71797258" w:rsidR="00C74D08" w:rsidRPr="00A15A40" w:rsidRDefault="00920397" w:rsidP="00AF3237">
            <w:pPr>
              <w:jc w:val="center"/>
              <w:rPr>
                <w:color w:val="000000"/>
                <w:sz w:val="20"/>
                <w:szCs w:val="20"/>
                <w:lang w:val="en-US"/>
              </w:rPr>
            </w:pPr>
            <w:r>
              <w:rPr>
                <w:color w:val="000000"/>
                <w:sz w:val="20"/>
                <w:szCs w:val="20"/>
                <w:lang w:val="en-US"/>
              </w:rPr>
              <w:t>(</w:t>
            </w:r>
            <w:r w:rsidR="00C74D08" w:rsidRPr="00A15A40">
              <w:rPr>
                <w:color w:val="000000"/>
                <w:sz w:val="20"/>
                <w:szCs w:val="20"/>
                <w:lang w:val="en-US"/>
              </w:rPr>
              <w:t>1</w:t>
            </w:r>
            <w:r>
              <w:rPr>
                <w:color w:val="000000"/>
                <w:sz w:val="20"/>
                <w:szCs w:val="20"/>
                <w:lang w:val="en-US"/>
              </w:rPr>
              <w:t>)</w:t>
            </w:r>
          </w:p>
        </w:tc>
        <w:tc>
          <w:tcPr>
            <w:tcW w:w="2497" w:type="dxa"/>
            <w:tcBorders>
              <w:top w:val="nil"/>
              <w:left w:val="nil"/>
              <w:bottom w:val="single" w:sz="4" w:space="0" w:color="auto"/>
              <w:right w:val="nil"/>
            </w:tcBorders>
            <w:shd w:val="clear" w:color="auto" w:fill="auto"/>
            <w:tcMar>
              <w:left w:w="0" w:type="dxa"/>
            </w:tcMar>
            <w:hideMark/>
          </w:tcPr>
          <w:p w14:paraId="07B93D50" w14:textId="096461DA" w:rsidR="00C74D08" w:rsidRPr="00A15A40" w:rsidRDefault="00920397" w:rsidP="00AF3237">
            <w:pPr>
              <w:jc w:val="center"/>
              <w:rPr>
                <w:color w:val="000000"/>
                <w:sz w:val="20"/>
                <w:szCs w:val="20"/>
                <w:lang w:val="en-US"/>
              </w:rPr>
            </w:pPr>
            <w:r>
              <w:rPr>
                <w:color w:val="000000"/>
                <w:sz w:val="20"/>
                <w:szCs w:val="20"/>
                <w:lang w:val="en-US"/>
              </w:rPr>
              <w:t>(</w:t>
            </w:r>
            <w:r w:rsidR="00C74D08" w:rsidRPr="00A15A40">
              <w:rPr>
                <w:color w:val="000000"/>
                <w:sz w:val="20"/>
                <w:szCs w:val="20"/>
                <w:lang w:val="en-US"/>
              </w:rPr>
              <w:t>2</w:t>
            </w:r>
            <w:r>
              <w:rPr>
                <w:color w:val="000000"/>
                <w:sz w:val="20"/>
                <w:szCs w:val="20"/>
                <w:lang w:val="en-US"/>
              </w:rPr>
              <w:t>)</w:t>
            </w:r>
          </w:p>
        </w:tc>
      </w:tr>
      <w:tr w:rsidR="003A7FE7" w:rsidRPr="00A15A40" w14:paraId="1FF383E5" w14:textId="77777777" w:rsidTr="002D183E">
        <w:trPr>
          <w:trHeight w:val="302"/>
        </w:trPr>
        <w:tc>
          <w:tcPr>
            <w:tcW w:w="4963" w:type="dxa"/>
            <w:tcBorders>
              <w:top w:val="single" w:sz="4" w:space="0" w:color="auto"/>
              <w:left w:val="nil"/>
              <w:bottom w:val="nil"/>
              <w:right w:val="nil"/>
            </w:tcBorders>
            <w:shd w:val="clear" w:color="auto" w:fill="auto"/>
            <w:tcMar>
              <w:left w:w="0" w:type="dxa"/>
            </w:tcMar>
            <w:hideMark/>
          </w:tcPr>
          <w:p w14:paraId="74E0FBB6" w14:textId="7F28E72F" w:rsidR="003A7FE7" w:rsidRPr="00A15A40" w:rsidRDefault="003A7FE7" w:rsidP="001027C6">
            <w:pPr>
              <w:rPr>
                <w:color w:val="000000"/>
                <w:sz w:val="20"/>
                <w:szCs w:val="18"/>
                <w:lang w:val="en-US"/>
              </w:rPr>
            </w:pPr>
            <w:r w:rsidRPr="00A15A40">
              <w:rPr>
                <w:color w:val="000000"/>
                <w:sz w:val="20"/>
                <w:szCs w:val="18"/>
                <w:lang w:val="en-US"/>
              </w:rPr>
              <w:t>{2} or</w:t>
            </w:r>
            <w:r w:rsidR="00594958" w:rsidRPr="00A15A40">
              <w:rPr>
                <w:color w:val="000000"/>
                <w:sz w:val="20"/>
                <w:szCs w:val="18"/>
                <w:lang w:val="en-US"/>
              </w:rPr>
              <w:t xml:space="preserve"> </w:t>
            </w:r>
            <w:r w:rsidRPr="00A15A40">
              <w:rPr>
                <w:color w:val="000000"/>
                <w:sz w:val="20"/>
                <w:szCs w:val="18"/>
                <w:lang w:val="en-US"/>
              </w:rPr>
              <w:t>{3} Ratings</w:t>
            </w:r>
          </w:p>
        </w:tc>
        <w:tc>
          <w:tcPr>
            <w:tcW w:w="2407" w:type="dxa"/>
            <w:tcBorders>
              <w:top w:val="single" w:sz="4" w:space="0" w:color="auto"/>
              <w:left w:val="nil"/>
              <w:bottom w:val="nil"/>
              <w:right w:val="nil"/>
            </w:tcBorders>
            <w:shd w:val="clear" w:color="auto" w:fill="auto"/>
            <w:tcMar>
              <w:left w:w="0" w:type="dxa"/>
            </w:tcMar>
            <w:hideMark/>
          </w:tcPr>
          <w:p w14:paraId="76257B03" w14:textId="77777777" w:rsidR="003A7FE7" w:rsidRPr="00A15A40" w:rsidRDefault="003A7FE7" w:rsidP="00AF3237">
            <w:pPr>
              <w:jc w:val="center"/>
              <w:rPr>
                <w:color w:val="000000"/>
                <w:sz w:val="20"/>
                <w:szCs w:val="20"/>
                <w:lang w:val="en-US"/>
              </w:rPr>
            </w:pPr>
            <w:r w:rsidRPr="00A15A40">
              <w:rPr>
                <w:color w:val="000000"/>
                <w:sz w:val="20"/>
                <w:szCs w:val="20"/>
                <w:lang w:val="en-US"/>
              </w:rPr>
              <w:t>-0.81**</w:t>
            </w:r>
          </w:p>
        </w:tc>
        <w:tc>
          <w:tcPr>
            <w:tcW w:w="2497" w:type="dxa"/>
            <w:tcBorders>
              <w:top w:val="single" w:sz="4" w:space="0" w:color="auto"/>
              <w:left w:val="nil"/>
              <w:bottom w:val="nil"/>
              <w:right w:val="nil"/>
            </w:tcBorders>
            <w:shd w:val="clear" w:color="auto" w:fill="auto"/>
            <w:tcMar>
              <w:left w:w="0" w:type="dxa"/>
            </w:tcMar>
            <w:hideMark/>
          </w:tcPr>
          <w:p w14:paraId="16ED12B6" w14:textId="77777777" w:rsidR="003A7FE7" w:rsidRPr="00A15A40" w:rsidRDefault="003A7FE7" w:rsidP="00AF3237">
            <w:pPr>
              <w:jc w:val="center"/>
              <w:rPr>
                <w:color w:val="000000"/>
                <w:sz w:val="20"/>
                <w:szCs w:val="20"/>
                <w:lang w:val="en-US"/>
              </w:rPr>
            </w:pPr>
            <w:r w:rsidRPr="00A15A40">
              <w:rPr>
                <w:color w:val="000000"/>
                <w:sz w:val="20"/>
                <w:szCs w:val="20"/>
                <w:lang w:val="en-US"/>
              </w:rPr>
              <w:t>0.44</w:t>
            </w:r>
          </w:p>
        </w:tc>
      </w:tr>
      <w:tr w:rsidR="003A7FE7" w:rsidRPr="00A15A40" w14:paraId="49984344" w14:textId="77777777" w:rsidTr="002D183E">
        <w:trPr>
          <w:trHeight w:val="302"/>
        </w:trPr>
        <w:tc>
          <w:tcPr>
            <w:tcW w:w="4963" w:type="dxa"/>
            <w:tcBorders>
              <w:top w:val="nil"/>
              <w:left w:val="nil"/>
              <w:bottom w:val="nil"/>
              <w:right w:val="nil"/>
            </w:tcBorders>
            <w:shd w:val="clear" w:color="auto" w:fill="auto"/>
            <w:tcMar>
              <w:left w:w="0" w:type="dxa"/>
            </w:tcMar>
            <w:hideMark/>
          </w:tcPr>
          <w:p w14:paraId="5C17AF5F" w14:textId="77777777" w:rsidR="003A7FE7" w:rsidRPr="00A15A40" w:rsidRDefault="003A7FE7" w:rsidP="001027C6">
            <w:pPr>
              <w:rPr>
                <w:color w:val="000000"/>
                <w:sz w:val="20"/>
                <w:szCs w:val="20"/>
                <w:lang w:val="en-US"/>
              </w:rPr>
            </w:pPr>
          </w:p>
        </w:tc>
        <w:tc>
          <w:tcPr>
            <w:tcW w:w="2407" w:type="dxa"/>
            <w:tcBorders>
              <w:top w:val="nil"/>
              <w:left w:val="nil"/>
              <w:bottom w:val="nil"/>
              <w:right w:val="nil"/>
            </w:tcBorders>
            <w:shd w:val="clear" w:color="auto" w:fill="auto"/>
            <w:tcMar>
              <w:left w:w="0" w:type="dxa"/>
            </w:tcMar>
            <w:hideMark/>
          </w:tcPr>
          <w:p w14:paraId="13AFBEC9" w14:textId="77777777" w:rsidR="003A7FE7" w:rsidRPr="00A15A40" w:rsidRDefault="003A7FE7" w:rsidP="00AF3237">
            <w:pPr>
              <w:jc w:val="center"/>
              <w:rPr>
                <w:color w:val="000000"/>
                <w:sz w:val="20"/>
                <w:szCs w:val="20"/>
                <w:lang w:val="en-US"/>
              </w:rPr>
            </w:pPr>
            <w:r w:rsidRPr="00A15A40">
              <w:rPr>
                <w:color w:val="000000"/>
                <w:sz w:val="20"/>
                <w:szCs w:val="20"/>
                <w:lang w:val="en-US"/>
              </w:rPr>
              <w:t>(0.40)</w:t>
            </w:r>
          </w:p>
        </w:tc>
        <w:tc>
          <w:tcPr>
            <w:tcW w:w="2497" w:type="dxa"/>
            <w:tcBorders>
              <w:top w:val="nil"/>
              <w:left w:val="nil"/>
              <w:bottom w:val="nil"/>
              <w:right w:val="nil"/>
            </w:tcBorders>
            <w:shd w:val="clear" w:color="auto" w:fill="auto"/>
            <w:tcMar>
              <w:left w:w="0" w:type="dxa"/>
            </w:tcMar>
            <w:hideMark/>
          </w:tcPr>
          <w:p w14:paraId="5836CE61" w14:textId="77777777" w:rsidR="003A7FE7" w:rsidRPr="00A15A40" w:rsidRDefault="003A7FE7" w:rsidP="00AF3237">
            <w:pPr>
              <w:jc w:val="center"/>
              <w:rPr>
                <w:color w:val="000000"/>
                <w:sz w:val="20"/>
                <w:szCs w:val="20"/>
                <w:lang w:val="en-US"/>
              </w:rPr>
            </w:pPr>
          </w:p>
        </w:tc>
      </w:tr>
      <w:tr w:rsidR="003A7FE7" w:rsidRPr="00A15A40" w14:paraId="06873E15" w14:textId="77777777" w:rsidTr="002D183E">
        <w:trPr>
          <w:trHeight w:val="302"/>
        </w:trPr>
        <w:tc>
          <w:tcPr>
            <w:tcW w:w="4963" w:type="dxa"/>
            <w:tcBorders>
              <w:top w:val="nil"/>
              <w:left w:val="nil"/>
              <w:bottom w:val="nil"/>
              <w:right w:val="nil"/>
            </w:tcBorders>
            <w:shd w:val="clear" w:color="auto" w:fill="auto"/>
            <w:tcMar>
              <w:left w:w="0" w:type="dxa"/>
            </w:tcMar>
            <w:hideMark/>
          </w:tcPr>
          <w:p w14:paraId="71597459" w14:textId="77777777" w:rsidR="003A7FE7" w:rsidRPr="00A15A40" w:rsidRDefault="003A7FE7" w:rsidP="001027C6">
            <w:pPr>
              <w:rPr>
                <w:color w:val="000000"/>
                <w:sz w:val="20"/>
                <w:szCs w:val="18"/>
                <w:lang w:val="en-US"/>
              </w:rPr>
            </w:pPr>
            <w:r w:rsidRPr="00A15A40">
              <w:rPr>
                <w:color w:val="000000"/>
                <w:sz w:val="20"/>
                <w:szCs w:val="18"/>
                <w:lang w:val="en-US"/>
              </w:rPr>
              <w:t>Borrowing Cost</w:t>
            </w:r>
          </w:p>
        </w:tc>
        <w:tc>
          <w:tcPr>
            <w:tcW w:w="2407" w:type="dxa"/>
            <w:tcBorders>
              <w:top w:val="nil"/>
              <w:left w:val="nil"/>
              <w:bottom w:val="nil"/>
              <w:right w:val="nil"/>
            </w:tcBorders>
            <w:shd w:val="clear" w:color="auto" w:fill="auto"/>
            <w:tcMar>
              <w:left w:w="0" w:type="dxa"/>
            </w:tcMar>
            <w:hideMark/>
          </w:tcPr>
          <w:p w14:paraId="0FD162B6" w14:textId="77777777" w:rsidR="003A7FE7" w:rsidRPr="00A15A40" w:rsidRDefault="003A7FE7" w:rsidP="00AF3237">
            <w:pPr>
              <w:jc w:val="center"/>
              <w:rPr>
                <w:color w:val="000000"/>
                <w:sz w:val="20"/>
                <w:szCs w:val="20"/>
                <w:lang w:val="en-US"/>
              </w:rPr>
            </w:pPr>
            <w:r w:rsidRPr="00A15A40">
              <w:rPr>
                <w:color w:val="000000"/>
                <w:sz w:val="20"/>
                <w:szCs w:val="20"/>
                <w:lang w:val="en-US"/>
              </w:rPr>
              <w:t>0.07**</w:t>
            </w:r>
          </w:p>
        </w:tc>
        <w:tc>
          <w:tcPr>
            <w:tcW w:w="2497" w:type="dxa"/>
            <w:tcBorders>
              <w:top w:val="nil"/>
              <w:left w:val="nil"/>
              <w:bottom w:val="nil"/>
              <w:right w:val="nil"/>
            </w:tcBorders>
            <w:shd w:val="clear" w:color="auto" w:fill="auto"/>
            <w:tcMar>
              <w:left w:w="0" w:type="dxa"/>
            </w:tcMar>
            <w:hideMark/>
          </w:tcPr>
          <w:p w14:paraId="6EC494A4" w14:textId="77777777" w:rsidR="003A7FE7" w:rsidRPr="00A15A40" w:rsidRDefault="003A7FE7" w:rsidP="00AF3237">
            <w:pPr>
              <w:jc w:val="center"/>
              <w:rPr>
                <w:color w:val="000000"/>
                <w:sz w:val="20"/>
                <w:szCs w:val="20"/>
                <w:lang w:val="en-US"/>
              </w:rPr>
            </w:pPr>
            <w:r w:rsidRPr="00A15A40">
              <w:rPr>
                <w:color w:val="000000"/>
                <w:sz w:val="20"/>
                <w:szCs w:val="20"/>
                <w:lang w:val="en-US"/>
              </w:rPr>
              <w:t>1.06</w:t>
            </w:r>
          </w:p>
        </w:tc>
      </w:tr>
      <w:tr w:rsidR="003A7FE7" w:rsidRPr="00A15A40" w14:paraId="24A3E16A" w14:textId="77777777" w:rsidTr="002D183E">
        <w:trPr>
          <w:trHeight w:val="302"/>
        </w:trPr>
        <w:tc>
          <w:tcPr>
            <w:tcW w:w="4963" w:type="dxa"/>
            <w:tcBorders>
              <w:top w:val="nil"/>
              <w:left w:val="nil"/>
              <w:bottom w:val="nil"/>
              <w:right w:val="nil"/>
            </w:tcBorders>
            <w:shd w:val="clear" w:color="auto" w:fill="auto"/>
            <w:tcMar>
              <w:left w:w="0" w:type="dxa"/>
            </w:tcMar>
            <w:hideMark/>
          </w:tcPr>
          <w:p w14:paraId="0D6571B1" w14:textId="77777777" w:rsidR="003A7FE7" w:rsidRPr="00A15A40" w:rsidRDefault="003A7FE7" w:rsidP="001027C6">
            <w:pPr>
              <w:rPr>
                <w:color w:val="000000"/>
                <w:sz w:val="20"/>
                <w:szCs w:val="20"/>
                <w:lang w:val="en-US"/>
              </w:rPr>
            </w:pPr>
          </w:p>
        </w:tc>
        <w:tc>
          <w:tcPr>
            <w:tcW w:w="2407" w:type="dxa"/>
            <w:tcBorders>
              <w:top w:val="nil"/>
              <w:left w:val="nil"/>
              <w:bottom w:val="nil"/>
              <w:right w:val="nil"/>
            </w:tcBorders>
            <w:shd w:val="clear" w:color="auto" w:fill="auto"/>
            <w:tcMar>
              <w:left w:w="0" w:type="dxa"/>
            </w:tcMar>
            <w:hideMark/>
          </w:tcPr>
          <w:p w14:paraId="07C74069" w14:textId="77777777" w:rsidR="003A7FE7" w:rsidRPr="00A15A40" w:rsidRDefault="003A7FE7" w:rsidP="00AF3237">
            <w:pPr>
              <w:jc w:val="center"/>
              <w:rPr>
                <w:color w:val="000000"/>
                <w:sz w:val="20"/>
                <w:szCs w:val="20"/>
                <w:lang w:val="en-US"/>
              </w:rPr>
            </w:pPr>
            <w:r w:rsidRPr="00A15A40">
              <w:rPr>
                <w:color w:val="000000"/>
                <w:sz w:val="20"/>
                <w:szCs w:val="20"/>
                <w:lang w:val="en-US"/>
              </w:rPr>
              <w:t>(0.03)</w:t>
            </w:r>
          </w:p>
        </w:tc>
        <w:tc>
          <w:tcPr>
            <w:tcW w:w="2497" w:type="dxa"/>
            <w:tcBorders>
              <w:top w:val="nil"/>
              <w:left w:val="nil"/>
              <w:bottom w:val="nil"/>
              <w:right w:val="nil"/>
            </w:tcBorders>
            <w:shd w:val="clear" w:color="auto" w:fill="auto"/>
            <w:tcMar>
              <w:left w:w="0" w:type="dxa"/>
            </w:tcMar>
            <w:hideMark/>
          </w:tcPr>
          <w:p w14:paraId="01FEBCF6" w14:textId="77777777" w:rsidR="003A7FE7" w:rsidRPr="00A15A40" w:rsidRDefault="003A7FE7" w:rsidP="00AF3237">
            <w:pPr>
              <w:jc w:val="center"/>
              <w:rPr>
                <w:color w:val="000000"/>
                <w:sz w:val="20"/>
                <w:szCs w:val="20"/>
                <w:lang w:val="en-US"/>
              </w:rPr>
            </w:pPr>
          </w:p>
        </w:tc>
      </w:tr>
      <w:tr w:rsidR="003A7FE7" w:rsidRPr="00A15A40" w14:paraId="11BAD0FD" w14:textId="77777777" w:rsidTr="002D183E">
        <w:trPr>
          <w:trHeight w:val="302"/>
        </w:trPr>
        <w:tc>
          <w:tcPr>
            <w:tcW w:w="4963" w:type="dxa"/>
            <w:tcBorders>
              <w:top w:val="nil"/>
              <w:left w:val="nil"/>
              <w:bottom w:val="nil"/>
              <w:right w:val="nil"/>
            </w:tcBorders>
            <w:shd w:val="clear" w:color="auto" w:fill="auto"/>
            <w:tcMar>
              <w:left w:w="0" w:type="dxa"/>
            </w:tcMar>
            <w:hideMark/>
          </w:tcPr>
          <w:p w14:paraId="3E0B7441" w14:textId="77777777" w:rsidR="003A7FE7" w:rsidRPr="00A15A40" w:rsidRDefault="003A7FE7" w:rsidP="001027C6">
            <w:pPr>
              <w:rPr>
                <w:color w:val="000000"/>
                <w:sz w:val="20"/>
                <w:szCs w:val="18"/>
                <w:lang w:val="en-US"/>
              </w:rPr>
            </w:pPr>
            <w:r w:rsidRPr="00A15A40">
              <w:rPr>
                <w:color w:val="000000"/>
                <w:sz w:val="20"/>
                <w:szCs w:val="18"/>
                <w:lang w:val="en-US"/>
              </w:rPr>
              <w:t>Overhang</w:t>
            </w:r>
          </w:p>
        </w:tc>
        <w:tc>
          <w:tcPr>
            <w:tcW w:w="2407" w:type="dxa"/>
            <w:tcBorders>
              <w:top w:val="nil"/>
              <w:left w:val="nil"/>
              <w:bottom w:val="nil"/>
              <w:right w:val="nil"/>
            </w:tcBorders>
            <w:shd w:val="clear" w:color="auto" w:fill="auto"/>
            <w:tcMar>
              <w:left w:w="0" w:type="dxa"/>
            </w:tcMar>
            <w:hideMark/>
          </w:tcPr>
          <w:p w14:paraId="5877BCCD" w14:textId="77777777" w:rsidR="003A7FE7" w:rsidRPr="00A15A40" w:rsidRDefault="003A7FE7" w:rsidP="00AF3237">
            <w:pPr>
              <w:jc w:val="center"/>
              <w:rPr>
                <w:color w:val="000000"/>
                <w:sz w:val="20"/>
                <w:szCs w:val="20"/>
                <w:lang w:val="en-US"/>
              </w:rPr>
            </w:pPr>
            <w:r w:rsidRPr="00A15A40">
              <w:rPr>
                <w:color w:val="000000"/>
                <w:sz w:val="20"/>
                <w:szCs w:val="20"/>
                <w:lang w:val="en-US"/>
              </w:rPr>
              <w:t>-0.01</w:t>
            </w:r>
          </w:p>
        </w:tc>
        <w:tc>
          <w:tcPr>
            <w:tcW w:w="2497" w:type="dxa"/>
            <w:tcBorders>
              <w:top w:val="nil"/>
              <w:left w:val="nil"/>
              <w:bottom w:val="nil"/>
              <w:right w:val="nil"/>
            </w:tcBorders>
            <w:shd w:val="clear" w:color="auto" w:fill="auto"/>
            <w:tcMar>
              <w:left w:w="0" w:type="dxa"/>
            </w:tcMar>
            <w:hideMark/>
          </w:tcPr>
          <w:p w14:paraId="0492E07D" w14:textId="77777777" w:rsidR="003A7FE7" w:rsidRPr="00A15A40" w:rsidRDefault="003A7FE7" w:rsidP="00AF3237">
            <w:pPr>
              <w:jc w:val="center"/>
              <w:rPr>
                <w:color w:val="000000"/>
                <w:sz w:val="20"/>
                <w:szCs w:val="20"/>
                <w:lang w:val="en-US"/>
              </w:rPr>
            </w:pPr>
            <w:r w:rsidRPr="00A15A40">
              <w:rPr>
                <w:color w:val="000000"/>
                <w:sz w:val="20"/>
                <w:szCs w:val="20"/>
                <w:lang w:val="en-US"/>
              </w:rPr>
              <w:t>0.98</w:t>
            </w:r>
          </w:p>
        </w:tc>
      </w:tr>
      <w:tr w:rsidR="003A7FE7" w:rsidRPr="00A15A40" w14:paraId="128C195B" w14:textId="77777777" w:rsidTr="002D183E">
        <w:trPr>
          <w:trHeight w:val="302"/>
        </w:trPr>
        <w:tc>
          <w:tcPr>
            <w:tcW w:w="4963" w:type="dxa"/>
            <w:tcBorders>
              <w:top w:val="nil"/>
              <w:left w:val="nil"/>
              <w:bottom w:val="nil"/>
              <w:right w:val="nil"/>
            </w:tcBorders>
            <w:shd w:val="clear" w:color="auto" w:fill="auto"/>
            <w:tcMar>
              <w:left w:w="0" w:type="dxa"/>
            </w:tcMar>
            <w:hideMark/>
          </w:tcPr>
          <w:p w14:paraId="46F02884" w14:textId="77777777" w:rsidR="003A7FE7" w:rsidRPr="00A15A40" w:rsidRDefault="003A7FE7" w:rsidP="001027C6">
            <w:pPr>
              <w:rPr>
                <w:color w:val="000000"/>
                <w:sz w:val="20"/>
                <w:szCs w:val="20"/>
                <w:lang w:val="en-US"/>
              </w:rPr>
            </w:pPr>
          </w:p>
        </w:tc>
        <w:tc>
          <w:tcPr>
            <w:tcW w:w="2407" w:type="dxa"/>
            <w:tcBorders>
              <w:top w:val="nil"/>
              <w:left w:val="nil"/>
              <w:bottom w:val="nil"/>
              <w:right w:val="nil"/>
            </w:tcBorders>
            <w:shd w:val="clear" w:color="auto" w:fill="auto"/>
            <w:tcMar>
              <w:left w:w="0" w:type="dxa"/>
            </w:tcMar>
            <w:hideMark/>
          </w:tcPr>
          <w:p w14:paraId="064F290C" w14:textId="77777777" w:rsidR="003A7FE7" w:rsidRPr="00A15A40" w:rsidRDefault="003A7FE7" w:rsidP="00AF3237">
            <w:pPr>
              <w:jc w:val="center"/>
              <w:rPr>
                <w:color w:val="000000"/>
                <w:sz w:val="20"/>
                <w:szCs w:val="20"/>
                <w:lang w:val="en-US"/>
              </w:rPr>
            </w:pPr>
            <w:r w:rsidRPr="00A15A40">
              <w:rPr>
                <w:color w:val="000000"/>
                <w:sz w:val="20"/>
                <w:szCs w:val="20"/>
                <w:lang w:val="en-US"/>
              </w:rPr>
              <w:t>(0.01)</w:t>
            </w:r>
          </w:p>
        </w:tc>
        <w:tc>
          <w:tcPr>
            <w:tcW w:w="2497" w:type="dxa"/>
            <w:tcBorders>
              <w:top w:val="nil"/>
              <w:left w:val="nil"/>
              <w:bottom w:val="nil"/>
              <w:right w:val="nil"/>
            </w:tcBorders>
            <w:shd w:val="clear" w:color="auto" w:fill="auto"/>
            <w:tcMar>
              <w:left w:w="0" w:type="dxa"/>
            </w:tcMar>
            <w:hideMark/>
          </w:tcPr>
          <w:p w14:paraId="25E663B7" w14:textId="77777777" w:rsidR="003A7FE7" w:rsidRPr="00A15A40" w:rsidRDefault="003A7FE7" w:rsidP="00AF3237">
            <w:pPr>
              <w:jc w:val="center"/>
              <w:rPr>
                <w:color w:val="000000"/>
                <w:sz w:val="20"/>
                <w:szCs w:val="20"/>
                <w:lang w:val="en-US"/>
              </w:rPr>
            </w:pPr>
          </w:p>
        </w:tc>
      </w:tr>
      <w:tr w:rsidR="002D183E" w:rsidRPr="00A15A40" w14:paraId="349B5D33" w14:textId="77777777" w:rsidTr="002D183E">
        <w:trPr>
          <w:trHeight w:val="302"/>
        </w:trPr>
        <w:tc>
          <w:tcPr>
            <w:tcW w:w="4963" w:type="dxa"/>
            <w:tcBorders>
              <w:top w:val="nil"/>
              <w:left w:val="nil"/>
              <w:bottom w:val="nil"/>
              <w:right w:val="nil"/>
            </w:tcBorders>
            <w:shd w:val="clear" w:color="auto" w:fill="auto"/>
            <w:tcMar>
              <w:left w:w="0" w:type="dxa"/>
            </w:tcMar>
          </w:tcPr>
          <w:p w14:paraId="1FA80A39" w14:textId="29AC7235" w:rsidR="002D183E" w:rsidRPr="00A15A40" w:rsidRDefault="002D183E" w:rsidP="002D183E">
            <w:pPr>
              <w:rPr>
                <w:color w:val="000000"/>
                <w:sz w:val="20"/>
                <w:szCs w:val="20"/>
                <w:lang w:val="en-US"/>
              </w:rPr>
            </w:pPr>
            <w:r w:rsidRPr="00A15A40">
              <w:rPr>
                <w:color w:val="000000"/>
                <w:sz w:val="20"/>
                <w:szCs w:val="20"/>
                <w:lang w:val="en-US"/>
              </w:rPr>
              <w:t>Underwriter</w:t>
            </w:r>
          </w:p>
        </w:tc>
        <w:tc>
          <w:tcPr>
            <w:tcW w:w="2407" w:type="dxa"/>
            <w:tcBorders>
              <w:top w:val="nil"/>
              <w:left w:val="nil"/>
              <w:bottom w:val="nil"/>
              <w:right w:val="nil"/>
            </w:tcBorders>
            <w:shd w:val="clear" w:color="auto" w:fill="auto"/>
            <w:tcMar>
              <w:left w:w="0" w:type="dxa"/>
            </w:tcMar>
          </w:tcPr>
          <w:p w14:paraId="0C9CE402" w14:textId="3852F9CA" w:rsidR="002D183E" w:rsidRPr="00A15A40" w:rsidRDefault="002D183E" w:rsidP="002D183E">
            <w:pPr>
              <w:jc w:val="center"/>
              <w:rPr>
                <w:color w:val="000000"/>
                <w:sz w:val="20"/>
                <w:szCs w:val="20"/>
                <w:lang w:val="en-US"/>
              </w:rPr>
            </w:pPr>
            <w:r w:rsidRPr="00A15A40">
              <w:rPr>
                <w:color w:val="000000"/>
                <w:sz w:val="20"/>
                <w:szCs w:val="20"/>
                <w:lang w:val="en-US"/>
              </w:rPr>
              <w:t>-0.65***</w:t>
            </w:r>
          </w:p>
        </w:tc>
        <w:tc>
          <w:tcPr>
            <w:tcW w:w="2497" w:type="dxa"/>
            <w:tcBorders>
              <w:top w:val="nil"/>
              <w:left w:val="nil"/>
              <w:bottom w:val="nil"/>
              <w:right w:val="nil"/>
            </w:tcBorders>
            <w:shd w:val="clear" w:color="auto" w:fill="auto"/>
            <w:tcMar>
              <w:left w:w="0" w:type="dxa"/>
            </w:tcMar>
          </w:tcPr>
          <w:p w14:paraId="79E3D626" w14:textId="62458D40" w:rsidR="002D183E" w:rsidRPr="00A15A40" w:rsidRDefault="002D183E" w:rsidP="002D183E">
            <w:pPr>
              <w:jc w:val="center"/>
              <w:rPr>
                <w:color w:val="000000"/>
                <w:sz w:val="20"/>
                <w:szCs w:val="20"/>
                <w:lang w:val="en-US"/>
              </w:rPr>
            </w:pPr>
            <w:r w:rsidRPr="00A15A40">
              <w:rPr>
                <w:color w:val="000000"/>
                <w:sz w:val="20"/>
                <w:szCs w:val="20"/>
                <w:lang w:val="en-US"/>
              </w:rPr>
              <w:t>0.52</w:t>
            </w:r>
          </w:p>
        </w:tc>
      </w:tr>
      <w:tr w:rsidR="002D183E" w:rsidRPr="00A15A40" w14:paraId="31C6159B" w14:textId="77777777" w:rsidTr="002D183E">
        <w:trPr>
          <w:trHeight w:val="302"/>
        </w:trPr>
        <w:tc>
          <w:tcPr>
            <w:tcW w:w="4963" w:type="dxa"/>
            <w:tcBorders>
              <w:top w:val="nil"/>
              <w:left w:val="nil"/>
              <w:bottom w:val="nil"/>
              <w:right w:val="nil"/>
            </w:tcBorders>
            <w:shd w:val="clear" w:color="auto" w:fill="auto"/>
            <w:tcMar>
              <w:left w:w="0" w:type="dxa"/>
            </w:tcMar>
          </w:tcPr>
          <w:p w14:paraId="2DFCFF69" w14:textId="77777777" w:rsidR="002D183E" w:rsidRPr="00A15A40" w:rsidRDefault="002D183E" w:rsidP="002D183E">
            <w:pPr>
              <w:rPr>
                <w:color w:val="000000"/>
                <w:sz w:val="20"/>
                <w:szCs w:val="20"/>
                <w:lang w:val="en-US"/>
              </w:rPr>
            </w:pPr>
          </w:p>
        </w:tc>
        <w:tc>
          <w:tcPr>
            <w:tcW w:w="2407" w:type="dxa"/>
            <w:tcBorders>
              <w:top w:val="nil"/>
              <w:left w:val="nil"/>
              <w:bottom w:val="nil"/>
              <w:right w:val="nil"/>
            </w:tcBorders>
            <w:shd w:val="clear" w:color="auto" w:fill="auto"/>
            <w:tcMar>
              <w:left w:w="0" w:type="dxa"/>
            </w:tcMar>
          </w:tcPr>
          <w:p w14:paraId="5DDF2ECB" w14:textId="2148CC69" w:rsidR="002D183E" w:rsidRPr="00A15A40" w:rsidRDefault="002D183E" w:rsidP="002D183E">
            <w:pPr>
              <w:jc w:val="center"/>
              <w:rPr>
                <w:color w:val="000000"/>
                <w:sz w:val="20"/>
                <w:szCs w:val="20"/>
                <w:lang w:val="en-US"/>
              </w:rPr>
            </w:pPr>
            <w:r w:rsidRPr="00A15A40">
              <w:rPr>
                <w:color w:val="000000"/>
                <w:sz w:val="20"/>
                <w:szCs w:val="20"/>
                <w:lang w:val="en-US"/>
              </w:rPr>
              <w:t>(0.14)</w:t>
            </w:r>
          </w:p>
        </w:tc>
        <w:tc>
          <w:tcPr>
            <w:tcW w:w="2497" w:type="dxa"/>
            <w:tcBorders>
              <w:top w:val="nil"/>
              <w:left w:val="nil"/>
              <w:bottom w:val="nil"/>
              <w:right w:val="nil"/>
            </w:tcBorders>
            <w:shd w:val="clear" w:color="auto" w:fill="auto"/>
            <w:tcMar>
              <w:left w:w="0" w:type="dxa"/>
            </w:tcMar>
          </w:tcPr>
          <w:p w14:paraId="5612FECE" w14:textId="77777777" w:rsidR="002D183E" w:rsidRPr="00A15A40" w:rsidRDefault="002D183E" w:rsidP="002D183E">
            <w:pPr>
              <w:jc w:val="center"/>
              <w:rPr>
                <w:color w:val="000000"/>
                <w:sz w:val="20"/>
                <w:szCs w:val="20"/>
                <w:lang w:val="en-US"/>
              </w:rPr>
            </w:pPr>
          </w:p>
        </w:tc>
      </w:tr>
      <w:tr w:rsidR="002D183E" w:rsidRPr="00A15A40" w14:paraId="4FD96C17" w14:textId="77777777" w:rsidTr="002D183E">
        <w:trPr>
          <w:trHeight w:val="302"/>
        </w:trPr>
        <w:tc>
          <w:tcPr>
            <w:tcW w:w="4963" w:type="dxa"/>
            <w:tcBorders>
              <w:top w:val="nil"/>
              <w:left w:val="nil"/>
              <w:bottom w:val="nil"/>
              <w:right w:val="nil"/>
            </w:tcBorders>
            <w:shd w:val="clear" w:color="auto" w:fill="auto"/>
            <w:tcMar>
              <w:left w:w="0" w:type="dxa"/>
            </w:tcMar>
          </w:tcPr>
          <w:p w14:paraId="313211CF" w14:textId="7CEB61B0" w:rsidR="002D183E" w:rsidRPr="00A15A40" w:rsidRDefault="002D183E" w:rsidP="002D183E">
            <w:pPr>
              <w:rPr>
                <w:color w:val="000000"/>
                <w:sz w:val="20"/>
                <w:szCs w:val="20"/>
                <w:lang w:val="en-US"/>
              </w:rPr>
            </w:pPr>
            <w:r w:rsidRPr="00A15A40">
              <w:rPr>
                <w:color w:val="000000"/>
                <w:sz w:val="20"/>
                <w:szCs w:val="20"/>
                <w:lang w:val="en-US"/>
              </w:rPr>
              <w:t>Auditor Rep.</w:t>
            </w:r>
          </w:p>
        </w:tc>
        <w:tc>
          <w:tcPr>
            <w:tcW w:w="2407" w:type="dxa"/>
            <w:tcBorders>
              <w:top w:val="nil"/>
              <w:left w:val="nil"/>
              <w:bottom w:val="nil"/>
              <w:right w:val="nil"/>
            </w:tcBorders>
            <w:shd w:val="clear" w:color="auto" w:fill="auto"/>
            <w:tcMar>
              <w:left w:w="0" w:type="dxa"/>
            </w:tcMar>
          </w:tcPr>
          <w:p w14:paraId="68E1FAA7" w14:textId="1655A6FC" w:rsidR="002D183E" w:rsidRPr="00A15A40" w:rsidRDefault="002D183E" w:rsidP="002D183E">
            <w:pPr>
              <w:jc w:val="center"/>
              <w:rPr>
                <w:color w:val="000000"/>
                <w:sz w:val="20"/>
                <w:szCs w:val="20"/>
                <w:lang w:val="en-US"/>
              </w:rPr>
            </w:pPr>
            <w:r w:rsidRPr="00A15A40">
              <w:rPr>
                <w:color w:val="000000"/>
                <w:sz w:val="20"/>
                <w:szCs w:val="20"/>
                <w:lang w:val="en-US"/>
              </w:rPr>
              <w:t>-0.59***</w:t>
            </w:r>
          </w:p>
        </w:tc>
        <w:tc>
          <w:tcPr>
            <w:tcW w:w="2497" w:type="dxa"/>
            <w:tcBorders>
              <w:top w:val="nil"/>
              <w:left w:val="nil"/>
              <w:bottom w:val="nil"/>
              <w:right w:val="nil"/>
            </w:tcBorders>
            <w:shd w:val="clear" w:color="auto" w:fill="auto"/>
            <w:tcMar>
              <w:left w:w="0" w:type="dxa"/>
            </w:tcMar>
          </w:tcPr>
          <w:p w14:paraId="4059CB4F" w14:textId="6EF3CBD7" w:rsidR="002D183E" w:rsidRPr="00A15A40" w:rsidRDefault="002D183E" w:rsidP="002D183E">
            <w:pPr>
              <w:jc w:val="center"/>
              <w:rPr>
                <w:color w:val="000000"/>
                <w:sz w:val="20"/>
                <w:szCs w:val="20"/>
                <w:lang w:val="en-US"/>
              </w:rPr>
            </w:pPr>
            <w:r w:rsidRPr="00A15A40">
              <w:rPr>
                <w:color w:val="000000"/>
                <w:sz w:val="20"/>
                <w:szCs w:val="20"/>
                <w:lang w:val="en-US"/>
              </w:rPr>
              <w:t>0.55</w:t>
            </w:r>
          </w:p>
        </w:tc>
      </w:tr>
      <w:tr w:rsidR="002D183E" w:rsidRPr="00A15A40" w14:paraId="2714D9EA" w14:textId="77777777" w:rsidTr="002D183E">
        <w:trPr>
          <w:trHeight w:val="302"/>
        </w:trPr>
        <w:tc>
          <w:tcPr>
            <w:tcW w:w="4963" w:type="dxa"/>
            <w:tcBorders>
              <w:top w:val="nil"/>
              <w:left w:val="nil"/>
              <w:bottom w:val="nil"/>
              <w:right w:val="nil"/>
            </w:tcBorders>
            <w:shd w:val="clear" w:color="auto" w:fill="auto"/>
            <w:tcMar>
              <w:left w:w="0" w:type="dxa"/>
            </w:tcMar>
          </w:tcPr>
          <w:p w14:paraId="3D1E65D4" w14:textId="77777777" w:rsidR="002D183E" w:rsidRPr="00A15A40" w:rsidRDefault="002D183E" w:rsidP="002D183E">
            <w:pPr>
              <w:rPr>
                <w:color w:val="000000"/>
                <w:sz w:val="20"/>
                <w:szCs w:val="20"/>
                <w:lang w:val="en-US"/>
              </w:rPr>
            </w:pPr>
          </w:p>
        </w:tc>
        <w:tc>
          <w:tcPr>
            <w:tcW w:w="2407" w:type="dxa"/>
            <w:tcBorders>
              <w:top w:val="nil"/>
              <w:left w:val="nil"/>
              <w:bottom w:val="nil"/>
              <w:right w:val="nil"/>
            </w:tcBorders>
            <w:shd w:val="clear" w:color="auto" w:fill="auto"/>
            <w:tcMar>
              <w:left w:w="0" w:type="dxa"/>
            </w:tcMar>
          </w:tcPr>
          <w:p w14:paraId="52354584" w14:textId="19DFDD16" w:rsidR="002D183E" w:rsidRPr="00A15A40" w:rsidRDefault="002D183E" w:rsidP="002D183E">
            <w:pPr>
              <w:jc w:val="center"/>
              <w:rPr>
                <w:color w:val="000000"/>
                <w:sz w:val="20"/>
                <w:szCs w:val="20"/>
                <w:lang w:val="en-US"/>
              </w:rPr>
            </w:pPr>
            <w:r w:rsidRPr="00A15A40">
              <w:rPr>
                <w:color w:val="000000"/>
                <w:sz w:val="20"/>
                <w:szCs w:val="20"/>
                <w:lang w:val="en-US"/>
              </w:rPr>
              <w:t>(0.14)</w:t>
            </w:r>
          </w:p>
        </w:tc>
        <w:tc>
          <w:tcPr>
            <w:tcW w:w="2497" w:type="dxa"/>
            <w:tcBorders>
              <w:top w:val="nil"/>
              <w:left w:val="nil"/>
              <w:bottom w:val="nil"/>
              <w:right w:val="nil"/>
            </w:tcBorders>
            <w:shd w:val="clear" w:color="auto" w:fill="auto"/>
            <w:tcMar>
              <w:left w:w="0" w:type="dxa"/>
            </w:tcMar>
          </w:tcPr>
          <w:p w14:paraId="60B8A813" w14:textId="77777777" w:rsidR="002D183E" w:rsidRPr="00A15A40" w:rsidRDefault="002D183E" w:rsidP="002D183E">
            <w:pPr>
              <w:jc w:val="center"/>
              <w:rPr>
                <w:color w:val="000000"/>
                <w:sz w:val="20"/>
                <w:szCs w:val="20"/>
                <w:lang w:val="en-US"/>
              </w:rPr>
            </w:pPr>
          </w:p>
        </w:tc>
      </w:tr>
      <w:tr w:rsidR="003A7FE7" w:rsidRPr="00A15A40" w14:paraId="472A8B86" w14:textId="77777777" w:rsidTr="002D183E">
        <w:trPr>
          <w:trHeight w:val="302"/>
        </w:trPr>
        <w:tc>
          <w:tcPr>
            <w:tcW w:w="4963" w:type="dxa"/>
            <w:tcBorders>
              <w:top w:val="nil"/>
              <w:left w:val="nil"/>
              <w:bottom w:val="nil"/>
              <w:right w:val="nil"/>
            </w:tcBorders>
            <w:shd w:val="clear" w:color="auto" w:fill="auto"/>
            <w:tcMar>
              <w:left w:w="0" w:type="dxa"/>
            </w:tcMar>
            <w:hideMark/>
          </w:tcPr>
          <w:p w14:paraId="23B5828A" w14:textId="77777777" w:rsidR="003A7FE7" w:rsidRPr="00A15A40" w:rsidRDefault="003A7FE7" w:rsidP="001027C6">
            <w:pPr>
              <w:rPr>
                <w:color w:val="000000"/>
                <w:sz w:val="20"/>
                <w:szCs w:val="18"/>
                <w:lang w:val="en-US"/>
              </w:rPr>
            </w:pPr>
            <w:r w:rsidRPr="00A15A40">
              <w:rPr>
                <w:color w:val="000000"/>
                <w:sz w:val="20"/>
                <w:szCs w:val="18"/>
                <w:lang w:val="en-US"/>
              </w:rPr>
              <w:t>Primary Shares</w:t>
            </w:r>
          </w:p>
        </w:tc>
        <w:tc>
          <w:tcPr>
            <w:tcW w:w="2407" w:type="dxa"/>
            <w:tcBorders>
              <w:top w:val="nil"/>
              <w:left w:val="nil"/>
              <w:bottom w:val="nil"/>
              <w:right w:val="nil"/>
            </w:tcBorders>
            <w:shd w:val="clear" w:color="auto" w:fill="auto"/>
            <w:tcMar>
              <w:left w:w="0" w:type="dxa"/>
            </w:tcMar>
            <w:hideMark/>
          </w:tcPr>
          <w:p w14:paraId="055DB0BE" w14:textId="77777777" w:rsidR="003A7FE7" w:rsidRPr="00A15A40" w:rsidRDefault="003A7FE7" w:rsidP="00AF3237">
            <w:pPr>
              <w:jc w:val="center"/>
              <w:rPr>
                <w:color w:val="000000"/>
                <w:sz w:val="20"/>
                <w:szCs w:val="20"/>
                <w:lang w:val="en-US"/>
              </w:rPr>
            </w:pPr>
            <w:r w:rsidRPr="00A15A40">
              <w:rPr>
                <w:color w:val="000000"/>
                <w:sz w:val="20"/>
                <w:szCs w:val="20"/>
                <w:lang w:val="en-US"/>
              </w:rPr>
              <w:t>0.14</w:t>
            </w:r>
          </w:p>
        </w:tc>
        <w:tc>
          <w:tcPr>
            <w:tcW w:w="2497" w:type="dxa"/>
            <w:tcBorders>
              <w:top w:val="nil"/>
              <w:left w:val="nil"/>
              <w:bottom w:val="nil"/>
              <w:right w:val="nil"/>
            </w:tcBorders>
            <w:shd w:val="clear" w:color="auto" w:fill="auto"/>
            <w:tcMar>
              <w:left w:w="0" w:type="dxa"/>
            </w:tcMar>
            <w:hideMark/>
          </w:tcPr>
          <w:p w14:paraId="76521CDF" w14:textId="77777777" w:rsidR="003A7FE7" w:rsidRPr="00A15A40" w:rsidRDefault="003A7FE7" w:rsidP="00AF3237">
            <w:pPr>
              <w:jc w:val="center"/>
              <w:rPr>
                <w:color w:val="000000"/>
                <w:sz w:val="20"/>
                <w:szCs w:val="20"/>
                <w:lang w:val="en-US"/>
              </w:rPr>
            </w:pPr>
            <w:r w:rsidRPr="00A15A40">
              <w:rPr>
                <w:color w:val="000000"/>
                <w:sz w:val="20"/>
                <w:szCs w:val="20"/>
                <w:lang w:val="en-US"/>
              </w:rPr>
              <w:t>1.11</w:t>
            </w:r>
          </w:p>
        </w:tc>
      </w:tr>
      <w:tr w:rsidR="003A7FE7" w:rsidRPr="00A15A40" w14:paraId="0099F63E" w14:textId="77777777" w:rsidTr="002D183E">
        <w:trPr>
          <w:trHeight w:val="302"/>
        </w:trPr>
        <w:tc>
          <w:tcPr>
            <w:tcW w:w="4963" w:type="dxa"/>
            <w:tcBorders>
              <w:top w:val="nil"/>
              <w:left w:val="nil"/>
              <w:bottom w:val="nil"/>
              <w:right w:val="nil"/>
            </w:tcBorders>
            <w:shd w:val="clear" w:color="auto" w:fill="auto"/>
            <w:tcMar>
              <w:left w:w="0" w:type="dxa"/>
            </w:tcMar>
            <w:hideMark/>
          </w:tcPr>
          <w:p w14:paraId="46377EE7" w14:textId="77777777" w:rsidR="003A7FE7" w:rsidRPr="00A15A40" w:rsidRDefault="003A7FE7" w:rsidP="001027C6">
            <w:pPr>
              <w:rPr>
                <w:color w:val="000000"/>
                <w:sz w:val="20"/>
                <w:szCs w:val="20"/>
                <w:lang w:val="en-US"/>
              </w:rPr>
            </w:pPr>
          </w:p>
        </w:tc>
        <w:tc>
          <w:tcPr>
            <w:tcW w:w="2407" w:type="dxa"/>
            <w:tcBorders>
              <w:top w:val="nil"/>
              <w:left w:val="nil"/>
              <w:bottom w:val="nil"/>
              <w:right w:val="nil"/>
            </w:tcBorders>
            <w:shd w:val="clear" w:color="auto" w:fill="auto"/>
            <w:tcMar>
              <w:left w:w="0" w:type="dxa"/>
            </w:tcMar>
            <w:hideMark/>
          </w:tcPr>
          <w:p w14:paraId="5A0C3AFC" w14:textId="77777777" w:rsidR="003A7FE7" w:rsidRPr="00A15A40" w:rsidRDefault="003A7FE7" w:rsidP="00AF3237">
            <w:pPr>
              <w:jc w:val="center"/>
              <w:rPr>
                <w:color w:val="000000"/>
                <w:sz w:val="20"/>
                <w:szCs w:val="20"/>
                <w:lang w:val="en-US"/>
              </w:rPr>
            </w:pPr>
            <w:r w:rsidRPr="00A15A40">
              <w:rPr>
                <w:color w:val="000000"/>
                <w:sz w:val="20"/>
                <w:szCs w:val="20"/>
                <w:lang w:val="en-US"/>
              </w:rPr>
              <w:t>(0.17)</w:t>
            </w:r>
          </w:p>
        </w:tc>
        <w:tc>
          <w:tcPr>
            <w:tcW w:w="2497" w:type="dxa"/>
            <w:tcBorders>
              <w:top w:val="nil"/>
              <w:left w:val="nil"/>
              <w:bottom w:val="nil"/>
              <w:right w:val="nil"/>
            </w:tcBorders>
            <w:shd w:val="clear" w:color="auto" w:fill="auto"/>
            <w:tcMar>
              <w:left w:w="0" w:type="dxa"/>
            </w:tcMar>
            <w:hideMark/>
          </w:tcPr>
          <w:p w14:paraId="223FB1F0" w14:textId="77777777" w:rsidR="003A7FE7" w:rsidRPr="00A15A40" w:rsidRDefault="003A7FE7" w:rsidP="00AF3237">
            <w:pPr>
              <w:jc w:val="center"/>
              <w:rPr>
                <w:color w:val="000000"/>
                <w:sz w:val="20"/>
                <w:szCs w:val="20"/>
                <w:lang w:val="en-US"/>
              </w:rPr>
            </w:pPr>
          </w:p>
        </w:tc>
      </w:tr>
      <w:tr w:rsidR="002D183E" w:rsidRPr="00A15A40" w14:paraId="525979EC" w14:textId="77777777" w:rsidTr="002D183E">
        <w:trPr>
          <w:trHeight w:val="302"/>
        </w:trPr>
        <w:tc>
          <w:tcPr>
            <w:tcW w:w="4963" w:type="dxa"/>
            <w:tcBorders>
              <w:top w:val="nil"/>
              <w:left w:val="nil"/>
              <w:bottom w:val="nil"/>
              <w:right w:val="nil"/>
            </w:tcBorders>
            <w:shd w:val="clear" w:color="auto" w:fill="auto"/>
            <w:tcMar>
              <w:left w:w="0" w:type="dxa"/>
            </w:tcMar>
          </w:tcPr>
          <w:p w14:paraId="4B153034" w14:textId="429B9289" w:rsidR="002D183E" w:rsidRPr="00A15A40" w:rsidRDefault="002D183E" w:rsidP="002D183E">
            <w:pPr>
              <w:rPr>
                <w:color w:val="000000"/>
                <w:sz w:val="20"/>
                <w:szCs w:val="20"/>
                <w:lang w:val="en-US"/>
              </w:rPr>
            </w:pPr>
            <w:r w:rsidRPr="00A15A40">
              <w:rPr>
                <w:color w:val="000000"/>
                <w:sz w:val="20"/>
                <w:szCs w:val="20"/>
                <w:lang w:val="en-US"/>
              </w:rPr>
              <w:t>Revisions</w:t>
            </w:r>
          </w:p>
        </w:tc>
        <w:tc>
          <w:tcPr>
            <w:tcW w:w="2407" w:type="dxa"/>
            <w:tcBorders>
              <w:top w:val="nil"/>
              <w:left w:val="nil"/>
              <w:bottom w:val="nil"/>
              <w:right w:val="nil"/>
            </w:tcBorders>
            <w:shd w:val="clear" w:color="auto" w:fill="auto"/>
            <w:tcMar>
              <w:left w:w="0" w:type="dxa"/>
            </w:tcMar>
          </w:tcPr>
          <w:p w14:paraId="06E722F8" w14:textId="07D10885" w:rsidR="002D183E" w:rsidRPr="00A15A40" w:rsidRDefault="002D183E" w:rsidP="002D183E">
            <w:pPr>
              <w:jc w:val="center"/>
              <w:rPr>
                <w:color w:val="000000"/>
                <w:sz w:val="20"/>
                <w:szCs w:val="20"/>
                <w:lang w:val="en-US"/>
              </w:rPr>
            </w:pPr>
            <w:r w:rsidRPr="00A15A40">
              <w:rPr>
                <w:color w:val="000000"/>
                <w:sz w:val="20"/>
                <w:szCs w:val="20"/>
                <w:lang w:val="en-US"/>
              </w:rPr>
              <w:t>-0.03***</w:t>
            </w:r>
          </w:p>
        </w:tc>
        <w:tc>
          <w:tcPr>
            <w:tcW w:w="2497" w:type="dxa"/>
            <w:tcBorders>
              <w:top w:val="nil"/>
              <w:left w:val="nil"/>
              <w:bottom w:val="nil"/>
              <w:right w:val="nil"/>
            </w:tcBorders>
            <w:shd w:val="clear" w:color="auto" w:fill="auto"/>
            <w:tcMar>
              <w:left w:w="0" w:type="dxa"/>
            </w:tcMar>
          </w:tcPr>
          <w:p w14:paraId="6C354308" w14:textId="794078EE" w:rsidR="002D183E" w:rsidRPr="00A15A40" w:rsidRDefault="002D183E" w:rsidP="002D183E">
            <w:pPr>
              <w:jc w:val="center"/>
              <w:rPr>
                <w:color w:val="000000"/>
                <w:sz w:val="20"/>
                <w:szCs w:val="20"/>
                <w:lang w:val="en-US"/>
              </w:rPr>
            </w:pPr>
            <w:r w:rsidRPr="00A15A40">
              <w:rPr>
                <w:color w:val="000000"/>
                <w:sz w:val="20"/>
                <w:szCs w:val="20"/>
                <w:lang w:val="en-US"/>
              </w:rPr>
              <w:t>0.98</w:t>
            </w:r>
          </w:p>
        </w:tc>
      </w:tr>
      <w:tr w:rsidR="002D183E" w:rsidRPr="00A15A40" w14:paraId="7B1F1585" w14:textId="77777777" w:rsidTr="002D183E">
        <w:trPr>
          <w:trHeight w:val="207"/>
        </w:trPr>
        <w:tc>
          <w:tcPr>
            <w:tcW w:w="4963" w:type="dxa"/>
            <w:tcBorders>
              <w:top w:val="nil"/>
              <w:left w:val="nil"/>
              <w:bottom w:val="nil"/>
              <w:right w:val="nil"/>
            </w:tcBorders>
            <w:shd w:val="clear" w:color="auto" w:fill="auto"/>
            <w:tcMar>
              <w:left w:w="0" w:type="dxa"/>
            </w:tcMar>
          </w:tcPr>
          <w:p w14:paraId="04D04DE4" w14:textId="77777777" w:rsidR="002D183E" w:rsidRPr="00A15A40" w:rsidRDefault="002D183E" w:rsidP="002D183E">
            <w:pPr>
              <w:rPr>
                <w:color w:val="000000"/>
                <w:sz w:val="20"/>
                <w:szCs w:val="20"/>
                <w:lang w:val="en-US"/>
              </w:rPr>
            </w:pPr>
          </w:p>
        </w:tc>
        <w:tc>
          <w:tcPr>
            <w:tcW w:w="2407" w:type="dxa"/>
            <w:tcBorders>
              <w:top w:val="nil"/>
              <w:left w:val="nil"/>
              <w:bottom w:val="nil"/>
              <w:right w:val="nil"/>
            </w:tcBorders>
            <w:shd w:val="clear" w:color="auto" w:fill="auto"/>
            <w:tcMar>
              <w:left w:w="0" w:type="dxa"/>
            </w:tcMar>
          </w:tcPr>
          <w:p w14:paraId="4648D5A8" w14:textId="396C3F84" w:rsidR="002D183E" w:rsidRPr="00A15A40" w:rsidRDefault="002D183E" w:rsidP="002D183E">
            <w:pPr>
              <w:jc w:val="center"/>
              <w:rPr>
                <w:color w:val="000000"/>
                <w:sz w:val="20"/>
                <w:szCs w:val="20"/>
                <w:lang w:val="en-US"/>
              </w:rPr>
            </w:pPr>
            <w:r w:rsidRPr="00A15A40">
              <w:rPr>
                <w:color w:val="000000"/>
                <w:sz w:val="20"/>
                <w:szCs w:val="20"/>
                <w:lang w:val="en-US"/>
              </w:rPr>
              <w:t>(0.01)</w:t>
            </w:r>
          </w:p>
        </w:tc>
        <w:tc>
          <w:tcPr>
            <w:tcW w:w="2497" w:type="dxa"/>
            <w:tcBorders>
              <w:top w:val="nil"/>
              <w:left w:val="nil"/>
              <w:bottom w:val="nil"/>
              <w:right w:val="nil"/>
            </w:tcBorders>
            <w:shd w:val="clear" w:color="auto" w:fill="auto"/>
            <w:tcMar>
              <w:left w:w="0" w:type="dxa"/>
            </w:tcMar>
          </w:tcPr>
          <w:p w14:paraId="73395FDA" w14:textId="77777777" w:rsidR="002D183E" w:rsidRPr="00A15A40" w:rsidRDefault="002D183E" w:rsidP="002D183E">
            <w:pPr>
              <w:jc w:val="center"/>
              <w:rPr>
                <w:color w:val="000000"/>
                <w:sz w:val="20"/>
                <w:szCs w:val="20"/>
                <w:lang w:val="en-US"/>
              </w:rPr>
            </w:pPr>
          </w:p>
        </w:tc>
      </w:tr>
      <w:tr w:rsidR="002D183E" w:rsidRPr="00A15A40" w14:paraId="65D9297D" w14:textId="77777777" w:rsidTr="002D183E">
        <w:trPr>
          <w:trHeight w:val="207"/>
        </w:trPr>
        <w:tc>
          <w:tcPr>
            <w:tcW w:w="4963" w:type="dxa"/>
            <w:tcBorders>
              <w:top w:val="nil"/>
              <w:left w:val="nil"/>
              <w:bottom w:val="nil"/>
              <w:right w:val="nil"/>
            </w:tcBorders>
            <w:shd w:val="clear" w:color="auto" w:fill="auto"/>
            <w:tcMar>
              <w:left w:w="0" w:type="dxa"/>
            </w:tcMar>
          </w:tcPr>
          <w:p w14:paraId="7A50B073" w14:textId="0E048AFB" w:rsidR="002D183E" w:rsidRPr="00A15A40" w:rsidRDefault="002D183E" w:rsidP="002D183E">
            <w:pPr>
              <w:rPr>
                <w:color w:val="000000"/>
                <w:sz w:val="20"/>
                <w:szCs w:val="20"/>
                <w:lang w:val="en-US"/>
              </w:rPr>
            </w:pPr>
            <w:r w:rsidRPr="00A15A40">
              <w:rPr>
                <w:color w:val="000000"/>
                <w:sz w:val="20"/>
                <w:szCs w:val="20"/>
                <w:lang w:val="en-US"/>
              </w:rPr>
              <w:t>Log Age</w:t>
            </w:r>
          </w:p>
        </w:tc>
        <w:tc>
          <w:tcPr>
            <w:tcW w:w="2407" w:type="dxa"/>
            <w:tcBorders>
              <w:top w:val="nil"/>
              <w:left w:val="nil"/>
              <w:bottom w:val="nil"/>
              <w:right w:val="nil"/>
            </w:tcBorders>
            <w:shd w:val="clear" w:color="auto" w:fill="auto"/>
            <w:tcMar>
              <w:left w:w="0" w:type="dxa"/>
            </w:tcMar>
          </w:tcPr>
          <w:p w14:paraId="048E319A" w14:textId="4823C725" w:rsidR="002D183E" w:rsidRPr="00A15A40" w:rsidRDefault="002D183E" w:rsidP="002D183E">
            <w:pPr>
              <w:jc w:val="center"/>
              <w:rPr>
                <w:color w:val="000000"/>
                <w:sz w:val="20"/>
                <w:szCs w:val="20"/>
                <w:lang w:val="en-US"/>
              </w:rPr>
            </w:pPr>
            <w:r w:rsidRPr="00A15A40">
              <w:rPr>
                <w:color w:val="000000"/>
                <w:sz w:val="20"/>
                <w:szCs w:val="20"/>
                <w:lang w:val="en-US"/>
              </w:rPr>
              <w:t>-0.32***</w:t>
            </w:r>
          </w:p>
        </w:tc>
        <w:tc>
          <w:tcPr>
            <w:tcW w:w="2497" w:type="dxa"/>
            <w:tcBorders>
              <w:top w:val="nil"/>
              <w:left w:val="nil"/>
              <w:bottom w:val="nil"/>
              <w:right w:val="nil"/>
            </w:tcBorders>
            <w:shd w:val="clear" w:color="auto" w:fill="auto"/>
            <w:tcMar>
              <w:left w:w="0" w:type="dxa"/>
            </w:tcMar>
          </w:tcPr>
          <w:p w14:paraId="5E11A44E" w14:textId="1F9BBEBE" w:rsidR="002D183E" w:rsidRPr="00A15A40" w:rsidRDefault="002D183E" w:rsidP="002D183E">
            <w:pPr>
              <w:jc w:val="center"/>
              <w:rPr>
                <w:color w:val="000000"/>
                <w:sz w:val="20"/>
                <w:szCs w:val="20"/>
                <w:lang w:val="en-US"/>
              </w:rPr>
            </w:pPr>
            <w:r w:rsidRPr="00A15A40">
              <w:rPr>
                <w:color w:val="000000"/>
                <w:sz w:val="20"/>
                <w:szCs w:val="20"/>
                <w:lang w:val="en-US"/>
              </w:rPr>
              <w:t>0.72</w:t>
            </w:r>
          </w:p>
        </w:tc>
      </w:tr>
      <w:tr w:rsidR="002D183E" w:rsidRPr="00A15A40" w14:paraId="71401FD0" w14:textId="77777777" w:rsidTr="002D183E">
        <w:trPr>
          <w:trHeight w:val="305"/>
        </w:trPr>
        <w:tc>
          <w:tcPr>
            <w:tcW w:w="4963" w:type="dxa"/>
            <w:tcBorders>
              <w:top w:val="nil"/>
              <w:left w:val="nil"/>
              <w:bottom w:val="nil"/>
              <w:right w:val="nil"/>
            </w:tcBorders>
            <w:shd w:val="clear" w:color="auto" w:fill="auto"/>
            <w:tcMar>
              <w:left w:w="0" w:type="dxa"/>
            </w:tcMar>
          </w:tcPr>
          <w:p w14:paraId="0DE89399" w14:textId="77777777" w:rsidR="002D183E" w:rsidRPr="00A15A40" w:rsidRDefault="002D183E" w:rsidP="002D183E">
            <w:pPr>
              <w:rPr>
                <w:color w:val="000000"/>
                <w:sz w:val="20"/>
                <w:szCs w:val="20"/>
                <w:lang w:val="en-US"/>
              </w:rPr>
            </w:pPr>
          </w:p>
        </w:tc>
        <w:tc>
          <w:tcPr>
            <w:tcW w:w="2407" w:type="dxa"/>
            <w:tcBorders>
              <w:top w:val="nil"/>
              <w:left w:val="nil"/>
              <w:bottom w:val="nil"/>
              <w:right w:val="nil"/>
            </w:tcBorders>
            <w:shd w:val="clear" w:color="auto" w:fill="auto"/>
            <w:tcMar>
              <w:left w:w="0" w:type="dxa"/>
            </w:tcMar>
          </w:tcPr>
          <w:p w14:paraId="2E731865" w14:textId="34F152DF" w:rsidR="002D183E" w:rsidRPr="00A15A40" w:rsidRDefault="002D183E" w:rsidP="002D183E">
            <w:pPr>
              <w:jc w:val="center"/>
              <w:rPr>
                <w:color w:val="000000"/>
                <w:sz w:val="20"/>
                <w:szCs w:val="20"/>
                <w:lang w:val="en-US"/>
              </w:rPr>
            </w:pPr>
            <w:r w:rsidRPr="00A15A40">
              <w:rPr>
                <w:color w:val="000000"/>
                <w:sz w:val="20"/>
                <w:szCs w:val="20"/>
                <w:lang w:val="en-US"/>
              </w:rPr>
              <w:t>(0.07)</w:t>
            </w:r>
          </w:p>
        </w:tc>
        <w:tc>
          <w:tcPr>
            <w:tcW w:w="2497" w:type="dxa"/>
            <w:tcBorders>
              <w:top w:val="nil"/>
              <w:left w:val="nil"/>
              <w:bottom w:val="nil"/>
              <w:right w:val="nil"/>
            </w:tcBorders>
            <w:shd w:val="clear" w:color="auto" w:fill="auto"/>
            <w:tcMar>
              <w:left w:w="0" w:type="dxa"/>
            </w:tcMar>
          </w:tcPr>
          <w:p w14:paraId="107B9CEE" w14:textId="77777777" w:rsidR="002D183E" w:rsidRPr="00A15A40" w:rsidRDefault="002D183E" w:rsidP="002D183E">
            <w:pPr>
              <w:jc w:val="center"/>
              <w:rPr>
                <w:color w:val="000000"/>
                <w:sz w:val="20"/>
                <w:szCs w:val="20"/>
                <w:lang w:val="en-US"/>
              </w:rPr>
            </w:pPr>
          </w:p>
        </w:tc>
      </w:tr>
      <w:tr w:rsidR="002D183E" w:rsidRPr="00A15A40" w14:paraId="4EB626A9" w14:textId="77777777" w:rsidTr="002D183E">
        <w:trPr>
          <w:trHeight w:val="302"/>
        </w:trPr>
        <w:tc>
          <w:tcPr>
            <w:tcW w:w="4963" w:type="dxa"/>
            <w:tcBorders>
              <w:top w:val="nil"/>
              <w:left w:val="nil"/>
              <w:bottom w:val="nil"/>
              <w:right w:val="nil"/>
            </w:tcBorders>
            <w:shd w:val="clear" w:color="auto" w:fill="auto"/>
            <w:tcMar>
              <w:left w:w="0" w:type="dxa"/>
            </w:tcMar>
            <w:hideMark/>
          </w:tcPr>
          <w:p w14:paraId="2D8868E3" w14:textId="47A230EB" w:rsidR="002D183E" w:rsidRPr="00A15A40" w:rsidRDefault="002D183E" w:rsidP="002D183E">
            <w:pPr>
              <w:rPr>
                <w:color w:val="000000"/>
                <w:sz w:val="20"/>
                <w:szCs w:val="18"/>
                <w:lang w:val="en-US"/>
              </w:rPr>
            </w:pPr>
            <w:r w:rsidRPr="00A15A40">
              <w:rPr>
                <w:color w:val="000000"/>
                <w:sz w:val="20"/>
                <w:szCs w:val="18"/>
                <w:lang w:val="en-US"/>
              </w:rPr>
              <w:t>Revisions</w:t>
            </w:r>
          </w:p>
        </w:tc>
        <w:tc>
          <w:tcPr>
            <w:tcW w:w="2407" w:type="dxa"/>
            <w:tcBorders>
              <w:top w:val="nil"/>
              <w:left w:val="nil"/>
              <w:bottom w:val="nil"/>
              <w:right w:val="nil"/>
            </w:tcBorders>
            <w:shd w:val="clear" w:color="auto" w:fill="auto"/>
            <w:tcMar>
              <w:left w:w="0" w:type="dxa"/>
            </w:tcMar>
            <w:hideMark/>
          </w:tcPr>
          <w:p w14:paraId="652CA76D" w14:textId="77777777" w:rsidR="002D183E" w:rsidRPr="00A15A40" w:rsidRDefault="002D183E" w:rsidP="002D183E">
            <w:pPr>
              <w:jc w:val="center"/>
              <w:rPr>
                <w:color w:val="000000"/>
                <w:sz w:val="20"/>
                <w:szCs w:val="20"/>
                <w:lang w:val="en-US"/>
              </w:rPr>
            </w:pPr>
            <w:r w:rsidRPr="00A15A40">
              <w:rPr>
                <w:color w:val="000000"/>
                <w:sz w:val="20"/>
                <w:szCs w:val="20"/>
                <w:lang w:val="en-US"/>
              </w:rPr>
              <w:t>-0.03***</w:t>
            </w:r>
          </w:p>
        </w:tc>
        <w:tc>
          <w:tcPr>
            <w:tcW w:w="2497" w:type="dxa"/>
            <w:tcBorders>
              <w:top w:val="nil"/>
              <w:left w:val="nil"/>
              <w:bottom w:val="nil"/>
              <w:right w:val="nil"/>
            </w:tcBorders>
            <w:shd w:val="clear" w:color="auto" w:fill="auto"/>
            <w:tcMar>
              <w:left w:w="0" w:type="dxa"/>
            </w:tcMar>
            <w:hideMark/>
          </w:tcPr>
          <w:p w14:paraId="7D1FF991" w14:textId="77777777" w:rsidR="002D183E" w:rsidRPr="00A15A40" w:rsidRDefault="002D183E" w:rsidP="002D183E">
            <w:pPr>
              <w:jc w:val="center"/>
              <w:rPr>
                <w:color w:val="000000"/>
                <w:sz w:val="20"/>
                <w:szCs w:val="20"/>
                <w:lang w:val="en-US"/>
              </w:rPr>
            </w:pPr>
            <w:r w:rsidRPr="00A15A40">
              <w:rPr>
                <w:color w:val="000000"/>
                <w:sz w:val="20"/>
                <w:szCs w:val="20"/>
                <w:lang w:val="en-US"/>
              </w:rPr>
              <w:t>0.98</w:t>
            </w:r>
          </w:p>
        </w:tc>
      </w:tr>
      <w:tr w:rsidR="002D183E" w:rsidRPr="00A15A40" w14:paraId="05AD7202" w14:textId="77777777" w:rsidTr="002D183E">
        <w:trPr>
          <w:trHeight w:val="302"/>
        </w:trPr>
        <w:tc>
          <w:tcPr>
            <w:tcW w:w="4963" w:type="dxa"/>
            <w:tcBorders>
              <w:top w:val="nil"/>
              <w:left w:val="nil"/>
              <w:bottom w:val="nil"/>
              <w:right w:val="nil"/>
            </w:tcBorders>
            <w:shd w:val="clear" w:color="auto" w:fill="auto"/>
            <w:tcMar>
              <w:left w:w="0" w:type="dxa"/>
            </w:tcMar>
            <w:hideMark/>
          </w:tcPr>
          <w:p w14:paraId="3CF60C51" w14:textId="77777777" w:rsidR="002D183E" w:rsidRPr="00A15A40" w:rsidRDefault="002D183E" w:rsidP="002D183E">
            <w:pPr>
              <w:rPr>
                <w:color w:val="000000"/>
                <w:sz w:val="20"/>
                <w:szCs w:val="20"/>
                <w:lang w:val="en-US"/>
              </w:rPr>
            </w:pPr>
          </w:p>
        </w:tc>
        <w:tc>
          <w:tcPr>
            <w:tcW w:w="2407" w:type="dxa"/>
            <w:tcBorders>
              <w:top w:val="nil"/>
              <w:left w:val="nil"/>
              <w:bottom w:val="nil"/>
              <w:right w:val="nil"/>
            </w:tcBorders>
            <w:shd w:val="clear" w:color="auto" w:fill="auto"/>
            <w:tcMar>
              <w:left w:w="0" w:type="dxa"/>
            </w:tcMar>
            <w:hideMark/>
          </w:tcPr>
          <w:p w14:paraId="464360FB" w14:textId="77777777" w:rsidR="002D183E" w:rsidRPr="00A15A40" w:rsidRDefault="002D183E" w:rsidP="002D183E">
            <w:pPr>
              <w:jc w:val="center"/>
              <w:rPr>
                <w:color w:val="000000"/>
                <w:sz w:val="20"/>
                <w:szCs w:val="20"/>
                <w:lang w:val="en-US"/>
              </w:rPr>
            </w:pPr>
            <w:r w:rsidRPr="00A15A40">
              <w:rPr>
                <w:color w:val="000000"/>
                <w:sz w:val="20"/>
                <w:szCs w:val="20"/>
                <w:lang w:val="en-US"/>
              </w:rPr>
              <w:t>(0.01)</w:t>
            </w:r>
          </w:p>
        </w:tc>
        <w:tc>
          <w:tcPr>
            <w:tcW w:w="2497" w:type="dxa"/>
            <w:tcBorders>
              <w:top w:val="nil"/>
              <w:left w:val="nil"/>
              <w:bottom w:val="nil"/>
              <w:right w:val="nil"/>
            </w:tcBorders>
            <w:shd w:val="clear" w:color="auto" w:fill="auto"/>
            <w:tcMar>
              <w:left w:w="0" w:type="dxa"/>
            </w:tcMar>
            <w:hideMark/>
          </w:tcPr>
          <w:p w14:paraId="21EC6A0E" w14:textId="77777777" w:rsidR="002D183E" w:rsidRPr="00A15A40" w:rsidRDefault="002D183E" w:rsidP="002D183E">
            <w:pPr>
              <w:jc w:val="center"/>
              <w:rPr>
                <w:color w:val="000000"/>
                <w:sz w:val="20"/>
                <w:szCs w:val="20"/>
                <w:lang w:val="en-US"/>
              </w:rPr>
            </w:pPr>
          </w:p>
        </w:tc>
      </w:tr>
      <w:tr w:rsidR="002D183E" w:rsidRPr="00A15A40" w14:paraId="569B4FDF" w14:textId="77777777" w:rsidTr="002D183E">
        <w:trPr>
          <w:trHeight w:val="302"/>
        </w:trPr>
        <w:tc>
          <w:tcPr>
            <w:tcW w:w="4963" w:type="dxa"/>
            <w:tcBorders>
              <w:top w:val="nil"/>
              <w:left w:val="nil"/>
              <w:bottom w:val="nil"/>
              <w:right w:val="nil"/>
            </w:tcBorders>
            <w:shd w:val="clear" w:color="auto" w:fill="auto"/>
            <w:tcMar>
              <w:left w:w="0" w:type="dxa"/>
            </w:tcMar>
            <w:hideMark/>
          </w:tcPr>
          <w:p w14:paraId="69FB5ED0" w14:textId="77777777" w:rsidR="002D183E" w:rsidRPr="00A15A40" w:rsidRDefault="002D183E" w:rsidP="002D183E">
            <w:pPr>
              <w:rPr>
                <w:color w:val="000000"/>
                <w:sz w:val="20"/>
                <w:szCs w:val="18"/>
                <w:lang w:val="en-US"/>
              </w:rPr>
            </w:pPr>
            <w:r w:rsidRPr="00A15A40">
              <w:rPr>
                <w:color w:val="000000"/>
                <w:sz w:val="20"/>
                <w:szCs w:val="18"/>
                <w:lang w:val="en-US"/>
              </w:rPr>
              <w:t>Venture Capital</w:t>
            </w:r>
          </w:p>
        </w:tc>
        <w:tc>
          <w:tcPr>
            <w:tcW w:w="2407" w:type="dxa"/>
            <w:tcBorders>
              <w:top w:val="nil"/>
              <w:left w:val="nil"/>
              <w:bottom w:val="nil"/>
              <w:right w:val="nil"/>
            </w:tcBorders>
            <w:shd w:val="clear" w:color="auto" w:fill="auto"/>
            <w:tcMar>
              <w:left w:w="0" w:type="dxa"/>
            </w:tcMar>
            <w:hideMark/>
          </w:tcPr>
          <w:p w14:paraId="6B713238" w14:textId="77777777" w:rsidR="002D183E" w:rsidRPr="00A15A40" w:rsidRDefault="002D183E" w:rsidP="002D183E">
            <w:pPr>
              <w:jc w:val="center"/>
              <w:rPr>
                <w:color w:val="000000"/>
                <w:sz w:val="20"/>
                <w:szCs w:val="20"/>
                <w:lang w:val="en-US"/>
              </w:rPr>
            </w:pPr>
            <w:r w:rsidRPr="00A15A40">
              <w:rPr>
                <w:color w:val="000000"/>
                <w:sz w:val="20"/>
                <w:szCs w:val="20"/>
                <w:lang w:val="en-US"/>
              </w:rPr>
              <w:t>-0.11</w:t>
            </w:r>
          </w:p>
        </w:tc>
        <w:tc>
          <w:tcPr>
            <w:tcW w:w="2497" w:type="dxa"/>
            <w:tcBorders>
              <w:top w:val="nil"/>
              <w:left w:val="nil"/>
              <w:bottom w:val="nil"/>
              <w:right w:val="nil"/>
            </w:tcBorders>
            <w:shd w:val="clear" w:color="auto" w:fill="auto"/>
            <w:tcMar>
              <w:left w:w="0" w:type="dxa"/>
            </w:tcMar>
            <w:hideMark/>
          </w:tcPr>
          <w:p w14:paraId="70A07452" w14:textId="77777777" w:rsidR="002D183E" w:rsidRPr="00A15A40" w:rsidRDefault="002D183E" w:rsidP="002D183E">
            <w:pPr>
              <w:jc w:val="center"/>
              <w:rPr>
                <w:color w:val="000000"/>
                <w:sz w:val="20"/>
                <w:szCs w:val="20"/>
                <w:lang w:val="en-US"/>
              </w:rPr>
            </w:pPr>
            <w:r w:rsidRPr="00A15A40">
              <w:rPr>
                <w:color w:val="000000"/>
                <w:sz w:val="20"/>
                <w:szCs w:val="20"/>
                <w:lang w:val="en-US"/>
              </w:rPr>
              <w:t>0.89</w:t>
            </w:r>
          </w:p>
        </w:tc>
      </w:tr>
      <w:tr w:rsidR="002D183E" w:rsidRPr="00A15A40" w14:paraId="07F46B03" w14:textId="77777777" w:rsidTr="002D183E">
        <w:trPr>
          <w:trHeight w:val="302"/>
        </w:trPr>
        <w:tc>
          <w:tcPr>
            <w:tcW w:w="4963" w:type="dxa"/>
            <w:tcBorders>
              <w:top w:val="nil"/>
              <w:left w:val="nil"/>
              <w:bottom w:val="nil"/>
              <w:right w:val="nil"/>
            </w:tcBorders>
            <w:shd w:val="clear" w:color="auto" w:fill="auto"/>
            <w:tcMar>
              <w:left w:w="0" w:type="dxa"/>
            </w:tcMar>
            <w:hideMark/>
          </w:tcPr>
          <w:p w14:paraId="1F53EF03" w14:textId="77777777" w:rsidR="002D183E" w:rsidRPr="00A15A40" w:rsidRDefault="002D183E" w:rsidP="002D183E">
            <w:pPr>
              <w:rPr>
                <w:color w:val="000000"/>
                <w:sz w:val="20"/>
                <w:szCs w:val="20"/>
                <w:lang w:val="en-US"/>
              </w:rPr>
            </w:pPr>
          </w:p>
        </w:tc>
        <w:tc>
          <w:tcPr>
            <w:tcW w:w="2407" w:type="dxa"/>
            <w:tcBorders>
              <w:top w:val="nil"/>
              <w:left w:val="nil"/>
              <w:bottom w:val="nil"/>
              <w:right w:val="nil"/>
            </w:tcBorders>
            <w:shd w:val="clear" w:color="auto" w:fill="auto"/>
            <w:tcMar>
              <w:left w:w="0" w:type="dxa"/>
            </w:tcMar>
            <w:hideMark/>
          </w:tcPr>
          <w:p w14:paraId="72050720" w14:textId="77777777" w:rsidR="002D183E" w:rsidRPr="00A15A40" w:rsidRDefault="002D183E" w:rsidP="002D183E">
            <w:pPr>
              <w:jc w:val="center"/>
              <w:rPr>
                <w:color w:val="000000"/>
                <w:sz w:val="20"/>
                <w:szCs w:val="20"/>
                <w:lang w:val="en-US"/>
              </w:rPr>
            </w:pPr>
            <w:r w:rsidRPr="00A15A40">
              <w:rPr>
                <w:color w:val="000000"/>
                <w:sz w:val="20"/>
                <w:szCs w:val="20"/>
                <w:lang w:val="en-US"/>
              </w:rPr>
              <w:t>(0.17)</w:t>
            </w:r>
          </w:p>
        </w:tc>
        <w:tc>
          <w:tcPr>
            <w:tcW w:w="2497" w:type="dxa"/>
            <w:tcBorders>
              <w:top w:val="nil"/>
              <w:left w:val="nil"/>
              <w:bottom w:val="nil"/>
              <w:right w:val="nil"/>
            </w:tcBorders>
            <w:shd w:val="clear" w:color="auto" w:fill="auto"/>
            <w:tcMar>
              <w:left w:w="0" w:type="dxa"/>
            </w:tcMar>
            <w:hideMark/>
          </w:tcPr>
          <w:p w14:paraId="45EF49F1" w14:textId="77777777" w:rsidR="002D183E" w:rsidRPr="00A15A40" w:rsidRDefault="002D183E" w:rsidP="002D183E">
            <w:pPr>
              <w:jc w:val="center"/>
              <w:rPr>
                <w:color w:val="000000"/>
                <w:sz w:val="20"/>
                <w:szCs w:val="20"/>
                <w:lang w:val="en-US"/>
              </w:rPr>
            </w:pPr>
          </w:p>
        </w:tc>
      </w:tr>
      <w:tr w:rsidR="002D183E" w:rsidRPr="00A15A40" w14:paraId="19B6EABC" w14:textId="77777777" w:rsidTr="002D183E">
        <w:trPr>
          <w:trHeight w:val="302"/>
        </w:trPr>
        <w:tc>
          <w:tcPr>
            <w:tcW w:w="4963" w:type="dxa"/>
            <w:tcBorders>
              <w:top w:val="nil"/>
              <w:left w:val="nil"/>
              <w:bottom w:val="nil"/>
              <w:right w:val="nil"/>
            </w:tcBorders>
            <w:shd w:val="clear" w:color="auto" w:fill="auto"/>
            <w:tcMar>
              <w:left w:w="0" w:type="dxa"/>
            </w:tcMar>
            <w:hideMark/>
          </w:tcPr>
          <w:p w14:paraId="46B9F801" w14:textId="77777777" w:rsidR="002D183E" w:rsidRPr="00A15A40" w:rsidRDefault="002D183E" w:rsidP="002D183E">
            <w:pPr>
              <w:rPr>
                <w:color w:val="000000"/>
                <w:sz w:val="20"/>
                <w:szCs w:val="18"/>
                <w:lang w:val="en-US"/>
              </w:rPr>
            </w:pPr>
            <w:proofErr w:type="spellStart"/>
            <w:r w:rsidRPr="00A15A40">
              <w:rPr>
                <w:color w:val="000000"/>
                <w:sz w:val="20"/>
                <w:szCs w:val="18"/>
                <w:lang w:val="en-US"/>
              </w:rPr>
              <w:t>Timelag</w:t>
            </w:r>
            <w:proofErr w:type="spellEnd"/>
          </w:p>
        </w:tc>
        <w:tc>
          <w:tcPr>
            <w:tcW w:w="2407" w:type="dxa"/>
            <w:tcBorders>
              <w:top w:val="nil"/>
              <w:left w:val="nil"/>
              <w:bottom w:val="nil"/>
              <w:right w:val="nil"/>
            </w:tcBorders>
            <w:shd w:val="clear" w:color="auto" w:fill="auto"/>
            <w:tcMar>
              <w:left w:w="0" w:type="dxa"/>
            </w:tcMar>
            <w:hideMark/>
          </w:tcPr>
          <w:p w14:paraId="676C14C1" w14:textId="77777777" w:rsidR="002D183E" w:rsidRPr="00A15A40" w:rsidRDefault="002D183E" w:rsidP="002D183E">
            <w:pPr>
              <w:jc w:val="center"/>
              <w:rPr>
                <w:color w:val="000000"/>
                <w:sz w:val="20"/>
                <w:szCs w:val="20"/>
                <w:lang w:val="en-US"/>
              </w:rPr>
            </w:pPr>
            <w:r w:rsidRPr="00A15A40">
              <w:rPr>
                <w:color w:val="000000"/>
                <w:sz w:val="20"/>
                <w:szCs w:val="20"/>
                <w:lang w:val="en-US"/>
              </w:rPr>
              <w:t>0.01</w:t>
            </w:r>
          </w:p>
        </w:tc>
        <w:tc>
          <w:tcPr>
            <w:tcW w:w="2497" w:type="dxa"/>
            <w:tcBorders>
              <w:top w:val="nil"/>
              <w:left w:val="nil"/>
              <w:bottom w:val="nil"/>
              <w:right w:val="nil"/>
            </w:tcBorders>
            <w:shd w:val="clear" w:color="auto" w:fill="auto"/>
            <w:tcMar>
              <w:left w:w="0" w:type="dxa"/>
            </w:tcMar>
            <w:hideMark/>
          </w:tcPr>
          <w:p w14:paraId="38651A83" w14:textId="77777777" w:rsidR="002D183E" w:rsidRPr="00A15A40" w:rsidRDefault="002D183E" w:rsidP="002D183E">
            <w:pPr>
              <w:jc w:val="center"/>
              <w:rPr>
                <w:color w:val="000000"/>
                <w:sz w:val="20"/>
                <w:szCs w:val="20"/>
                <w:lang w:val="en-US"/>
              </w:rPr>
            </w:pPr>
            <w:r w:rsidRPr="00A15A40">
              <w:rPr>
                <w:color w:val="000000"/>
                <w:sz w:val="20"/>
                <w:szCs w:val="20"/>
                <w:lang w:val="en-US"/>
              </w:rPr>
              <w:t>1.00</w:t>
            </w:r>
          </w:p>
        </w:tc>
      </w:tr>
      <w:tr w:rsidR="002D183E" w:rsidRPr="00A15A40" w14:paraId="7E551E37" w14:textId="77777777" w:rsidTr="002D183E">
        <w:trPr>
          <w:trHeight w:val="302"/>
        </w:trPr>
        <w:tc>
          <w:tcPr>
            <w:tcW w:w="4963" w:type="dxa"/>
            <w:tcBorders>
              <w:top w:val="nil"/>
              <w:left w:val="nil"/>
              <w:bottom w:val="nil"/>
              <w:right w:val="nil"/>
            </w:tcBorders>
            <w:shd w:val="clear" w:color="auto" w:fill="auto"/>
            <w:tcMar>
              <w:left w:w="0" w:type="dxa"/>
            </w:tcMar>
            <w:hideMark/>
          </w:tcPr>
          <w:p w14:paraId="1957EB4B" w14:textId="77777777" w:rsidR="002D183E" w:rsidRPr="00A15A40" w:rsidRDefault="002D183E" w:rsidP="002D183E">
            <w:pPr>
              <w:rPr>
                <w:color w:val="000000"/>
                <w:sz w:val="20"/>
                <w:szCs w:val="20"/>
                <w:lang w:val="en-US"/>
              </w:rPr>
            </w:pPr>
          </w:p>
        </w:tc>
        <w:tc>
          <w:tcPr>
            <w:tcW w:w="2407" w:type="dxa"/>
            <w:tcBorders>
              <w:top w:val="nil"/>
              <w:left w:val="nil"/>
              <w:bottom w:val="nil"/>
              <w:right w:val="nil"/>
            </w:tcBorders>
            <w:shd w:val="clear" w:color="auto" w:fill="auto"/>
            <w:tcMar>
              <w:left w:w="0" w:type="dxa"/>
            </w:tcMar>
            <w:hideMark/>
          </w:tcPr>
          <w:p w14:paraId="5CEA4A2D" w14:textId="77777777" w:rsidR="002D183E" w:rsidRPr="00A15A40" w:rsidRDefault="002D183E" w:rsidP="002D183E">
            <w:pPr>
              <w:jc w:val="center"/>
              <w:rPr>
                <w:color w:val="000000"/>
                <w:sz w:val="20"/>
                <w:szCs w:val="20"/>
                <w:lang w:val="en-US"/>
              </w:rPr>
            </w:pPr>
            <w:r w:rsidRPr="00A15A40">
              <w:rPr>
                <w:color w:val="000000"/>
                <w:sz w:val="20"/>
                <w:szCs w:val="20"/>
                <w:lang w:val="en-US"/>
              </w:rPr>
              <w:t>(0.02)</w:t>
            </w:r>
          </w:p>
        </w:tc>
        <w:tc>
          <w:tcPr>
            <w:tcW w:w="2497" w:type="dxa"/>
            <w:tcBorders>
              <w:top w:val="nil"/>
              <w:left w:val="nil"/>
              <w:bottom w:val="nil"/>
              <w:right w:val="nil"/>
            </w:tcBorders>
            <w:shd w:val="clear" w:color="auto" w:fill="auto"/>
            <w:tcMar>
              <w:left w:w="0" w:type="dxa"/>
            </w:tcMar>
            <w:hideMark/>
          </w:tcPr>
          <w:p w14:paraId="232C8773" w14:textId="77777777" w:rsidR="002D183E" w:rsidRPr="00A15A40" w:rsidRDefault="002D183E" w:rsidP="002D183E">
            <w:pPr>
              <w:jc w:val="center"/>
              <w:rPr>
                <w:color w:val="000000"/>
                <w:sz w:val="20"/>
                <w:szCs w:val="20"/>
                <w:lang w:val="en-US"/>
              </w:rPr>
            </w:pPr>
          </w:p>
        </w:tc>
      </w:tr>
      <w:tr w:rsidR="002D183E" w:rsidRPr="00A15A40" w14:paraId="3F2569AB" w14:textId="77777777" w:rsidTr="002D183E">
        <w:trPr>
          <w:trHeight w:val="302"/>
        </w:trPr>
        <w:tc>
          <w:tcPr>
            <w:tcW w:w="4963" w:type="dxa"/>
            <w:tcBorders>
              <w:top w:val="nil"/>
              <w:left w:val="nil"/>
              <w:bottom w:val="nil"/>
              <w:right w:val="nil"/>
            </w:tcBorders>
            <w:shd w:val="clear" w:color="auto" w:fill="auto"/>
            <w:tcMar>
              <w:left w:w="0" w:type="dxa"/>
            </w:tcMar>
            <w:hideMark/>
          </w:tcPr>
          <w:p w14:paraId="22752336" w14:textId="77777777" w:rsidR="002D183E" w:rsidRPr="00A15A40" w:rsidRDefault="002D183E" w:rsidP="002D183E">
            <w:pPr>
              <w:rPr>
                <w:color w:val="000000"/>
                <w:sz w:val="20"/>
                <w:szCs w:val="18"/>
                <w:lang w:val="en-US"/>
              </w:rPr>
            </w:pPr>
            <w:r w:rsidRPr="00A15A40">
              <w:rPr>
                <w:color w:val="000000"/>
                <w:sz w:val="20"/>
                <w:szCs w:val="18"/>
                <w:lang w:val="en-US"/>
              </w:rPr>
              <w:t>Internet Firm</w:t>
            </w:r>
          </w:p>
        </w:tc>
        <w:tc>
          <w:tcPr>
            <w:tcW w:w="2407" w:type="dxa"/>
            <w:tcBorders>
              <w:top w:val="nil"/>
              <w:left w:val="nil"/>
              <w:bottom w:val="nil"/>
              <w:right w:val="nil"/>
            </w:tcBorders>
            <w:shd w:val="clear" w:color="auto" w:fill="auto"/>
            <w:tcMar>
              <w:left w:w="0" w:type="dxa"/>
            </w:tcMar>
            <w:hideMark/>
          </w:tcPr>
          <w:p w14:paraId="02D49295" w14:textId="77777777" w:rsidR="002D183E" w:rsidRPr="00A15A40" w:rsidRDefault="002D183E" w:rsidP="002D183E">
            <w:pPr>
              <w:jc w:val="center"/>
              <w:rPr>
                <w:color w:val="000000"/>
                <w:sz w:val="20"/>
                <w:szCs w:val="20"/>
                <w:lang w:val="en-US"/>
              </w:rPr>
            </w:pPr>
            <w:r w:rsidRPr="00A15A40">
              <w:rPr>
                <w:color w:val="000000"/>
                <w:sz w:val="20"/>
                <w:szCs w:val="20"/>
                <w:lang w:val="en-US"/>
              </w:rPr>
              <w:t>0.90***</w:t>
            </w:r>
          </w:p>
        </w:tc>
        <w:tc>
          <w:tcPr>
            <w:tcW w:w="2497" w:type="dxa"/>
            <w:tcBorders>
              <w:top w:val="nil"/>
              <w:left w:val="nil"/>
              <w:bottom w:val="nil"/>
              <w:right w:val="nil"/>
            </w:tcBorders>
            <w:shd w:val="clear" w:color="auto" w:fill="auto"/>
            <w:tcMar>
              <w:left w:w="0" w:type="dxa"/>
            </w:tcMar>
            <w:hideMark/>
          </w:tcPr>
          <w:p w14:paraId="300807F1" w14:textId="77777777" w:rsidR="002D183E" w:rsidRPr="00A15A40" w:rsidRDefault="002D183E" w:rsidP="002D183E">
            <w:pPr>
              <w:jc w:val="center"/>
              <w:rPr>
                <w:color w:val="000000"/>
                <w:sz w:val="20"/>
                <w:szCs w:val="20"/>
                <w:lang w:val="en-US"/>
              </w:rPr>
            </w:pPr>
            <w:r w:rsidRPr="00A15A40">
              <w:rPr>
                <w:color w:val="000000"/>
                <w:sz w:val="20"/>
                <w:szCs w:val="20"/>
                <w:lang w:val="en-US"/>
              </w:rPr>
              <w:t>2.46</w:t>
            </w:r>
          </w:p>
        </w:tc>
      </w:tr>
      <w:tr w:rsidR="002D183E" w:rsidRPr="00A15A40" w14:paraId="0D188CD3" w14:textId="77777777" w:rsidTr="002D183E">
        <w:trPr>
          <w:trHeight w:val="302"/>
        </w:trPr>
        <w:tc>
          <w:tcPr>
            <w:tcW w:w="4963" w:type="dxa"/>
            <w:tcBorders>
              <w:top w:val="nil"/>
              <w:left w:val="nil"/>
              <w:bottom w:val="nil"/>
              <w:right w:val="nil"/>
            </w:tcBorders>
            <w:shd w:val="clear" w:color="auto" w:fill="auto"/>
            <w:tcMar>
              <w:left w:w="0" w:type="dxa"/>
            </w:tcMar>
            <w:hideMark/>
          </w:tcPr>
          <w:p w14:paraId="195389AF" w14:textId="77777777" w:rsidR="002D183E" w:rsidRPr="00A15A40" w:rsidRDefault="002D183E" w:rsidP="002D183E">
            <w:pPr>
              <w:rPr>
                <w:color w:val="000000"/>
                <w:sz w:val="20"/>
                <w:szCs w:val="20"/>
                <w:lang w:val="en-US"/>
              </w:rPr>
            </w:pPr>
          </w:p>
        </w:tc>
        <w:tc>
          <w:tcPr>
            <w:tcW w:w="2407" w:type="dxa"/>
            <w:tcBorders>
              <w:top w:val="nil"/>
              <w:left w:val="nil"/>
              <w:bottom w:val="nil"/>
              <w:right w:val="nil"/>
            </w:tcBorders>
            <w:shd w:val="clear" w:color="auto" w:fill="auto"/>
            <w:tcMar>
              <w:left w:w="0" w:type="dxa"/>
            </w:tcMar>
            <w:hideMark/>
          </w:tcPr>
          <w:p w14:paraId="34D5B9C5" w14:textId="77777777" w:rsidR="002D183E" w:rsidRPr="00A15A40" w:rsidRDefault="002D183E" w:rsidP="002D183E">
            <w:pPr>
              <w:jc w:val="center"/>
              <w:rPr>
                <w:color w:val="000000"/>
                <w:sz w:val="20"/>
                <w:szCs w:val="20"/>
                <w:lang w:val="en-US"/>
              </w:rPr>
            </w:pPr>
            <w:r w:rsidRPr="00A15A40">
              <w:rPr>
                <w:color w:val="000000"/>
                <w:sz w:val="20"/>
                <w:szCs w:val="20"/>
                <w:lang w:val="en-US"/>
              </w:rPr>
              <w:t>(0.22)</w:t>
            </w:r>
          </w:p>
        </w:tc>
        <w:tc>
          <w:tcPr>
            <w:tcW w:w="2497" w:type="dxa"/>
            <w:tcBorders>
              <w:top w:val="nil"/>
              <w:left w:val="nil"/>
              <w:bottom w:val="nil"/>
              <w:right w:val="nil"/>
            </w:tcBorders>
            <w:shd w:val="clear" w:color="auto" w:fill="auto"/>
            <w:tcMar>
              <w:left w:w="0" w:type="dxa"/>
            </w:tcMar>
            <w:hideMark/>
          </w:tcPr>
          <w:p w14:paraId="06448114" w14:textId="77777777" w:rsidR="002D183E" w:rsidRPr="00A15A40" w:rsidRDefault="002D183E" w:rsidP="002D183E">
            <w:pPr>
              <w:jc w:val="center"/>
              <w:rPr>
                <w:color w:val="000000"/>
                <w:sz w:val="20"/>
                <w:szCs w:val="20"/>
                <w:lang w:val="en-US"/>
              </w:rPr>
            </w:pPr>
          </w:p>
        </w:tc>
      </w:tr>
      <w:tr w:rsidR="002D183E" w:rsidRPr="00A15A40" w14:paraId="5776626D" w14:textId="77777777" w:rsidTr="002D183E">
        <w:trPr>
          <w:trHeight w:val="302"/>
        </w:trPr>
        <w:tc>
          <w:tcPr>
            <w:tcW w:w="4963" w:type="dxa"/>
            <w:tcBorders>
              <w:top w:val="nil"/>
              <w:left w:val="nil"/>
              <w:bottom w:val="nil"/>
              <w:right w:val="nil"/>
            </w:tcBorders>
            <w:shd w:val="clear" w:color="auto" w:fill="auto"/>
            <w:tcMar>
              <w:left w:w="0" w:type="dxa"/>
            </w:tcMar>
            <w:hideMark/>
          </w:tcPr>
          <w:p w14:paraId="01DF22BE" w14:textId="77777777" w:rsidR="002D183E" w:rsidRPr="00A15A40" w:rsidRDefault="002D183E" w:rsidP="002D183E">
            <w:pPr>
              <w:rPr>
                <w:color w:val="000000"/>
                <w:sz w:val="20"/>
                <w:szCs w:val="18"/>
                <w:lang w:val="en-US"/>
              </w:rPr>
            </w:pPr>
            <w:r w:rsidRPr="00A15A40">
              <w:rPr>
                <w:color w:val="000000"/>
                <w:sz w:val="20"/>
                <w:szCs w:val="18"/>
                <w:lang w:val="en-US"/>
              </w:rPr>
              <w:t>Technology</w:t>
            </w:r>
          </w:p>
        </w:tc>
        <w:tc>
          <w:tcPr>
            <w:tcW w:w="2407" w:type="dxa"/>
            <w:tcBorders>
              <w:top w:val="nil"/>
              <w:left w:val="nil"/>
              <w:bottom w:val="nil"/>
              <w:right w:val="nil"/>
            </w:tcBorders>
            <w:shd w:val="clear" w:color="auto" w:fill="auto"/>
            <w:tcMar>
              <w:left w:w="0" w:type="dxa"/>
            </w:tcMar>
            <w:hideMark/>
          </w:tcPr>
          <w:p w14:paraId="68448D51" w14:textId="77777777" w:rsidR="002D183E" w:rsidRPr="00A15A40" w:rsidRDefault="002D183E" w:rsidP="002D183E">
            <w:pPr>
              <w:jc w:val="center"/>
              <w:rPr>
                <w:color w:val="000000"/>
                <w:sz w:val="20"/>
                <w:szCs w:val="20"/>
                <w:lang w:val="en-US"/>
              </w:rPr>
            </w:pPr>
            <w:r w:rsidRPr="00A15A40">
              <w:rPr>
                <w:color w:val="000000"/>
                <w:sz w:val="20"/>
                <w:szCs w:val="20"/>
                <w:lang w:val="en-US"/>
              </w:rPr>
              <w:t>0.11</w:t>
            </w:r>
          </w:p>
        </w:tc>
        <w:tc>
          <w:tcPr>
            <w:tcW w:w="2497" w:type="dxa"/>
            <w:tcBorders>
              <w:top w:val="nil"/>
              <w:left w:val="nil"/>
              <w:bottom w:val="nil"/>
              <w:right w:val="nil"/>
            </w:tcBorders>
            <w:shd w:val="clear" w:color="auto" w:fill="auto"/>
            <w:tcMar>
              <w:left w:w="0" w:type="dxa"/>
            </w:tcMar>
            <w:hideMark/>
          </w:tcPr>
          <w:p w14:paraId="28EE4268" w14:textId="77777777" w:rsidR="002D183E" w:rsidRPr="00A15A40" w:rsidRDefault="002D183E" w:rsidP="002D183E">
            <w:pPr>
              <w:jc w:val="center"/>
              <w:rPr>
                <w:color w:val="000000"/>
                <w:sz w:val="20"/>
                <w:szCs w:val="20"/>
                <w:lang w:val="en-US"/>
              </w:rPr>
            </w:pPr>
            <w:r w:rsidRPr="00A15A40">
              <w:rPr>
                <w:color w:val="000000"/>
                <w:sz w:val="20"/>
                <w:szCs w:val="20"/>
                <w:lang w:val="en-US"/>
              </w:rPr>
              <w:t>1.12</w:t>
            </w:r>
          </w:p>
        </w:tc>
      </w:tr>
      <w:tr w:rsidR="002D183E" w:rsidRPr="00A15A40" w14:paraId="1B919F08" w14:textId="77777777" w:rsidTr="002D183E">
        <w:trPr>
          <w:trHeight w:val="302"/>
        </w:trPr>
        <w:tc>
          <w:tcPr>
            <w:tcW w:w="4963" w:type="dxa"/>
            <w:tcBorders>
              <w:top w:val="nil"/>
              <w:left w:val="nil"/>
              <w:bottom w:val="nil"/>
              <w:right w:val="nil"/>
            </w:tcBorders>
            <w:shd w:val="clear" w:color="auto" w:fill="auto"/>
            <w:tcMar>
              <w:left w:w="0" w:type="dxa"/>
            </w:tcMar>
            <w:hideMark/>
          </w:tcPr>
          <w:p w14:paraId="73AAD6D9" w14:textId="77777777" w:rsidR="002D183E" w:rsidRPr="00A15A40" w:rsidRDefault="002D183E" w:rsidP="002D183E">
            <w:pPr>
              <w:rPr>
                <w:color w:val="000000"/>
                <w:sz w:val="20"/>
                <w:szCs w:val="20"/>
                <w:lang w:val="en-US"/>
              </w:rPr>
            </w:pPr>
          </w:p>
        </w:tc>
        <w:tc>
          <w:tcPr>
            <w:tcW w:w="2407" w:type="dxa"/>
            <w:tcBorders>
              <w:top w:val="nil"/>
              <w:left w:val="nil"/>
              <w:bottom w:val="nil"/>
              <w:right w:val="nil"/>
            </w:tcBorders>
            <w:shd w:val="clear" w:color="auto" w:fill="auto"/>
            <w:tcMar>
              <w:left w:w="0" w:type="dxa"/>
            </w:tcMar>
            <w:hideMark/>
          </w:tcPr>
          <w:p w14:paraId="7C012835" w14:textId="77777777" w:rsidR="002D183E" w:rsidRPr="00A15A40" w:rsidRDefault="002D183E" w:rsidP="002D183E">
            <w:pPr>
              <w:jc w:val="center"/>
              <w:rPr>
                <w:color w:val="000000"/>
                <w:sz w:val="20"/>
                <w:szCs w:val="20"/>
                <w:lang w:val="en-US"/>
              </w:rPr>
            </w:pPr>
            <w:r w:rsidRPr="00A15A40">
              <w:rPr>
                <w:color w:val="000000"/>
                <w:sz w:val="20"/>
                <w:szCs w:val="20"/>
                <w:lang w:val="en-US"/>
              </w:rPr>
              <w:t>(0.18)</w:t>
            </w:r>
          </w:p>
        </w:tc>
        <w:tc>
          <w:tcPr>
            <w:tcW w:w="2497" w:type="dxa"/>
            <w:tcBorders>
              <w:top w:val="nil"/>
              <w:left w:val="nil"/>
              <w:bottom w:val="nil"/>
              <w:right w:val="nil"/>
            </w:tcBorders>
            <w:shd w:val="clear" w:color="auto" w:fill="auto"/>
            <w:tcMar>
              <w:left w:w="0" w:type="dxa"/>
            </w:tcMar>
            <w:hideMark/>
          </w:tcPr>
          <w:p w14:paraId="53707050" w14:textId="77777777" w:rsidR="002D183E" w:rsidRPr="00A15A40" w:rsidRDefault="002D183E" w:rsidP="002D183E">
            <w:pPr>
              <w:jc w:val="center"/>
              <w:rPr>
                <w:color w:val="000000"/>
                <w:sz w:val="20"/>
                <w:szCs w:val="20"/>
                <w:lang w:val="en-US"/>
              </w:rPr>
            </w:pPr>
          </w:p>
        </w:tc>
      </w:tr>
      <w:tr w:rsidR="002D183E" w:rsidRPr="00A15A40" w14:paraId="7E19471A" w14:textId="77777777" w:rsidTr="002D183E">
        <w:trPr>
          <w:trHeight w:val="302"/>
        </w:trPr>
        <w:tc>
          <w:tcPr>
            <w:tcW w:w="4963" w:type="dxa"/>
            <w:tcBorders>
              <w:top w:val="nil"/>
              <w:left w:val="nil"/>
              <w:bottom w:val="nil"/>
              <w:right w:val="nil"/>
            </w:tcBorders>
            <w:shd w:val="clear" w:color="auto" w:fill="auto"/>
            <w:tcMar>
              <w:left w:w="0" w:type="dxa"/>
            </w:tcMar>
            <w:hideMark/>
          </w:tcPr>
          <w:p w14:paraId="3C8EB3F3" w14:textId="77777777" w:rsidR="002D183E" w:rsidRPr="00A15A40" w:rsidRDefault="002D183E" w:rsidP="002D183E">
            <w:pPr>
              <w:rPr>
                <w:color w:val="000000"/>
                <w:sz w:val="20"/>
                <w:szCs w:val="18"/>
                <w:lang w:val="en-US"/>
              </w:rPr>
            </w:pPr>
            <w:r w:rsidRPr="00A15A40">
              <w:rPr>
                <w:color w:val="000000"/>
                <w:sz w:val="20"/>
                <w:szCs w:val="18"/>
                <w:lang w:val="en-US"/>
              </w:rPr>
              <w:t>Dotcom Period</w:t>
            </w:r>
          </w:p>
        </w:tc>
        <w:tc>
          <w:tcPr>
            <w:tcW w:w="2407" w:type="dxa"/>
            <w:tcBorders>
              <w:top w:val="nil"/>
              <w:left w:val="nil"/>
              <w:bottom w:val="nil"/>
              <w:right w:val="nil"/>
            </w:tcBorders>
            <w:shd w:val="clear" w:color="auto" w:fill="auto"/>
            <w:tcMar>
              <w:left w:w="0" w:type="dxa"/>
            </w:tcMar>
            <w:hideMark/>
          </w:tcPr>
          <w:p w14:paraId="499A340A" w14:textId="77777777" w:rsidR="002D183E" w:rsidRPr="00A15A40" w:rsidRDefault="002D183E" w:rsidP="002D183E">
            <w:pPr>
              <w:jc w:val="center"/>
              <w:rPr>
                <w:color w:val="000000"/>
                <w:sz w:val="20"/>
                <w:szCs w:val="20"/>
                <w:lang w:val="en-US"/>
              </w:rPr>
            </w:pPr>
            <w:r w:rsidRPr="00A15A40">
              <w:rPr>
                <w:color w:val="000000"/>
                <w:sz w:val="20"/>
                <w:szCs w:val="20"/>
                <w:lang w:val="en-US"/>
              </w:rPr>
              <w:t>0.59***</w:t>
            </w:r>
          </w:p>
        </w:tc>
        <w:tc>
          <w:tcPr>
            <w:tcW w:w="2497" w:type="dxa"/>
            <w:tcBorders>
              <w:top w:val="nil"/>
              <w:left w:val="nil"/>
              <w:bottom w:val="nil"/>
              <w:right w:val="nil"/>
            </w:tcBorders>
            <w:shd w:val="clear" w:color="auto" w:fill="auto"/>
            <w:tcMar>
              <w:left w:w="0" w:type="dxa"/>
            </w:tcMar>
            <w:hideMark/>
          </w:tcPr>
          <w:p w14:paraId="3BCB3767" w14:textId="77777777" w:rsidR="002D183E" w:rsidRPr="00A15A40" w:rsidRDefault="002D183E" w:rsidP="002D183E">
            <w:pPr>
              <w:jc w:val="center"/>
              <w:rPr>
                <w:color w:val="000000"/>
                <w:sz w:val="20"/>
                <w:szCs w:val="20"/>
                <w:lang w:val="en-US"/>
              </w:rPr>
            </w:pPr>
            <w:r w:rsidRPr="00A15A40">
              <w:rPr>
                <w:color w:val="000000"/>
                <w:sz w:val="20"/>
                <w:szCs w:val="20"/>
                <w:lang w:val="en-US"/>
              </w:rPr>
              <w:t>1.80</w:t>
            </w:r>
          </w:p>
        </w:tc>
      </w:tr>
      <w:tr w:rsidR="002D183E" w:rsidRPr="00A15A40" w14:paraId="128B8E9B" w14:textId="77777777" w:rsidTr="002D183E">
        <w:trPr>
          <w:trHeight w:val="302"/>
        </w:trPr>
        <w:tc>
          <w:tcPr>
            <w:tcW w:w="4963" w:type="dxa"/>
            <w:tcBorders>
              <w:top w:val="nil"/>
              <w:left w:val="nil"/>
              <w:bottom w:val="nil"/>
              <w:right w:val="nil"/>
            </w:tcBorders>
            <w:shd w:val="clear" w:color="auto" w:fill="auto"/>
            <w:tcMar>
              <w:left w:w="0" w:type="dxa"/>
            </w:tcMar>
            <w:hideMark/>
          </w:tcPr>
          <w:p w14:paraId="2AC9A4BC" w14:textId="77777777" w:rsidR="002D183E" w:rsidRPr="00A15A40" w:rsidRDefault="002D183E" w:rsidP="002D183E">
            <w:pPr>
              <w:rPr>
                <w:color w:val="000000"/>
                <w:sz w:val="20"/>
                <w:szCs w:val="20"/>
                <w:lang w:val="en-US"/>
              </w:rPr>
            </w:pPr>
          </w:p>
        </w:tc>
        <w:tc>
          <w:tcPr>
            <w:tcW w:w="2407" w:type="dxa"/>
            <w:tcBorders>
              <w:top w:val="nil"/>
              <w:left w:val="nil"/>
              <w:bottom w:val="nil"/>
              <w:right w:val="nil"/>
            </w:tcBorders>
            <w:shd w:val="clear" w:color="auto" w:fill="auto"/>
            <w:tcMar>
              <w:left w:w="0" w:type="dxa"/>
            </w:tcMar>
            <w:hideMark/>
          </w:tcPr>
          <w:p w14:paraId="14C1968B" w14:textId="77777777" w:rsidR="002D183E" w:rsidRPr="00A15A40" w:rsidRDefault="002D183E" w:rsidP="002D183E">
            <w:pPr>
              <w:jc w:val="center"/>
              <w:rPr>
                <w:color w:val="000000"/>
                <w:sz w:val="20"/>
                <w:szCs w:val="20"/>
                <w:lang w:val="en-US"/>
              </w:rPr>
            </w:pPr>
            <w:r w:rsidRPr="00A15A40">
              <w:rPr>
                <w:color w:val="000000"/>
                <w:sz w:val="20"/>
                <w:szCs w:val="20"/>
                <w:lang w:val="en-US"/>
              </w:rPr>
              <w:t>(0.18)</w:t>
            </w:r>
          </w:p>
        </w:tc>
        <w:tc>
          <w:tcPr>
            <w:tcW w:w="2497" w:type="dxa"/>
            <w:tcBorders>
              <w:top w:val="nil"/>
              <w:left w:val="nil"/>
              <w:bottom w:val="nil"/>
              <w:right w:val="nil"/>
            </w:tcBorders>
            <w:shd w:val="clear" w:color="auto" w:fill="auto"/>
            <w:tcMar>
              <w:left w:w="0" w:type="dxa"/>
            </w:tcMar>
            <w:hideMark/>
          </w:tcPr>
          <w:p w14:paraId="61B90898" w14:textId="77777777" w:rsidR="002D183E" w:rsidRPr="00A15A40" w:rsidRDefault="002D183E" w:rsidP="002D183E">
            <w:pPr>
              <w:jc w:val="center"/>
              <w:rPr>
                <w:color w:val="000000"/>
                <w:sz w:val="20"/>
                <w:szCs w:val="20"/>
                <w:lang w:val="en-US"/>
              </w:rPr>
            </w:pPr>
          </w:p>
        </w:tc>
      </w:tr>
      <w:tr w:rsidR="002D183E" w:rsidRPr="00A15A40" w14:paraId="64427E3F" w14:textId="77777777" w:rsidTr="002D183E">
        <w:trPr>
          <w:trHeight w:val="302"/>
        </w:trPr>
        <w:tc>
          <w:tcPr>
            <w:tcW w:w="4963" w:type="dxa"/>
            <w:tcBorders>
              <w:top w:val="nil"/>
              <w:left w:val="nil"/>
              <w:bottom w:val="nil"/>
              <w:right w:val="nil"/>
            </w:tcBorders>
            <w:shd w:val="clear" w:color="auto" w:fill="auto"/>
            <w:tcMar>
              <w:left w:w="0" w:type="dxa"/>
            </w:tcMar>
            <w:hideMark/>
          </w:tcPr>
          <w:p w14:paraId="0EEA8C8E" w14:textId="77777777" w:rsidR="002D183E" w:rsidRPr="00A15A40" w:rsidRDefault="002D183E" w:rsidP="002D183E">
            <w:pPr>
              <w:rPr>
                <w:color w:val="000000"/>
                <w:sz w:val="20"/>
                <w:szCs w:val="18"/>
                <w:lang w:val="en-US"/>
              </w:rPr>
            </w:pPr>
            <w:r w:rsidRPr="00A15A40">
              <w:rPr>
                <w:color w:val="000000"/>
                <w:sz w:val="20"/>
                <w:szCs w:val="18"/>
                <w:lang w:val="en-US"/>
              </w:rPr>
              <w:t>Underpricing</w:t>
            </w:r>
          </w:p>
        </w:tc>
        <w:tc>
          <w:tcPr>
            <w:tcW w:w="2407" w:type="dxa"/>
            <w:tcBorders>
              <w:top w:val="nil"/>
              <w:left w:val="nil"/>
              <w:bottom w:val="nil"/>
              <w:right w:val="nil"/>
            </w:tcBorders>
            <w:shd w:val="clear" w:color="auto" w:fill="auto"/>
            <w:tcMar>
              <w:left w:w="0" w:type="dxa"/>
            </w:tcMar>
            <w:hideMark/>
          </w:tcPr>
          <w:p w14:paraId="571ED88F" w14:textId="77777777" w:rsidR="002D183E" w:rsidRPr="00A15A40" w:rsidRDefault="002D183E" w:rsidP="002D183E">
            <w:pPr>
              <w:jc w:val="center"/>
              <w:rPr>
                <w:color w:val="000000"/>
                <w:sz w:val="20"/>
                <w:szCs w:val="20"/>
                <w:lang w:val="en-US"/>
              </w:rPr>
            </w:pPr>
            <w:r w:rsidRPr="00A15A40">
              <w:rPr>
                <w:color w:val="000000"/>
                <w:sz w:val="20"/>
                <w:szCs w:val="20"/>
                <w:lang w:val="en-US"/>
              </w:rPr>
              <w:t>0.01</w:t>
            </w:r>
          </w:p>
        </w:tc>
        <w:tc>
          <w:tcPr>
            <w:tcW w:w="2497" w:type="dxa"/>
            <w:tcBorders>
              <w:top w:val="nil"/>
              <w:left w:val="nil"/>
              <w:bottom w:val="nil"/>
              <w:right w:val="nil"/>
            </w:tcBorders>
            <w:shd w:val="clear" w:color="auto" w:fill="auto"/>
            <w:tcMar>
              <w:left w:w="0" w:type="dxa"/>
            </w:tcMar>
            <w:hideMark/>
          </w:tcPr>
          <w:p w14:paraId="5566CFE6" w14:textId="77777777" w:rsidR="002D183E" w:rsidRPr="00A15A40" w:rsidRDefault="002D183E" w:rsidP="002D183E">
            <w:pPr>
              <w:jc w:val="center"/>
              <w:rPr>
                <w:color w:val="000000"/>
                <w:sz w:val="20"/>
                <w:szCs w:val="20"/>
                <w:lang w:val="en-US"/>
              </w:rPr>
            </w:pPr>
            <w:r w:rsidRPr="00A15A40">
              <w:rPr>
                <w:color w:val="000000"/>
                <w:sz w:val="20"/>
                <w:szCs w:val="20"/>
                <w:lang w:val="en-US"/>
              </w:rPr>
              <w:t>1.00</w:t>
            </w:r>
          </w:p>
        </w:tc>
      </w:tr>
      <w:tr w:rsidR="002D183E" w:rsidRPr="00A15A40" w14:paraId="55820BE5" w14:textId="77777777" w:rsidTr="002D183E">
        <w:trPr>
          <w:trHeight w:val="302"/>
        </w:trPr>
        <w:tc>
          <w:tcPr>
            <w:tcW w:w="4963" w:type="dxa"/>
            <w:tcBorders>
              <w:top w:val="nil"/>
              <w:left w:val="nil"/>
              <w:bottom w:val="nil"/>
              <w:right w:val="nil"/>
            </w:tcBorders>
            <w:shd w:val="clear" w:color="auto" w:fill="auto"/>
            <w:tcMar>
              <w:left w:w="0" w:type="dxa"/>
            </w:tcMar>
            <w:hideMark/>
          </w:tcPr>
          <w:p w14:paraId="65F232F7" w14:textId="77777777" w:rsidR="002D183E" w:rsidRPr="00A15A40" w:rsidRDefault="002D183E" w:rsidP="002D183E">
            <w:pPr>
              <w:rPr>
                <w:color w:val="000000"/>
                <w:sz w:val="20"/>
                <w:szCs w:val="20"/>
                <w:lang w:val="en-US"/>
              </w:rPr>
            </w:pPr>
          </w:p>
        </w:tc>
        <w:tc>
          <w:tcPr>
            <w:tcW w:w="2407" w:type="dxa"/>
            <w:tcBorders>
              <w:top w:val="nil"/>
              <w:left w:val="nil"/>
              <w:bottom w:val="nil"/>
              <w:right w:val="nil"/>
            </w:tcBorders>
            <w:shd w:val="clear" w:color="auto" w:fill="auto"/>
            <w:tcMar>
              <w:left w:w="0" w:type="dxa"/>
            </w:tcMar>
            <w:hideMark/>
          </w:tcPr>
          <w:p w14:paraId="179A2625" w14:textId="77777777" w:rsidR="002D183E" w:rsidRPr="00A15A40" w:rsidRDefault="002D183E" w:rsidP="002D183E">
            <w:pPr>
              <w:jc w:val="center"/>
              <w:rPr>
                <w:color w:val="000000"/>
                <w:sz w:val="20"/>
                <w:szCs w:val="20"/>
                <w:lang w:val="en-US"/>
              </w:rPr>
            </w:pPr>
            <w:r w:rsidRPr="00A15A40">
              <w:rPr>
                <w:color w:val="000000"/>
                <w:sz w:val="20"/>
                <w:szCs w:val="20"/>
                <w:lang w:val="en-US"/>
              </w:rPr>
              <w:t>(0.01)</w:t>
            </w:r>
          </w:p>
        </w:tc>
        <w:tc>
          <w:tcPr>
            <w:tcW w:w="2497" w:type="dxa"/>
            <w:tcBorders>
              <w:top w:val="nil"/>
              <w:left w:val="nil"/>
              <w:bottom w:val="nil"/>
              <w:right w:val="nil"/>
            </w:tcBorders>
            <w:shd w:val="clear" w:color="auto" w:fill="auto"/>
            <w:tcMar>
              <w:left w:w="0" w:type="dxa"/>
            </w:tcMar>
            <w:hideMark/>
          </w:tcPr>
          <w:p w14:paraId="0FB608F3" w14:textId="77777777" w:rsidR="002D183E" w:rsidRPr="00A15A40" w:rsidRDefault="002D183E" w:rsidP="002D183E">
            <w:pPr>
              <w:jc w:val="center"/>
              <w:rPr>
                <w:color w:val="000000"/>
                <w:sz w:val="20"/>
                <w:szCs w:val="20"/>
                <w:lang w:val="en-US"/>
              </w:rPr>
            </w:pPr>
          </w:p>
        </w:tc>
      </w:tr>
      <w:tr w:rsidR="002D183E" w:rsidRPr="00A15A40" w14:paraId="0FF38465" w14:textId="77777777" w:rsidTr="002D183E">
        <w:trPr>
          <w:trHeight w:val="302"/>
        </w:trPr>
        <w:tc>
          <w:tcPr>
            <w:tcW w:w="4963" w:type="dxa"/>
            <w:tcBorders>
              <w:top w:val="nil"/>
              <w:left w:val="nil"/>
              <w:bottom w:val="nil"/>
              <w:right w:val="nil"/>
            </w:tcBorders>
            <w:shd w:val="clear" w:color="auto" w:fill="auto"/>
            <w:tcMar>
              <w:left w:w="0" w:type="dxa"/>
            </w:tcMar>
            <w:hideMark/>
          </w:tcPr>
          <w:p w14:paraId="790F442D" w14:textId="77777777" w:rsidR="002D183E" w:rsidRPr="00A15A40" w:rsidRDefault="002D183E" w:rsidP="002D183E">
            <w:pPr>
              <w:rPr>
                <w:color w:val="000000"/>
                <w:sz w:val="20"/>
                <w:szCs w:val="18"/>
                <w:lang w:val="en-US"/>
              </w:rPr>
            </w:pPr>
            <w:r w:rsidRPr="00A15A40">
              <w:rPr>
                <w:color w:val="000000"/>
                <w:sz w:val="20"/>
                <w:szCs w:val="18"/>
                <w:lang w:val="en-US"/>
              </w:rPr>
              <w:t>Profit</w:t>
            </w:r>
          </w:p>
        </w:tc>
        <w:tc>
          <w:tcPr>
            <w:tcW w:w="2407" w:type="dxa"/>
            <w:tcBorders>
              <w:top w:val="nil"/>
              <w:left w:val="nil"/>
              <w:bottom w:val="nil"/>
              <w:right w:val="nil"/>
            </w:tcBorders>
            <w:shd w:val="clear" w:color="auto" w:fill="auto"/>
            <w:tcMar>
              <w:left w:w="0" w:type="dxa"/>
            </w:tcMar>
            <w:hideMark/>
          </w:tcPr>
          <w:p w14:paraId="59B77971" w14:textId="77777777" w:rsidR="002D183E" w:rsidRPr="00A15A40" w:rsidRDefault="002D183E" w:rsidP="002D183E">
            <w:pPr>
              <w:jc w:val="center"/>
              <w:rPr>
                <w:color w:val="000000"/>
                <w:sz w:val="20"/>
                <w:szCs w:val="20"/>
                <w:lang w:val="en-US"/>
              </w:rPr>
            </w:pPr>
            <w:r w:rsidRPr="00A15A40">
              <w:rPr>
                <w:color w:val="000000"/>
                <w:sz w:val="20"/>
                <w:szCs w:val="20"/>
                <w:lang w:val="en-US"/>
              </w:rPr>
              <w:t>-0.10*</w:t>
            </w:r>
          </w:p>
        </w:tc>
        <w:tc>
          <w:tcPr>
            <w:tcW w:w="2497" w:type="dxa"/>
            <w:tcBorders>
              <w:top w:val="nil"/>
              <w:left w:val="nil"/>
              <w:bottom w:val="nil"/>
              <w:right w:val="nil"/>
            </w:tcBorders>
            <w:shd w:val="clear" w:color="auto" w:fill="auto"/>
            <w:tcMar>
              <w:left w:w="0" w:type="dxa"/>
            </w:tcMar>
            <w:hideMark/>
          </w:tcPr>
          <w:p w14:paraId="6EBAD112" w14:textId="77777777" w:rsidR="002D183E" w:rsidRPr="00A15A40" w:rsidRDefault="002D183E" w:rsidP="002D183E">
            <w:pPr>
              <w:jc w:val="center"/>
              <w:rPr>
                <w:color w:val="000000"/>
                <w:sz w:val="20"/>
                <w:szCs w:val="20"/>
                <w:lang w:val="en-US"/>
              </w:rPr>
            </w:pPr>
            <w:r w:rsidRPr="00A15A40">
              <w:rPr>
                <w:color w:val="000000"/>
                <w:sz w:val="20"/>
                <w:szCs w:val="20"/>
                <w:lang w:val="en-US"/>
              </w:rPr>
              <w:t>0.90</w:t>
            </w:r>
          </w:p>
        </w:tc>
      </w:tr>
      <w:tr w:rsidR="002D183E" w:rsidRPr="00A15A40" w14:paraId="6584B989" w14:textId="77777777" w:rsidTr="002D183E">
        <w:trPr>
          <w:trHeight w:val="302"/>
        </w:trPr>
        <w:tc>
          <w:tcPr>
            <w:tcW w:w="4963" w:type="dxa"/>
            <w:tcBorders>
              <w:top w:val="nil"/>
              <w:left w:val="nil"/>
              <w:bottom w:val="nil"/>
              <w:right w:val="nil"/>
            </w:tcBorders>
            <w:shd w:val="clear" w:color="auto" w:fill="auto"/>
            <w:tcMar>
              <w:left w:w="0" w:type="dxa"/>
            </w:tcMar>
            <w:hideMark/>
          </w:tcPr>
          <w:p w14:paraId="0C2ADD0D" w14:textId="77777777" w:rsidR="002D183E" w:rsidRPr="00A15A40" w:rsidRDefault="002D183E" w:rsidP="002D183E">
            <w:pPr>
              <w:rPr>
                <w:color w:val="000000"/>
                <w:sz w:val="20"/>
                <w:szCs w:val="20"/>
                <w:lang w:val="en-US"/>
              </w:rPr>
            </w:pPr>
          </w:p>
        </w:tc>
        <w:tc>
          <w:tcPr>
            <w:tcW w:w="2407" w:type="dxa"/>
            <w:tcBorders>
              <w:top w:val="nil"/>
              <w:left w:val="nil"/>
              <w:bottom w:val="nil"/>
              <w:right w:val="nil"/>
            </w:tcBorders>
            <w:shd w:val="clear" w:color="auto" w:fill="auto"/>
            <w:tcMar>
              <w:left w:w="0" w:type="dxa"/>
            </w:tcMar>
            <w:hideMark/>
          </w:tcPr>
          <w:p w14:paraId="636F04B3" w14:textId="77777777" w:rsidR="002D183E" w:rsidRPr="00A15A40" w:rsidRDefault="002D183E" w:rsidP="002D183E">
            <w:pPr>
              <w:jc w:val="center"/>
              <w:rPr>
                <w:color w:val="000000"/>
                <w:sz w:val="20"/>
                <w:szCs w:val="20"/>
                <w:lang w:val="en-US"/>
              </w:rPr>
            </w:pPr>
            <w:r w:rsidRPr="00A15A40">
              <w:rPr>
                <w:color w:val="000000"/>
                <w:sz w:val="20"/>
                <w:szCs w:val="20"/>
                <w:lang w:val="en-US"/>
              </w:rPr>
              <w:t>(0.06)</w:t>
            </w:r>
          </w:p>
        </w:tc>
        <w:tc>
          <w:tcPr>
            <w:tcW w:w="2497" w:type="dxa"/>
            <w:tcBorders>
              <w:top w:val="nil"/>
              <w:left w:val="nil"/>
              <w:bottom w:val="nil"/>
              <w:right w:val="nil"/>
            </w:tcBorders>
            <w:shd w:val="clear" w:color="auto" w:fill="auto"/>
            <w:tcMar>
              <w:left w:w="0" w:type="dxa"/>
            </w:tcMar>
            <w:hideMark/>
          </w:tcPr>
          <w:p w14:paraId="35144415" w14:textId="77777777" w:rsidR="002D183E" w:rsidRPr="00A15A40" w:rsidRDefault="002D183E" w:rsidP="002D183E">
            <w:pPr>
              <w:jc w:val="center"/>
              <w:rPr>
                <w:color w:val="000000"/>
                <w:sz w:val="20"/>
                <w:szCs w:val="20"/>
                <w:lang w:val="en-US"/>
              </w:rPr>
            </w:pPr>
          </w:p>
        </w:tc>
      </w:tr>
      <w:tr w:rsidR="002D183E" w:rsidRPr="00A15A40" w14:paraId="69C4408E" w14:textId="77777777" w:rsidTr="002D183E">
        <w:trPr>
          <w:trHeight w:val="302"/>
        </w:trPr>
        <w:tc>
          <w:tcPr>
            <w:tcW w:w="4963" w:type="dxa"/>
            <w:tcBorders>
              <w:top w:val="nil"/>
              <w:left w:val="nil"/>
              <w:bottom w:val="nil"/>
              <w:right w:val="nil"/>
            </w:tcBorders>
            <w:shd w:val="clear" w:color="auto" w:fill="auto"/>
            <w:tcMar>
              <w:left w:w="0" w:type="dxa"/>
            </w:tcMar>
            <w:hideMark/>
          </w:tcPr>
          <w:p w14:paraId="2FCEA9CB" w14:textId="77777777" w:rsidR="002D183E" w:rsidRPr="00A15A40" w:rsidRDefault="002D183E" w:rsidP="002D183E">
            <w:pPr>
              <w:rPr>
                <w:color w:val="000000"/>
                <w:sz w:val="20"/>
                <w:szCs w:val="18"/>
                <w:lang w:val="en-US"/>
              </w:rPr>
            </w:pPr>
            <w:r w:rsidRPr="00A15A40">
              <w:rPr>
                <w:color w:val="000000"/>
                <w:sz w:val="20"/>
                <w:szCs w:val="18"/>
                <w:lang w:val="en-US"/>
              </w:rPr>
              <w:t>Aged</w:t>
            </w:r>
          </w:p>
        </w:tc>
        <w:tc>
          <w:tcPr>
            <w:tcW w:w="2407" w:type="dxa"/>
            <w:tcBorders>
              <w:top w:val="nil"/>
              <w:left w:val="nil"/>
              <w:bottom w:val="nil"/>
              <w:right w:val="nil"/>
            </w:tcBorders>
            <w:shd w:val="clear" w:color="auto" w:fill="auto"/>
            <w:tcMar>
              <w:left w:w="0" w:type="dxa"/>
            </w:tcMar>
            <w:hideMark/>
          </w:tcPr>
          <w:p w14:paraId="26548F3D" w14:textId="77777777" w:rsidR="002D183E" w:rsidRPr="00A15A40" w:rsidRDefault="002D183E" w:rsidP="002D183E">
            <w:pPr>
              <w:jc w:val="center"/>
              <w:rPr>
                <w:color w:val="000000"/>
                <w:sz w:val="20"/>
                <w:szCs w:val="20"/>
                <w:lang w:val="en-US"/>
              </w:rPr>
            </w:pPr>
            <w:r w:rsidRPr="00A15A40">
              <w:rPr>
                <w:color w:val="000000"/>
                <w:sz w:val="20"/>
                <w:szCs w:val="20"/>
                <w:lang w:val="en-US"/>
              </w:rPr>
              <w:t>-0.37**</w:t>
            </w:r>
          </w:p>
        </w:tc>
        <w:tc>
          <w:tcPr>
            <w:tcW w:w="2497" w:type="dxa"/>
            <w:tcBorders>
              <w:top w:val="nil"/>
              <w:left w:val="nil"/>
              <w:bottom w:val="nil"/>
              <w:right w:val="nil"/>
            </w:tcBorders>
            <w:shd w:val="clear" w:color="auto" w:fill="auto"/>
            <w:tcMar>
              <w:left w:w="0" w:type="dxa"/>
            </w:tcMar>
            <w:hideMark/>
          </w:tcPr>
          <w:p w14:paraId="1507DD5F" w14:textId="77777777" w:rsidR="002D183E" w:rsidRPr="00A15A40" w:rsidRDefault="002D183E" w:rsidP="002D183E">
            <w:pPr>
              <w:jc w:val="center"/>
              <w:rPr>
                <w:color w:val="000000"/>
                <w:sz w:val="20"/>
                <w:szCs w:val="20"/>
                <w:lang w:val="en-US"/>
              </w:rPr>
            </w:pPr>
            <w:r w:rsidRPr="00A15A40">
              <w:rPr>
                <w:color w:val="000000"/>
                <w:sz w:val="20"/>
                <w:szCs w:val="20"/>
                <w:lang w:val="en-US"/>
              </w:rPr>
              <w:t>0.69</w:t>
            </w:r>
          </w:p>
        </w:tc>
      </w:tr>
      <w:tr w:rsidR="002D183E" w:rsidRPr="00A15A40" w14:paraId="60099884" w14:textId="77777777" w:rsidTr="002D183E">
        <w:trPr>
          <w:trHeight w:val="302"/>
        </w:trPr>
        <w:tc>
          <w:tcPr>
            <w:tcW w:w="4963" w:type="dxa"/>
            <w:tcBorders>
              <w:top w:val="nil"/>
              <w:left w:val="nil"/>
              <w:bottom w:val="nil"/>
              <w:right w:val="nil"/>
            </w:tcBorders>
            <w:shd w:val="clear" w:color="auto" w:fill="auto"/>
            <w:tcMar>
              <w:left w:w="0" w:type="dxa"/>
            </w:tcMar>
            <w:hideMark/>
          </w:tcPr>
          <w:p w14:paraId="28ED6686" w14:textId="77777777" w:rsidR="002D183E" w:rsidRPr="00A15A40" w:rsidRDefault="002D183E" w:rsidP="002D183E">
            <w:pPr>
              <w:rPr>
                <w:color w:val="000000"/>
                <w:sz w:val="20"/>
                <w:szCs w:val="20"/>
                <w:lang w:val="en-US"/>
              </w:rPr>
            </w:pPr>
          </w:p>
        </w:tc>
        <w:tc>
          <w:tcPr>
            <w:tcW w:w="2407" w:type="dxa"/>
            <w:tcBorders>
              <w:top w:val="nil"/>
              <w:left w:val="nil"/>
              <w:bottom w:val="nil"/>
              <w:right w:val="nil"/>
            </w:tcBorders>
            <w:shd w:val="clear" w:color="auto" w:fill="auto"/>
            <w:tcMar>
              <w:left w:w="0" w:type="dxa"/>
            </w:tcMar>
            <w:hideMark/>
          </w:tcPr>
          <w:p w14:paraId="3682DB7A" w14:textId="77777777" w:rsidR="002D183E" w:rsidRPr="00A15A40" w:rsidRDefault="002D183E" w:rsidP="002D183E">
            <w:pPr>
              <w:jc w:val="center"/>
              <w:rPr>
                <w:color w:val="000000"/>
                <w:sz w:val="20"/>
                <w:szCs w:val="20"/>
                <w:lang w:val="en-US"/>
              </w:rPr>
            </w:pPr>
            <w:r w:rsidRPr="00A15A40">
              <w:rPr>
                <w:color w:val="000000"/>
                <w:sz w:val="20"/>
                <w:szCs w:val="20"/>
                <w:lang w:val="en-US"/>
              </w:rPr>
              <w:t>(0.16)</w:t>
            </w:r>
          </w:p>
        </w:tc>
        <w:tc>
          <w:tcPr>
            <w:tcW w:w="2497" w:type="dxa"/>
            <w:tcBorders>
              <w:top w:val="nil"/>
              <w:left w:val="nil"/>
              <w:bottom w:val="nil"/>
              <w:right w:val="nil"/>
            </w:tcBorders>
            <w:shd w:val="clear" w:color="auto" w:fill="auto"/>
            <w:tcMar>
              <w:left w:w="0" w:type="dxa"/>
            </w:tcMar>
            <w:hideMark/>
          </w:tcPr>
          <w:p w14:paraId="552AA505" w14:textId="77777777" w:rsidR="002D183E" w:rsidRPr="00A15A40" w:rsidRDefault="002D183E" w:rsidP="002D183E">
            <w:pPr>
              <w:jc w:val="center"/>
              <w:rPr>
                <w:color w:val="000000"/>
                <w:sz w:val="20"/>
                <w:szCs w:val="20"/>
                <w:lang w:val="en-US"/>
              </w:rPr>
            </w:pPr>
          </w:p>
        </w:tc>
      </w:tr>
      <w:tr w:rsidR="002D183E" w:rsidRPr="00A15A40" w14:paraId="12297CDD" w14:textId="77777777" w:rsidTr="002D183E">
        <w:trPr>
          <w:trHeight w:val="302"/>
        </w:trPr>
        <w:tc>
          <w:tcPr>
            <w:tcW w:w="4963" w:type="dxa"/>
            <w:tcBorders>
              <w:top w:val="nil"/>
              <w:left w:val="nil"/>
              <w:bottom w:val="nil"/>
              <w:right w:val="nil"/>
            </w:tcBorders>
            <w:shd w:val="clear" w:color="auto" w:fill="auto"/>
            <w:tcMar>
              <w:left w:w="0" w:type="dxa"/>
            </w:tcMar>
            <w:hideMark/>
          </w:tcPr>
          <w:p w14:paraId="6B2CE8C7" w14:textId="77777777" w:rsidR="002D183E" w:rsidRPr="00A15A40" w:rsidRDefault="002D183E" w:rsidP="002D183E">
            <w:pPr>
              <w:rPr>
                <w:color w:val="000000"/>
                <w:sz w:val="20"/>
                <w:szCs w:val="18"/>
                <w:lang w:val="en-US"/>
              </w:rPr>
            </w:pPr>
            <w:r w:rsidRPr="00A15A40">
              <w:rPr>
                <w:color w:val="000000"/>
                <w:sz w:val="20"/>
                <w:szCs w:val="18"/>
                <w:lang w:val="en-US"/>
              </w:rPr>
              <w:t>Leverage</w:t>
            </w:r>
          </w:p>
        </w:tc>
        <w:tc>
          <w:tcPr>
            <w:tcW w:w="2407" w:type="dxa"/>
            <w:tcBorders>
              <w:top w:val="nil"/>
              <w:left w:val="nil"/>
              <w:bottom w:val="nil"/>
              <w:right w:val="nil"/>
            </w:tcBorders>
            <w:shd w:val="clear" w:color="auto" w:fill="auto"/>
            <w:tcMar>
              <w:left w:w="0" w:type="dxa"/>
            </w:tcMar>
            <w:hideMark/>
          </w:tcPr>
          <w:p w14:paraId="34EAF88E" w14:textId="77777777" w:rsidR="002D183E" w:rsidRPr="00A15A40" w:rsidRDefault="002D183E" w:rsidP="002D183E">
            <w:pPr>
              <w:jc w:val="center"/>
              <w:rPr>
                <w:color w:val="000000"/>
                <w:sz w:val="20"/>
                <w:szCs w:val="20"/>
                <w:lang w:val="en-US"/>
              </w:rPr>
            </w:pPr>
            <w:r w:rsidRPr="00A15A40">
              <w:rPr>
                <w:color w:val="000000"/>
                <w:sz w:val="20"/>
                <w:szCs w:val="20"/>
                <w:lang w:val="en-US"/>
              </w:rPr>
              <w:t>0.18**</w:t>
            </w:r>
          </w:p>
        </w:tc>
        <w:tc>
          <w:tcPr>
            <w:tcW w:w="2497" w:type="dxa"/>
            <w:tcBorders>
              <w:top w:val="nil"/>
              <w:left w:val="nil"/>
              <w:bottom w:val="nil"/>
              <w:right w:val="nil"/>
            </w:tcBorders>
            <w:shd w:val="clear" w:color="auto" w:fill="auto"/>
            <w:tcMar>
              <w:left w:w="0" w:type="dxa"/>
            </w:tcMar>
            <w:hideMark/>
          </w:tcPr>
          <w:p w14:paraId="354E268B" w14:textId="77777777" w:rsidR="002D183E" w:rsidRPr="00A15A40" w:rsidRDefault="002D183E" w:rsidP="002D183E">
            <w:pPr>
              <w:jc w:val="center"/>
              <w:rPr>
                <w:color w:val="000000"/>
                <w:sz w:val="20"/>
                <w:szCs w:val="20"/>
                <w:lang w:val="en-US"/>
              </w:rPr>
            </w:pPr>
            <w:r w:rsidRPr="00A15A40">
              <w:rPr>
                <w:color w:val="000000"/>
                <w:sz w:val="20"/>
                <w:szCs w:val="20"/>
                <w:lang w:val="en-US"/>
              </w:rPr>
              <w:t>1.20</w:t>
            </w:r>
          </w:p>
        </w:tc>
      </w:tr>
      <w:tr w:rsidR="002D183E" w:rsidRPr="00A15A40" w14:paraId="195F4E7F" w14:textId="77777777" w:rsidTr="002D183E">
        <w:trPr>
          <w:trHeight w:val="302"/>
        </w:trPr>
        <w:tc>
          <w:tcPr>
            <w:tcW w:w="4963" w:type="dxa"/>
            <w:tcBorders>
              <w:top w:val="nil"/>
              <w:left w:val="nil"/>
              <w:bottom w:val="nil"/>
              <w:right w:val="nil"/>
            </w:tcBorders>
            <w:shd w:val="clear" w:color="auto" w:fill="auto"/>
            <w:tcMar>
              <w:left w:w="0" w:type="dxa"/>
            </w:tcMar>
            <w:hideMark/>
          </w:tcPr>
          <w:p w14:paraId="5CA7E002" w14:textId="77777777" w:rsidR="002D183E" w:rsidRPr="00A15A40" w:rsidRDefault="002D183E" w:rsidP="002D183E">
            <w:pPr>
              <w:rPr>
                <w:color w:val="000000"/>
                <w:sz w:val="20"/>
                <w:szCs w:val="20"/>
                <w:lang w:val="en-US"/>
              </w:rPr>
            </w:pPr>
          </w:p>
        </w:tc>
        <w:tc>
          <w:tcPr>
            <w:tcW w:w="2407" w:type="dxa"/>
            <w:tcBorders>
              <w:top w:val="nil"/>
              <w:left w:val="nil"/>
              <w:bottom w:val="nil"/>
              <w:right w:val="nil"/>
            </w:tcBorders>
            <w:shd w:val="clear" w:color="auto" w:fill="auto"/>
            <w:tcMar>
              <w:left w:w="0" w:type="dxa"/>
            </w:tcMar>
            <w:hideMark/>
          </w:tcPr>
          <w:p w14:paraId="2F498FA2" w14:textId="77777777" w:rsidR="002D183E" w:rsidRPr="00A15A40" w:rsidRDefault="002D183E" w:rsidP="002D183E">
            <w:pPr>
              <w:jc w:val="center"/>
              <w:rPr>
                <w:color w:val="000000"/>
                <w:sz w:val="20"/>
                <w:szCs w:val="20"/>
                <w:lang w:val="en-US"/>
              </w:rPr>
            </w:pPr>
            <w:r w:rsidRPr="00A15A40">
              <w:rPr>
                <w:color w:val="000000"/>
                <w:sz w:val="20"/>
                <w:szCs w:val="20"/>
                <w:lang w:val="en-US"/>
              </w:rPr>
              <w:t>(0.07)</w:t>
            </w:r>
          </w:p>
        </w:tc>
        <w:tc>
          <w:tcPr>
            <w:tcW w:w="2497" w:type="dxa"/>
            <w:tcBorders>
              <w:top w:val="nil"/>
              <w:left w:val="nil"/>
              <w:bottom w:val="nil"/>
              <w:right w:val="nil"/>
            </w:tcBorders>
            <w:shd w:val="clear" w:color="auto" w:fill="auto"/>
            <w:tcMar>
              <w:left w:w="0" w:type="dxa"/>
            </w:tcMar>
            <w:hideMark/>
          </w:tcPr>
          <w:p w14:paraId="34180AB3" w14:textId="77777777" w:rsidR="002D183E" w:rsidRPr="00A15A40" w:rsidRDefault="002D183E" w:rsidP="002D183E">
            <w:pPr>
              <w:jc w:val="center"/>
              <w:rPr>
                <w:color w:val="000000"/>
                <w:sz w:val="20"/>
                <w:szCs w:val="20"/>
                <w:lang w:val="en-US"/>
              </w:rPr>
            </w:pPr>
          </w:p>
        </w:tc>
      </w:tr>
      <w:tr w:rsidR="002D183E" w:rsidRPr="00A15A40" w14:paraId="297ACF19" w14:textId="77777777" w:rsidTr="002D183E">
        <w:trPr>
          <w:trHeight w:val="302"/>
        </w:trPr>
        <w:tc>
          <w:tcPr>
            <w:tcW w:w="4963" w:type="dxa"/>
            <w:tcBorders>
              <w:top w:val="nil"/>
              <w:left w:val="nil"/>
              <w:bottom w:val="nil"/>
              <w:right w:val="nil"/>
            </w:tcBorders>
            <w:shd w:val="clear" w:color="auto" w:fill="auto"/>
            <w:tcMar>
              <w:left w:w="0" w:type="dxa"/>
            </w:tcMar>
            <w:hideMark/>
          </w:tcPr>
          <w:p w14:paraId="78530CF7" w14:textId="77777777" w:rsidR="002D183E" w:rsidRPr="00A15A40" w:rsidRDefault="002D183E" w:rsidP="002D183E">
            <w:pPr>
              <w:rPr>
                <w:color w:val="000000"/>
                <w:sz w:val="20"/>
                <w:szCs w:val="18"/>
                <w:lang w:val="en-US"/>
              </w:rPr>
            </w:pPr>
            <w:r w:rsidRPr="00A15A40">
              <w:rPr>
                <w:color w:val="000000"/>
                <w:sz w:val="20"/>
                <w:szCs w:val="18"/>
                <w:lang w:val="en-US"/>
              </w:rPr>
              <w:t>Industry Fraction</w:t>
            </w:r>
          </w:p>
        </w:tc>
        <w:tc>
          <w:tcPr>
            <w:tcW w:w="2407" w:type="dxa"/>
            <w:tcBorders>
              <w:top w:val="nil"/>
              <w:left w:val="nil"/>
              <w:bottom w:val="nil"/>
              <w:right w:val="nil"/>
            </w:tcBorders>
            <w:shd w:val="clear" w:color="auto" w:fill="auto"/>
            <w:tcMar>
              <w:left w:w="0" w:type="dxa"/>
            </w:tcMar>
            <w:hideMark/>
          </w:tcPr>
          <w:p w14:paraId="25254DBA" w14:textId="77777777" w:rsidR="002D183E" w:rsidRPr="00A15A40" w:rsidRDefault="002D183E" w:rsidP="002D183E">
            <w:pPr>
              <w:jc w:val="center"/>
              <w:rPr>
                <w:color w:val="000000"/>
                <w:sz w:val="20"/>
                <w:szCs w:val="20"/>
                <w:lang w:val="en-US"/>
              </w:rPr>
            </w:pPr>
            <w:r w:rsidRPr="00A15A40">
              <w:rPr>
                <w:color w:val="000000"/>
                <w:sz w:val="20"/>
                <w:szCs w:val="20"/>
                <w:lang w:val="en-US"/>
              </w:rPr>
              <w:t>3.70***</w:t>
            </w:r>
          </w:p>
        </w:tc>
        <w:tc>
          <w:tcPr>
            <w:tcW w:w="2497" w:type="dxa"/>
            <w:tcBorders>
              <w:top w:val="nil"/>
              <w:left w:val="nil"/>
              <w:bottom w:val="nil"/>
              <w:right w:val="nil"/>
            </w:tcBorders>
            <w:shd w:val="clear" w:color="auto" w:fill="auto"/>
            <w:tcMar>
              <w:left w:w="0" w:type="dxa"/>
            </w:tcMar>
            <w:hideMark/>
          </w:tcPr>
          <w:p w14:paraId="2323A4ED" w14:textId="77777777" w:rsidR="002D183E" w:rsidRPr="00A15A40" w:rsidRDefault="002D183E" w:rsidP="002D183E">
            <w:pPr>
              <w:jc w:val="center"/>
              <w:rPr>
                <w:color w:val="000000"/>
                <w:sz w:val="20"/>
                <w:szCs w:val="20"/>
                <w:lang w:val="en-US"/>
              </w:rPr>
            </w:pPr>
            <w:r w:rsidRPr="00A15A40">
              <w:rPr>
                <w:color w:val="000000"/>
                <w:sz w:val="20"/>
                <w:szCs w:val="20"/>
                <w:lang w:val="en-US"/>
              </w:rPr>
              <w:t>40.58</w:t>
            </w:r>
          </w:p>
        </w:tc>
      </w:tr>
      <w:tr w:rsidR="002D183E" w:rsidRPr="00A15A40" w14:paraId="20E4310E" w14:textId="77777777" w:rsidTr="002D183E">
        <w:trPr>
          <w:trHeight w:val="302"/>
        </w:trPr>
        <w:tc>
          <w:tcPr>
            <w:tcW w:w="4963" w:type="dxa"/>
            <w:tcBorders>
              <w:top w:val="nil"/>
              <w:left w:val="nil"/>
              <w:bottom w:val="nil"/>
              <w:right w:val="nil"/>
            </w:tcBorders>
            <w:shd w:val="clear" w:color="auto" w:fill="auto"/>
            <w:tcMar>
              <w:left w:w="0" w:type="dxa"/>
            </w:tcMar>
            <w:hideMark/>
          </w:tcPr>
          <w:p w14:paraId="6767B1FE" w14:textId="77777777" w:rsidR="002D183E" w:rsidRPr="00A15A40" w:rsidRDefault="002D183E" w:rsidP="002D183E">
            <w:pPr>
              <w:rPr>
                <w:color w:val="000000"/>
                <w:sz w:val="20"/>
                <w:szCs w:val="20"/>
                <w:lang w:val="en-US"/>
              </w:rPr>
            </w:pPr>
          </w:p>
        </w:tc>
        <w:tc>
          <w:tcPr>
            <w:tcW w:w="2407" w:type="dxa"/>
            <w:tcBorders>
              <w:top w:val="nil"/>
              <w:left w:val="nil"/>
              <w:bottom w:val="nil"/>
              <w:right w:val="nil"/>
            </w:tcBorders>
            <w:shd w:val="clear" w:color="auto" w:fill="auto"/>
            <w:tcMar>
              <w:left w:w="0" w:type="dxa"/>
            </w:tcMar>
            <w:hideMark/>
          </w:tcPr>
          <w:p w14:paraId="10245B28" w14:textId="77777777" w:rsidR="002D183E" w:rsidRPr="00A15A40" w:rsidRDefault="002D183E" w:rsidP="002D183E">
            <w:pPr>
              <w:jc w:val="center"/>
              <w:rPr>
                <w:color w:val="000000"/>
                <w:sz w:val="20"/>
                <w:szCs w:val="20"/>
                <w:lang w:val="en-US"/>
              </w:rPr>
            </w:pPr>
            <w:r w:rsidRPr="00A15A40">
              <w:rPr>
                <w:color w:val="000000"/>
                <w:sz w:val="20"/>
                <w:szCs w:val="20"/>
                <w:lang w:val="en-US"/>
              </w:rPr>
              <w:t>(1.22)</w:t>
            </w:r>
          </w:p>
        </w:tc>
        <w:tc>
          <w:tcPr>
            <w:tcW w:w="2497" w:type="dxa"/>
            <w:tcBorders>
              <w:top w:val="nil"/>
              <w:left w:val="nil"/>
              <w:bottom w:val="nil"/>
              <w:right w:val="nil"/>
            </w:tcBorders>
            <w:shd w:val="clear" w:color="auto" w:fill="auto"/>
            <w:tcMar>
              <w:left w:w="0" w:type="dxa"/>
            </w:tcMar>
            <w:hideMark/>
          </w:tcPr>
          <w:p w14:paraId="5DC9C700" w14:textId="77777777" w:rsidR="002D183E" w:rsidRPr="00A15A40" w:rsidRDefault="002D183E" w:rsidP="002D183E">
            <w:pPr>
              <w:jc w:val="center"/>
              <w:rPr>
                <w:color w:val="000000"/>
                <w:sz w:val="20"/>
                <w:szCs w:val="20"/>
                <w:lang w:val="en-US"/>
              </w:rPr>
            </w:pPr>
          </w:p>
        </w:tc>
      </w:tr>
      <w:tr w:rsidR="002D183E" w:rsidRPr="00A15A40" w14:paraId="2C320473" w14:textId="77777777" w:rsidTr="002D183E">
        <w:trPr>
          <w:trHeight w:val="302"/>
        </w:trPr>
        <w:tc>
          <w:tcPr>
            <w:tcW w:w="4963" w:type="dxa"/>
            <w:tcBorders>
              <w:top w:val="nil"/>
              <w:left w:val="nil"/>
              <w:bottom w:val="nil"/>
              <w:right w:val="nil"/>
            </w:tcBorders>
            <w:shd w:val="clear" w:color="auto" w:fill="auto"/>
            <w:tcMar>
              <w:left w:w="0" w:type="dxa"/>
            </w:tcMar>
            <w:hideMark/>
          </w:tcPr>
          <w:p w14:paraId="6D3AA8B2" w14:textId="77777777" w:rsidR="002D183E" w:rsidRPr="00A15A40" w:rsidRDefault="002D183E" w:rsidP="002D183E">
            <w:pPr>
              <w:rPr>
                <w:color w:val="000000"/>
                <w:sz w:val="20"/>
                <w:szCs w:val="20"/>
                <w:lang w:val="en-US"/>
              </w:rPr>
            </w:pPr>
            <w:r w:rsidRPr="00A15A40">
              <w:rPr>
                <w:color w:val="000000"/>
                <w:sz w:val="20"/>
                <w:szCs w:val="20"/>
                <w:lang w:val="en-US"/>
              </w:rPr>
              <w:t>N</w:t>
            </w:r>
          </w:p>
        </w:tc>
        <w:tc>
          <w:tcPr>
            <w:tcW w:w="2407" w:type="dxa"/>
            <w:tcBorders>
              <w:top w:val="nil"/>
              <w:left w:val="nil"/>
              <w:bottom w:val="nil"/>
              <w:right w:val="nil"/>
            </w:tcBorders>
            <w:shd w:val="clear" w:color="auto" w:fill="auto"/>
            <w:tcMar>
              <w:left w:w="0" w:type="dxa"/>
            </w:tcMar>
            <w:hideMark/>
          </w:tcPr>
          <w:p w14:paraId="7E66A0DB" w14:textId="435E5B1C" w:rsidR="002D183E" w:rsidRPr="00A15A40" w:rsidRDefault="000A6908" w:rsidP="002D183E">
            <w:pPr>
              <w:jc w:val="center"/>
              <w:rPr>
                <w:color w:val="000000"/>
                <w:sz w:val="20"/>
                <w:szCs w:val="20"/>
                <w:lang w:val="en-US"/>
              </w:rPr>
            </w:pPr>
            <w:r>
              <w:rPr>
                <w:color w:val="000000"/>
                <w:sz w:val="20"/>
                <w:szCs w:val="20"/>
                <w:lang w:val="en-US"/>
              </w:rPr>
              <w:t>195</w:t>
            </w:r>
          </w:p>
        </w:tc>
        <w:tc>
          <w:tcPr>
            <w:tcW w:w="2497" w:type="dxa"/>
            <w:tcBorders>
              <w:top w:val="nil"/>
              <w:left w:val="nil"/>
              <w:bottom w:val="nil"/>
              <w:right w:val="nil"/>
            </w:tcBorders>
            <w:shd w:val="clear" w:color="auto" w:fill="auto"/>
            <w:tcMar>
              <w:left w:w="0" w:type="dxa"/>
            </w:tcMar>
            <w:hideMark/>
          </w:tcPr>
          <w:p w14:paraId="4235FCDA" w14:textId="77777777" w:rsidR="002D183E" w:rsidRPr="00A15A40" w:rsidRDefault="002D183E" w:rsidP="002D183E">
            <w:pPr>
              <w:jc w:val="center"/>
              <w:rPr>
                <w:color w:val="000000"/>
                <w:sz w:val="20"/>
                <w:szCs w:val="20"/>
                <w:lang w:val="en-US"/>
              </w:rPr>
            </w:pPr>
          </w:p>
        </w:tc>
      </w:tr>
      <w:tr w:rsidR="002D183E" w:rsidRPr="00A15A40" w14:paraId="7E21800D" w14:textId="77777777" w:rsidTr="002D183E">
        <w:trPr>
          <w:trHeight w:val="302"/>
        </w:trPr>
        <w:tc>
          <w:tcPr>
            <w:tcW w:w="4963" w:type="dxa"/>
            <w:tcBorders>
              <w:top w:val="nil"/>
              <w:left w:val="nil"/>
              <w:right w:val="nil"/>
            </w:tcBorders>
            <w:shd w:val="clear" w:color="auto" w:fill="auto"/>
            <w:tcMar>
              <w:left w:w="0" w:type="dxa"/>
            </w:tcMar>
            <w:hideMark/>
          </w:tcPr>
          <w:p w14:paraId="15E16DAC" w14:textId="3C7212A0" w:rsidR="002D183E" w:rsidRPr="00A15A40" w:rsidRDefault="002D183E" w:rsidP="002D183E">
            <w:pPr>
              <w:rPr>
                <w:color w:val="000000"/>
                <w:sz w:val="20"/>
                <w:szCs w:val="20"/>
                <w:lang w:val="en-US"/>
              </w:rPr>
            </w:pPr>
            <w:r w:rsidRPr="00A15A40">
              <w:rPr>
                <w:color w:val="000000"/>
                <w:sz w:val="20"/>
                <w:szCs w:val="20"/>
                <w:lang w:val="en-US"/>
              </w:rPr>
              <w:t>Chi-squared</w:t>
            </w:r>
          </w:p>
        </w:tc>
        <w:tc>
          <w:tcPr>
            <w:tcW w:w="2407" w:type="dxa"/>
            <w:tcBorders>
              <w:top w:val="nil"/>
              <w:left w:val="nil"/>
              <w:right w:val="nil"/>
            </w:tcBorders>
            <w:shd w:val="clear" w:color="auto" w:fill="auto"/>
            <w:tcMar>
              <w:left w:w="0" w:type="dxa"/>
            </w:tcMar>
            <w:hideMark/>
          </w:tcPr>
          <w:p w14:paraId="04391450" w14:textId="77777777" w:rsidR="002D183E" w:rsidRPr="00A15A40" w:rsidRDefault="002D183E" w:rsidP="002D183E">
            <w:pPr>
              <w:jc w:val="center"/>
              <w:rPr>
                <w:color w:val="000000"/>
                <w:sz w:val="20"/>
                <w:szCs w:val="20"/>
                <w:lang w:val="en-US"/>
              </w:rPr>
            </w:pPr>
            <w:r w:rsidRPr="00A15A40">
              <w:rPr>
                <w:color w:val="000000"/>
                <w:sz w:val="20"/>
                <w:szCs w:val="20"/>
                <w:lang w:val="en-US"/>
              </w:rPr>
              <w:t>90.34</w:t>
            </w:r>
          </w:p>
        </w:tc>
        <w:tc>
          <w:tcPr>
            <w:tcW w:w="2497" w:type="dxa"/>
            <w:tcBorders>
              <w:top w:val="nil"/>
              <w:left w:val="nil"/>
              <w:right w:val="nil"/>
            </w:tcBorders>
            <w:shd w:val="clear" w:color="auto" w:fill="auto"/>
            <w:tcMar>
              <w:left w:w="0" w:type="dxa"/>
            </w:tcMar>
            <w:hideMark/>
          </w:tcPr>
          <w:p w14:paraId="1CCCF6B7" w14:textId="77777777" w:rsidR="002D183E" w:rsidRPr="00A15A40" w:rsidRDefault="002D183E" w:rsidP="002D183E">
            <w:pPr>
              <w:jc w:val="center"/>
              <w:rPr>
                <w:color w:val="000000"/>
                <w:sz w:val="20"/>
                <w:szCs w:val="20"/>
                <w:lang w:val="en-US"/>
              </w:rPr>
            </w:pPr>
          </w:p>
        </w:tc>
      </w:tr>
      <w:tr w:rsidR="002D183E" w:rsidRPr="00A15A40" w14:paraId="5A9E18D4" w14:textId="77777777" w:rsidTr="002D183E">
        <w:trPr>
          <w:trHeight w:val="318"/>
        </w:trPr>
        <w:tc>
          <w:tcPr>
            <w:tcW w:w="4963" w:type="dxa"/>
            <w:tcBorders>
              <w:top w:val="nil"/>
              <w:left w:val="nil"/>
              <w:bottom w:val="single" w:sz="4" w:space="0" w:color="auto"/>
              <w:right w:val="nil"/>
            </w:tcBorders>
            <w:shd w:val="clear" w:color="auto" w:fill="auto"/>
            <w:tcMar>
              <w:left w:w="0" w:type="dxa"/>
            </w:tcMar>
            <w:hideMark/>
          </w:tcPr>
          <w:p w14:paraId="663A6E0D" w14:textId="51C29A55" w:rsidR="002D183E" w:rsidRPr="00A15A40" w:rsidRDefault="002D183E" w:rsidP="002D183E">
            <w:pPr>
              <w:rPr>
                <w:color w:val="000000"/>
                <w:sz w:val="20"/>
                <w:szCs w:val="20"/>
                <w:lang w:val="en-US"/>
              </w:rPr>
            </w:pPr>
            <w:r w:rsidRPr="00A15A40">
              <w:rPr>
                <w:color w:val="000000"/>
                <w:sz w:val="20"/>
                <w:szCs w:val="20"/>
                <w:lang w:val="en-US"/>
              </w:rPr>
              <w:t>Chi-squared Test Probability</w:t>
            </w:r>
          </w:p>
        </w:tc>
        <w:tc>
          <w:tcPr>
            <w:tcW w:w="2407" w:type="dxa"/>
            <w:tcBorders>
              <w:top w:val="nil"/>
              <w:left w:val="nil"/>
              <w:bottom w:val="single" w:sz="4" w:space="0" w:color="auto"/>
              <w:right w:val="nil"/>
            </w:tcBorders>
            <w:shd w:val="clear" w:color="auto" w:fill="auto"/>
            <w:tcMar>
              <w:left w:w="0" w:type="dxa"/>
            </w:tcMar>
            <w:hideMark/>
          </w:tcPr>
          <w:p w14:paraId="6A9CE853" w14:textId="77777777" w:rsidR="002D183E" w:rsidRPr="00A15A40" w:rsidRDefault="002D183E" w:rsidP="002D183E">
            <w:pPr>
              <w:jc w:val="center"/>
              <w:rPr>
                <w:color w:val="000000"/>
                <w:sz w:val="20"/>
                <w:szCs w:val="20"/>
                <w:lang w:val="en-US"/>
              </w:rPr>
            </w:pPr>
            <w:r w:rsidRPr="00A15A40">
              <w:rPr>
                <w:color w:val="000000"/>
                <w:sz w:val="20"/>
                <w:szCs w:val="20"/>
                <w:lang w:val="en-US"/>
              </w:rPr>
              <w:t>0.00</w:t>
            </w:r>
          </w:p>
        </w:tc>
        <w:tc>
          <w:tcPr>
            <w:tcW w:w="2497" w:type="dxa"/>
            <w:tcBorders>
              <w:top w:val="nil"/>
              <w:left w:val="nil"/>
              <w:bottom w:val="single" w:sz="4" w:space="0" w:color="auto"/>
              <w:right w:val="nil"/>
            </w:tcBorders>
            <w:shd w:val="clear" w:color="auto" w:fill="auto"/>
            <w:tcMar>
              <w:left w:w="0" w:type="dxa"/>
            </w:tcMar>
            <w:hideMark/>
          </w:tcPr>
          <w:p w14:paraId="20899ECE" w14:textId="0F6B8F75" w:rsidR="002D183E" w:rsidRPr="00A15A40" w:rsidRDefault="002D183E" w:rsidP="002D183E">
            <w:pPr>
              <w:jc w:val="center"/>
              <w:rPr>
                <w:color w:val="000000"/>
                <w:sz w:val="20"/>
                <w:szCs w:val="20"/>
                <w:lang w:val="en-US"/>
              </w:rPr>
            </w:pPr>
          </w:p>
        </w:tc>
      </w:tr>
    </w:tbl>
    <w:p w14:paraId="7E2B6E9A" w14:textId="77777777" w:rsidR="00CA13AE" w:rsidRPr="00A15A40" w:rsidRDefault="00CA13AE" w:rsidP="003A7FE7">
      <w:pPr>
        <w:rPr>
          <w:lang w:val="en-US"/>
        </w:rPr>
        <w:sectPr w:rsidR="00CA13AE" w:rsidRPr="00A15A40" w:rsidSect="00713FA4">
          <w:pgSz w:w="11906" w:h="16838"/>
          <w:pgMar w:top="1440" w:right="1134" w:bottom="1440" w:left="1134" w:header="706" w:footer="706" w:gutter="0"/>
          <w:cols w:space="720"/>
        </w:sectPr>
      </w:pPr>
    </w:p>
    <w:p w14:paraId="633F183B" w14:textId="40300DAB" w:rsidR="00CA13AE" w:rsidRPr="00A15A40" w:rsidRDefault="00CA13AE" w:rsidP="00C36A8F">
      <w:pPr>
        <w:jc w:val="center"/>
        <w:rPr>
          <w:lang w:val="en-US"/>
        </w:rPr>
      </w:pPr>
      <w:r w:rsidRPr="00A15A40">
        <w:rPr>
          <w:lang w:val="en-US"/>
        </w:rPr>
        <w:lastRenderedPageBreak/>
        <w:t>Figure 1. Kaplan</w:t>
      </w:r>
      <w:r w:rsidR="001A7191">
        <w:rPr>
          <w:lang w:val="en-US"/>
        </w:rPr>
        <w:t>-</w:t>
      </w:r>
      <w:r w:rsidRPr="00A15A40">
        <w:rPr>
          <w:lang w:val="en-US"/>
        </w:rPr>
        <w:t>Meier Survival Estimates</w:t>
      </w:r>
      <w:r w:rsidRPr="00A15A40">
        <w:rPr>
          <w:lang w:val="en-US"/>
        </w:rPr>
        <w:tab/>
      </w:r>
      <w:r w:rsidRPr="00A15A40">
        <w:rPr>
          <w:lang w:val="en-US"/>
        </w:rPr>
        <w:tab/>
      </w:r>
      <w:r w:rsidRPr="00A15A40">
        <w:rPr>
          <w:lang w:val="en-US"/>
        </w:rPr>
        <w:tab/>
        <w:t>Figure 2. Nelson</w:t>
      </w:r>
      <w:r w:rsidR="001A7191">
        <w:rPr>
          <w:lang w:val="en-US"/>
        </w:rPr>
        <w:t>-</w:t>
      </w:r>
      <w:r w:rsidRPr="00A15A40">
        <w:rPr>
          <w:lang w:val="en-US"/>
        </w:rPr>
        <w:t>Aalen Cumulative Hazard Estimates</w:t>
      </w:r>
    </w:p>
    <w:p w14:paraId="219C854E" w14:textId="0FB48D86" w:rsidR="00700647" w:rsidRDefault="00CA13AE" w:rsidP="00700647">
      <w:pPr>
        <w:outlineLvl w:val="0"/>
        <w:rPr>
          <w:lang w:val="en-US"/>
        </w:rPr>
      </w:pPr>
      <w:r w:rsidRPr="00A15A40">
        <w:rPr>
          <w:lang w:val="en-US"/>
        </w:rPr>
        <w:t xml:space="preserve">  </w:t>
      </w:r>
      <w:r w:rsidR="00700647">
        <w:rPr>
          <w:lang w:val="en-US"/>
        </w:rPr>
        <w:t xml:space="preserve">  </w:t>
      </w:r>
      <w:r w:rsidR="00700647">
        <w:rPr>
          <w:noProof/>
          <w:lang w:val="en-US"/>
        </w:rPr>
        <w:drawing>
          <wp:inline distT="0" distB="0" distL="0" distR="0" wp14:anchorId="41DD3E0F" wp14:editId="5FA29672">
            <wp:extent cx="4167135" cy="3030643"/>
            <wp:effectExtent l="0" t="0" r="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ph 2.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177135" cy="3037916"/>
                    </a:xfrm>
                    <a:prstGeom prst="rect">
                      <a:avLst/>
                    </a:prstGeom>
                  </pic:spPr>
                </pic:pic>
              </a:graphicData>
            </a:graphic>
          </wp:inline>
        </w:drawing>
      </w:r>
      <w:r w:rsidR="00700647">
        <w:rPr>
          <w:noProof/>
          <w:lang w:val="en-US"/>
        </w:rPr>
        <w:drawing>
          <wp:inline distT="0" distB="0" distL="0" distR="0" wp14:anchorId="7B727AD0" wp14:editId="71DE70E0">
            <wp:extent cx="4167426" cy="3030855"/>
            <wp:effectExtent l="0" t="0" r="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 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177627" cy="3038274"/>
                    </a:xfrm>
                    <a:prstGeom prst="rect">
                      <a:avLst/>
                    </a:prstGeom>
                  </pic:spPr>
                </pic:pic>
              </a:graphicData>
            </a:graphic>
          </wp:inline>
        </w:drawing>
      </w:r>
    </w:p>
    <w:p w14:paraId="377C07D6" w14:textId="77777777" w:rsidR="00570A60" w:rsidRDefault="00570A60" w:rsidP="00DD625B">
      <w:pPr>
        <w:outlineLvl w:val="0"/>
        <w:rPr>
          <w:lang w:val="en-US"/>
        </w:rPr>
      </w:pPr>
    </w:p>
    <w:p w14:paraId="4D0B5B4B" w14:textId="447429FF" w:rsidR="00570A60" w:rsidRPr="00A15A40" w:rsidRDefault="00570A60" w:rsidP="00DD625B">
      <w:pPr>
        <w:outlineLvl w:val="0"/>
        <w:rPr>
          <w:lang w:val="en-US"/>
        </w:rPr>
        <w:sectPr w:rsidR="00570A60" w:rsidRPr="00A15A40" w:rsidSect="0002033A">
          <w:pgSz w:w="16838" w:h="11906" w:orient="landscape"/>
          <w:pgMar w:top="1134" w:right="1440" w:bottom="1134" w:left="1440" w:header="706" w:footer="706" w:gutter="0"/>
          <w:cols w:space="720"/>
          <w:docGrid w:linePitch="299"/>
        </w:sectPr>
      </w:pPr>
    </w:p>
    <w:p w14:paraId="7FB9FB8D" w14:textId="0638AB47" w:rsidR="006E2494" w:rsidRPr="00A15A40" w:rsidRDefault="006E2494" w:rsidP="0098146F">
      <w:pPr>
        <w:autoSpaceDE w:val="0"/>
        <w:autoSpaceDN w:val="0"/>
        <w:adjustRightInd w:val="0"/>
        <w:jc w:val="center"/>
        <w:outlineLvl w:val="0"/>
        <w:rPr>
          <w:color w:val="000000"/>
          <w:lang w:val="en-US"/>
        </w:rPr>
      </w:pPr>
      <w:r w:rsidRPr="00A15A40">
        <w:rPr>
          <w:b/>
          <w:bCs/>
          <w:color w:val="000000"/>
          <w:lang w:val="en-US"/>
        </w:rPr>
        <w:lastRenderedPageBreak/>
        <w:t xml:space="preserve">Table </w:t>
      </w:r>
      <w:r w:rsidR="001E6B4D">
        <w:rPr>
          <w:b/>
          <w:bCs/>
          <w:color w:val="000000"/>
          <w:lang w:val="en-US"/>
        </w:rPr>
        <w:t>8</w:t>
      </w:r>
      <w:r w:rsidRPr="00A15A40">
        <w:rPr>
          <w:b/>
          <w:bCs/>
          <w:color w:val="000000"/>
          <w:lang w:val="en-US"/>
        </w:rPr>
        <w:t xml:space="preserve">: </w:t>
      </w:r>
      <w:r w:rsidRPr="00A15A40">
        <w:rPr>
          <w:b/>
          <w:color w:val="000000"/>
          <w:lang w:val="en-US"/>
        </w:rPr>
        <w:t xml:space="preserve">Endogeneity </w:t>
      </w:r>
      <w:r w:rsidR="00C26D10" w:rsidRPr="00A15A40">
        <w:rPr>
          <w:b/>
          <w:color w:val="000000"/>
          <w:lang w:val="en-US"/>
        </w:rPr>
        <w:t>C</w:t>
      </w:r>
      <w:r w:rsidR="0038641D" w:rsidRPr="00A15A40">
        <w:rPr>
          <w:b/>
          <w:color w:val="000000"/>
          <w:lang w:val="en-US"/>
        </w:rPr>
        <w:t xml:space="preserve">ontrol – </w:t>
      </w:r>
      <w:r w:rsidR="00C26D10" w:rsidRPr="00A15A40">
        <w:rPr>
          <w:b/>
          <w:color w:val="000000"/>
          <w:lang w:val="en-US"/>
        </w:rPr>
        <w:t>P</w:t>
      </w:r>
      <w:r w:rsidR="0038641D" w:rsidRPr="00A15A40">
        <w:rPr>
          <w:b/>
          <w:color w:val="000000"/>
          <w:lang w:val="en-US"/>
        </w:rPr>
        <w:t xml:space="preserve">ropensity </w:t>
      </w:r>
      <w:r w:rsidR="00C26D10" w:rsidRPr="00A15A40">
        <w:rPr>
          <w:b/>
          <w:color w:val="000000"/>
          <w:lang w:val="en-US"/>
        </w:rPr>
        <w:t>S</w:t>
      </w:r>
      <w:r w:rsidR="0038641D" w:rsidRPr="00A15A40">
        <w:rPr>
          <w:b/>
          <w:color w:val="000000"/>
          <w:lang w:val="en-US"/>
        </w:rPr>
        <w:t xml:space="preserve">core </w:t>
      </w:r>
      <w:r w:rsidR="00C26D10" w:rsidRPr="00A15A40">
        <w:rPr>
          <w:b/>
          <w:color w:val="000000"/>
          <w:lang w:val="en-US"/>
        </w:rPr>
        <w:t>M</w:t>
      </w:r>
      <w:r w:rsidR="0038641D" w:rsidRPr="00A15A40">
        <w:rPr>
          <w:b/>
          <w:color w:val="000000"/>
          <w:lang w:val="en-US"/>
        </w:rPr>
        <w:t>atching</w:t>
      </w:r>
    </w:p>
    <w:p w14:paraId="1CF45A65" w14:textId="5071804B" w:rsidR="000440ED" w:rsidRPr="00A15A40" w:rsidRDefault="00C73413" w:rsidP="00AC6090">
      <w:pPr>
        <w:ind w:left="113" w:right="-283"/>
        <w:jc w:val="both"/>
        <w:rPr>
          <w:sz w:val="20"/>
          <w:szCs w:val="18"/>
          <w:lang w:val="en-US"/>
        </w:rPr>
      </w:pPr>
      <w:r>
        <w:rPr>
          <w:color w:val="000000"/>
          <w:sz w:val="20"/>
          <w:szCs w:val="18"/>
          <w:lang w:val="en-US"/>
        </w:rPr>
        <w:t>The table</w:t>
      </w:r>
      <w:r w:rsidRPr="00A15A40">
        <w:rPr>
          <w:color w:val="000000"/>
          <w:sz w:val="20"/>
          <w:szCs w:val="18"/>
          <w:lang w:val="en-US"/>
        </w:rPr>
        <w:t xml:space="preserve"> </w:t>
      </w:r>
      <w:r>
        <w:rPr>
          <w:color w:val="000000"/>
          <w:sz w:val="20"/>
          <w:szCs w:val="18"/>
          <w:lang w:val="en-US"/>
        </w:rPr>
        <w:t>reports</w:t>
      </w:r>
      <w:r w:rsidRPr="00A15A40">
        <w:rPr>
          <w:color w:val="000000"/>
          <w:sz w:val="20"/>
          <w:szCs w:val="18"/>
          <w:lang w:val="en-US"/>
        </w:rPr>
        <w:t xml:space="preserve"> the average treatment effect of the treated (ATET)</w:t>
      </w:r>
      <w:r>
        <w:rPr>
          <w:color w:val="000000"/>
          <w:sz w:val="20"/>
          <w:szCs w:val="18"/>
          <w:lang w:val="en-US"/>
        </w:rPr>
        <w:t xml:space="preserve">, that is the conditional probability of having multiple ratings rather than a single rating, </w:t>
      </w:r>
      <w:r w:rsidR="006E2494" w:rsidRPr="00A15A40">
        <w:rPr>
          <w:color w:val="000000"/>
          <w:sz w:val="20"/>
          <w:szCs w:val="18"/>
          <w:lang w:val="en-US"/>
        </w:rPr>
        <w:t xml:space="preserve">for </w:t>
      </w:r>
      <w:r w:rsidR="00E831E1">
        <w:rPr>
          <w:color w:val="000000"/>
          <w:sz w:val="20"/>
          <w:szCs w:val="18"/>
          <w:lang w:val="en-US"/>
        </w:rPr>
        <w:t>the</w:t>
      </w:r>
      <w:r w:rsidR="00E831E1" w:rsidRPr="00A15A40">
        <w:rPr>
          <w:color w:val="000000"/>
          <w:sz w:val="20"/>
          <w:szCs w:val="18"/>
          <w:lang w:val="en-US"/>
        </w:rPr>
        <w:t xml:space="preserve"> </w:t>
      </w:r>
      <w:r w:rsidR="006E2494" w:rsidRPr="00A15A40">
        <w:rPr>
          <w:color w:val="000000"/>
          <w:sz w:val="20"/>
          <w:szCs w:val="18"/>
          <w:lang w:val="en-US"/>
        </w:rPr>
        <w:t>initial returns in</w:t>
      </w:r>
      <w:r w:rsidR="00FD507D" w:rsidRPr="00A15A40">
        <w:rPr>
          <w:color w:val="000000"/>
          <w:sz w:val="20"/>
          <w:szCs w:val="18"/>
          <w:lang w:val="en-US"/>
        </w:rPr>
        <w:t xml:space="preserve"> companies with</w:t>
      </w:r>
      <w:r w:rsidR="00EE5CA7" w:rsidRPr="00A15A40">
        <w:rPr>
          <w:color w:val="000000"/>
          <w:sz w:val="20"/>
          <w:szCs w:val="18"/>
          <w:lang w:val="en-US"/>
        </w:rPr>
        <w:t xml:space="preserve"> </w:t>
      </w:r>
      <w:r w:rsidR="00E831E1">
        <w:rPr>
          <w:iCs/>
          <w:color w:val="000000"/>
          <w:sz w:val="20"/>
          <w:szCs w:val="18"/>
          <w:lang w:val="en-US"/>
        </w:rPr>
        <w:t>m</w:t>
      </w:r>
      <w:r w:rsidR="00E831E1" w:rsidRPr="00AD2CBE">
        <w:rPr>
          <w:iCs/>
          <w:color w:val="000000"/>
          <w:sz w:val="20"/>
          <w:szCs w:val="18"/>
          <w:lang w:val="en-US"/>
        </w:rPr>
        <w:t xml:space="preserve">ultiple </w:t>
      </w:r>
      <w:r w:rsidR="00E831E1">
        <w:rPr>
          <w:iCs/>
          <w:color w:val="000000"/>
          <w:sz w:val="20"/>
          <w:szCs w:val="18"/>
          <w:lang w:val="en-US"/>
        </w:rPr>
        <w:t>r</w:t>
      </w:r>
      <w:r w:rsidR="00E831E1" w:rsidRPr="00AD2CBE">
        <w:rPr>
          <w:iCs/>
          <w:color w:val="000000"/>
          <w:sz w:val="20"/>
          <w:szCs w:val="18"/>
          <w:lang w:val="en-US"/>
        </w:rPr>
        <w:t>atings</w:t>
      </w:r>
      <w:r w:rsidR="00E831E1" w:rsidRPr="00E831E1">
        <w:rPr>
          <w:iCs/>
          <w:color w:val="000000"/>
          <w:sz w:val="20"/>
          <w:szCs w:val="18"/>
          <w:lang w:val="en-US"/>
        </w:rPr>
        <w:t xml:space="preserve"> </w:t>
      </w:r>
      <w:r w:rsidR="00EE5CA7" w:rsidRPr="00E831E1">
        <w:rPr>
          <w:iCs/>
          <w:color w:val="000000"/>
          <w:sz w:val="20"/>
          <w:szCs w:val="18"/>
          <w:lang w:val="en-US"/>
        </w:rPr>
        <w:t>versus</w:t>
      </w:r>
      <w:r w:rsidR="00FD507D" w:rsidRPr="00E831E1">
        <w:rPr>
          <w:iCs/>
          <w:color w:val="000000"/>
          <w:sz w:val="20"/>
          <w:szCs w:val="18"/>
          <w:lang w:val="en-US"/>
        </w:rPr>
        <w:t xml:space="preserve"> those with</w:t>
      </w:r>
      <w:r w:rsidR="002D0155" w:rsidRPr="00E831E1">
        <w:rPr>
          <w:iCs/>
          <w:color w:val="000000"/>
          <w:sz w:val="20"/>
          <w:szCs w:val="18"/>
          <w:lang w:val="en-US"/>
        </w:rPr>
        <w:t xml:space="preserve"> </w:t>
      </w:r>
      <w:r w:rsidR="00E831E1">
        <w:rPr>
          <w:iCs/>
          <w:color w:val="000000"/>
          <w:sz w:val="20"/>
          <w:szCs w:val="18"/>
          <w:lang w:val="en-US"/>
        </w:rPr>
        <w:t>s</w:t>
      </w:r>
      <w:r w:rsidR="00E831E1" w:rsidRPr="00AD2CBE">
        <w:rPr>
          <w:iCs/>
          <w:color w:val="000000"/>
          <w:sz w:val="20"/>
          <w:szCs w:val="18"/>
          <w:lang w:val="en-US"/>
        </w:rPr>
        <w:t xml:space="preserve">ingle </w:t>
      </w:r>
      <w:r w:rsidR="00E831E1">
        <w:rPr>
          <w:iCs/>
          <w:color w:val="000000"/>
          <w:sz w:val="20"/>
          <w:szCs w:val="18"/>
          <w:lang w:val="en-US"/>
        </w:rPr>
        <w:t>r</w:t>
      </w:r>
      <w:r w:rsidR="00E831E1" w:rsidRPr="00AD2CBE">
        <w:rPr>
          <w:iCs/>
          <w:color w:val="000000"/>
          <w:sz w:val="20"/>
          <w:szCs w:val="18"/>
          <w:lang w:val="en-US"/>
        </w:rPr>
        <w:t>atings</w:t>
      </w:r>
      <w:r w:rsidR="00AC6090" w:rsidRPr="00A15A40">
        <w:rPr>
          <w:color w:val="000000"/>
          <w:sz w:val="20"/>
          <w:szCs w:val="18"/>
          <w:lang w:val="en-US"/>
        </w:rPr>
        <w:t xml:space="preserve">, controlling for the endogeneity of multiple credit ratings using propensity score matching. The sample consists of 313 rated IPOs from 1997 to 2016 in the U.S. stock market. </w:t>
      </w:r>
      <w:r w:rsidR="00AC6090" w:rsidRPr="00A15A40">
        <w:rPr>
          <w:sz w:val="20"/>
          <w:szCs w:val="18"/>
          <w:lang w:val="en-US"/>
        </w:rPr>
        <w:t>Because of missing values, the actual number of observations is below 313.</w:t>
      </w:r>
      <w:r w:rsidR="00A50653" w:rsidRPr="00A15A40">
        <w:rPr>
          <w:sz w:val="20"/>
          <w:szCs w:val="18"/>
          <w:lang w:val="en-US"/>
        </w:rPr>
        <w:t xml:space="preserve"> </w:t>
      </w:r>
      <w:r w:rsidR="0038641D" w:rsidRPr="00A15A40">
        <w:rPr>
          <w:i/>
          <w:color w:val="000000"/>
          <w:sz w:val="20"/>
          <w:szCs w:val="18"/>
          <w:lang w:val="en-US"/>
        </w:rPr>
        <w:t>M</w:t>
      </w:r>
      <w:r w:rsidR="00EE5CA7" w:rsidRPr="00A15A40">
        <w:rPr>
          <w:i/>
          <w:color w:val="000000"/>
          <w:sz w:val="20"/>
          <w:szCs w:val="18"/>
          <w:lang w:val="en-US"/>
        </w:rPr>
        <w:t xml:space="preserve">ultiple </w:t>
      </w:r>
      <w:r w:rsidR="0038641D" w:rsidRPr="00A15A40">
        <w:rPr>
          <w:i/>
          <w:color w:val="000000"/>
          <w:sz w:val="20"/>
          <w:szCs w:val="18"/>
          <w:lang w:val="en-US"/>
        </w:rPr>
        <w:t>R</w:t>
      </w:r>
      <w:r w:rsidR="00EE5CA7" w:rsidRPr="00A15A40">
        <w:rPr>
          <w:i/>
          <w:color w:val="000000"/>
          <w:sz w:val="20"/>
          <w:szCs w:val="18"/>
          <w:lang w:val="en-US"/>
        </w:rPr>
        <w:t>atings</w:t>
      </w:r>
      <w:r w:rsidR="006E2494" w:rsidRPr="00A15A40">
        <w:rPr>
          <w:color w:val="000000"/>
          <w:sz w:val="20"/>
          <w:szCs w:val="18"/>
          <w:lang w:val="en-US"/>
        </w:rPr>
        <w:t xml:space="preserve"> is set to </w:t>
      </w:r>
      <w:r w:rsidR="00A50653" w:rsidRPr="00A15A40">
        <w:rPr>
          <w:color w:val="000000"/>
          <w:sz w:val="20"/>
          <w:szCs w:val="18"/>
          <w:lang w:val="en-US"/>
        </w:rPr>
        <w:t>1</w:t>
      </w:r>
      <w:r w:rsidR="0038641D" w:rsidRPr="00A15A40">
        <w:rPr>
          <w:color w:val="000000"/>
          <w:sz w:val="20"/>
          <w:szCs w:val="18"/>
          <w:lang w:val="en-US"/>
        </w:rPr>
        <w:t xml:space="preserve"> if</w:t>
      </w:r>
      <w:r w:rsidR="00EE5CA7" w:rsidRPr="00A15A40">
        <w:rPr>
          <w:color w:val="000000"/>
          <w:sz w:val="20"/>
          <w:szCs w:val="18"/>
          <w:lang w:val="en-US"/>
        </w:rPr>
        <w:t xml:space="preserve"> the company has been awarded two or more ratings,</w:t>
      </w:r>
      <w:r w:rsidR="006E2494" w:rsidRPr="00A15A40">
        <w:rPr>
          <w:color w:val="000000"/>
          <w:sz w:val="20"/>
          <w:szCs w:val="18"/>
          <w:lang w:val="en-US"/>
        </w:rPr>
        <w:t xml:space="preserve"> </w:t>
      </w:r>
      <w:r w:rsidR="0038641D" w:rsidRPr="00A15A40">
        <w:rPr>
          <w:color w:val="000000"/>
          <w:sz w:val="20"/>
          <w:szCs w:val="18"/>
          <w:lang w:val="en-US"/>
        </w:rPr>
        <w:t xml:space="preserve">and </w:t>
      </w:r>
      <w:r w:rsidR="00A50653" w:rsidRPr="00A15A40">
        <w:rPr>
          <w:color w:val="000000"/>
          <w:sz w:val="20"/>
          <w:szCs w:val="18"/>
          <w:lang w:val="en-US"/>
        </w:rPr>
        <w:t>0</w:t>
      </w:r>
      <w:r w:rsidR="0038641D" w:rsidRPr="00A15A40">
        <w:rPr>
          <w:color w:val="000000"/>
          <w:sz w:val="20"/>
          <w:szCs w:val="18"/>
          <w:lang w:val="en-US"/>
        </w:rPr>
        <w:t xml:space="preserve"> </w:t>
      </w:r>
      <w:r w:rsidR="006E2494" w:rsidRPr="00A15A40">
        <w:rPr>
          <w:color w:val="000000"/>
          <w:sz w:val="20"/>
          <w:szCs w:val="18"/>
          <w:lang w:val="en-US"/>
        </w:rPr>
        <w:t>otherwise</w:t>
      </w:r>
      <w:r w:rsidR="001F57A3" w:rsidRPr="00A15A40">
        <w:rPr>
          <w:color w:val="000000"/>
          <w:sz w:val="20"/>
          <w:szCs w:val="18"/>
          <w:lang w:val="en-US"/>
        </w:rPr>
        <w:t>.</w:t>
      </w:r>
      <w:r w:rsidR="006E2494" w:rsidRPr="00A15A40">
        <w:rPr>
          <w:color w:val="000000"/>
          <w:sz w:val="20"/>
          <w:szCs w:val="18"/>
          <w:lang w:val="en-US"/>
        </w:rPr>
        <w:t xml:space="preserve"> The outcome variable is IPO </w:t>
      </w:r>
      <w:r w:rsidR="00970E7E" w:rsidRPr="00A15A40">
        <w:rPr>
          <w:i/>
          <w:iCs/>
          <w:color w:val="000000"/>
          <w:sz w:val="20"/>
          <w:szCs w:val="18"/>
          <w:lang w:val="en-US"/>
        </w:rPr>
        <w:t>I</w:t>
      </w:r>
      <w:r w:rsidR="006E2494" w:rsidRPr="00A15A40">
        <w:rPr>
          <w:i/>
          <w:iCs/>
          <w:color w:val="000000"/>
          <w:sz w:val="20"/>
          <w:szCs w:val="18"/>
          <w:lang w:val="en-US"/>
        </w:rPr>
        <w:t xml:space="preserve">nitial </w:t>
      </w:r>
      <w:r w:rsidR="00970E7E" w:rsidRPr="00A15A40">
        <w:rPr>
          <w:i/>
          <w:iCs/>
          <w:color w:val="000000"/>
          <w:sz w:val="20"/>
          <w:szCs w:val="18"/>
          <w:lang w:val="en-US"/>
        </w:rPr>
        <w:t>R</w:t>
      </w:r>
      <w:r w:rsidR="006E2494" w:rsidRPr="00A15A40">
        <w:rPr>
          <w:i/>
          <w:iCs/>
          <w:color w:val="000000"/>
          <w:sz w:val="20"/>
          <w:szCs w:val="18"/>
          <w:lang w:val="en-US"/>
        </w:rPr>
        <w:t>eturn</w:t>
      </w:r>
      <w:r w:rsidR="006E2494" w:rsidRPr="00A15A40">
        <w:rPr>
          <w:color w:val="000000"/>
          <w:sz w:val="20"/>
          <w:szCs w:val="18"/>
          <w:lang w:val="en-US"/>
        </w:rPr>
        <w:t xml:space="preserve">, </w:t>
      </w:r>
      <w:r w:rsidR="003A0EE3">
        <w:rPr>
          <w:color w:val="000000"/>
          <w:sz w:val="20"/>
          <w:szCs w:val="18"/>
          <w:lang w:val="en-US"/>
        </w:rPr>
        <w:t>defined</w:t>
      </w:r>
      <w:r w:rsidR="003A0EE3" w:rsidRPr="00A15A40">
        <w:rPr>
          <w:color w:val="000000"/>
          <w:sz w:val="20"/>
          <w:szCs w:val="18"/>
          <w:lang w:val="en-US"/>
        </w:rPr>
        <w:t xml:space="preserve"> </w:t>
      </w:r>
      <w:r w:rsidR="006E2494" w:rsidRPr="00A15A40">
        <w:rPr>
          <w:color w:val="000000"/>
          <w:sz w:val="20"/>
          <w:szCs w:val="18"/>
          <w:lang w:val="en-US"/>
        </w:rPr>
        <w:t xml:space="preserve">as the percentage change </w:t>
      </w:r>
      <w:r w:rsidR="0038641D" w:rsidRPr="00A15A40">
        <w:rPr>
          <w:color w:val="000000"/>
          <w:sz w:val="20"/>
          <w:szCs w:val="18"/>
          <w:lang w:val="en-US"/>
        </w:rPr>
        <w:t xml:space="preserve">between </w:t>
      </w:r>
      <w:r w:rsidR="006E2494" w:rsidRPr="00A15A40">
        <w:rPr>
          <w:color w:val="000000"/>
          <w:sz w:val="20"/>
          <w:szCs w:val="18"/>
          <w:lang w:val="en-US"/>
        </w:rPr>
        <w:t xml:space="preserve">the </w:t>
      </w:r>
      <w:proofErr w:type="gramStart"/>
      <w:r w:rsidR="006E2494" w:rsidRPr="00A15A40">
        <w:rPr>
          <w:color w:val="000000"/>
          <w:sz w:val="20"/>
          <w:szCs w:val="18"/>
          <w:lang w:val="en-US"/>
        </w:rPr>
        <w:t>first</w:t>
      </w:r>
      <w:r w:rsidR="002344E6" w:rsidRPr="00A15A40">
        <w:rPr>
          <w:color w:val="000000"/>
          <w:sz w:val="20"/>
          <w:szCs w:val="18"/>
          <w:lang w:val="en-US"/>
        </w:rPr>
        <w:t>-day</w:t>
      </w:r>
      <w:proofErr w:type="gramEnd"/>
      <w:r w:rsidR="006E2494" w:rsidRPr="00A15A40">
        <w:rPr>
          <w:color w:val="000000"/>
          <w:sz w:val="20"/>
          <w:szCs w:val="18"/>
          <w:lang w:val="en-US"/>
        </w:rPr>
        <w:t xml:space="preserve"> closing price </w:t>
      </w:r>
      <w:r w:rsidR="0038641D" w:rsidRPr="00A15A40">
        <w:rPr>
          <w:color w:val="000000"/>
          <w:sz w:val="20"/>
          <w:szCs w:val="18"/>
          <w:lang w:val="en-US"/>
        </w:rPr>
        <w:t xml:space="preserve">and </w:t>
      </w:r>
      <w:r w:rsidR="003A0EE3">
        <w:rPr>
          <w:color w:val="000000"/>
          <w:sz w:val="20"/>
          <w:szCs w:val="18"/>
          <w:lang w:val="en-US"/>
        </w:rPr>
        <w:t xml:space="preserve">the </w:t>
      </w:r>
      <w:r w:rsidR="006E2494" w:rsidRPr="00A15A40">
        <w:rPr>
          <w:color w:val="000000"/>
          <w:sz w:val="20"/>
          <w:szCs w:val="18"/>
          <w:lang w:val="en-US"/>
        </w:rPr>
        <w:t xml:space="preserve">offer price. The variables used for matching are </w:t>
      </w:r>
      <w:r w:rsidR="00751246" w:rsidRPr="00A15A40">
        <w:rPr>
          <w:i/>
          <w:iCs/>
          <w:color w:val="000000"/>
          <w:sz w:val="20"/>
          <w:szCs w:val="18"/>
          <w:lang w:val="en-US"/>
        </w:rPr>
        <w:t>Overhang</w:t>
      </w:r>
      <w:r w:rsidR="006E2494" w:rsidRPr="00A15A40">
        <w:rPr>
          <w:color w:val="000000"/>
          <w:sz w:val="20"/>
          <w:szCs w:val="18"/>
          <w:lang w:val="en-US"/>
        </w:rPr>
        <w:t>,</w:t>
      </w:r>
      <w:r w:rsidR="00DA56E6" w:rsidRPr="00A15A40">
        <w:rPr>
          <w:i/>
          <w:iCs/>
          <w:color w:val="000000"/>
          <w:sz w:val="20"/>
          <w:szCs w:val="18"/>
          <w:lang w:val="en-US"/>
        </w:rPr>
        <w:t xml:space="preserve"> Underwriter Reputation</w:t>
      </w:r>
      <w:r w:rsidR="00DA56E6" w:rsidRPr="00A15A40">
        <w:rPr>
          <w:color w:val="000000"/>
          <w:sz w:val="20"/>
          <w:szCs w:val="18"/>
          <w:lang w:val="en-US"/>
        </w:rPr>
        <w:t>,</w:t>
      </w:r>
      <w:r w:rsidR="006E2494" w:rsidRPr="00A15A40">
        <w:rPr>
          <w:i/>
          <w:iCs/>
          <w:color w:val="000000"/>
          <w:sz w:val="20"/>
          <w:szCs w:val="18"/>
          <w:lang w:val="en-US"/>
        </w:rPr>
        <w:t xml:space="preserve"> </w:t>
      </w:r>
      <w:r w:rsidR="00751246" w:rsidRPr="00A15A40">
        <w:rPr>
          <w:i/>
          <w:iCs/>
          <w:color w:val="000000"/>
          <w:sz w:val="20"/>
          <w:szCs w:val="18"/>
          <w:lang w:val="en-US"/>
        </w:rPr>
        <w:t>Auditor Reputation</w:t>
      </w:r>
      <w:r w:rsidR="00751246" w:rsidRPr="00A15A40">
        <w:rPr>
          <w:color w:val="000000"/>
          <w:sz w:val="20"/>
          <w:szCs w:val="18"/>
          <w:lang w:val="en-US"/>
        </w:rPr>
        <w:t>,</w:t>
      </w:r>
      <w:r w:rsidR="00751246" w:rsidRPr="00A15A40">
        <w:rPr>
          <w:i/>
          <w:iCs/>
          <w:color w:val="000000"/>
          <w:sz w:val="20"/>
          <w:szCs w:val="18"/>
          <w:lang w:val="en-US"/>
        </w:rPr>
        <w:t xml:space="preserve"> Primary Shares</w:t>
      </w:r>
      <w:r w:rsidR="00751246" w:rsidRPr="00A15A40">
        <w:rPr>
          <w:color w:val="000000"/>
          <w:sz w:val="20"/>
          <w:szCs w:val="18"/>
          <w:lang w:val="en-US"/>
        </w:rPr>
        <w:t>,</w:t>
      </w:r>
      <w:r w:rsidR="00DA56E6" w:rsidRPr="00A15A40">
        <w:rPr>
          <w:i/>
          <w:iCs/>
          <w:color w:val="000000"/>
          <w:sz w:val="20"/>
          <w:szCs w:val="18"/>
          <w:lang w:val="en-US"/>
        </w:rPr>
        <w:t xml:space="preserve"> </w:t>
      </w:r>
      <w:r w:rsidR="008F456D" w:rsidRPr="00A15A40">
        <w:rPr>
          <w:i/>
          <w:iCs/>
          <w:color w:val="000000"/>
          <w:sz w:val="20"/>
          <w:szCs w:val="18"/>
          <w:lang w:val="en-US"/>
        </w:rPr>
        <w:t xml:space="preserve">Log </w:t>
      </w:r>
      <w:r w:rsidR="00DA56E6" w:rsidRPr="00A15A40">
        <w:rPr>
          <w:i/>
          <w:iCs/>
          <w:color w:val="000000"/>
          <w:sz w:val="20"/>
          <w:szCs w:val="18"/>
          <w:lang w:val="en-US"/>
        </w:rPr>
        <w:t>Proceeds (Size)</w:t>
      </w:r>
      <w:r w:rsidR="00DA56E6" w:rsidRPr="00A15A40">
        <w:rPr>
          <w:color w:val="000000"/>
          <w:sz w:val="20"/>
          <w:szCs w:val="18"/>
          <w:lang w:val="en-US"/>
        </w:rPr>
        <w:t>,</w:t>
      </w:r>
      <w:r w:rsidR="00751246" w:rsidRPr="00A15A40">
        <w:rPr>
          <w:i/>
          <w:iCs/>
          <w:color w:val="000000"/>
          <w:sz w:val="20"/>
          <w:szCs w:val="18"/>
          <w:lang w:val="en-US"/>
        </w:rPr>
        <w:t xml:space="preserve"> </w:t>
      </w:r>
      <w:r w:rsidR="008F456D" w:rsidRPr="00A15A40">
        <w:rPr>
          <w:i/>
          <w:iCs/>
          <w:color w:val="000000"/>
          <w:sz w:val="20"/>
          <w:szCs w:val="18"/>
          <w:lang w:val="en-US"/>
        </w:rPr>
        <w:t xml:space="preserve">Log </w:t>
      </w:r>
      <w:r w:rsidR="00751246" w:rsidRPr="00A15A40">
        <w:rPr>
          <w:i/>
          <w:iCs/>
          <w:color w:val="000000"/>
          <w:sz w:val="20"/>
          <w:szCs w:val="18"/>
          <w:lang w:val="en-US"/>
        </w:rPr>
        <w:t>Age</w:t>
      </w:r>
      <w:r w:rsidR="00751246" w:rsidRPr="00A15A40">
        <w:rPr>
          <w:color w:val="000000"/>
          <w:sz w:val="20"/>
          <w:szCs w:val="18"/>
          <w:lang w:val="en-US"/>
        </w:rPr>
        <w:t>,</w:t>
      </w:r>
      <w:r w:rsidR="00751246" w:rsidRPr="00A15A40">
        <w:rPr>
          <w:i/>
          <w:iCs/>
          <w:color w:val="000000"/>
          <w:sz w:val="20"/>
          <w:szCs w:val="18"/>
          <w:lang w:val="en-US"/>
        </w:rPr>
        <w:t xml:space="preserve"> </w:t>
      </w:r>
      <w:proofErr w:type="spellStart"/>
      <w:r w:rsidR="00DA56E6" w:rsidRPr="00A15A40">
        <w:rPr>
          <w:i/>
          <w:iCs/>
          <w:color w:val="000000"/>
          <w:sz w:val="20"/>
          <w:szCs w:val="18"/>
          <w:lang w:val="en-US"/>
        </w:rPr>
        <w:t>Time</w:t>
      </w:r>
      <w:r w:rsidR="00970E7E" w:rsidRPr="00A15A40">
        <w:rPr>
          <w:i/>
          <w:iCs/>
          <w:color w:val="000000"/>
          <w:sz w:val="20"/>
          <w:szCs w:val="18"/>
          <w:lang w:val="en-US"/>
        </w:rPr>
        <w:t>l</w:t>
      </w:r>
      <w:r w:rsidR="00DA56E6" w:rsidRPr="00A15A40">
        <w:rPr>
          <w:i/>
          <w:iCs/>
          <w:color w:val="000000"/>
          <w:sz w:val="20"/>
          <w:szCs w:val="18"/>
          <w:lang w:val="en-US"/>
        </w:rPr>
        <w:t>ag</w:t>
      </w:r>
      <w:proofErr w:type="spellEnd"/>
      <w:r w:rsidR="00DA56E6" w:rsidRPr="00A15A40">
        <w:rPr>
          <w:color w:val="000000"/>
          <w:sz w:val="20"/>
          <w:szCs w:val="18"/>
          <w:lang w:val="en-US"/>
        </w:rPr>
        <w:t>,</w:t>
      </w:r>
      <w:r w:rsidR="00DA56E6" w:rsidRPr="00A15A40">
        <w:rPr>
          <w:i/>
          <w:iCs/>
          <w:color w:val="000000"/>
          <w:sz w:val="20"/>
          <w:szCs w:val="18"/>
          <w:lang w:val="en-US"/>
        </w:rPr>
        <w:t xml:space="preserve"> In</w:t>
      </w:r>
      <w:r w:rsidR="00FD507D" w:rsidRPr="00A15A40">
        <w:rPr>
          <w:i/>
          <w:iCs/>
          <w:color w:val="000000"/>
          <w:sz w:val="20"/>
          <w:szCs w:val="18"/>
          <w:lang w:val="en-US"/>
        </w:rPr>
        <w:t>t</w:t>
      </w:r>
      <w:r w:rsidR="00DA56E6" w:rsidRPr="00A15A40">
        <w:rPr>
          <w:i/>
          <w:iCs/>
          <w:color w:val="000000"/>
          <w:sz w:val="20"/>
          <w:szCs w:val="18"/>
          <w:lang w:val="en-US"/>
        </w:rPr>
        <w:t>ernet Firm</w:t>
      </w:r>
      <w:r w:rsidR="00DA56E6" w:rsidRPr="00A15A40">
        <w:rPr>
          <w:color w:val="000000"/>
          <w:sz w:val="20"/>
          <w:szCs w:val="18"/>
          <w:lang w:val="en-US"/>
        </w:rPr>
        <w:t>,</w:t>
      </w:r>
      <w:r w:rsidR="00FD507D" w:rsidRPr="00A15A40">
        <w:rPr>
          <w:color w:val="000000"/>
          <w:sz w:val="20"/>
          <w:szCs w:val="18"/>
          <w:lang w:val="en-US"/>
        </w:rPr>
        <w:t xml:space="preserve"> and</w:t>
      </w:r>
      <w:r w:rsidR="00E048DC">
        <w:rPr>
          <w:color w:val="000000"/>
          <w:sz w:val="20"/>
          <w:szCs w:val="18"/>
          <w:lang w:val="en-US"/>
        </w:rPr>
        <w:t xml:space="preserve"> </w:t>
      </w:r>
      <w:r w:rsidR="00E048DC" w:rsidRPr="00E048DC">
        <w:rPr>
          <w:i/>
          <w:iCs/>
          <w:color w:val="000000"/>
          <w:sz w:val="20"/>
          <w:szCs w:val="18"/>
          <w:lang w:val="en-US"/>
        </w:rPr>
        <w:t>CRL cut-off</w:t>
      </w:r>
      <w:r w:rsidR="006E2494" w:rsidRPr="00A15A40">
        <w:rPr>
          <w:color w:val="000000"/>
          <w:sz w:val="20"/>
          <w:szCs w:val="18"/>
          <w:lang w:val="en-US"/>
        </w:rPr>
        <w:t xml:space="preserve">. ***, **, and * denote significance at the 1%, 5%, and 10% level, respectively. All variables are defined in </w:t>
      </w:r>
      <w:r w:rsidR="00403780" w:rsidRPr="00A15A40">
        <w:rPr>
          <w:color w:val="000000"/>
          <w:sz w:val="20"/>
          <w:szCs w:val="18"/>
          <w:lang w:val="en-US"/>
        </w:rPr>
        <w:t>Appendix A</w:t>
      </w:r>
      <w:r w:rsidR="00A50653" w:rsidRPr="00A15A40">
        <w:rPr>
          <w:color w:val="000000"/>
          <w:sz w:val="20"/>
          <w:szCs w:val="18"/>
          <w:lang w:val="en-US"/>
        </w:rPr>
        <w:t>.</w:t>
      </w:r>
      <w:r w:rsidR="001F57A3" w:rsidRPr="00A15A40">
        <w:rPr>
          <w:color w:val="000000"/>
          <w:sz w:val="20"/>
          <w:szCs w:val="18"/>
          <w:lang w:val="en-US"/>
        </w:rPr>
        <w:t xml:space="preserve"> The maximum caliper</w:t>
      </w:r>
      <w:r w:rsidR="006C0DEC">
        <w:rPr>
          <w:color w:val="000000"/>
          <w:sz w:val="20"/>
          <w:szCs w:val="18"/>
          <w:lang w:val="en-US"/>
        </w:rPr>
        <w:t xml:space="preserve"> width</w:t>
      </w:r>
      <w:r w:rsidR="0067132C">
        <w:rPr>
          <w:color w:val="000000"/>
          <w:sz w:val="20"/>
          <w:szCs w:val="18"/>
          <w:lang w:val="en-US"/>
        </w:rPr>
        <w:t xml:space="preserve"> and the number of matches per observation</w:t>
      </w:r>
      <w:r w:rsidR="001F57A3" w:rsidRPr="00A15A40">
        <w:rPr>
          <w:color w:val="000000"/>
          <w:sz w:val="20"/>
          <w:szCs w:val="18"/>
          <w:lang w:val="en-US"/>
        </w:rPr>
        <w:t xml:space="preserve"> is set to 0.01</w:t>
      </w:r>
      <w:r w:rsidR="0067132C">
        <w:rPr>
          <w:color w:val="000000"/>
          <w:sz w:val="20"/>
          <w:szCs w:val="18"/>
          <w:lang w:val="en-US"/>
        </w:rPr>
        <w:t xml:space="preserve"> and 1 respectively</w:t>
      </w:r>
      <w:r w:rsidR="00694B2E" w:rsidRPr="00A15A40">
        <w:rPr>
          <w:color w:val="000000"/>
          <w:sz w:val="20"/>
          <w:szCs w:val="18"/>
          <w:lang w:val="en-US"/>
        </w:rPr>
        <w:t>.</w:t>
      </w:r>
      <w:r w:rsidR="00AC6090" w:rsidRPr="00A15A40">
        <w:rPr>
          <w:color w:val="000000"/>
          <w:sz w:val="20"/>
          <w:szCs w:val="18"/>
          <w:lang w:val="en-US"/>
        </w:rPr>
        <w:t xml:space="preserve"> </w:t>
      </w:r>
      <w:r w:rsidR="00AC6090" w:rsidRPr="00A15A40">
        <w:rPr>
          <w:bCs/>
          <w:color w:val="000000"/>
          <w:sz w:val="20"/>
          <w:szCs w:val="18"/>
          <w:lang w:val="en-US"/>
        </w:rPr>
        <w:t>Standard errors are reported in parentheses below the coefficient estimates.</w:t>
      </w:r>
    </w:p>
    <w:tbl>
      <w:tblPr>
        <w:tblW w:w="9857" w:type="dxa"/>
        <w:tblInd w:w="108" w:type="dxa"/>
        <w:tblLook w:val="04A0" w:firstRow="1" w:lastRow="0" w:firstColumn="1" w:lastColumn="0" w:noHBand="0" w:noVBand="1"/>
      </w:tblPr>
      <w:tblGrid>
        <w:gridCol w:w="3246"/>
        <w:gridCol w:w="1608"/>
        <w:gridCol w:w="3402"/>
        <w:gridCol w:w="1601"/>
      </w:tblGrid>
      <w:tr w:rsidR="00726CA3" w:rsidRPr="00E048DC" w14:paraId="13B9C47D" w14:textId="77777777" w:rsidTr="00753510">
        <w:trPr>
          <w:trHeight w:val="307"/>
        </w:trPr>
        <w:tc>
          <w:tcPr>
            <w:tcW w:w="9857" w:type="dxa"/>
            <w:gridSpan w:val="4"/>
            <w:tcBorders>
              <w:top w:val="single" w:sz="4" w:space="0" w:color="auto"/>
              <w:left w:val="nil"/>
              <w:right w:val="nil"/>
            </w:tcBorders>
            <w:shd w:val="clear" w:color="auto" w:fill="auto"/>
            <w:vAlign w:val="center"/>
          </w:tcPr>
          <w:p w14:paraId="46D5D0D8" w14:textId="195B1FDE" w:rsidR="00726CA3" w:rsidRPr="00A15A40" w:rsidDel="00D0753D" w:rsidRDefault="00E048DC" w:rsidP="00E048DC">
            <w:pPr>
              <w:rPr>
                <w:b/>
                <w:bCs/>
                <w:color w:val="000000"/>
                <w:sz w:val="18"/>
                <w:szCs w:val="18"/>
                <w:lang w:val="en-US"/>
              </w:rPr>
            </w:pPr>
            <w:r>
              <w:rPr>
                <w:b/>
                <w:bCs/>
                <w:color w:val="000000"/>
                <w:sz w:val="18"/>
                <w:szCs w:val="18"/>
                <w:lang w:val="en-US"/>
              </w:rPr>
              <w:t xml:space="preserve">                                                               </w:t>
            </w:r>
            <w:r w:rsidR="00726CA3" w:rsidRPr="00A15A40">
              <w:rPr>
                <w:b/>
                <w:bCs/>
                <w:color w:val="000000"/>
                <w:sz w:val="18"/>
                <w:szCs w:val="18"/>
                <w:lang w:val="en-US"/>
              </w:rPr>
              <w:t>Multiple vs Single Rating</w:t>
            </w:r>
          </w:p>
        </w:tc>
      </w:tr>
      <w:tr w:rsidR="00726CA3" w:rsidRPr="00A15A40" w14:paraId="0AD1387A" w14:textId="77777777" w:rsidTr="00F826C4">
        <w:trPr>
          <w:trHeight w:val="307"/>
        </w:trPr>
        <w:tc>
          <w:tcPr>
            <w:tcW w:w="3246" w:type="dxa"/>
            <w:tcBorders>
              <w:top w:val="single" w:sz="4" w:space="0" w:color="auto"/>
              <w:left w:val="nil"/>
              <w:right w:val="nil"/>
            </w:tcBorders>
            <w:shd w:val="clear" w:color="auto" w:fill="auto"/>
            <w:vAlign w:val="center"/>
            <w:hideMark/>
          </w:tcPr>
          <w:p w14:paraId="653C8611" w14:textId="77777777" w:rsidR="00726CA3" w:rsidRPr="00A15A40" w:rsidRDefault="00726CA3" w:rsidP="00726CA3">
            <w:pPr>
              <w:rPr>
                <w:b/>
                <w:bCs/>
                <w:sz w:val="18"/>
                <w:szCs w:val="18"/>
                <w:lang w:val="en-US"/>
              </w:rPr>
            </w:pPr>
          </w:p>
        </w:tc>
        <w:tc>
          <w:tcPr>
            <w:tcW w:w="1608" w:type="dxa"/>
            <w:tcBorders>
              <w:top w:val="single" w:sz="4" w:space="0" w:color="auto"/>
              <w:left w:val="nil"/>
              <w:right w:val="nil"/>
            </w:tcBorders>
            <w:shd w:val="clear" w:color="auto" w:fill="auto"/>
            <w:vAlign w:val="center"/>
            <w:hideMark/>
          </w:tcPr>
          <w:p w14:paraId="5DF02EEA" w14:textId="44348434" w:rsidR="00726CA3" w:rsidRPr="00A15A40" w:rsidRDefault="00726CA3" w:rsidP="00E048DC">
            <w:pPr>
              <w:jc w:val="center"/>
              <w:rPr>
                <w:b/>
                <w:bCs/>
                <w:color w:val="000000"/>
                <w:sz w:val="18"/>
                <w:szCs w:val="18"/>
                <w:lang w:val="en-US"/>
              </w:rPr>
            </w:pPr>
            <w:r w:rsidRPr="00A15A40">
              <w:rPr>
                <w:b/>
                <w:bCs/>
                <w:color w:val="000000"/>
                <w:sz w:val="18"/>
                <w:szCs w:val="18"/>
                <w:lang w:val="en-US"/>
              </w:rPr>
              <w:t>Initial Return</w:t>
            </w:r>
          </w:p>
        </w:tc>
        <w:tc>
          <w:tcPr>
            <w:tcW w:w="3402" w:type="dxa"/>
            <w:tcBorders>
              <w:top w:val="single" w:sz="4" w:space="0" w:color="auto"/>
              <w:left w:val="nil"/>
              <w:right w:val="nil"/>
            </w:tcBorders>
            <w:shd w:val="clear" w:color="auto" w:fill="auto"/>
            <w:vAlign w:val="center"/>
            <w:hideMark/>
          </w:tcPr>
          <w:p w14:paraId="6244A0B2" w14:textId="77777777" w:rsidR="00726CA3" w:rsidRPr="00A15A40" w:rsidRDefault="00726CA3" w:rsidP="00726CA3">
            <w:pPr>
              <w:jc w:val="center"/>
              <w:rPr>
                <w:b/>
                <w:bCs/>
                <w:color w:val="000000"/>
                <w:sz w:val="18"/>
                <w:szCs w:val="18"/>
                <w:lang w:val="en-US"/>
              </w:rPr>
            </w:pPr>
          </w:p>
        </w:tc>
        <w:tc>
          <w:tcPr>
            <w:tcW w:w="1601" w:type="dxa"/>
            <w:tcBorders>
              <w:top w:val="single" w:sz="4" w:space="0" w:color="auto"/>
              <w:left w:val="nil"/>
              <w:right w:val="nil"/>
            </w:tcBorders>
            <w:shd w:val="clear" w:color="auto" w:fill="auto"/>
            <w:vAlign w:val="center"/>
            <w:hideMark/>
          </w:tcPr>
          <w:p w14:paraId="7DD5B6C2" w14:textId="1E3BBEAD" w:rsidR="00726CA3" w:rsidRPr="00A15A40" w:rsidRDefault="00726CA3" w:rsidP="00726CA3">
            <w:pPr>
              <w:jc w:val="center"/>
              <w:rPr>
                <w:b/>
                <w:bCs/>
                <w:color w:val="000000"/>
                <w:sz w:val="18"/>
                <w:szCs w:val="18"/>
                <w:lang w:val="en-US"/>
              </w:rPr>
            </w:pPr>
          </w:p>
        </w:tc>
      </w:tr>
      <w:tr w:rsidR="00726CA3" w:rsidRPr="00A15A40" w14:paraId="3535D3BB" w14:textId="77777777" w:rsidTr="00792F5C">
        <w:trPr>
          <w:trHeight w:val="217"/>
        </w:trPr>
        <w:tc>
          <w:tcPr>
            <w:tcW w:w="3246" w:type="dxa"/>
            <w:tcBorders>
              <w:top w:val="nil"/>
              <w:left w:val="nil"/>
              <w:bottom w:val="single" w:sz="4" w:space="0" w:color="auto"/>
              <w:right w:val="nil"/>
            </w:tcBorders>
            <w:shd w:val="clear" w:color="auto" w:fill="auto"/>
            <w:vAlign w:val="center"/>
            <w:hideMark/>
          </w:tcPr>
          <w:p w14:paraId="17704783" w14:textId="77777777" w:rsidR="00726CA3" w:rsidRPr="00A15A40" w:rsidRDefault="00726CA3" w:rsidP="00726CA3">
            <w:pPr>
              <w:rPr>
                <w:color w:val="000000"/>
                <w:sz w:val="18"/>
                <w:szCs w:val="18"/>
                <w:lang w:val="en-US"/>
              </w:rPr>
            </w:pPr>
            <w:r w:rsidRPr="00A15A40">
              <w:rPr>
                <w:color w:val="000000"/>
                <w:sz w:val="18"/>
                <w:szCs w:val="18"/>
                <w:lang w:val="en-US"/>
              </w:rPr>
              <w:t> </w:t>
            </w:r>
          </w:p>
        </w:tc>
        <w:tc>
          <w:tcPr>
            <w:tcW w:w="1608" w:type="dxa"/>
            <w:tcBorders>
              <w:top w:val="nil"/>
              <w:left w:val="nil"/>
              <w:bottom w:val="single" w:sz="4" w:space="0" w:color="auto"/>
              <w:right w:val="nil"/>
            </w:tcBorders>
            <w:shd w:val="clear" w:color="auto" w:fill="auto"/>
            <w:vAlign w:val="center"/>
            <w:hideMark/>
          </w:tcPr>
          <w:p w14:paraId="49741FFE" w14:textId="4CAD5F73" w:rsidR="00726CA3" w:rsidRPr="00A15A40" w:rsidRDefault="00E048DC" w:rsidP="00E048DC">
            <w:pPr>
              <w:jc w:val="center"/>
              <w:rPr>
                <w:color w:val="000000"/>
                <w:sz w:val="18"/>
                <w:szCs w:val="18"/>
                <w:lang w:val="en-US"/>
              </w:rPr>
            </w:pPr>
            <w:r>
              <w:rPr>
                <w:color w:val="000000"/>
                <w:sz w:val="18"/>
                <w:szCs w:val="18"/>
                <w:lang w:val="en-US"/>
              </w:rPr>
              <w:t>(1)</w:t>
            </w:r>
          </w:p>
        </w:tc>
        <w:tc>
          <w:tcPr>
            <w:tcW w:w="3402" w:type="dxa"/>
            <w:tcBorders>
              <w:top w:val="nil"/>
              <w:left w:val="nil"/>
              <w:bottom w:val="single" w:sz="4" w:space="0" w:color="auto"/>
              <w:right w:val="nil"/>
            </w:tcBorders>
            <w:shd w:val="clear" w:color="auto" w:fill="auto"/>
            <w:vAlign w:val="center"/>
            <w:hideMark/>
          </w:tcPr>
          <w:p w14:paraId="06FC1DFB" w14:textId="77777777" w:rsidR="00726CA3" w:rsidRPr="00A15A40" w:rsidRDefault="00726CA3" w:rsidP="00726CA3">
            <w:pPr>
              <w:jc w:val="center"/>
              <w:rPr>
                <w:color w:val="000000"/>
                <w:sz w:val="18"/>
                <w:szCs w:val="18"/>
                <w:lang w:val="en-US"/>
              </w:rPr>
            </w:pPr>
            <w:r w:rsidRPr="00A15A40">
              <w:rPr>
                <w:color w:val="000000"/>
                <w:sz w:val="18"/>
                <w:szCs w:val="18"/>
                <w:lang w:val="en-US"/>
              </w:rPr>
              <w:t> </w:t>
            </w:r>
          </w:p>
        </w:tc>
        <w:tc>
          <w:tcPr>
            <w:tcW w:w="1601" w:type="dxa"/>
            <w:tcBorders>
              <w:top w:val="nil"/>
              <w:left w:val="nil"/>
              <w:bottom w:val="single" w:sz="4" w:space="0" w:color="auto"/>
              <w:right w:val="nil"/>
            </w:tcBorders>
            <w:shd w:val="clear" w:color="auto" w:fill="auto"/>
            <w:vAlign w:val="center"/>
            <w:hideMark/>
          </w:tcPr>
          <w:p w14:paraId="1116DD56" w14:textId="750EC5CA" w:rsidR="00726CA3" w:rsidRPr="00A15A40" w:rsidRDefault="00726CA3" w:rsidP="00726CA3">
            <w:pPr>
              <w:jc w:val="center"/>
              <w:rPr>
                <w:color w:val="000000"/>
                <w:sz w:val="18"/>
                <w:szCs w:val="18"/>
                <w:lang w:val="en-US"/>
              </w:rPr>
            </w:pPr>
          </w:p>
        </w:tc>
      </w:tr>
      <w:tr w:rsidR="00726CA3" w:rsidRPr="00A15A40" w14:paraId="25F6AB28" w14:textId="184C2447" w:rsidTr="00792F5C">
        <w:trPr>
          <w:trHeight w:val="260"/>
        </w:trPr>
        <w:tc>
          <w:tcPr>
            <w:tcW w:w="3246" w:type="dxa"/>
            <w:tcBorders>
              <w:top w:val="single" w:sz="4" w:space="0" w:color="auto"/>
              <w:left w:val="nil"/>
              <w:right w:val="nil"/>
            </w:tcBorders>
            <w:shd w:val="clear" w:color="auto" w:fill="auto"/>
            <w:vAlign w:val="center"/>
            <w:hideMark/>
          </w:tcPr>
          <w:p w14:paraId="6D087C35" w14:textId="14423DA0" w:rsidR="00726CA3" w:rsidRPr="00A15A40" w:rsidRDefault="00726CA3" w:rsidP="00792F5C">
            <w:pPr>
              <w:rPr>
                <w:color w:val="000000"/>
                <w:sz w:val="18"/>
                <w:szCs w:val="18"/>
                <w:lang w:val="en-US"/>
              </w:rPr>
            </w:pPr>
            <w:r w:rsidRPr="00A15A40">
              <w:rPr>
                <w:color w:val="000000"/>
                <w:sz w:val="18"/>
                <w:szCs w:val="18"/>
                <w:lang w:val="en-US"/>
              </w:rPr>
              <w:t>ATET</w:t>
            </w:r>
          </w:p>
        </w:tc>
        <w:tc>
          <w:tcPr>
            <w:tcW w:w="1608" w:type="dxa"/>
            <w:tcBorders>
              <w:top w:val="single" w:sz="4" w:space="0" w:color="auto"/>
              <w:left w:val="nil"/>
              <w:right w:val="nil"/>
            </w:tcBorders>
            <w:shd w:val="clear" w:color="auto" w:fill="auto"/>
            <w:vAlign w:val="center"/>
            <w:hideMark/>
          </w:tcPr>
          <w:p w14:paraId="7991DDD5" w14:textId="4C42CD9C" w:rsidR="00726CA3" w:rsidRPr="00A15A40" w:rsidRDefault="00726CA3" w:rsidP="00E048DC">
            <w:pPr>
              <w:jc w:val="center"/>
              <w:rPr>
                <w:color w:val="000000"/>
                <w:sz w:val="18"/>
                <w:szCs w:val="18"/>
                <w:lang w:val="en-US"/>
              </w:rPr>
            </w:pPr>
          </w:p>
        </w:tc>
        <w:tc>
          <w:tcPr>
            <w:tcW w:w="3402" w:type="dxa"/>
            <w:tcBorders>
              <w:top w:val="single" w:sz="4" w:space="0" w:color="auto"/>
              <w:left w:val="nil"/>
              <w:right w:val="nil"/>
            </w:tcBorders>
            <w:shd w:val="clear" w:color="auto" w:fill="auto"/>
            <w:vAlign w:val="center"/>
            <w:hideMark/>
          </w:tcPr>
          <w:p w14:paraId="6BF839D3" w14:textId="52C6D982" w:rsidR="00726CA3" w:rsidRPr="00A15A40" w:rsidRDefault="00726CA3" w:rsidP="00726CA3">
            <w:pPr>
              <w:jc w:val="center"/>
              <w:rPr>
                <w:color w:val="000000"/>
                <w:sz w:val="18"/>
                <w:szCs w:val="18"/>
                <w:lang w:val="en-US"/>
              </w:rPr>
            </w:pPr>
          </w:p>
        </w:tc>
        <w:tc>
          <w:tcPr>
            <w:tcW w:w="1601" w:type="dxa"/>
            <w:tcBorders>
              <w:top w:val="single" w:sz="4" w:space="0" w:color="auto"/>
              <w:left w:val="nil"/>
              <w:right w:val="nil"/>
            </w:tcBorders>
            <w:shd w:val="clear" w:color="auto" w:fill="auto"/>
            <w:vAlign w:val="center"/>
            <w:hideMark/>
          </w:tcPr>
          <w:p w14:paraId="2CCF40D3" w14:textId="7CA31AE8" w:rsidR="00726CA3" w:rsidRPr="00A15A40" w:rsidRDefault="00726CA3" w:rsidP="00726CA3">
            <w:pPr>
              <w:jc w:val="center"/>
              <w:rPr>
                <w:color w:val="000000"/>
                <w:sz w:val="18"/>
                <w:szCs w:val="18"/>
                <w:lang w:val="en-US"/>
              </w:rPr>
            </w:pPr>
          </w:p>
        </w:tc>
      </w:tr>
      <w:tr w:rsidR="00726CA3" w:rsidRPr="00A15A40" w14:paraId="423D3C9B" w14:textId="77777777" w:rsidTr="00792F5C">
        <w:trPr>
          <w:trHeight w:val="307"/>
        </w:trPr>
        <w:tc>
          <w:tcPr>
            <w:tcW w:w="3246" w:type="dxa"/>
            <w:tcBorders>
              <w:left w:val="nil"/>
              <w:bottom w:val="nil"/>
              <w:right w:val="nil"/>
            </w:tcBorders>
            <w:shd w:val="clear" w:color="auto" w:fill="auto"/>
            <w:vAlign w:val="center"/>
            <w:hideMark/>
          </w:tcPr>
          <w:p w14:paraId="0310E278" w14:textId="7509A81F" w:rsidR="00726CA3" w:rsidRPr="00A15A40" w:rsidRDefault="00726CA3" w:rsidP="00726CA3">
            <w:pPr>
              <w:rPr>
                <w:color w:val="000000"/>
                <w:sz w:val="18"/>
                <w:szCs w:val="18"/>
                <w:lang w:val="en-US"/>
              </w:rPr>
            </w:pPr>
            <w:r w:rsidRPr="00A15A40">
              <w:rPr>
                <w:color w:val="000000"/>
                <w:sz w:val="18"/>
                <w:szCs w:val="18"/>
                <w:lang w:val="en-US"/>
              </w:rPr>
              <w:t>(Multiple vs Single)</w:t>
            </w:r>
          </w:p>
        </w:tc>
        <w:tc>
          <w:tcPr>
            <w:tcW w:w="1608" w:type="dxa"/>
            <w:tcBorders>
              <w:left w:val="nil"/>
              <w:bottom w:val="nil"/>
              <w:right w:val="nil"/>
            </w:tcBorders>
            <w:shd w:val="clear" w:color="auto" w:fill="auto"/>
            <w:vAlign w:val="center"/>
            <w:hideMark/>
          </w:tcPr>
          <w:p w14:paraId="39CCCD44" w14:textId="34EF6235" w:rsidR="00726CA3" w:rsidRPr="00A15A40" w:rsidRDefault="00726CA3" w:rsidP="00E048DC">
            <w:pPr>
              <w:jc w:val="center"/>
              <w:rPr>
                <w:color w:val="000000"/>
                <w:sz w:val="18"/>
                <w:szCs w:val="18"/>
                <w:lang w:val="en-US"/>
              </w:rPr>
            </w:pPr>
            <w:r w:rsidRPr="00A15A40">
              <w:rPr>
                <w:color w:val="000000"/>
                <w:sz w:val="18"/>
                <w:szCs w:val="18"/>
                <w:lang w:val="en-US"/>
              </w:rPr>
              <w:t>-6.7</w:t>
            </w:r>
            <w:r w:rsidR="00E048DC">
              <w:rPr>
                <w:color w:val="000000"/>
                <w:sz w:val="18"/>
                <w:szCs w:val="18"/>
                <w:lang w:val="en-US"/>
              </w:rPr>
              <w:t>2</w:t>
            </w:r>
            <w:r w:rsidRPr="00A15A40">
              <w:rPr>
                <w:color w:val="000000"/>
                <w:sz w:val="18"/>
                <w:szCs w:val="18"/>
                <w:lang w:val="en-US"/>
              </w:rPr>
              <w:t>***</w:t>
            </w:r>
          </w:p>
        </w:tc>
        <w:tc>
          <w:tcPr>
            <w:tcW w:w="3402" w:type="dxa"/>
            <w:tcBorders>
              <w:left w:val="nil"/>
              <w:bottom w:val="nil"/>
              <w:right w:val="nil"/>
            </w:tcBorders>
            <w:shd w:val="clear" w:color="auto" w:fill="auto"/>
            <w:vAlign w:val="center"/>
            <w:hideMark/>
          </w:tcPr>
          <w:p w14:paraId="00EB81FA" w14:textId="3A513A39" w:rsidR="00726CA3" w:rsidRPr="00A15A40" w:rsidRDefault="00726CA3" w:rsidP="00726CA3">
            <w:pPr>
              <w:rPr>
                <w:color w:val="000000"/>
                <w:sz w:val="18"/>
                <w:szCs w:val="18"/>
                <w:lang w:val="en-US"/>
              </w:rPr>
            </w:pPr>
          </w:p>
        </w:tc>
        <w:tc>
          <w:tcPr>
            <w:tcW w:w="1601" w:type="dxa"/>
            <w:tcBorders>
              <w:left w:val="nil"/>
              <w:bottom w:val="nil"/>
              <w:right w:val="nil"/>
            </w:tcBorders>
            <w:shd w:val="clear" w:color="auto" w:fill="auto"/>
            <w:vAlign w:val="center"/>
            <w:hideMark/>
          </w:tcPr>
          <w:p w14:paraId="65E5F6E3" w14:textId="59337C17" w:rsidR="00726CA3" w:rsidRPr="00A15A40" w:rsidRDefault="00726CA3" w:rsidP="00726CA3">
            <w:pPr>
              <w:jc w:val="center"/>
              <w:rPr>
                <w:color w:val="000000"/>
                <w:sz w:val="18"/>
                <w:szCs w:val="18"/>
                <w:lang w:val="en-US"/>
              </w:rPr>
            </w:pPr>
          </w:p>
        </w:tc>
      </w:tr>
      <w:tr w:rsidR="00726CA3" w:rsidRPr="00A15A40" w14:paraId="0B13D44D" w14:textId="77777777" w:rsidTr="00796C13">
        <w:trPr>
          <w:trHeight w:val="221"/>
        </w:trPr>
        <w:tc>
          <w:tcPr>
            <w:tcW w:w="3246" w:type="dxa"/>
            <w:tcBorders>
              <w:top w:val="nil"/>
              <w:left w:val="nil"/>
              <w:right w:val="nil"/>
            </w:tcBorders>
            <w:shd w:val="clear" w:color="auto" w:fill="auto"/>
            <w:vAlign w:val="center"/>
            <w:hideMark/>
          </w:tcPr>
          <w:p w14:paraId="424AD8F4" w14:textId="77777777" w:rsidR="00726CA3" w:rsidRPr="00A15A40" w:rsidRDefault="00726CA3" w:rsidP="00726CA3">
            <w:pPr>
              <w:rPr>
                <w:color w:val="000000"/>
                <w:sz w:val="18"/>
                <w:szCs w:val="18"/>
                <w:lang w:val="en-US"/>
              </w:rPr>
            </w:pPr>
          </w:p>
        </w:tc>
        <w:tc>
          <w:tcPr>
            <w:tcW w:w="1608" w:type="dxa"/>
            <w:tcBorders>
              <w:top w:val="nil"/>
              <w:left w:val="nil"/>
              <w:right w:val="nil"/>
            </w:tcBorders>
            <w:shd w:val="clear" w:color="auto" w:fill="auto"/>
            <w:vAlign w:val="center"/>
            <w:hideMark/>
          </w:tcPr>
          <w:p w14:paraId="4C71EFE4" w14:textId="272C60F7" w:rsidR="00726CA3" w:rsidRPr="00A15A40" w:rsidRDefault="00726CA3" w:rsidP="00E048DC">
            <w:pPr>
              <w:jc w:val="center"/>
              <w:rPr>
                <w:color w:val="000000"/>
                <w:sz w:val="18"/>
                <w:szCs w:val="18"/>
                <w:lang w:val="en-US"/>
              </w:rPr>
            </w:pPr>
            <w:r w:rsidRPr="00A15A40">
              <w:rPr>
                <w:color w:val="000000"/>
                <w:sz w:val="18"/>
                <w:szCs w:val="18"/>
                <w:lang w:val="en-US"/>
              </w:rPr>
              <w:t>(2.25)</w:t>
            </w:r>
          </w:p>
        </w:tc>
        <w:tc>
          <w:tcPr>
            <w:tcW w:w="3402" w:type="dxa"/>
            <w:tcBorders>
              <w:top w:val="nil"/>
              <w:left w:val="nil"/>
              <w:right w:val="nil"/>
            </w:tcBorders>
            <w:shd w:val="clear" w:color="auto" w:fill="auto"/>
            <w:vAlign w:val="center"/>
            <w:hideMark/>
          </w:tcPr>
          <w:p w14:paraId="4A0CE335" w14:textId="77777777" w:rsidR="00726CA3" w:rsidRPr="00A15A40" w:rsidRDefault="00726CA3" w:rsidP="00726CA3">
            <w:pPr>
              <w:jc w:val="center"/>
              <w:rPr>
                <w:color w:val="000000"/>
                <w:sz w:val="18"/>
                <w:szCs w:val="18"/>
                <w:lang w:val="en-US"/>
              </w:rPr>
            </w:pPr>
          </w:p>
        </w:tc>
        <w:tc>
          <w:tcPr>
            <w:tcW w:w="1601" w:type="dxa"/>
            <w:tcBorders>
              <w:top w:val="nil"/>
              <w:left w:val="nil"/>
              <w:right w:val="nil"/>
            </w:tcBorders>
            <w:shd w:val="clear" w:color="auto" w:fill="auto"/>
            <w:vAlign w:val="center"/>
            <w:hideMark/>
          </w:tcPr>
          <w:p w14:paraId="6B7538E0" w14:textId="6C9098B4" w:rsidR="00726CA3" w:rsidRPr="00A15A40" w:rsidRDefault="00726CA3" w:rsidP="00726CA3">
            <w:pPr>
              <w:jc w:val="center"/>
              <w:rPr>
                <w:color w:val="000000"/>
                <w:sz w:val="18"/>
                <w:szCs w:val="18"/>
                <w:lang w:val="en-US"/>
              </w:rPr>
            </w:pPr>
          </w:p>
        </w:tc>
      </w:tr>
      <w:tr w:rsidR="00726CA3" w:rsidRPr="00A15A40" w14:paraId="4A1A80F6" w14:textId="77777777" w:rsidTr="00796C13">
        <w:trPr>
          <w:trHeight w:val="307"/>
        </w:trPr>
        <w:tc>
          <w:tcPr>
            <w:tcW w:w="3246" w:type="dxa"/>
            <w:tcBorders>
              <w:top w:val="nil"/>
              <w:left w:val="nil"/>
              <w:bottom w:val="single" w:sz="4" w:space="0" w:color="auto"/>
              <w:right w:val="nil"/>
            </w:tcBorders>
            <w:shd w:val="clear" w:color="auto" w:fill="auto"/>
            <w:vAlign w:val="center"/>
            <w:hideMark/>
          </w:tcPr>
          <w:p w14:paraId="12C4493E" w14:textId="77777777" w:rsidR="00726CA3" w:rsidRPr="00A15A40" w:rsidRDefault="00726CA3" w:rsidP="00726CA3">
            <w:pPr>
              <w:rPr>
                <w:color w:val="000000"/>
                <w:sz w:val="18"/>
                <w:szCs w:val="18"/>
                <w:lang w:val="en-US"/>
              </w:rPr>
            </w:pPr>
            <w:r w:rsidRPr="00A15A40">
              <w:rPr>
                <w:color w:val="000000"/>
                <w:sz w:val="18"/>
                <w:szCs w:val="18"/>
                <w:lang w:val="en-US"/>
              </w:rPr>
              <w:t>Number of Observations</w:t>
            </w:r>
          </w:p>
        </w:tc>
        <w:tc>
          <w:tcPr>
            <w:tcW w:w="1608" w:type="dxa"/>
            <w:tcBorders>
              <w:top w:val="nil"/>
              <w:left w:val="nil"/>
              <w:bottom w:val="single" w:sz="4" w:space="0" w:color="auto"/>
              <w:right w:val="nil"/>
            </w:tcBorders>
            <w:shd w:val="clear" w:color="auto" w:fill="auto"/>
            <w:vAlign w:val="center"/>
            <w:hideMark/>
          </w:tcPr>
          <w:p w14:paraId="0F3A9D01" w14:textId="71756832" w:rsidR="00726CA3" w:rsidRPr="00A15A40" w:rsidRDefault="00391F1E" w:rsidP="00E048DC">
            <w:pPr>
              <w:jc w:val="center"/>
              <w:rPr>
                <w:color w:val="000000"/>
                <w:sz w:val="18"/>
                <w:szCs w:val="18"/>
                <w:lang w:val="en-US"/>
              </w:rPr>
            </w:pPr>
            <w:r w:rsidRPr="00A15A40">
              <w:rPr>
                <w:color w:val="000000"/>
                <w:sz w:val="18"/>
                <w:szCs w:val="18"/>
                <w:lang w:val="en-US"/>
              </w:rPr>
              <w:t>289</w:t>
            </w:r>
          </w:p>
        </w:tc>
        <w:tc>
          <w:tcPr>
            <w:tcW w:w="3402" w:type="dxa"/>
            <w:tcBorders>
              <w:top w:val="nil"/>
              <w:left w:val="nil"/>
              <w:bottom w:val="single" w:sz="4" w:space="0" w:color="auto"/>
              <w:right w:val="nil"/>
            </w:tcBorders>
            <w:shd w:val="clear" w:color="auto" w:fill="auto"/>
            <w:vAlign w:val="center"/>
            <w:hideMark/>
          </w:tcPr>
          <w:p w14:paraId="56A5DBCB" w14:textId="77777777" w:rsidR="00726CA3" w:rsidRPr="00A15A40" w:rsidRDefault="00726CA3" w:rsidP="00726CA3">
            <w:pPr>
              <w:jc w:val="center"/>
              <w:rPr>
                <w:color w:val="000000"/>
                <w:sz w:val="18"/>
                <w:szCs w:val="18"/>
                <w:lang w:val="en-US"/>
              </w:rPr>
            </w:pPr>
            <w:r w:rsidRPr="00A15A40">
              <w:rPr>
                <w:color w:val="000000"/>
                <w:sz w:val="18"/>
                <w:szCs w:val="18"/>
                <w:lang w:val="en-US"/>
              </w:rPr>
              <w:t> </w:t>
            </w:r>
          </w:p>
        </w:tc>
        <w:tc>
          <w:tcPr>
            <w:tcW w:w="1601" w:type="dxa"/>
            <w:tcBorders>
              <w:top w:val="nil"/>
              <w:left w:val="nil"/>
              <w:bottom w:val="single" w:sz="4" w:space="0" w:color="auto"/>
              <w:right w:val="nil"/>
            </w:tcBorders>
            <w:shd w:val="clear" w:color="auto" w:fill="auto"/>
            <w:vAlign w:val="center"/>
            <w:hideMark/>
          </w:tcPr>
          <w:p w14:paraId="33EDEFEF" w14:textId="4A08AC73" w:rsidR="00726CA3" w:rsidRPr="00A15A40" w:rsidRDefault="00726CA3" w:rsidP="00726CA3">
            <w:pPr>
              <w:jc w:val="center"/>
              <w:rPr>
                <w:color w:val="000000"/>
                <w:sz w:val="18"/>
                <w:szCs w:val="18"/>
                <w:lang w:val="en-US"/>
              </w:rPr>
            </w:pPr>
          </w:p>
        </w:tc>
      </w:tr>
      <w:bookmarkEnd w:id="1"/>
    </w:tbl>
    <w:p w14:paraId="1E1883C2" w14:textId="77777777" w:rsidR="001C5203" w:rsidRPr="00A15A40" w:rsidRDefault="001C5203" w:rsidP="00E20935">
      <w:pPr>
        <w:rPr>
          <w:lang w:val="en-US"/>
        </w:rPr>
      </w:pPr>
    </w:p>
    <w:sectPr w:rsidR="001C5203" w:rsidRPr="00A15A40" w:rsidSect="000A636D">
      <w:footerReference w:type="default" r:id="rId12"/>
      <w:pgSz w:w="11906" w:h="16838"/>
      <w:pgMar w:top="1440" w:right="1134" w:bottom="1440"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3C6783" w14:textId="77777777" w:rsidR="00E33EE1" w:rsidRDefault="00E33EE1" w:rsidP="007831FD">
      <w:r>
        <w:separator/>
      </w:r>
    </w:p>
  </w:endnote>
  <w:endnote w:type="continuationSeparator" w:id="0">
    <w:p w14:paraId="06591F00" w14:textId="77777777" w:rsidR="00E33EE1" w:rsidRDefault="00E33EE1" w:rsidP="007831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dvTT5235d5a9">
    <w:altName w:val="Cambria"/>
    <w:charset w:val="00"/>
    <w:family w:val="roman"/>
    <w:pitch w:val="default"/>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rPr>
      <w:id w:val="-931206550"/>
      <w:docPartObj>
        <w:docPartGallery w:val="Page Numbers (Bottom of Page)"/>
        <w:docPartUnique/>
      </w:docPartObj>
    </w:sdtPr>
    <w:sdtEndPr>
      <w:rPr>
        <w:noProof/>
      </w:rPr>
    </w:sdtEndPr>
    <w:sdtContent>
      <w:p w14:paraId="5B298811" w14:textId="2EE58058" w:rsidR="002B3F7D" w:rsidRPr="00D555A2" w:rsidRDefault="002B3F7D">
        <w:pPr>
          <w:pStyle w:val="Footer"/>
          <w:jc w:val="right"/>
          <w:rPr>
            <w:rFonts w:ascii="Times New Roman" w:hAnsi="Times New Roman"/>
          </w:rPr>
        </w:pPr>
        <w:r w:rsidRPr="00D555A2">
          <w:rPr>
            <w:rFonts w:ascii="Times New Roman" w:hAnsi="Times New Roman"/>
          </w:rPr>
          <w:fldChar w:fldCharType="begin"/>
        </w:r>
        <w:r w:rsidRPr="00D555A2">
          <w:rPr>
            <w:rFonts w:ascii="Times New Roman" w:hAnsi="Times New Roman"/>
          </w:rPr>
          <w:instrText xml:space="preserve"> PAGE   \* MERGEFORMAT </w:instrText>
        </w:r>
        <w:r w:rsidRPr="00D555A2">
          <w:rPr>
            <w:rFonts w:ascii="Times New Roman" w:hAnsi="Times New Roman"/>
          </w:rPr>
          <w:fldChar w:fldCharType="separate"/>
        </w:r>
        <w:r>
          <w:rPr>
            <w:rFonts w:ascii="Times New Roman" w:hAnsi="Times New Roman"/>
            <w:noProof/>
          </w:rPr>
          <w:t>20</w:t>
        </w:r>
        <w:r w:rsidRPr="00D555A2">
          <w:rPr>
            <w:rFonts w:ascii="Times New Roman" w:hAnsi="Times New Roman"/>
            <w:noProof/>
          </w:rPr>
          <w:fldChar w:fldCharType="end"/>
        </w:r>
      </w:p>
    </w:sdtContent>
  </w:sdt>
  <w:p w14:paraId="6FAD6862" w14:textId="736DECFC" w:rsidR="002B3F7D" w:rsidRPr="00D555A2" w:rsidRDefault="002B3F7D" w:rsidP="009031F1">
    <w:pPr>
      <w:pStyle w:val="Footer"/>
      <w:tabs>
        <w:tab w:val="clear" w:pos="4153"/>
        <w:tab w:val="clear" w:pos="8306"/>
        <w:tab w:val="left" w:pos="1200"/>
      </w:tabs>
      <w:rPr>
        <w:rFonts w:ascii="Times New Roman" w:hAnsi="Times New Roman"/>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0EA93" w14:textId="72DAA2C2" w:rsidR="002B3F7D" w:rsidRPr="004A6751" w:rsidRDefault="002B3F7D" w:rsidP="004A6751">
    <w:pPr>
      <w:pStyle w:val="Footer"/>
      <w:jc w:val="right"/>
      <w:rPr>
        <w:rFonts w:ascii="Times New Roman" w:hAnsi="Times New Roman"/>
      </w:rPr>
    </w:pPr>
    <w:r w:rsidRPr="00AE3C1C">
      <w:rPr>
        <w:rFonts w:ascii="Times New Roman" w:hAnsi="Times New Roman"/>
      </w:rPr>
      <w:fldChar w:fldCharType="begin"/>
    </w:r>
    <w:r w:rsidRPr="004A6751">
      <w:rPr>
        <w:rFonts w:ascii="Times New Roman" w:hAnsi="Times New Roman"/>
      </w:rPr>
      <w:instrText xml:space="preserve"> PAGE   \* MERGEFORMAT </w:instrText>
    </w:r>
    <w:r w:rsidRPr="00AE3C1C">
      <w:rPr>
        <w:rFonts w:ascii="Times New Roman" w:hAnsi="Times New Roman"/>
      </w:rPr>
      <w:fldChar w:fldCharType="separate"/>
    </w:r>
    <w:r w:rsidRPr="004A6751">
      <w:rPr>
        <w:rFonts w:ascii="Times New Roman" w:hAnsi="Times New Roman"/>
        <w:noProof/>
      </w:rPr>
      <w:t>63</w:t>
    </w:r>
    <w:r w:rsidRPr="00AE3C1C">
      <w:rPr>
        <w:rFonts w:ascii="Times New Roman" w:hAnsi="Times New Roman"/>
        <w:noProof/>
      </w:rPr>
      <w:fldChar w:fldCharType="end"/>
    </w:r>
  </w:p>
  <w:p w14:paraId="15E3EA36" w14:textId="77777777" w:rsidR="002B3F7D" w:rsidRPr="004A6751" w:rsidRDefault="002B3F7D">
    <w:pPr>
      <w:pStyle w:val="Footer"/>
      <w:rPr>
        <w:rFonts w:ascii="Times New Roman" w:hAnsi="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355BDC" w14:textId="77777777" w:rsidR="00E33EE1" w:rsidRDefault="00E33EE1" w:rsidP="007831FD">
      <w:r>
        <w:separator/>
      </w:r>
    </w:p>
  </w:footnote>
  <w:footnote w:type="continuationSeparator" w:id="0">
    <w:p w14:paraId="7ECF6539" w14:textId="77777777" w:rsidR="00E33EE1" w:rsidRDefault="00E33EE1" w:rsidP="007831FD">
      <w:r>
        <w:continuationSeparator/>
      </w:r>
    </w:p>
  </w:footnote>
  <w:footnote w:id="1">
    <w:p w14:paraId="6A0E58E4" w14:textId="77777777" w:rsidR="00A149D3" w:rsidRPr="004F32A4" w:rsidRDefault="00A149D3" w:rsidP="00A149D3">
      <w:pPr>
        <w:jc w:val="both"/>
        <w:rPr>
          <w:sz w:val="20"/>
          <w:szCs w:val="20"/>
        </w:rPr>
      </w:pPr>
      <w:r>
        <w:rPr>
          <w:rStyle w:val="FootnoteReference"/>
          <w:sz w:val="20"/>
          <w:szCs w:val="20"/>
        </w:rPr>
        <w:t>*</w:t>
      </w:r>
      <w:r w:rsidRPr="002D529E">
        <w:t xml:space="preserve"> </w:t>
      </w:r>
      <w:r w:rsidRPr="002D529E">
        <w:rPr>
          <w:sz w:val="20"/>
          <w:szCs w:val="20"/>
        </w:rPr>
        <w:t xml:space="preserve">We are grateful to Heng (Hunter) An, Bo Becker, Dion Bongaerts, Trevis Certo, Kam C. Chan, Thomas Chemmanur, Mark Clatworthy, Gonul Colak, Jess Cornaggia, François Derrien, Valentin Dimitrov, Xavier Freixas, William Goetzmann, John M. Griffin, Iftekhar Hasan, Ranko Jelic, Tim Jenkinson, Simi Kedia, Gopal Krishnan, Clive Lennox, Tim Loughran, David Marginson, Paul McGuinness, Christian Opp, Daniel Paravisini, Shivaram Rajgopal, Jay Ritter, Joel Shapiro, Chester Spatt, Jason Sturgess, Avanidhar (Subra) Subrahmanyam, Elias Tzavalis, Silvio Vismara, and Konstantinos E. Zachariadis for their helpful comments and suggestions. We would also like to thank seminar participants </w:t>
      </w:r>
      <w:r>
        <w:rPr>
          <w:sz w:val="20"/>
          <w:szCs w:val="20"/>
        </w:rPr>
        <w:t>at</w:t>
      </w:r>
      <w:r w:rsidRPr="002D529E">
        <w:rPr>
          <w:sz w:val="20"/>
          <w:szCs w:val="20"/>
        </w:rPr>
        <w:t xml:space="preserve"> the Universities of Bath, Birmingham, Cardiff, Sussex, Southampton, and Strathclyde, as well as participants at the Financial Management Association meetings (U.S.), the Financial Intermediation Research Society meetings, the European Financial Management Association (EFMA) Conference, the SEC, and the National Bureau of Economic Research Summer Institute for their valuable feedback. Special thanks go to Ekaterina Glebkina for her research assistance.</w:t>
      </w:r>
    </w:p>
  </w:footnote>
  <w:footnote w:id="2">
    <w:p w14:paraId="33FC3EAB" w14:textId="21E404D0" w:rsidR="002B3F7D" w:rsidRPr="00CF4F8B" w:rsidRDefault="002B3F7D" w:rsidP="00BC3632">
      <w:pPr>
        <w:pStyle w:val="FootnoteText"/>
        <w:rPr>
          <w:rFonts w:ascii="Times New Roman" w:hAnsi="Times New Roman"/>
          <w:lang w:val="en-US"/>
        </w:rPr>
      </w:pPr>
      <w:r w:rsidRPr="00D87E20">
        <w:rPr>
          <w:rStyle w:val="FootnoteReference"/>
          <w:rFonts w:ascii="Times New Roman" w:hAnsi="Times New Roman"/>
          <w:sz w:val="18"/>
        </w:rPr>
        <w:footnoteRef/>
      </w:r>
      <w:r w:rsidRPr="00D87E20">
        <w:rPr>
          <w:rFonts w:ascii="Times New Roman" w:hAnsi="Times New Roman"/>
          <w:sz w:val="18"/>
          <w:lang w:val="en-GB"/>
        </w:rPr>
        <w:t xml:space="preserve"> </w:t>
      </w:r>
      <w:r>
        <w:rPr>
          <w:rFonts w:ascii="Times New Roman" w:hAnsi="Times New Roman"/>
          <w:sz w:val="18"/>
          <w:lang w:val="en-US"/>
        </w:rPr>
        <w:t>See, for example,</w:t>
      </w:r>
      <w:r w:rsidRPr="00D87E20">
        <w:rPr>
          <w:rFonts w:ascii="Times New Roman" w:hAnsi="Times New Roman"/>
          <w:sz w:val="18"/>
          <w:lang w:val="en-GB"/>
        </w:rPr>
        <w:t xml:space="preserve"> </w:t>
      </w:r>
      <w:r w:rsidRPr="008507B2">
        <w:rPr>
          <w:rFonts w:ascii="Times New Roman" w:hAnsi="Times New Roman"/>
          <w:sz w:val="18"/>
          <w:lang w:val="en-GB"/>
        </w:rPr>
        <w:t>Rock (1986</w:t>
      </w:r>
      <w:r w:rsidRPr="008507B2">
        <w:rPr>
          <w:rFonts w:ascii="Times New Roman" w:hAnsi="Times New Roman"/>
          <w:sz w:val="18"/>
          <w:lang w:val="en-US"/>
        </w:rPr>
        <w:t>)</w:t>
      </w:r>
      <w:r w:rsidRPr="00CF4F8B">
        <w:rPr>
          <w:rFonts w:ascii="Times New Roman" w:hAnsi="Times New Roman"/>
          <w:sz w:val="18"/>
          <w:lang w:val="en-US"/>
        </w:rPr>
        <w:t>,</w:t>
      </w:r>
      <w:r w:rsidRPr="00CF4F8B">
        <w:rPr>
          <w:rFonts w:ascii="Times New Roman" w:hAnsi="Times New Roman"/>
          <w:sz w:val="18"/>
          <w:lang w:val="en-GB"/>
        </w:rPr>
        <w:t xml:space="preserve"> </w:t>
      </w:r>
      <w:r w:rsidRPr="008507B2">
        <w:rPr>
          <w:rFonts w:ascii="Times New Roman" w:hAnsi="Times New Roman"/>
          <w:sz w:val="18"/>
          <w:lang w:val="en-GB"/>
        </w:rPr>
        <w:t>Beatty and Ritter (1986)</w:t>
      </w:r>
      <w:r w:rsidRPr="00CF4F8B">
        <w:rPr>
          <w:rFonts w:ascii="Times New Roman" w:hAnsi="Times New Roman"/>
          <w:sz w:val="18"/>
          <w:lang w:val="en-GB"/>
        </w:rPr>
        <w:t xml:space="preserve">, </w:t>
      </w:r>
      <w:r w:rsidRPr="008507B2">
        <w:rPr>
          <w:rFonts w:ascii="Times New Roman" w:hAnsi="Times New Roman"/>
          <w:sz w:val="18"/>
          <w:lang w:val="en-GB"/>
        </w:rPr>
        <w:t>Benveniste and Spindt (1989)</w:t>
      </w:r>
      <w:r w:rsidRPr="00CF4F8B">
        <w:rPr>
          <w:rFonts w:ascii="Times New Roman" w:hAnsi="Times New Roman"/>
          <w:sz w:val="18"/>
          <w:lang w:val="en-GB"/>
        </w:rPr>
        <w:t xml:space="preserve">, </w:t>
      </w:r>
      <w:r w:rsidRPr="008507B2">
        <w:rPr>
          <w:rFonts w:ascii="Times New Roman" w:hAnsi="Times New Roman"/>
          <w:sz w:val="18"/>
          <w:lang w:val="en-GB"/>
        </w:rPr>
        <w:t>Welch (1992)</w:t>
      </w:r>
      <w:r w:rsidRPr="00CF4F8B">
        <w:rPr>
          <w:rFonts w:ascii="Times New Roman" w:hAnsi="Times New Roman"/>
          <w:sz w:val="18"/>
          <w:lang w:val="en-GB"/>
        </w:rPr>
        <w:t xml:space="preserve">, </w:t>
      </w:r>
      <w:r w:rsidRPr="008507B2">
        <w:rPr>
          <w:rFonts w:ascii="Times New Roman" w:hAnsi="Times New Roman"/>
          <w:sz w:val="18"/>
          <w:lang w:val="en-GB"/>
        </w:rPr>
        <w:t>Loughran and Ritter (2002)</w:t>
      </w:r>
      <w:r w:rsidRPr="00CF4F8B">
        <w:rPr>
          <w:rFonts w:ascii="Times New Roman" w:hAnsi="Times New Roman"/>
          <w:sz w:val="18"/>
          <w:lang w:val="en-GB"/>
        </w:rPr>
        <w:t xml:space="preserve">, </w:t>
      </w:r>
      <w:r w:rsidRPr="008507B2">
        <w:rPr>
          <w:rFonts w:ascii="Times New Roman" w:hAnsi="Times New Roman"/>
          <w:sz w:val="18"/>
          <w:lang w:val="en-GB"/>
        </w:rPr>
        <w:t>Liu and Malatesta (2006)</w:t>
      </w:r>
      <w:r w:rsidRPr="00CF4F8B">
        <w:rPr>
          <w:rFonts w:ascii="Times New Roman" w:hAnsi="Times New Roman"/>
          <w:sz w:val="18"/>
          <w:lang w:val="en-GB"/>
        </w:rPr>
        <w:t>,</w:t>
      </w:r>
      <w:r w:rsidRPr="008507B2">
        <w:rPr>
          <w:rFonts w:ascii="Times New Roman" w:hAnsi="Times New Roman"/>
          <w:sz w:val="18"/>
          <w:lang w:val="en-GB"/>
        </w:rPr>
        <w:t xml:space="preserve"> Bongaerts et al. (2012)</w:t>
      </w:r>
      <w:r w:rsidRPr="00CF4F8B">
        <w:rPr>
          <w:rFonts w:ascii="Times New Roman" w:hAnsi="Times New Roman"/>
          <w:sz w:val="18"/>
          <w:lang w:val="en-GB"/>
        </w:rPr>
        <w:t xml:space="preserve">, </w:t>
      </w:r>
      <w:r w:rsidRPr="008507B2">
        <w:rPr>
          <w:rFonts w:ascii="Times New Roman" w:hAnsi="Times New Roman"/>
          <w:sz w:val="18"/>
          <w:lang w:val="en-GB"/>
        </w:rPr>
        <w:t>Bolton et al. (2012)</w:t>
      </w:r>
      <w:r w:rsidRPr="00CF4F8B">
        <w:rPr>
          <w:rFonts w:ascii="Times New Roman" w:hAnsi="Times New Roman"/>
          <w:sz w:val="18"/>
          <w:lang w:val="en-GB"/>
        </w:rPr>
        <w:t>,</w:t>
      </w:r>
      <w:r w:rsidRPr="008507B2">
        <w:rPr>
          <w:rFonts w:ascii="Times New Roman" w:hAnsi="Times New Roman"/>
          <w:sz w:val="18"/>
          <w:lang w:val="en-GB"/>
        </w:rPr>
        <w:t xml:space="preserve"> Kedia et al. (2017) </w:t>
      </w:r>
      <w:r w:rsidRPr="00CF4F8B">
        <w:rPr>
          <w:rFonts w:ascii="Times New Roman" w:hAnsi="Times New Roman"/>
          <w:sz w:val="18"/>
          <w:lang w:val="en-GB"/>
        </w:rPr>
        <w:t>and</w:t>
      </w:r>
      <w:r w:rsidRPr="008507B2">
        <w:rPr>
          <w:rFonts w:ascii="Times New Roman" w:hAnsi="Times New Roman"/>
          <w:sz w:val="18"/>
          <w:lang w:val="en-GB"/>
        </w:rPr>
        <w:t xml:space="preserve"> Griffin et al. (2018)</w:t>
      </w:r>
      <w:r w:rsidRPr="00CF4F8B">
        <w:rPr>
          <w:rFonts w:ascii="Times New Roman" w:hAnsi="Times New Roman"/>
          <w:sz w:val="18"/>
          <w:lang w:val="en-US"/>
        </w:rPr>
        <w:t>.</w:t>
      </w:r>
    </w:p>
  </w:footnote>
  <w:footnote w:id="3">
    <w:p w14:paraId="71ADD401" w14:textId="46E58D9D" w:rsidR="002B3F7D" w:rsidRPr="00235A6D" w:rsidRDefault="002B3F7D" w:rsidP="00235A6D">
      <w:pPr>
        <w:pStyle w:val="FootnoteText"/>
        <w:jc w:val="both"/>
        <w:rPr>
          <w:rFonts w:ascii="Times New Roman" w:hAnsi="Times New Roman"/>
          <w:lang w:val="en-US"/>
        </w:rPr>
      </w:pPr>
      <w:r w:rsidRPr="000349D2">
        <w:rPr>
          <w:rStyle w:val="FootnoteReference"/>
          <w:rFonts w:ascii="Times New Roman" w:hAnsi="Times New Roman"/>
          <w:sz w:val="18"/>
          <w:szCs w:val="18"/>
        </w:rPr>
        <w:footnoteRef/>
      </w:r>
      <w:r w:rsidRPr="000349D2">
        <w:rPr>
          <w:rFonts w:ascii="Times New Roman" w:hAnsi="Times New Roman"/>
          <w:sz w:val="18"/>
          <w:szCs w:val="18"/>
          <w:lang w:val="en-GB"/>
        </w:rPr>
        <w:t xml:space="preserve"> Kisgen (2009) focuses on whether firms target credit ratings or leverage levels; Kisgen and Strahan (2010) investigate whether or not the certification of Dominion Bond Rating Service (DBRS) by the U.S. SEC affected the yields on the bonds that DBRS rates; M</w:t>
      </w:r>
      <w:r w:rsidRPr="008900D4">
        <w:rPr>
          <w:rFonts w:ascii="Times New Roman" w:hAnsi="Times New Roman"/>
          <w:sz w:val="18"/>
          <w:szCs w:val="18"/>
          <w:lang w:val="en-US"/>
        </w:rPr>
        <w:t>ä</w:t>
      </w:r>
      <w:r w:rsidRPr="000349D2">
        <w:rPr>
          <w:rFonts w:ascii="Times New Roman" w:hAnsi="Times New Roman"/>
          <w:sz w:val="18"/>
          <w:szCs w:val="18"/>
          <w:lang w:val="en-GB"/>
        </w:rPr>
        <w:t>hlmann (2011) studies whether there is a relationship benefit in credit ratings; Bongaerts et al. (2012) explore the economic role CRAs play in the corporate bond market</w:t>
      </w:r>
      <w:r>
        <w:rPr>
          <w:rFonts w:ascii="Times New Roman" w:hAnsi="Times New Roman"/>
          <w:sz w:val="18"/>
          <w:szCs w:val="18"/>
          <w:lang w:val="en-GB"/>
        </w:rPr>
        <w:t>;</w:t>
      </w:r>
      <w:r w:rsidRPr="000349D2">
        <w:rPr>
          <w:rFonts w:ascii="Times New Roman" w:hAnsi="Times New Roman"/>
          <w:sz w:val="18"/>
          <w:szCs w:val="18"/>
          <w:lang w:val="en-GB"/>
        </w:rPr>
        <w:t xml:space="preserve"> whereas Kedia et al. (2014) investigate whether or not Moody’s relaxed its rating standards in order to increase its revenues after it went public in 2000. </w:t>
      </w:r>
      <w:r>
        <w:rPr>
          <w:rFonts w:ascii="Times New Roman" w:hAnsi="Times New Roman"/>
          <w:sz w:val="18"/>
          <w:szCs w:val="18"/>
          <w:lang w:val="en-GB"/>
        </w:rPr>
        <w:t xml:space="preserve">Finally, </w:t>
      </w:r>
      <w:r w:rsidRPr="000349D2">
        <w:rPr>
          <w:rFonts w:ascii="Times New Roman" w:hAnsi="Times New Roman"/>
          <w:sz w:val="18"/>
          <w:szCs w:val="18"/>
          <w:lang w:val="en-GB"/>
        </w:rPr>
        <w:t>Bae et al. (2015) and Rabanal and Rud (2018) examine the impact of competition among CRAs on rating quality and truth telling</w:t>
      </w:r>
      <w:r>
        <w:rPr>
          <w:rFonts w:ascii="Times New Roman" w:hAnsi="Times New Roman"/>
          <w:sz w:val="18"/>
          <w:szCs w:val="18"/>
          <w:lang w:val="en-GB"/>
        </w:rPr>
        <w:t>,</w:t>
      </w:r>
      <w:r w:rsidRPr="000349D2">
        <w:rPr>
          <w:rFonts w:ascii="Times New Roman" w:hAnsi="Times New Roman"/>
          <w:sz w:val="18"/>
          <w:szCs w:val="18"/>
          <w:lang w:val="en-GB"/>
        </w:rPr>
        <w:t xml:space="preserve"> respectively, while Cornaggia et al. (2017a, 2017b) emphasize the critical role that credit ratings played in the global economy.</w:t>
      </w:r>
    </w:p>
  </w:footnote>
  <w:footnote w:id="4">
    <w:p w14:paraId="1A2F1DDD" w14:textId="55413B7A" w:rsidR="002B3F7D" w:rsidRPr="000349D2" w:rsidRDefault="002B3F7D" w:rsidP="00652B16">
      <w:pPr>
        <w:pStyle w:val="FootnoteText"/>
        <w:jc w:val="both"/>
        <w:rPr>
          <w:rFonts w:ascii="Times New Roman" w:hAnsi="Times New Roman"/>
          <w:sz w:val="18"/>
          <w:szCs w:val="18"/>
          <w:lang w:val="en-US"/>
        </w:rPr>
      </w:pPr>
      <w:r w:rsidRPr="000349D2">
        <w:rPr>
          <w:rStyle w:val="FootnoteReference"/>
          <w:rFonts w:ascii="Times New Roman" w:hAnsi="Times New Roman"/>
          <w:sz w:val="18"/>
          <w:szCs w:val="18"/>
        </w:rPr>
        <w:footnoteRef/>
      </w:r>
      <w:r w:rsidRPr="000349D2">
        <w:rPr>
          <w:rFonts w:ascii="Times New Roman" w:hAnsi="Times New Roman"/>
          <w:sz w:val="18"/>
          <w:szCs w:val="18"/>
          <w:lang w:val="en-GB"/>
        </w:rPr>
        <w:t xml:space="preserve"> </w:t>
      </w:r>
      <w:r w:rsidRPr="000349D2">
        <w:rPr>
          <w:rFonts w:ascii="Times New Roman" w:hAnsi="Times New Roman"/>
          <w:sz w:val="18"/>
          <w:szCs w:val="18"/>
          <w:lang w:val="en-US"/>
        </w:rPr>
        <w:t>Importantly, our empirical analysis reveals that multi-rated firms are less likely to have venture-capital backing, making credit ratings as a signal of firm quality more important. Such firms also have lower percentages of ownership retention by the pre-IP</w:t>
      </w:r>
      <w:r>
        <w:rPr>
          <w:rFonts w:ascii="Times New Roman" w:hAnsi="Times New Roman"/>
          <w:sz w:val="18"/>
          <w:szCs w:val="18"/>
          <w:lang w:val="en-US"/>
        </w:rPr>
        <w:t>O</w:t>
      </w:r>
      <w:r w:rsidRPr="000349D2">
        <w:rPr>
          <w:rFonts w:ascii="Times New Roman" w:hAnsi="Times New Roman"/>
          <w:sz w:val="18"/>
          <w:szCs w:val="18"/>
          <w:lang w:val="en-US"/>
        </w:rPr>
        <w:t xml:space="preserve"> shareholders, again </w:t>
      </w:r>
      <w:r>
        <w:rPr>
          <w:rFonts w:ascii="Times New Roman" w:hAnsi="Times New Roman"/>
          <w:sz w:val="18"/>
          <w:szCs w:val="18"/>
          <w:lang w:val="en-US"/>
        </w:rPr>
        <w:t>supporting</w:t>
      </w:r>
      <w:r w:rsidRPr="000349D2">
        <w:rPr>
          <w:rFonts w:ascii="Times New Roman" w:hAnsi="Times New Roman"/>
          <w:sz w:val="18"/>
          <w:szCs w:val="18"/>
          <w:lang w:val="en-US"/>
        </w:rPr>
        <w:t xml:space="preserve"> the greater importance of credit ratings.</w:t>
      </w:r>
    </w:p>
  </w:footnote>
  <w:footnote w:id="5">
    <w:p w14:paraId="77ECE5DB" w14:textId="6787B36A" w:rsidR="002B3F7D" w:rsidRPr="003F7DC1" w:rsidRDefault="002B3F7D" w:rsidP="003F7DC1">
      <w:pPr>
        <w:pStyle w:val="FootnoteText"/>
        <w:rPr>
          <w:rFonts w:ascii="Times New Roman" w:hAnsi="Times New Roman"/>
          <w:sz w:val="18"/>
          <w:szCs w:val="18"/>
          <w:lang w:val="en-GB"/>
        </w:rPr>
      </w:pPr>
      <w:r w:rsidRPr="003F7DC1">
        <w:rPr>
          <w:rStyle w:val="FootnoteReference"/>
          <w:rFonts w:ascii="Times New Roman" w:hAnsi="Times New Roman"/>
          <w:sz w:val="18"/>
          <w:szCs w:val="18"/>
        </w:rPr>
        <w:footnoteRef/>
      </w:r>
      <w:r w:rsidRPr="003F7DC1">
        <w:rPr>
          <w:rFonts w:ascii="Times New Roman" w:hAnsi="Times New Roman"/>
          <w:sz w:val="18"/>
          <w:szCs w:val="18"/>
          <w:lang w:val="en-GB"/>
        </w:rPr>
        <w:t xml:space="preserve"> More details </w:t>
      </w:r>
      <w:r>
        <w:rPr>
          <w:rFonts w:ascii="Times New Roman" w:hAnsi="Times New Roman"/>
          <w:sz w:val="18"/>
          <w:szCs w:val="18"/>
          <w:lang w:val="en-GB"/>
        </w:rPr>
        <w:t>about</w:t>
      </w:r>
      <w:r w:rsidRPr="003F7DC1">
        <w:rPr>
          <w:rFonts w:ascii="Times New Roman" w:hAnsi="Times New Roman"/>
          <w:sz w:val="18"/>
          <w:szCs w:val="18"/>
          <w:lang w:val="en-GB"/>
        </w:rPr>
        <w:t xml:space="preserve"> the congressional hearing can be </w:t>
      </w:r>
      <w:r>
        <w:rPr>
          <w:rFonts w:ascii="Times New Roman" w:hAnsi="Times New Roman"/>
          <w:sz w:val="18"/>
          <w:szCs w:val="18"/>
          <w:lang w:val="en-GB"/>
        </w:rPr>
        <w:t>found</w:t>
      </w:r>
      <w:r w:rsidRPr="003F7DC1">
        <w:rPr>
          <w:rFonts w:ascii="Times New Roman" w:hAnsi="Times New Roman"/>
          <w:sz w:val="18"/>
          <w:szCs w:val="18"/>
          <w:lang w:val="en-GB"/>
        </w:rPr>
        <w:t xml:space="preserve"> at : https://www.huffingtonpost.com/2009/09/30/credit-rating-agency-anal_n_305587.html?ncid=engmodushpmg00000006</w:t>
      </w:r>
    </w:p>
    <w:p w14:paraId="7F6CA754" w14:textId="563B0CCD" w:rsidR="002B3F7D" w:rsidRPr="003F7DC1" w:rsidRDefault="002B3F7D">
      <w:pPr>
        <w:pStyle w:val="FootnoteText"/>
        <w:rPr>
          <w:lang w:val="en-GB"/>
        </w:rPr>
      </w:pPr>
    </w:p>
  </w:footnote>
  <w:footnote w:id="6">
    <w:p w14:paraId="030B3531" w14:textId="3A27C537" w:rsidR="002B3F7D" w:rsidRPr="007A213C" w:rsidRDefault="002B3F7D" w:rsidP="00AD2CBE">
      <w:pPr>
        <w:pStyle w:val="FootnoteText"/>
        <w:jc w:val="both"/>
        <w:rPr>
          <w:rFonts w:ascii="Times New Roman" w:hAnsi="Times New Roman"/>
          <w:sz w:val="18"/>
          <w:lang w:val="en-US"/>
        </w:rPr>
      </w:pPr>
      <w:r w:rsidRPr="007A213C">
        <w:rPr>
          <w:rStyle w:val="FootnoteReference"/>
          <w:rFonts w:ascii="Times New Roman" w:hAnsi="Times New Roman"/>
          <w:sz w:val="18"/>
        </w:rPr>
        <w:footnoteRef/>
      </w:r>
      <w:r w:rsidRPr="007A213C">
        <w:rPr>
          <w:rFonts w:ascii="Times New Roman" w:hAnsi="Times New Roman"/>
          <w:sz w:val="18"/>
          <w:lang w:val="en-GB"/>
        </w:rPr>
        <w:t xml:space="preserve"> Our sample </w:t>
      </w:r>
      <w:r>
        <w:rPr>
          <w:rFonts w:ascii="Times New Roman" w:hAnsi="Times New Roman"/>
          <w:sz w:val="18"/>
          <w:lang w:val="en-GB"/>
        </w:rPr>
        <w:t>includes</w:t>
      </w:r>
      <w:r w:rsidRPr="007A213C">
        <w:rPr>
          <w:rFonts w:ascii="Times New Roman" w:hAnsi="Times New Roman"/>
          <w:sz w:val="18"/>
          <w:lang w:val="en-GB"/>
        </w:rPr>
        <w:t xml:space="preserve"> 372 financial companies</w:t>
      </w:r>
      <w:r>
        <w:rPr>
          <w:rFonts w:ascii="Times New Roman" w:hAnsi="Times New Roman"/>
          <w:sz w:val="18"/>
          <w:lang w:val="en-GB"/>
        </w:rPr>
        <w:t>,</w:t>
      </w:r>
      <w:r w:rsidRPr="007A213C">
        <w:rPr>
          <w:rFonts w:ascii="Times New Roman" w:hAnsi="Times New Roman"/>
          <w:sz w:val="18"/>
          <w:lang w:val="en-GB"/>
        </w:rPr>
        <w:t xml:space="preserve"> of which 7% have been awarded a credit rating, whereas the remaining 93% have no rating.</w:t>
      </w:r>
    </w:p>
  </w:footnote>
  <w:footnote w:id="7">
    <w:p w14:paraId="0AE9AA0E" w14:textId="280D87D3" w:rsidR="002B3F7D" w:rsidRPr="00FE438D" w:rsidRDefault="002B3F7D" w:rsidP="00FE438D">
      <w:pPr>
        <w:pStyle w:val="FootnoteText"/>
        <w:jc w:val="both"/>
        <w:rPr>
          <w:rFonts w:ascii="Times New Roman" w:hAnsi="Times New Roman"/>
          <w:lang w:val="en-GB"/>
        </w:rPr>
      </w:pPr>
      <w:r w:rsidRPr="00FE438D">
        <w:rPr>
          <w:rStyle w:val="FootnoteReference"/>
          <w:rFonts w:ascii="Times New Roman" w:hAnsi="Times New Roman"/>
          <w:sz w:val="18"/>
          <w:szCs w:val="18"/>
        </w:rPr>
        <w:footnoteRef/>
      </w:r>
      <w:r w:rsidRPr="00FE438D">
        <w:rPr>
          <w:rFonts w:ascii="Times New Roman" w:hAnsi="Times New Roman"/>
          <w:sz w:val="18"/>
          <w:szCs w:val="18"/>
          <w:lang w:val="en-GB"/>
        </w:rPr>
        <w:t xml:space="preserve"> </w:t>
      </w:r>
      <w:r w:rsidRPr="00FE438D">
        <w:rPr>
          <w:rFonts w:ascii="Times New Roman" w:hAnsi="Times New Roman"/>
          <w:sz w:val="18"/>
          <w:szCs w:val="18"/>
          <w:lang w:val="en-US"/>
        </w:rPr>
        <w:t>At this point</w:t>
      </w:r>
      <w:r>
        <w:rPr>
          <w:rFonts w:ascii="Times New Roman" w:hAnsi="Times New Roman"/>
          <w:sz w:val="18"/>
          <w:szCs w:val="18"/>
          <w:lang w:val="en-US"/>
        </w:rPr>
        <w:t>,</w:t>
      </w:r>
      <w:r w:rsidRPr="00FE438D">
        <w:rPr>
          <w:rFonts w:ascii="Times New Roman" w:hAnsi="Times New Roman"/>
          <w:sz w:val="18"/>
          <w:szCs w:val="18"/>
          <w:lang w:val="en-US"/>
        </w:rPr>
        <w:t xml:space="preserve"> it is worth mentioning the percentage of IPO firms by industry that have no debt and thus have no need for a credit rating. More specifically, the Manufacturing sector </w:t>
      </w:r>
      <w:r>
        <w:rPr>
          <w:rFonts w:ascii="Times New Roman" w:hAnsi="Times New Roman"/>
          <w:sz w:val="18"/>
          <w:szCs w:val="18"/>
          <w:lang w:val="en-US"/>
        </w:rPr>
        <w:t>has</w:t>
      </w:r>
      <w:r w:rsidRPr="00FE438D">
        <w:rPr>
          <w:rFonts w:ascii="Times New Roman" w:hAnsi="Times New Roman"/>
          <w:sz w:val="18"/>
          <w:szCs w:val="18"/>
          <w:lang w:val="en-US"/>
        </w:rPr>
        <w:t xml:space="preserve"> the highest percentage of firms with leverage (</w:t>
      </w:r>
      <w:r>
        <w:rPr>
          <w:rFonts w:ascii="Times New Roman" w:hAnsi="Times New Roman"/>
          <w:sz w:val="18"/>
          <w:szCs w:val="18"/>
          <w:lang w:val="en-US"/>
        </w:rPr>
        <w:t>i.e.</w:t>
      </w:r>
      <w:r w:rsidRPr="00FE438D">
        <w:rPr>
          <w:rFonts w:ascii="Times New Roman" w:hAnsi="Times New Roman"/>
          <w:sz w:val="18"/>
          <w:szCs w:val="18"/>
          <w:lang w:val="en-US"/>
        </w:rPr>
        <w:t xml:space="preserve"> 97.10%), whereas the Chemical Products sector has the </w:t>
      </w:r>
      <w:r>
        <w:rPr>
          <w:rFonts w:ascii="Times New Roman" w:hAnsi="Times New Roman"/>
          <w:sz w:val="18"/>
          <w:szCs w:val="18"/>
          <w:lang w:val="en-US"/>
        </w:rPr>
        <w:t>highest</w:t>
      </w:r>
      <w:r w:rsidRPr="00FE438D">
        <w:rPr>
          <w:rFonts w:ascii="Times New Roman" w:hAnsi="Times New Roman"/>
          <w:sz w:val="18"/>
          <w:szCs w:val="18"/>
          <w:lang w:val="en-US"/>
        </w:rPr>
        <w:t xml:space="preserve"> percentage of firms without leverage (</w:t>
      </w:r>
      <w:r>
        <w:rPr>
          <w:rFonts w:ascii="Times New Roman" w:hAnsi="Times New Roman"/>
          <w:sz w:val="18"/>
          <w:szCs w:val="18"/>
          <w:lang w:val="en-US"/>
        </w:rPr>
        <w:t>i.e.</w:t>
      </w:r>
      <w:r w:rsidRPr="00FE438D">
        <w:rPr>
          <w:rFonts w:ascii="Times New Roman" w:hAnsi="Times New Roman"/>
          <w:sz w:val="18"/>
          <w:szCs w:val="18"/>
          <w:lang w:val="en-US"/>
        </w:rPr>
        <w:t xml:space="preserve"> 25.90%).</w:t>
      </w:r>
    </w:p>
  </w:footnote>
  <w:footnote w:id="8">
    <w:p w14:paraId="460BFD19" w14:textId="1529E468" w:rsidR="002B3F7D" w:rsidRPr="00BF3034" w:rsidRDefault="002B3F7D">
      <w:pPr>
        <w:pStyle w:val="FootnoteText"/>
        <w:rPr>
          <w:rFonts w:ascii="Times New Roman" w:hAnsi="Times New Roman"/>
          <w:lang w:val="en-GB"/>
        </w:rPr>
      </w:pPr>
      <w:r w:rsidRPr="00BF3034">
        <w:rPr>
          <w:rStyle w:val="FootnoteReference"/>
          <w:rFonts w:ascii="Times New Roman" w:hAnsi="Times New Roman"/>
          <w:sz w:val="18"/>
        </w:rPr>
        <w:footnoteRef/>
      </w:r>
      <w:r w:rsidRPr="00BF3034">
        <w:rPr>
          <w:rFonts w:ascii="Times New Roman" w:hAnsi="Times New Roman"/>
          <w:sz w:val="18"/>
          <w:lang w:val="en-GB"/>
        </w:rPr>
        <w:t xml:space="preserve"> </w:t>
      </w:r>
      <w:r>
        <w:rPr>
          <w:rFonts w:ascii="Times New Roman" w:hAnsi="Times New Roman"/>
          <w:sz w:val="18"/>
          <w:lang w:val="en-GB"/>
        </w:rPr>
        <w:t>T</w:t>
      </w:r>
      <w:r w:rsidRPr="00BF3034">
        <w:rPr>
          <w:rFonts w:ascii="Times New Roman" w:hAnsi="Times New Roman"/>
          <w:sz w:val="18"/>
          <w:lang w:val="en-GB"/>
        </w:rPr>
        <w:t>he</w:t>
      </w:r>
      <w:r>
        <w:rPr>
          <w:rFonts w:ascii="Times New Roman" w:hAnsi="Times New Roman"/>
          <w:sz w:val="18"/>
          <w:lang w:val="en-GB"/>
        </w:rPr>
        <w:t>se</w:t>
      </w:r>
      <w:r w:rsidRPr="00BF3034">
        <w:rPr>
          <w:rFonts w:ascii="Times New Roman" w:hAnsi="Times New Roman"/>
          <w:sz w:val="18"/>
          <w:lang w:val="en-GB"/>
        </w:rPr>
        <w:t xml:space="preserve"> numbers are not tabulated.</w:t>
      </w:r>
    </w:p>
  </w:footnote>
  <w:footnote w:id="9">
    <w:p w14:paraId="6EFD03A1" w14:textId="77777777" w:rsidR="002B3F7D" w:rsidRPr="00D87E20" w:rsidRDefault="002B3F7D" w:rsidP="00C45EE1">
      <w:pPr>
        <w:pStyle w:val="FootnoteText"/>
        <w:rPr>
          <w:rFonts w:ascii="Times New Roman" w:hAnsi="Times New Roman"/>
          <w:lang w:val="en-GB"/>
        </w:rPr>
      </w:pPr>
      <w:r w:rsidRPr="003021F8">
        <w:rPr>
          <w:rStyle w:val="FootnoteReference"/>
          <w:rFonts w:ascii="Times New Roman" w:hAnsi="Times New Roman"/>
          <w:sz w:val="18"/>
          <w:szCs w:val="18"/>
        </w:rPr>
        <w:footnoteRef/>
      </w:r>
      <w:r w:rsidRPr="00D87E20">
        <w:rPr>
          <w:lang w:val="en-GB"/>
        </w:rPr>
        <w:t xml:space="preserve"> </w:t>
      </w:r>
      <w:r w:rsidRPr="000C5D7A">
        <w:rPr>
          <w:rFonts w:ascii="Times New Roman" w:hAnsi="Times New Roman"/>
          <w:sz w:val="18"/>
          <w:lang w:val="en-US"/>
        </w:rPr>
        <w:t xml:space="preserve">Appendix A </w:t>
      </w:r>
      <w:r>
        <w:rPr>
          <w:rFonts w:ascii="Times New Roman" w:hAnsi="Times New Roman"/>
          <w:sz w:val="18"/>
          <w:lang w:val="en-US"/>
        </w:rPr>
        <w:t>reports the</w:t>
      </w:r>
      <w:r w:rsidRPr="000C5D7A">
        <w:rPr>
          <w:rFonts w:ascii="Times New Roman" w:hAnsi="Times New Roman"/>
          <w:sz w:val="18"/>
          <w:lang w:val="en-US"/>
        </w:rPr>
        <w:t xml:space="preserve"> detailed definitions of all the variables employed in this study.</w:t>
      </w:r>
    </w:p>
  </w:footnote>
  <w:footnote w:id="10">
    <w:p w14:paraId="3EB31847" w14:textId="77777777" w:rsidR="002B3F7D" w:rsidRPr="00570A60" w:rsidRDefault="002B3F7D" w:rsidP="009F59EE">
      <w:pPr>
        <w:pStyle w:val="FootnoteText"/>
        <w:rPr>
          <w:rFonts w:ascii="Times New Roman" w:hAnsi="Times New Roman"/>
          <w:sz w:val="18"/>
          <w:szCs w:val="18"/>
          <w:lang w:val="en-GB"/>
        </w:rPr>
      </w:pPr>
      <w:r w:rsidRPr="00570A60">
        <w:rPr>
          <w:rStyle w:val="FootnoteReference"/>
          <w:rFonts w:ascii="Times New Roman" w:hAnsi="Times New Roman"/>
          <w:sz w:val="18"/>
          <w:szCs w:val="18"/>
        </w:rPr>
        <w:footnoteRef/>
      </w:r>
      <w:r w:rsidRPr="00570A60">
        <w:rPr>
          <w:rFonts w:ascii="Times New Roman" w:hAnsi="Times New Roman"/>
          <w:sz w:val="18"/>
          <w:szCs w:val="18"/>
          <w:lang w:val="en-GB"/>
        </w:rPr>
        <w:t xml:space="preserve"> We use the </w:t>
      </w:r>
      <w:r>
        <w:rPr>
          <w:rFonts w:ascii="Times New Roman" w:hAnsi="Times New Roman"/>
          <w:sz w:val="18"/>
          <w:szCs w:val="18"/>
          <w:lang w:val="en-GB"/>
        </w:rPr>
        <w:t>two</w:t>
      </w:r>
      <w:r w:rsidRPr="00570A60">
        <w:rPr>
          <w:rFonts w:ascii="Times New Roman" w:hAnsi="Times New Roman"/>
          <w:sz w:val="18"/>
          <w:szCs w:val="18"/>
          <w:lang w:val="en-GB"/>
        </w:rPr>
        <w:t>-digit Standard Industry Classification (SIC)</w:t>
      </w:r>
      <w:r>
        <w:rPr>
          <w:rFonts w:ascii="Times New Roman" w:hAnsi="Times New Roman"/>
          <w:sz w:val="18"/>
          <w:szCs w:val="18"/>
          <w:lang w:val="en-GB"/>
        </w:rPr>
        <w:t xml:space="preserve"> codes</w:t>
      </w:r>
      <w:r w:rsidRPr="00570A60">
        <w:rPr>
          <w:rFonts w:ascii="Times New Roman" w:hAnsi="Times New Roman"/>
          <w:sz w:val="18"/>
          <w:szCs w:val="18"/>
          <w:lang w:val="en-GB"/>
        </w:rPr>
        <w:t xml:space="preserve"> </w:t>
      </w:r>
      <w:r>
        <w:rPr>
          <w:rFonts w:ascii="Times New Roman" w:hAnsi="Times New Roman"/>
          <w:sz w:val="18"/>
          <w:szCs w:val="18"/>
          <w:lang w:val="en-GB"/>
        </w:rPr>
        <w:t>to</w:t>
      </w:r>
      <w:r w:rsidRPr="00570A60">
        <w:rPr>
          <w:rFonts w:ascii="Times New Roman" w:hAnsi="Times New Roman"/>
          <w:sz w:val="18"/>
          <w:szCs w:val="18"/>
          <w:lang w:val="en-GB"/>
        </w:rPr>
        <w:t xml:space="preserve"> </w:t>
      </w:r>
      <w:r>
        <w:rPr>
          <w:rFonts w:ascii="Times New Roman" w:hAnsi="Times New Roman"/>
          <w:sz w:val="18"/>
          <w:szCs w:val="18"/>
          <w:lang w:val="en-GB"/>
        </w:rPr>
        <w:t>categorize</w:t>
      </w:r>
      <w:r w:rsidRPr="00570A60">
        <w:rPr>
          <w:rFonts w:ascii="Times New Roman" w:hAnsi="Times New Roman"/>
          <w:sz w:val="18"/>
          <w:szCs w:val="18"/>
          <w:lang w:val="en-GB"/>
        </w:rPr>
        <w:t xml:space="preserve"> firms into the same industry.</w:t>
      </w:r>
    </w:p>
  </w:footnote>
  <w:footnote w:id="11">
    <w:p w14:paraId="3DB10822" w14:textId="45E5214E" w:rsidR="002B3F7D" w:rsidRPr="00D86E0E" w:rsidRDefault="002B3F7D" w:rsidP="00A87C2B">
      <w:pPr>
        <w:pStyle w:val="FootnoteText"/>
        <w:jc w:val="both"/>
        <w:rPr>
          <w:rFonts w:ascii="Times New Roman" w:hAnsi="Times New Roman"/>
          <w:lang w:val="en-GB"/>
        </w:rPr>
      </w:pPr>
      <w:r w:rsidRPr="00D86E0E">
        <w:rPr>
          <w:rStyle w:val="FootnoteReference"/>
          <w:rFonts w:ascii="Times New Roman" w:hAnsi="Times New Roman"/>
        </w:rPr>
        <w:footnoteRef/>
      </w:r>
      <w:r w:rsidRPr="00D86E0E">
        <w:rPr>
          <w:rFonts w:ascii="Times New Roman" w:hAnsi="Times New Roman"/>
          <w:lang w:val="en-GB"/>
        </w:rPr>
        <w:t xml:space="preserve"> </w:t>
      </w:r>
      <w:r w:rsidRPr="00D86E0E">
        <w:rPr>
          <w:rFonts w:ascii="Times New Roman" w:hAnsi="Times New Roman"/>
          <w:sz w:val="18"/>
          <w:szCs w:val="18"/>
          <w:lang w:val="en-GB"/>
        </w:rPr>
        <w:t>As a robustness check, we also run our models with the full sample of 4,251 IPOs. The findings are qualitatively the same</w:t>
      </w:r>
      <w:r>
        <w:rPr>
          <w:rFonts w:ascii="Times New Roman" w:hAnsi="Times New Roman"/>
          <w:sz w:val="18"/>
          <w:szCs w:val="18"/>
          <w:lang w:val="en-GB"/>
        </w:rPr>
        <w:t>.</w:t>
      </w:r>
    </w:p>
  </w:footnote>
  <w:footnote w:id="12">
    <w:p w14:paraId="44AFC360" w14:textId="08148D79" w:rsidR="002B3F7D" w:rsidRPr="00D86E0E" w:rsidRDefault="002B3F7D" w:rsidP="00A87C2B">
      <w:pPr>
        <w:pStyle w:val="FootnoteText"/>
        <w:jc w:val="both"/>
        <w:rPr>
          <w:rFonts w:ascii="Times New Roman" w:hAnsi="Times New Roman"/>
          <w:sz w:val="18"/>
          <w:szCs w:val="18"/>
          <w:lang w:val="en-GB"/>
        </w:rPr>
      </w:pPr>
      <w:r w:rsidRPr="00D86E0E">
        <w:rPr>
          <w:rStyle w:val="FootnoteReference"/>
          <w:rFonts w:ascii="Times New Roman" w:hAnsi="Times New Roman"/>
        </w:rPr>
        <w:footnoteRef/>
      </w:r>
      <w:r w:rsidRPr="00D86E0E">
        <w:rPr>
          <w:rFonts w:ascii="Times New Roman" w:hAnsi="Times New Roman"/>
          <w:lang w:val="en-GB"/>
        </w:rPr>
        <w:t xml:space="preserve"> </w:t>
      </w:r>
      <w:r w:rsidRPr="00AA09A2">
        <w:rPr>
          <w:rFonts w:ascii="Times New Roman" w:hAnsi="Times New Roman"/>
          <w:sz w:val="18"/>
          <w:szCs w:val="18"/>
          <w:lang w:val="en-GB"/>
        </w:rPr>
        <w:t xml:space="preserve">The average </w:t>
      </w:r>
      <w:r w:rsidRPr="00AA09A2">
        <w:rPr>
          <w:rFonts w:ascii="Times New Roman" w:hAnsi="Times New Roman"/>
          <w:sz w:val="18"/>
          <w:szCs w:val="18"/>
          <w:lang w:val="en-US"/>
        </w:rPr>
        <w:t xml:space="preserve">for the IPO </w:t>
      </w:r>
      <w:r w:rsidRPr="00AA09A2">
        <w:rPr>
          <w:rFonts w:ascii="Times New Roman" w:hAnsi="Times New Roman"/>
          <w:sz w:val="18"/>
          <w:szCs w:val="18"/>
          <w:lang w:val="en-GB"/>
        </w:rPr>
        <w:t>proceeds (for firms with at least one credit rating) is $433.87 million.</w:t>
      </w:r>
    </w:p>
  </w:footnote>
  <w:footnote w:id="13">
    <w:p w14:paraId="0E4F0171" w14:textId="5C2E6EDB" w:rsidR="002B3F7D" w:rsidRPr="003A73E3" w:rsidRDefault="002B3F7D" w:rsidP="00BF4535">
      <w:pPr>
        <w:pStyle w:val="FootnoteText"/>
        <w:jc w:val="both"/>
        <w:rPr>
          <w:sz w:val="18"/>
          <w:szCs w:val="18"/>
          <w:lang w:val="en-GB"/>
        </w:rPr>
      </w:pPr>
      <w:r w:rsidRPr="00BF4535">
        <w:rPr>
          <w:rStyle w:val="FootnoteReference"/>
          <w:rFonts w:ascii="Times New Roman" w:hAnsi="Times New Roman"/>
          <w:sz w:val="18"/>
          <w:szCs w:val="18"/>
        </w:rPr>
        <w:footnoteRef/>
      </w:r>
      <w:r w:rsidRPr="00BF4535">
        <w:rPr>
          <w:rFonts w:ascii="Times New Roman" w:hAnsi="Times New Roman"/>
          <w:sz w:val="18"/>
          <w:szCs w:val="18"/>
          <w:lang w:val="en-GB"/>
        </w:rPr>
        <w:t xml:space="preserve"> </w:t>
      </w:r>
      <w:r w:rsidRPr="003A73E3">
        <w:rPr>
          <w:rFonts w:ascii="Times New Roman" w:hAnsi="Times New Roman"/>
          <w:sz w:val="18"/>
          <w:szCs w:val="18"/>
          <w:lang w:val="en-GB"/>
        </w:rPr>
        <w:t xml:space="preserve">While MLE and the Heckman two-stage estimation techniques typically arrive at the same results, in the case of </w:t>
      </w:r>
      <w:r>
        <w:rPr>
          <w:rFonts w:ascii="Times New Roman" w:hAnsi="Times New Roman"/>
          <w:sz w:val="18"/>
          <w:szCs w:val="18"/>
          <w:lang w:val="en-GB"/>
        </w:rPr>
        <w:t>T</w:t>
      </w:r>
      <w:r w:rsidRPr="003A73E3">
        <w:rPr>
          <w:rFonts w:ascii="Times New Roman" w:hAnsi="Times New Roman"/>
          <w:sz w:val="18"/>
          <w:szCs w:val="18"/>
          <w:lang w:val="en-GB"/>
        </w:rPr>
        <w:t xml:space="preserve">able 4 the MLE runs into computational difficulties and thus </w:t>
      </w:r>
      <w:r>
        <w:rPr>
          <w:rFonts w:ascii="Times New Roman" w:hAnsi="Times New Roman"/>
          <w:sz w:val="18"/>
          <w:szCs w:val="18"/>
          <w:lang w:val="en-GB"/>
        </w:rPr>
        <w:t xml:space="preserve">the MLE </w:t>
      </w:r>
      <w:r w:rsidRPr="003A73E3">
        <w:rPr>
          <w:rFonts w:ascii="Times New Roman" w:hAnsi="Times New Roman"/>
          <w:sz w:val="18"/>
          <w:szCs w:val="18"/>
          <w:lang w:val="en-GB"/>
        </w:rPr>
        <w:t xml:space="preserve">regression outcome </w:t>
      </w:r>
      <w:r>
        <w:rPr>
          <w:rFonts w:ascii="Times New Roman" w:hAnsi="Times New Roman"/>
          <w:sz w:val="18"/>
          <w:szCs w:val="18"/>
          <w:lang w:val="en-GB"/>
        </w:rPr>
        <w:t>is</w:t>
      </w:r>
      <w:r w:rsidRPr="003A73E3">
        <w:rPr>
          <w:rFonts w:ascii="Times New Roman" w:hAnsi="Times New Roman"/>
          <w:sz w:val="18"/>
          <w:szCs w:val="18"/>
          <w:lang w:val="en-GB"/>
        </w:rPr>
        <w:t xml:space="preserve"> not tabulated.</w:t>
      </w:r>
    </w:p>
  </w:footnote>
  <w:footnote w:id="14">
    <w:p w14:paraId="15B54A19" w14:textId="08E4D938" w:rsidR="002B3F7D" w:rsidRPr="00D87E20" w:rsidRDefault="002B3F7D">
      <w:pPr>
        <w:pStyle w:val="FootnoteText"/>
        <w:rPr>
          <w:rFonts w:ascii="Times New Roman" w:hAnsi="Times New Roman"/>
          <w:sz w:val="18"/>
          <w:szCs w:val="18"/>
          <w:lang w:val="en-GB"/>
        </w:rPr>
      </w:pPr>
      <w:r w:rsidRPr="00D87E20">
        <w:rPr>
          <w:rStyle w:val="FootnoteReference"/>
          <w:rFonts w:ascii="Times New Roman" w:hAnsi="Times New Roman"/>
          <w:sz w:val="18"/>
          <w:szCs w:val="18"/>
        </w:rPr>
        <w:footnoteRef/>
      </w:r>
      <w:r w:rsidRPr="00D87E20">
        <w:rPr>
          <w:rFonts w:ascii="Times New Roman" w:hAnsi="Times New Roman"/>
          <w:sz w:val="18"/>
          <w:szCs w:val="18"/>
          <w:lang w:val="en-GB"/>
        </w:rPr>
        <w:t xml:space="preserve"> </w:t>
      </w:r>
      <w:r w:rsidRPr="002736D5">
        <w:rPr>
          <w:rFonts w:ascii="Times New Roman" w:hAnsi="Times New Roman"/>
          <w:sz w:val="18"/>
          <w:szCs w:val="18"/>
          <w:lang w:val="en-US"/>
        </w:rPr>
        <w:t>T</w:t>
      </w:r>
      <w:r w:rsidRPr="00710AA9">
        <w:rPr>
          <w:rFonts w:ascii="Times New Roman" w:hAnsi="Times New Roman"/>
          <w:sz w:val="18"/>
          <w:szCs w:val="18"/>
          <w:lang w:val="en-US"/>
        </w:rPr>
        <w:t>h</w:t>
      </w:r>
      <w:r>
        <w:rPr>
          <w:rFonts w:ascii="Times New Roman" w:hAnsi="Times New Roman"/>
          <w:sz w:val="18"/>
          <w:szCs w:val="18"/>
          <w:lang w:val="en-US"/>
        </w:rPr>
        <w:t>is</w:t>
      </w:r>
      <w:r w:rsidRPr="00710AA9">
        <w:rPr>
          <w:rFonts w:ascii="Times New Roman" w:hAnsi="Times New Roman"/>
          <w:sz w:val="18"/>
          <w:szCs w:val="18"/>
          <w:lang w:val="en-US"/>
        </w:rPr>
        <w:t xml:space="preserve"> </w:t>
      </w:r>
      <w:r>
        <w:rPr>
          <w:rFonts w:ascii="Times New Roman" w:hAnsi="Times New Roman"/>
          <w:sz w:val="18"/>
          <w:szCs w:val="18"/>
          <w:lang w:val="en-US"/>
        </w:rPr>
        <w:t xml:space="preserve">indicator variable </w:t>
      </w:r>
      <w:r w:rsidRPr="00710AA9">
        <w:rPr>
          <w:rFonts w:ascii="Times New Roman" w:hAnsi="Times New Roman"/>
          <w:sz w:val="18"/>
          <w:szCs w:val="18"/>
          <w:lang w:val="en-US"/>
        </w:rPr>
        <w:t>take</w:t>
      </w:r>
      <w:r>
        <w:rPr>
          <w:rFonts w:ascii="Times New Roman" w:hAnsi="Times New Roman"/>
          <w:sz w:val="18"/>
          <w:szCs w:val="18"/>
          <w:lang w:val="en-US"/>
        </w:rPr>
        <w:t>s</w:t>
      </w:r>
      <w:r w:rsidRPr="00710AA9">
        <w:rPr>
          <w:rFonts w:ascii="Times New Roman" w:hAnsi="Times New Roman"/>
          <w:sz w:val="18"/>
          <w:szCs w:val="18"/>
          <w:lang w:val="en-US"/>
        </w:rPr>
        <w:t xml:space="preserve"> </w:t>
      </w:r>
      <w:r>
        <w:rPr>
          <w:rFonts w:ascii="Times New Roman" w:hAnsi="Times New Roman"/>
          <w:sz w:val="18"/>
          <w:szCs w:val="18"/>
          <w:lang w:val="en-US"/>
        </w:rPr>
        <w:t>a</w:t>
      </w:r>
      <w:r w:rsidRPr="00710AA9">
        <w:rPr>
          <w:rFonts w:ascii="Times New Roman" w:hAnsi="Times New Roman"/>
          <w:sz w:val="18"/>
          <w:szCs w:val="18"/>
          <w:lang w:val="en-US"/>
        </w:rPr>
        <w:t xml:space="preserve"> value </w:t>
      </w:r>
      <w:r w:rsidRPr="00557D14">
        <w:rPr>
          <w:rFonts w:ascii="Times New Roman" w:hAnsi="Times New Roman"/>
          <w:sz w:val="18"/>
          <w:szCs w:val="18"/>
          <w:lang w:val="en-US"/>
        </w:rPr>
        <w:t xml:space="preserve">of </w:t>
      </w:r>
      <w:r>
        <w:rPr>
          <w:rFonts w:ascii="Times New Roman" w:hAnsi="Times New Roman"/>
          <w:sz w:val="18"/>
          <w:szCs w:val="18"/>
          <w:lang w:val="en-US"/>
        </w:rPr>
        <w:t>one</w:t>
      </w:r>
      <w:r w:rsidRPr="00557D14">
        <w:rPr>
          <w:rFonts w:ascii="Times New Roman" w:hAnsi="Times New Roman"/>
          <w:sz w:val="18"/>
          <w:szCs w:val="18"/>
          <w:lang w:val="en-US"/>
        </w:rPr>
        <w:t xml:space="preserve"> if the firm has multiple </w:t>
      </w:r>
      <w:r>
        <w:rPr>
          <w:rFonts w:ascii="Times New Roman" w:hAnsi="Times New Roman"/>
          <w:sz w:val="18"/>
          <w:szCs w:val="18"/>
          <w:lang w:val="en-US"/>
        </w:rPr>
        <w:t>credit ratings,</w:t>
      </w:r>
      <w:r w:rsidRPr="000213F0">
        <w:rPr>
          <w:rFonts w:ascii="Times New Roman" w:hAnsi="Times New Roman"/>
          <w:sz w:val="18"/>
          <w:szCs w:val="18"/>
          <w:lang w:val="en-US"/>
        </w:rPr>
        <w:t xml:space="preserve"> and </w:t>
      </w:r>
      <w:r>
        <w:rPr>
          <w:rFonts w:ascii="Times New Roman" w:hAnsi="Times New Roman"/>
          <w:sz w:val="18"/>
          <w:szCs w:val="18"/>
          <w:lang w:val="en-US"/>
        </w:rPr>
        <w:t>zero</w:t>
      </w:r>
      <w:r w:rsidRPr="006A65ED">
        <w:rPr>
          <w:rFonts w:ascii="Times New Roman" w:hAnsi="Times New Roman"/>
          <w:sz w:val="18"/>
          <w:szCs w:val="18"/>
          <w:lang w:val="en-US"/>
        </w:rPr>
        <w:t xml:space="preserve"> otherwise.</w:t>
      </w:r>
    </w:p>
  </w:footnote>
  <w:footnote w:id="15">
    <w:p w14:paraId="10F0909C" w14:textId="65D7C71E" w:rsidR="002B3F7D" w:rsidRPr="00C53A59" w:rsidRDefault="002B3F7D" w:rsidP="00C53A59">
      <w:pPr>
        <w:pStyle w:val="FootnoteText"/>
        <w:jc w:val="both"/>
        <w:rPr>
          <w:rFonts w:ascii="Times New Roman" w:hAnsi="Times New Roman"/>
          <w:sz w:val="18"/>
          <w:szCs w:val="18"/>
          <w:lang w:val="en-GB"/>
        </w:rPr>
      </w:pPr>
      <w:r w:rsidRPr="00C53A59">
        <w:rPr>
          <w:rStyle w:val="FootnoteReference"/>
          <w:rFonts w:ascii="Times New Roman" w:hAnsi="Times New Roman"/>
          <w:sz w:val="18"/>
          <w:szCs w:val="18"/>
        </w:rPr>
        <w:footnoteRef/>
      </w:r>
      <w:r w:rsidRPr="00C53A59">
        <w:rPr>
          <w:rFonts w:ascii="Times New Roman" w:hAnsi="Times New Roman"/>
          <w:sz w:val="18"/>
          <w:szCs w:val="18"/>
          <w:lang w:val="en-GB"/>
        </w:rPr>
        <w:t xml:space="preserve"> As a robustness check we re-estimate Specifications </w:t>
      </w:r>
      <w:r>
        <w:rPr>
          <w:rFonts w:ascii="Times New Roman" w:hAnsi="Times New Roman"/>
          <w:sz w:val="18"/>
          <w:szCs w:val="18"/>
          <w:lang w:val="en-GB"/>
        </w:rPr>
        <w:t>2</w:t>
      </w:r>
      <w:r w:rsidRPr="00C53A59">
        <w:rPr>
          <w:rFonts w:ascii="Times New Roman" w:hAnsi="Times New Roman"/>
          <w:sz w:val="18"/>
          <w:szCs w:val="18"/>
          <w:lang w:val="en-GB"/>
        </w:rPr>
        <w:t xml:space="preserve"> and </w:t>
      </w:r>
      <w:r>
        <w:rPr>
          <w:rFonts w:ascii="Times New Roman" w:hAnsi="Times New Roman"/>
          <w:sz w:val="18"/>
          <w:szCs w:val="18"/>
          <w:lang w:val="en-GB"/>
        </w:rPr>
        <w:t>3</w:t>
      </w:r>
      <w:r w:rsidRPr="00C53A59">
        <w:rPr>
          <w:rFonts w:ascii="Times New Roman" w:hAnsi="Times New Roman"/>
          <w:sz w:val="18"/>
          <w:szCs w:val="18"/>
          <w:lang w:val="en-GB"/>
        </w:rPr>
        <w:t xml:space="preserve"> of Panel A of Table 5 by replacing the variable </w:t>
      </w:r>
      <w:r w:rsidRPr="00C53A59">
        <w:rPr>
          <w:rFonts w:ascii="Times New Roman" w:hAnsi="Times New Roman"/>
          <w:i/>
          <w:iCs/>
          <w:sz w:val="18"/>
          <w:szCs w:val="18"/>
          <w:lang w:val="en-GB"/>
        </w:rPr>
        <w:t>Industry Ratings</w:t>
      </w:r>
      <w:r w:rsidRPr="00C53A59">
        <w:rPr>
          <w:rFonts w:ascii="Times New Roman" w:hAnsi="Times New Roman"/>
          <w:sz w:val="18"/>
          <w:szCs w:val="18"/>
          <w:lang w:val="en-GB"/>
        </w:rPr>
        <w:t xml:space="preserve"> with </w:t>
      </w:r>
      <w:r w:rsidRPr="00C53A59">
        <w:rPr>
          <w:rFonts w:ascii="Times New Roman" w:hAnsi="Times New Roman"/>
          <w:i/>
          <w:iCs/>
          <w:sz w:val="18"/>
          <w:szCs w:val="18"/>
          <w:lang w:val="en-GB"/>
        </w:rPr>
        <w:t xml:space="preserve">Bankruptcy </w:t>
      </w:r>
      <w:r w:rsidRPr="00C53A59">
        <w:rPr>
          <w:rFonts w:ascii="Times New Roman" w:hAnsi="Times New Roman"/>
          <w:sz w:val="18"/>
          <w:szCs w:val="18"/>
          <w:lang w:val="en-GB"/>
        </w:rPr>
        <w:t>(see Panel B of Table 5). The findings are qualitatively the same.</w:t>
      </w:r>
    </w:p>
  </w:footnote>
  <w:footnote w:id="16">
    <w:p w14:paraId="439D092C" w14:textId="74EC9F73" w:rsidR="002B3F7D" w:rsidRPr="003021F8" w:rsidRDefault="002B3F7D" w:rsidP="003C66EF">
      <w:pPr>
        <w:pStyle w:val="FootnoteText"/>
        <w:jc w:val="both"/>
        <w:rPr>
          <w:rFonts w:ascii="Times New Roman" w:hAnsi="Times New Roman"/>
          <w:sz w:val="18"/>
          <w:szCs w:val="18"/>
          <w:lang w:val="en-GB"/>
        </w:rPr>
      </w:pPr>
      <w:r w:rsidRPr="003021F8">
        <w:rPr>
          <w:rStyle w:val="FootnoteReference"/>
          <w:rFonts w:ascii="Times New Roman" w:hAnsi="Times New Roman"/>
          <w:sz w:val="18"/>
          <w:szCs w:val="18"/>
        </w:rPr>
        <w:footnoteRef/>
      </w:r>
      <w:r w:rsidRPr="003021F8">
        <w:rPr>
          <w:rFonts w:ascii="Times New Roman" w:hAnsi="Times New Roman"/>
          <w:sz w:val="18"/>
          <w:szCs w:val="18"/>
          <w:lang w:val="en-GB"/>
        </w:rPr>
        <w:t xml:space="preserve"> </w:t>
      </w:r>
      <w:r>
        <w:rPr>
          <w:rFonts w:ascii="Times New Roman" w:hAnsi="Times New Roman"/>
          <w:sz w:val="18"/>
          <w:szCs w:val="18"/>
          <w:lang w:val="en-GB"/>
        </w:rPr>
        <w:t xml:space="preserve">The </w:t>
      </w:r>
      <w:r w:rsidRPr="003021F8">
        <w:rPr>
          <w:rFonts w:ascii="Times New Roman" w:hAnsi="Times New Roman"/>
          <w:sz w:val="18"/>
          <w:szCs w:val="18"/>
          <w:lang w:val="en-GB"/>
        </w:rPr>
        <w:t>Heckman and MLE</w:t>
      </w:r>
      <w:r>
        <w:rPr>
          <w:rFonts w:ascii="Times New Roman" w:hAnsi="Times New Roman"/>
          <w:sz w:val="18"/>
          <w:szCs w:val="18"/>
          <w:lang w:val="en-GB"/>
        </w:rPr>
        <w:t xml:space="preserve"> estimation techniques</w:t>
      </w:r>
      <w:r w:rsidRPr="003021F8">
        <w:rPr>
          <w:rFonts w:ascii="Times New Roman" w:hAnsi="Times New Roman"/>
          <w:sz w:val="18"/>
          <w:szCs w:val="18"/>
          <w:lang w:val="en-GB"/>
        </w:rPr>
        <w:t xml:space="preserve"> </w:t>
      </w:r>
      <w:r>
        <w:rPr>
          <w:rFonts w:ascii="Times New Roman" w:hAnsi="Times New Roman"/>
          <w:sz w:val="18"/>
          <w:szCs w:val="18"/>
          <w:lang w:val="en-GB"/>
        </w:rPr>
        <w:t xml:space="preserve">did not </w:t>
      </w:r>
      <w:r w:rsidRPr="003021F8">
        <w:rPr>
          <w:rFonts w:ascii="Times New Roman" w:hAnsi="Times New Roman"/>
          <w:sz w:val="18"/>
          <w:szCs w:val="18"/>
          <w:lang w:val="en-GB"/>
        </w:rPr>
        <w:t>return</w:t>
      </w:r>
      <w:r>
        <w:rPr>
          <w:rFonts w:ascii="Times New Roman" w:hAnsi="Times New Roman"/>
          <w:sz w:val="18"/>
          <w:szCs w:val="18"/>
          <w:lang w:val="en-GB"/>
        </w:rPr>
        <w:t xml:space="preserve"> very strong outcomes</w:t>
      </w:r>
      <w:r w:rsidRPr="003021F8">
        <w:rPr>
          <w:rFonts w:ascii="Times New Roman" w:hAnsi="Times New Roman"/>
          <w:sz w:val="18"/>
          <w:szCs w:val="18"/>
          <w:lang w:val="en-GB"/>
        </w:rPr>
        <w:t xml:space="preserve"> </w:t>
      </w:r>
      <w:r>
        <w:rPr>
          <w:rFonts w:ascii="Times New Roman" w:hAnsi="Times New Roman"/>
          <w:sz w:val="18"/>
          <w:szCs w:val="18"/>
          <w:lang w:val="en-GB"/>
        </w:rPr>
        <w:t>and thus these regressions were omitted from the table</w:t>
      </w:r>
      <w:r w:rsidRPr="003021F8">
        <w:rPr>
          <w:rFonts w:ascii="Times New Roman" w:hAnsi="Times New Roman"/>
          <w:sz w:val="18"/>
          <w:szCs w:val="18"/>
          <w:lang w:val="en-GB"/>
        </w:rPr>
        <w:t>.</w:t>
      </w:r>
    </w:p>
  </w:footnote>
  <w:footnote w:id="17">
    <w:p w14:paraId="66E84D4A" w14:textId="5C8185C2" w:rsidR="002B3F7D" w:rsidRPr="004E0A07" w:rsidRDefault="002B3F7D">
      <w:pPr>
        <w:pStyle w:val="FootnoteText"/>
        <w:jc w:val="both"/>
        <w:rPr>
          <w:lang w:val="en-GB"/>
        </w:rPr>
      </w:pPr>
      <w:r w:rsidRPr="00D86E0E">
        <w:rPr>
          <w:rStyle w:val="FootnoteReference"/>
          <w:rFonts w:ascii="Times New Roman" w:hAnsi="Times New Roman"/>
        </w:rPr>
        <w:footnoteRef/>
      </w:r>
      <w:r w:rsidRPr="00D86E0E">
        <w:rPr>
          <w:rFonts w:ascii="Times New Roman" w:hAnsi="Times New Roman"/>
          <w:lang w:val="en-GB"/>
        </w:rPr>
        <w:t xml:space="preserve"> </w:t>
      </w:r>
      <w:r>
        <w:rPr>
          <w:rFonts w:ascii="Times New Roman" w:hAnsi="Times New Roman"/>
          <w:color w:val="000000"/>
          <w:sz w:val="18"/>
          <w:szCs w:val="24"/>
          <w:lang w:val="en-GB"/>
        </w:rPr>
        <w:t>T</w:t>
      </w:r>
      <w:r w:rsidRPr="004E0A07">
        <w:rPr>
          <w:rFonts w:ascii="Times New Roman" w:hAnsi="Times New Roman"/>
          <w:color w:val="000000"/>
          <w:sz w:val="18"/>
          <w:szCs w:val="24"/>
          <w:lang w:val="en-GB"/>
        </w:rPr>
        <w:t xml:space="preserve">he years with the highest number of failures and survivals are </w:t>
      </w:r>
      <w:r>
        <w:rPr>
          <w:rFonts w:ascii="Times New Roman" w:hAnsi="Times New Roman"/>
          <w:color w:val="000000"/>
          <w:sz w:val="18"/>
          <w:szCs w:val="24"/>
          <w:lang w:val="en-GB"/>
        </w:rPr>
        <w:t>2002</w:t>
      </w:r>
      <w:r w:rsidRPr="004E0A07">
        <w:rPr>
          <w:rFonts w:ascii="Times New Roman" w:hAnsi="Times New Roman"/>
          <w:color w:val="000000"/>
          <w:sz w:val="18"/>
          <w:szCs w:val="24"/>
          <w:lang w:val="en-GB"/>
        </w:rPr>
        <w:t xml:space="preserve"> and </w:t>
      </w:r>
      <w:r>
        <w:rPr>
          <w:rFonts w:ascii="Times New Roman" w:hAnsi="Times New Roman"/>
          <w:color w:val="000000"/>
          <w:sz w:val="18"/>
          <w:szCs w:val="24"/>
          <w:lang w:val="en-GB"/>
        </w:rPr>
        <w:t>2015</w:t>
      </w:r>
      <w:r w:rsidRPr="004E0A07">
        <w:rPr>
          <w:rFonts w:ascii="Times New Roman" w:hAnsi="Times New Roman"/>
          <w:color w:val="000000"/>
          <w:sz w:val="18"/>
          <w:szCs w:val="24"/>
          <w:lang w:val="en-GB"/>
        </w:rPr>
        <w:t>, respectively</w:t>
      </w:r>
      <w:r w:rsidRPr="00F83378">
        <w:rPr>
          <w:rFonts w:ascii="Times New Roman" w:hAnsi="Times New Roman"/>
          <w:color w:val="000000"/>
          <w:sz w:val="18"/>
          <w:szCs w:val="24"/>
          <w:lang w:val="en-GB"/>
        </w:rPr>
        <w:t>.</w:t>
      </w:r>
      <w:r>
        <w:rPr>
          <w:rFonts w:ascii="Times New Roman" w:hAnsi="Times New Roman"/>
          <w:color w:val="000000"/>
          <w:sz w:val="18"/>
          <w:szCs w:val="24"/>
          <w:lang w:val="en-GB"/>
        </w:rPr>
        <w:t xml:space="preserve"> T</w:t>
      </w:r>
      <w:r w:rsidRPr="004E0A07">
        <w:rPr>
          <w:rFonts w:ascii="Times New Roman" w:hAnsi="Times New Roman"/>
          <w:color w:val="000000"/>
          <w:sz w:val="18"/>
          <w:szCs w:val="24"/>
          <w:lang w:val="en-GB"/>
        </w:rPr>
        <w:t xml:space="preserve">he </w:t>
      </w:r>
      <w:r>
        <w:rPr>
          <w:rFonts w:ascii="Times New Roman" w:hAnsi="Times New Roman"/>
          <w:color w:val="000000"/>
          <w:sz w:val="18"/>
          <w:szCs w:val="24"/>
          <w:lang w:val="en-GB"/>
        </w:rPr>
        <w:t>Scientific Instruments</w:t>
      </w:r>
      <w:r w:rsidRPr="004E0A07">
        <w:rPr>
          <w:rFonts w:ascii="Times New Roman" w:hAnsi="Times New Roman"/>
          <w:color w:val="000000"/>
          <w:sz w:val="18"/>
          <w:szCs w:val="24"/>
          <w:lang w:val="en-GB"/>
        </w:rPr>
        <w:t xml:space="preserve"> </w:t>
      </w:r>
      <w:r>
        <w:rPr>
          <w:rFonts w:ascii="Times New Roman" w:hAnsi="Times New Roman"/>
          <w:color w:val="000000"/>
          <w:sz w:val="18"/>
          <w:szCs w:val="24"/>
          <w:lang w:val="en-GB"/>
        </w:rPr>
        <w:t>sector</w:t>
      </w:r>
      <w:r w:rsidRPr="004E0A07">
        <w:rPr>
          <w:rFonts w:ascii="Times New Roman" w:hAnsi="Times New Roman"/>
          <w:color w:val="000000"/>
          <w:sz w:val="18"/>
          <w:szCs w:val="24"/>
          <w:lang w:val="en-GB"/>
        </w:rPr>
        <w:t xml:space="preserve"> has the highest failure rate (</w:t>
      </w:r>
      <w:r>
        <w:rPr>
          <w:rFonts w:ascii="Times New Roman" w:hAnsi="Times New Roman"/>
          <w:color w:val="000000"/>
          <w:sz w:val="18"/>
          <w:szCs w:val="24"/>
          <w:lang w:val="en-GB"/>
        </w:rPr>
        <w:t>33</w:t>
      </w:r>
      <w:r w:rsidRPr="004E0A07">
        <w:rPr>
          <w:rFonts w:ascii="Times New Roman" w:hAnsi="Times New Roman"/>
          <w:color w:val="000000"/>
          <w:sz w:val="18"/>
          <w:szCs w:val="24"/>
          <w:lang w:val="en-GB"/>
        </w:rPr>
        <w:t>%) wh</w:t>
      </w:r>
      <w:r>
        <w:rPr>
          <w:rFonts w:ascii="Times New Roman" w:hAnsi="Times New Roman"/>
          <w:color w:val="000000"/>
          <w:sz w:val="18"/>
          <w:szCs w:val="24"/>
          <w:lang w:val="en-GB"/>
        </w:rPr>
        <w:t>ile</w:t>
      </w:r>
      <w:r w:rsidRPr="004E0A07">
        <w:rPr>
          <w:rFonts w:ascii="Times New Roman" w:hAnsi="Times New Roman"/>
          <w:color w:val="000000"/>
          <w:sz w:val="18"/>
          <w:szCs w:val="24"/>
          <w:lang w:val="en-GB"/>
        </w:rPr>
        <w:t xml:space="preserve"> the </w:t>
      </w:r>
      <w:r>
        <w:rPr>
          <w:rFonts w:ascii="Times New Roman" w:hAnsi="Times New Roman"/>
          <w:color w:val="000000"/>
          <w:sz w:val="18"/>
          <w:szCs w:val="24"/>
          <w:lang w:val="en-GB"/>
        </w:rPr>
        <w:t>Computer Equipment</w:t>
      </w:r>
      <w:r w:rsidRPr="004E0A07">
        <w:rPr>
          <w:rFonts w:ascii="Times New Roman" w:hAnsi="Times New Roman"/>
          <w:color w:val="000000"/>
          <w:sz w:val="18"/>
          <w:szCs w:val="24"/>
          <w:lang w:val="en-GB"/>
        </w:rPr>
        <w:t xml:space="preserve"> </w:t>
      </w:r>
      <w:r>
        <w:rPr>
          <w:rFonts w:ascii="Times New Roman" w:hAnsi="Times New Roman"/>
          <w:color w:val="000000"/>
          <w:sz w:val="18"/>
          <w:szCs w:val="24"/>
          <w:lang w:val="en-GB"/>
        </w:rPr>
        <w:t>and S</w:t>
      </w:r>
      <w:r w:rsidRPr="004E0A07">
        <w:rPr>
          <w:rFonts w:ascii="Times New Roman" w:hAnsi="Times New Roman"/>
          <w:color w:val="000000"/>
          <w:sz w:val="18"/>
          <w:szCs w:val="24"/>
          <w:lang w:val="en-GB"/>
        </w:rPr>
        <w:t xml:space="preserve">ervices </w:t>
      </w:r>
      <w:r>
        <w:rPr>
          <w:rFonts w:ascii="Times New Roman" w:hAnsi="Times New Roman"/>
          <w:color w:val="000000"/>
          <w:sz w:val="18"/>
          <w:szCs w:val="24"/>
          <w:lang w:val="en-GB"/>
        </w:rPr>
        <w:t>sector</w:t>
      </w:r>
      <w:r w:rsidRPr="004E0A07">
        <w:rPr>
          <w:rFonts w:ascii="Times New Roman" w:hAnsi="Times New Roman"/>
          <w:color w:val="000000"/>
          <w:sz w:val="18"/>
          <w:szCs w:val="24"/>
          <w:lang w:val="en-GB"/>
        </w:rPr>
        <w:t xml:space="preserve"> has the highest survival</w:t>
      </w:r>
      <w:r>
        <w:rPr>
          <w:rFonts w:ascii="Times New Roman" w:hAnsi="Times New Roman"/>
          <w:color w:val="000000"/>
          <w:sz w:val="18"/>
          <w:szCs w:val="24"/>
          <w:lang w:val="en-GB"/>
        </w:rPr>
        <w:t xml:space="preserve"> rate</w:t>
      </w:r>
      <w:r w:rsidRPr="004E0A07">
        <w:rPr>
          <w:rFonts w:ascii="Times New Roman" w:hAnsi="Times New Roman"/>
          <w:color w:val="000000"/>
          <w:sz w:val="18"/>
          <w:szCs w:val="24"/>
          <w:lang w:val="en-GB"/>
        </w:rPr>
        <w:t xml:space="preserve">, </w:t>
      </w:r>
      <w:r>
        <w:rPr>
          <w:rFonts w:ascii="Times New Roman" w:hAnsi="Times New Roman"/>
          <w:color w:val="000000"/>
          <w:sz w:val="18"/>
          <w:szCs w:val="24"/>
          <w:lang w:val="en-GB"/>
        </w:rPr>
        <w:t>at</w:t>
      </w:r>
      <w:r w:rsidRPr="004E0A07">
        <w:rPr>
          <w:rFonts w:ascii="Times New Roman" w:hAnsi="Times New Roman"/>
          <w:color w:val="000000"/>
          <w:sz w:val="18"/>
          <w:szCs w:val="24"/>
          <w:lang w:val="en-GB"/>
        </w:rPr>
        <w:t xml:space="preserve"> almost </w:t>
      </w:r>
      <w:r>
        <w:rPr>
          <w:rFonts w:ascii="Times New Roman" w:hAnsi="Times New Roman"/>
          <w:color w:val="000000"/>
          <w:sz w:val="18"/>
          <w:szCs w:val="24"/>
          <w:lang w:val="en-GB"/>
        </w:rPr>
        <w:t>62</w:t>
      </w:r>
      <w:r w:rsidRPr="004E0A07">
        <w:rPr>
          <w:rFonts w:ascii="Times New Roman" w:hAnsi="Times New Roman"/>
          <w:color w:val="000000"/>
          <w:sz w:val="18"/>
          <w:szCs w:val="24"/>
          <w:lang w:val="en-GB"/>
        </w:rPr>
        <w:t xml:space="preserve">%. </w:t>
      </w:r>
      <w:r>
        <w:rPr>
          <w:rFonts w:ascii="Times New Roman" w:hAnsi="Times New Roman"/>
          <w:color w:val="000000"/>
          <w:sz w:val="18"/>
          <w:szCs w:val="24"/>
          <w:lang w:val="en-GB"/>
        </w:rPr>
        <w:t>Because of space limitations, these results are not tabulated but are available upon request.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967576"/>
    <w:multiLevelType w:val="multilevel"/>
    <w:tmpl w:val="1CB25FC6"/>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2CE63217"/>
    <w:multiLevelType w:val="hybridMultilevel"/>
    <w:tmpl w:val="4754E32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4924C44"/>
    <w:multiLevelType w:val="multilevel"/>
    <w:tmpl w:val="15A6CF1A"/>
    <w:lvl w:ilvl="0">
      <w:start w:val="7"/>
      <w:numFmt w:val="none"/>
      <w:lvlText w:val="8."/>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51E9193B"/>
    <w:multiLevelType w:val="multilevel"/>
    <w:tmpl w:val="451EF374"/>
    <w:lvl w:ilvl="0">
      <w:start w:val="2"/>
      <w:numFmt w:val="decimal"/>
      <w:lvlText w:val="%1."/>
      <w:lvlJc w:val="left"/>
      <w:pPr>
        <w:ind w:left="360" w:hanging="360"/>
      </w:pPr>
      <w:rPr>
        <w:rFonts w:hint="default"/>
      </w:rPr>
    </w:lvl>
    <w:lvl w:ilvl="1">
      <w:start w:val="2"/>
      <w:numFmt w:val="decimal"/>
      <w:lvlText w:val="%1.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597E04C7"/>
    <w:multiLevelType w:val="hybridMultilevel"/>
    <w:tmpl w:val="D36C5244"/>
    <w:lvl w:ilvl="0" w:tplc="55AC18FE">
      <w:start w:val="1"/>
      <w:numFmt w:val="upperLetter"/>
      <w:lvlText w:val="%1."/>
      <w:lvlJc w:val="left"/>
      <w:pPr>
        <w:ind w:left="720" w:hanging="360"/>
      </w:pPr>
      <w:rPr>
        <w:rFonts w:hint="default"/>
        <w:b/>
        <w:bCs w:val="0"/>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94EDB"/>
    <w:multiLevelType w:val="multilevel"/>
    <w:tmpl w:val="87F693CA"/>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521427782">
    <w:abstractNumId w:val="4"/>
  </w:num>
  <w:num w:numId="2" w16cid:durableId="589893550">
    <w:abstractNumId w:val="0"/>
  </w:num>
  <w:num w:numId="3" w16cid:durableId="1659576920">
    <w:abstractNumId w:val="1"/>
  </w:num>
  <w:num w:numId="4" w16cid:durableId="1163622099">
    <w:abstractNumId w:val="2"/>
  </w:num>
  <w:num w:numId="5" w16cid:durableId="864825612">
    <w:abstractNumId w:val="3"/>
  </w:num>
  <w:num w:numId="6" w16cid:durableId="1371607037">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activeWritingStyle w:appName="MSWord" w:lang="ru-RU" w:vendorID="64" w:dllVersion="6" w:nlCheck="1" w:checkStyle="0"/>
  <w:activeWritingStyle w:appName="MSWord" w:lang="en-US" w:vendorID="64" w:dllVersion="6" w:nlCheck="1" w:checkStyle="1"/>
  <w:activeWritingStyle w:appName="MSWord" w:lang="en-GB" w:vendorID="64" w:dllVersion="6" w:nlCheck="1" w:checkStyle="1"/>
  <w:activeWritingStyle w:appName="MSWord" w:lang="es-ES" w:vendorID="64" w:dllVersion="6" w:nlCheck="1" w:checkStyle="0"/>
  <w:activeWritingStyle w:appName="MSWord" w:lang="fr-FR" w:vendorID="64" w:dllVersion="6" w:nlCheck="1" w:checkStyle="1"/>
  <w:activeWritingStyle w:appName="MSWord" w:lang="en-US" w:vendorID="64" w:dllVersion="0" w:nlCheck="1" w:checkStyle="0"/>
  <w:activeWritingStyle w:appName="MSWord" w:lang="en-GB" w:vendorID="64" w:dllVersion="0" w:nlCheck="1" w:checkStyle="0"/>
  <w:activeWritingStyle w:appName="MSWord" w:lang="es-ES" w:vendorID="64" w:dllVersion="0" w:nlCheck="1" w:checkStyle="0"/>
  <w:activeWritingStyle w:appName="MSWord" w:lang="en-US" w:vendorID="64" w:dllVersion="4096" w:nlCheck="1" w:checkStyle="0"/>
  <w:activeWritingStyle w:appName="MSWord" w:lang="es-ES" w:vendorID="64" w:dllVersion="4096" w:nlCheck="1" w:checkStyle="0"/>
  <w:activeWritingStyle w:appName="MSWord" w:lang="en-GB" w:vendorID="64" w:dllVersion="4096" w:nlCheck="1" w:checkStyle="0"/>
  <w:activeWritingStyle w:appName="MSWord" w:lang="ru-RU" w:vendorID="64" w:dllVersion="4096" w:nlCheck="1" w:checkStyle="0"/>
  <w:activeWritingStyle w:appName="MSWord" w:lang="pt-BR" w:vendorID="64" w:dllVersion="4096" w:nlCheck="1" w:checkStyle="0"/>
  <w:activeWritingStyle w:appName="MSWord" w:lang="pt-BR" w:vendorID="64" w:dllVersion="6" w:nlCheck="1" w:checkStyle="0"/>
  <w:activeWritingStyle w:appName="MSWord" w:lang="ru-RU" w:vendorID="64" w:dllVersion="0" w:nlCheck="1" w:checkStyle="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TQ0szQxMDE3NLK0MDJT0lEKTi0uzszPAykwqgUA6QH5tiwAAAA="/>
    <w:docVar w:name="EN.Layout" w:val="&lt;ENLayout&gt;&lt;Style&gt;J Financial Economic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z9rezdzlfapwyez2fkxrppc9x50tdfp00zt&quot;&gt;dg-Converted Copy Copy&lt;record-ids&gt;&lt;item&gt;7492&lt;/item&gt;&lt;item&gt;8784&lt;/item&gt;&lt;item&gt;9324&lt;/item&gt;&lt;item&gt;9714&lt;/item&gt;&lt;item&gt;10065&lt;/item&gt;&lt;item&gt;11445&lt;/item&gt;&lt;/record-ids&gt;&lt;/item&gt;&lt;/Libraries&gt;"/>
  </w:docVars>
  <w:rsids>
    <w:rsidRoot w:val="007831FD"/>
    <w:rsid w:val="00000AF4"/>
    <w:rsid w:val="00001B63"/>
    <w:rsid w:val="00002395"/>
    <w:rsid w:val="00002FD4"/>
    <w:rsid w:val="0000315C"/>
    <w:rsid w:val="000036C0"/>
    <w:rsid w:val="00003FD5"/>
    <w:rsid w:val="00004315"/>
    <w:rsid w:val="00004678"/>
    <w:rsid w:val="0000491D"/>
    <w:rsid w:val="00004C45"/>
    <w:rsid w:val="00004F38"/>
    <w:rsid w:val="00006417"/>
    <w:rsid w:val="0000661E"/>
    <w:rsid w:val="000068DD"/>
    <w:rsid w:val="0000694B"/>
    <w:rsid w:val="00006CE8"/>
    <w:rsid w:val="00006E2F"/>
    <w:rsid w:val="00007213"/>
    <w:rsid w:val="00007AE3"/>
    <w:rsid w:val="00010481"/>
    <w:rsid w:val="00010643"/>
    <w:rsid w:val="000106A9"/>
    <w:rsid w:val="00010B29"/>
    <w:rsid w:val="0001142E"/>
    <w:rsid w:val="0001165D"/>
    <w:rsid w:val="00011687"/>
    <w:rsid w:val="00012685"/>
    <w:rsid w:val="00012CBB"/>
    <w:rsid w:val="00013669"/>
    <w:rsid w:val="00013983"/>
    <w:rsid w:val="00013A8C"/>
    <w:rsid w:val="00013FBC"/>
    <w:rsid w:val="00014550"/>
    <w:rsid w:val="00014EE8"/>
    <w:rsid w:val="000155B0"/>
    <w:rsid w:val="0001562E"/>
    <w:rsid w:val="0001583D"/>
    <w:rsid w:val="0001616C"/>
    <w:rsid w:val="000163E1"/>
    <w:rsid w:val="00016941"/>
    <w:rsid w:val="00016B10"/>
    <w:rsid w:val="0001701B"/>
    <w:rsid w:val="00017824"/>
    <w:rsid w:val="0001797D"/>
    <w:rsid w:val="0002033A"/>
    <w:rsid w:val="0002052D"/>
    <w:rsid w:val="00020EAB"/>
    <w:rsid w:val="000211E3"/>
    <w:rsid w:val="000213F0"/>
    <w:rsid w:val="00021914"/>
    <w:rsid w:val="00022898"/>
    <w:rsid w:val="000235CD"/>
    <w:rsid w:val="00023F46"/>
    <w:rsid w:val="0002451F"/>
    <w:rsid w:val="00024697"/>
    <w:rsid w:val="00024756"/>
    <w:rsid w:val="000257CD"/>
    <w:rsid w:val="0002592B"/>
    <w:rsid w:val="00025A6B"/>
    <w:rsid w:val="00026234"/>
    <w:rsid w:val="00026391"/>
    <w:rsid w:val="00026631"/>
    <w:rsid w:val="00026754"/>
    <w:rsid w:val="00026CCA"/>
    <w:rsid w:val="00027664"/>
    <w:rsid w:val="00030154"/>
    <w:rsid w:val="00030D5E"/>
    <w:rsid w:val="000321AB"/>
    <w:rsid w:val="000328E4"/>
    <w:rsid w:val="0003321C"/>
    <w:rsid w:val="000334A1"/>
    <w:rsid w:val="00033588"/>
    <w:rsid w:val="000335D7"/>
    <w:rsid w:val="00033779"/>
    <w:rsid w:val="000339B2"/>
    <w:rsid w:val="00033A3E"/>
    <w:rsid w:val="00033B08"/>
    <w:rsid w:val="00033F5A"/>
    <w:rsid w:val="000340EB"/>
    <w:rsid w:val="000349D2"/>
    <w:rsid w:val="00034C4D"/>
    <w:rsid w:val="0003564F"/>
    <w:rsid w:val="00036C6E"/>
    <w:rsid w:val="0003753B"/>
    <w:rsid w:val="00037D3C"/>
    <w:rsid w:val="00037E4C"/>
    <w:rsid w:val="0004022B"/>
    <w:rsid w:val="00040246"/>
    <w:rsid w:val="000414B2"/>
    <w:rsid w:val="0004205B"/>
    <w:rsid w:val="000423AE"/>
    <w:rsid w:val="00043CCB"/>
    <w:rsid w:val="00043E10"/>
    <w:rsid w:val="00043EFA"/>
    <w:rsid w:val="000440ED"/>
    <w:rsid w:val="000442DD"/>
    <w:rsid w:val="00044750"/>
    <w:rsid w:val="00044765"/>
    <w:rsid w:val="000451AE"/>
    <w:rsid w:val="00046536"/>
    <w:rsid w:val="000466F5"/>
    <w:rsid w:val="00046750"/>
    <w:rsid w:val="00046D71"/>
    <w:rsid w:val="00047788"/>
    <w:rsid w:val="00047FB7"/>
    <w:rsid w:val="00051A8C"/>
    <w:rsid w:val="000527D3"/>
    <w:rsid w:val="000527F2"/>
    <w:rsid w:val="000529DD"/>
    <w:rsid w:val="00054BD8"/>
    <w:rsid w:val="000559AA"/>
    <w:rsid w:val="00055FB8"/>
    <w:rsid w:val="000564CB"/>
    <w:rsid w:val="000566A5"/>
    <w:rsid w:val="00056BA0"/>
    <w:rsid w:val="00057399"/>
    <w:rsid w:val="00057407"/>
    <w:rsid w:val="0005765F"/>
    <w:rsid w:val="00057DB0"/>
    <w:rsid w:val="00060748"/>
    <w:rsid w:val="0006140F"/>
    <w:rsid w:val="00061414"/>
    <w:rsid w:val="00061421"/>
    <w:rsid w:val="000618C3"/>
    <w:rsid w:val="00061A0C"/>
    <w:rsid w:val="000630DA"/>
    <w:rsid w:val="00063435"/>
    <w:rsid w:val="000637D2"/>
    <w:rsid w:val="00063C48"/>
    <w:rsid w:val="00063F09"/>
    <w:rsid w:val="000651E7"/>
    <w:rsid w:val="00065A35"/>
    <w:rsid w:val="00065EFD"/>
    <w:rsid w:val="00067477"/>
    <w:rsid w:val="00067627"/>
    <w:rsid w:val="00067B47"/>
    <w:rsid w:val="000702D1"/>
    <w:rsid w:val="000704B0"/>
    <w:rsid w:val="00070A44"/>
    <w:rsid w:val="00071F73"/>
    <w:rsid w:val="00072210"/>
    <w:rsid w:val="000722D0"/>
    <w:rsid w:val="000723AF"/>
    <w:rsid w:val="00072507"/>
    <w:rsid w:val="00072A94"/>
    <w:rsid w:val="00072E1B"/>
    <w:rsid w:val="00073CC4"/>
    <w:rsid w:val="000747CC"/>
    <w:rsid w:val="000748B4"/>
    <w:rsid w:val="00074A57"/>
    <w:rsid w:val="000754C4"/>
    <w:rsid w:val="000759C3"/>
    <w:rsid w:val="00075E07"/>
    <w:rsid w:val="00075F7E"/>
    <w:rsid w:val="0007691C"/>
    <w:rsid w:val="00081369"/>
    <w:rsid w:val="00081527"/>
    <w:rsid w:val="000818C4"/>
    <w:rsid w:val="00081D67"/>
    <w:rsid w:val="00082365"/>
    <w:rsid w:val="00082B2A"/>
    <w:rsid w:val="00082F5B"/>
    <w:rsid w:val="00083545"/>
    <w:rsid w:val="00083C4E"/>
    <w:rsid w:val="00084892"/>
    <w:rsid w:val="00085638"/>
    <w:rsid w:val="00085EC1"/>
    <w:rsid w:val="00086B05"/>
    <w:rsid w:val="00086C2B"/>
    <w:rsid w:val="00086F7E"/>
    <w:rsid w:val="00087971"/>
    <w:rsid w:val="000903E7"/>
    <w:rsid w:val="000909BE"/>
    <w:rsid w:val="00090A80"/>
    <w:rsid w:val="000912B8"/>
    <w:rsid w:val="00091498"/>
    <w:rsid w:val="00091687"/>
    <w:rsid w:val="00091BD5"/>
    <w:rsid w:val="0009201E"/>
    <w:rsid w:val="00092CEB"/>
    <w:rsid w:val="000939AB"/>
    <w:rsid w:val="00093C2D"/>
    <w:rsid w:val="00093CD8"/>
    <w:rsid w:val="000946FB"/>
    <w:rsid w:val="00095096"/>
    <w:rsid w:val="000955F6"/>
    <w:rsid w:val="0009568E"/>
    <w:rsid w:val="000958F5"/>
    <w:rsid w:val="00095919"/>
    <w:rsid w:val="00095BA0"/>
    <w:rsid w:val="0009615D"/>
    <w:rsid w:val="00096256"/>
    <w:rsid w:val="00096878"/>
    <w:rsid w:val="00097115"/>
    <w:rsid w:val="00097E0D"/>
    <w:rsid w:val="000A0146"/>
    <w:rsid w:val="000A02A0"/>
    <w:rsid w:val="000A074C"/>
    <w:rsid w:val="000A08A1"/>
    <w:rsid w:val="000A1041"/>
    <w:rsid w:val="000A1228"/>
    <w:rsid w:val="000A17D1"/>
    <w:rsid w:val="000A1808"/>
    <w:rsid w:val="000A22FB"/>
    <w:rsid w:val="000A24AC"/>
    <w:rsid w:val="000A24AF"/>
    <w:rsid w:val="000A2A7E"/>
    <w:rsid w:val="000A2CBA"/>
    <w:rsid w:val="000A4BF8"/>
    <w:rsid w:val="000A4CF5"/>
    <w:rsid w:val="000A4D78"/>
    <w:rsid w:val="000A50B8"/>
    <w:rsid w:val="000A56F5"/>
    <w:rsid w:val="000A636D"/>
    <w:rsid w:val="000A6908"/>
    <w:rsid w:val="000A6FAF"/>
    <w:rsid w:val="000A7351"/>
    <w:rsid w:val="000A78F7"/>
    <w:rsid w:val="000B0772"/>
    <w:rsid w:val="000B0A46"/>
    <w:rsid w:val="000B1225"/>
    <w:rsid w:val="000B1C1E"/>
    <w:rsid w:val="000B1D31"/>
    <w:rsid w:val="000B1EB4"/>
    <w:rsid w:val="000B25A6"/>
    <w:rsid w:val="000B2A9A"/>
    <w:rsid w:val="000B309A"/>
    <w:rsid w:val="000B3115"/>
    <w:rsid w:val="000B38F1"/>
    <w:rsid w:val="000B3911"/>
    <w:rsid w:val="000B3B80"/>
    <w:rsid w:val="000B3E6B"/>
    <w:rsid w:val="000B52A2"/>
    <w:rsid w:val="000B5924"/>
    <w:rsid w:val="000B5B6E"/>
    <w:rsid w:val="000B60FC"/>
    <w:rsid w:val="000B6103"/>
    <w:rsid w:val="000B65AB"/>
    <w:rsid w:val="000B65B0"/>
    <w:rsid w:val="000B722D"/>
    <w:rsid w:val="000B72F9"/>
    <w:rsid w:val="000B7358"/>
    <w:rsid w:val="000B75F7"/>
    <w:rsid w:val="000B76E3"/>
    <w:rsid w:val="000B7D74"/>
    <w:rsid w:val="000B7F71"/>
    <w:rsid w:val="000C00EA"/>
    <w:rsid w:val="000C0257"/>
    <w:rsid w:val="000C0ABF"/>
    <w:rsid w:val="000C0D16"/>
    <w:rsid w:val="000C185C"/>
    <w:rsid w:val="000C23EA"/>
    <w:rsid w:val="000C27CB"/>
    <w:rsid w:val="000C28B1"/>
    <w:rsid w:val="000C2B57"/>
    <w:rsid w:val="000C2BE0"/>
    <w:rsid w:val="000C2E6D"/>
    <w:rsid w:val="000C30E6"/>
    <w:rsid w:val="000C46C6"/>
    <w:rsid w:val="000C4F31"/>
    <w:rsid w:val="000C560F"/>
    <w:rsid w:val="000C5817"/>
    <w:rsid w:val="000C5915"/>
    <w:rsid w:val="000C5A06"/>
    <w:rsid w:val="000C5CED"/>
    <w:rsid w:val="000C5D7A"/>
    <w:rsid w:val="000C67B6"/>
    <w:rsid w:val="000C6CA9"/>
    <w:rsid w:val="000C7558"/>
    <w:rsid w:val="000C78D9"/>
    <w:rsid w:val="000C7D85"/>
    <w:rsid w:val="000D0107"/>
    <w:rsid w:val="000D037D"/>
    <w:rsid w:val="000D04A9"/>
    <w:rsid w:val="000D0CED"/>
    <w:rsid w:val="000D0D6B"/>
    <w:rsid w:val="000D115E"/>
    <w:rsid w:val="000D128E"/>
    <w:rsid w:val="000D18A0"/>
    <w:rsid w:val="000D1A03"/>
    <w:rsid w:val="000D1D77"/>
    <w:rsid w:val="000D22C2"/>
    <w:rsid w:val="000D231F"/>
    <w:rsid w:val="000D2863"/>
    <w:rsid w:val="000D32A3"/>
    <w:rsid w:val="000D48C0"/>
    <w:rsid w:val="000D4C43"/>
    <w:rsid w:val="000D4D3F"/>
    <w:rsid w:val="000D4E45"/>
    <w:rsid w:val="000D5112"/>
    <w:rsid w:val="000D5314"/>
    <w:rsid w:val="000D5778"/>
    <w:rsid w:val="000D64E3"/>
    <w:rsid w:val="000D71D4"/>
    <w:rsid w:val="000D7295"/>
    <w:rsid w:val="000D7672"/>
    <w:rsid w:val="000D7C4E"/>
    <w:rsid w:val="000E02C0"/>
    <w:rsid w:val="000E06D5"/>
    <w:rsid w:val="000E08C7"/>
    <w:rsid w:val="000E1358"/>
    <w:rsid w:val="000E1F65"/>
    <w:rsid w:val="000E23AC"/>
    <w:rsid w:val="000E2707"/>
    <w:rsid w:val="000E2D01"/>
    <w:rsid w:val="000E3847"/>
    <w:rsid w:val="000E42DA"/>
    <w:rsid w:val="000E52A1"/>
    <w:rsid w:val="000E532F"/>
    <w:rsid w:val="000E5360"/>
    <w:rsid w:val="000E5634"/>
    <w:rsid w:val="000E6478"/>
    <w:rsid w:val="000E647A"/>
    <w:rsid w:val="000E7D35"/>
    <w:rsid w:val="000E7E6E"/>
    <w:rsid w:val="000F0188"/>
    <w:rsid w:val="000F10D3"/>
    <w:rsid w:val="000F1C7C"/>
    <w:rsid w:val="000F25DA"/>
    <w:rsid w:val="000F2E28"/>
    <w:rsid w:val="000F3741"/>
    <w:rsid w:val="000F510F"/>
    <w:rsid w:val="000F5139"/>
    <w:rsid w:val="000F523C"/>
    <w:rsid w:val="000F5363"/>
    <w:rsid w:val="000F5D2A"/>
    <w:rsid w:val="000F6381"/>
    <w:rsid w:val="000F76F6"/>
    <w:rsid w:val="00100358"/>
    <w:rsid w:val="00100B00"/>
    <w:rsid w:val="00101663"/>
    <w:rsid w:val="001019F4"/>
    <w:rsid w:val="00101A54"/>
    <w:rsid w:val="00101F5A"/>
    <w:rsid w:val="001025A1"/>
    <w:rsid w:val="001027C6"/>
    <w:rsid w:val="00102992"/>
    <w:rsid w:val="0010334E"/>
    <w:rsid w:val="001037E8"/>
    <w:rsid w:val="00103AA8"/>
    <w:rsid w:val="00103B10"/>
    <w:rsid w:val="00103B8A"/>
    <w:rsid w:val="00104A55"/>
    <w:rsid w:val="00106505"/>
    <w:rsid w:val="00107AFB"/>
    <w:rsid w:val="00110B36"/>
    <w:rsid w:val="0011116B"/>
    <w:rsid w:val="0011139D"/>
    <w:rsid w:val="00111683"/>
    <w:rsid w:val="00111F97"/>
    <w:rsid w:val="00112083"/>
    <w:rsid w:val="0011251E"/>
    <w:rsid w:val="00112C4B"/>
    <w:rsid w:val="0011418E"/>
    <w:rsid w:val="00114430"/>
    <w:rsid w:val="00114676"/>
    <w:rsid w:val="00114D98"/>
    <w:rsid w:val="0011517C"/>
    <w:rsid w:val="0011546C"/>
    <w:rsid w:val="0011577E"/>
    <w:rsid w:val="001157F4"/>
    <w:rsid w:val="001158FD"/>
    <w:rsid w:val="0011638C"/>
    <w:rsid w:val="00116470"/>
    <w:rsid w:val="00116952"/>
    <w:rsid w:val="001177B7"/>
    <w:rsid w:val="001177FA"/>
    <w:rsid w:val="00117DAC"/>
    <w:rsid w:val="001215F6"/>
    <w:rsid w:val="00121627"/>
    <w:rsid w:val="00121838"/>
    <w:rsid w:val="00121C5C"/>
    <w:rsid w:val="00121EAE"/>
    <w:rsid w:val="00122A50"/>
    <w:rsid w:val="00123354"/>
    <w:rsid w:val="00123B8D"/>
    <w:rsid w:val="00123D83"/>
    <w:rsid w:val="00124C72"/>
    <w:rsid w:val="0012512F"/>
    <w:rsid w:val="001256F3"/>
    <w:rsid w:val="00125D9F"/>
    <w:rsid w:val="00125DC0"/>
    <w:rsid w:val="001261C3"/>
    <w:rsid w:val="00126573"/>
    <w:rsid w:val="00126DF0"/>
    <w:rsid w:val="0012740B"/>
    <w:rsid w:val="00127795"/>
    <w:rsid w:val="001278EB"/>
    <w:rsid w:val="00127F19"/>
    <w:rsid w:val="00130A3C"/>
    <w:rsid w:val="001312D2"/>
    <w:rsid w:val="00131693"/>
    <w:rsid w:val="00131BBC"/>
    <w:rsid w:val="00132D76"/>
    <w:rsid w:val="0013329F"/>
    <w:rsid w:val="00133606"/>
    <w:rsid w:val="001339CC"/>
    <w:rsid w:val="00133AA3"/>
    <w:rsid w:val="00133AD9"/>
    <w:rsid w:val="0013469F"/>
    <w:rsid w:val="001346E8"/>
    <w:rsid w:val="001359DF"/>
    <w:rsid w:val="00135B67"/>
    <w:rsid w:val="00135CC3"/>
    <w:rsid w:val="00135D9A"/>
    <w:rsid w:val="00136EB7"/>
    <w:rsid w:val="0013762F"/>
    <w:rsid w:val="0013785A"/>
    <w:rsid w:val="00137C5B"/>
    <w:rsid w:val="001403C6"/>
    <w:rsid w:val="00140993"/>
    <w:rsid w:val="00140C88"/>
    <w:rsid w:val="00141455"/>
    <w:rsid w:val="00141EA2"/>
    <w:rsid w:val="0014247E"/>
    <w:rsid w:val="00142572"/>
    <w:rsid w:val="001425AA"/>
    <w:rsid w:val="001425C9"/>
    <w:rsid w:val="0014263C"/>
    <w:rsid w:val="0014279B"/>
    <w:rsid w:val="00142966"/>
    <w:rsid w:val="00142AE2"/>
    <w:rsid w:val="00142ED0"/>
    <w:rsid w:val="00142F07"/>
    <w:rsid w:val="00144C3D"/>
    <w:rsid w:val="001455BC"/>
    <w:rsid w:val="001456FF"/>
    <w:rsid w:val="001457E9"/>
    <w:rsid w:val="00145802"/>
    <w:rsid w:val="00145F50"/>
    <w:rsid w:val="001467CA"/>
    <w:rsid w:val="001470C4"/>
    <w:rsid w:val="001471A2"/>
    <w:rsid w:val="00147605"/>
    <w:rsid w:val="001476CF"/>
    <w:rsid w:val="00147773"/>
    <w:rsid w:val="00147B2A"/>
    <w:rsid w:val="00150200"/>
    <w:rsid w:val="00150512"/>
    <w:rsid w:val="00150C87"/>
    <w:rsid w:val="00150E80"/>
    <w:rsid w:val="001513D3"/>
    <w:rsid w:val="00151694"/>
    <w:rsid w:val="00151A93"/>
    <w:rsid w:val="0015298A"/>
    <w:rsid w:val="001529CE"/>
    <w:rsid w:val="00153843"/>
    <w:rsid w:val="0015394D"/>
    <w:rsid w:val="00153970"/>
    <w:rsid w:val="00153DF2"/>
    <w:rsid w:val="0015420E"/>
    <w:rsid w:val="001551DE"/>
    <w:rsid w:val="00155B00"/>
    <w:rsid w:val="00155F1F"/>
    <w:rsid w:val="00155F4F"/>
    <w:rsid w:val="001568EF"/>
    <w:rsid w:val="0015750A"/>
    <w:rsid w:val="00157778"/>
    <w:rsid w:val="00157C86"/>
    <w:rsid w:val="00157F34"/>
    <w:rsid w:val="0016072B"/>
    <w:rsid w:val="00160CAD"/>
    <w:rsid w:val="00160D58"/>
    <w:rsid w:val="001612BC"/>
    <w:rsid w:val="0016239B"/>
    <w:rsid w:val="00162449"/>
    <w:rsid w:val="001635DE"/>
    <w:rsid w:val="0016381D"/>
    <w:rsid w:val="00163CD7"/>
    <w:rsid w:val="00164418"/>
    <w:rsid w:val="001647DB"/>
    <w:rsid w:val="001653C7"/>
    <w:rsid w:val="00165A93"/>
    <w:rsid w:val="00165F1D"/>
    <w:rsid w:val="00166587"/>
    <w:rsid w:val="00166D3B"/>
    <w:rsid w:val="00166F1B"/>
    <w:rsid w:val="00167244"/>
    <w:rsid w:val="001673A0"/>
    <w:rsid w:val="00167A1F"/>
    <w:rsid w:val="001700CB"/>
    <w:rsid w:val="00170B99"/>
    <w:rsid w:val="001715C8"/>
    <w:rsid w:val="001717EF"/>
    <w:rsid w:val="001726E8"/>
    <w:rsid w:val="00173181"/>
    <w:rsid w:val="001739B8"/>
    <w:rsid w:val="00174185"/>
    <w:rsid w:val="0017466F"/>
    <w:rsid w:val="00174A80"/>
    <w:rsid w:val="00174FF3"/>
    <w:rsid w:val="00175045"/>
    <w:rsid w:val="0017539B"/>
    <w:rsid w:val="0017556A"/>
    <w:rsid w:val="001758A6"/>
    <w:rsid w:val="00175C0B"/>
    <w:rsid w:val="00175F13"/>
    <w:rsid w:val="001762B5"/>
    <w:rsid w:val="0017655C"/>
    <w:rsid w:val="001765C2"/>
    <w:rsid w:val="001776A9"/>
    <w:rsid w:val="00177B27"/>
    <w:rsid w:val="00177D12"/>
    <w:rsid w:val="00177E5B"/>
    <w:rsid w:val="001818A9"/>
    <w:rsid w:val="00182A3A"/>
    <w:rsid w:val="00182C38"/>
    <w:rsid w:val="00182E42"/>
    <w:rsid w:val="00183360"/>
    <w:rsid w:val="001834A1"/>
    <w:rsid w:val="00183AB5"/>
    <w:rsid w:val="00183D6B"/>
    <w:rsid w:val="0018403F"/>
    <w:rsid w:val="00184199"/>
    <w:rsid w:val="0018430C"/>
    <w:rsid w:val="00184DF9"/>
    <w:rsid w:val="001855E3"/>
    <w:rsid w:val="00185904"/>
    <w:rsid w:val="0018599C"/>
    <w:rsid w:val="00185BE5"/>
    <w:rsid w:val="00185FEC"/>
    <w:rsid w:val="00186722"/>
    <w:rsid w:val="00186ED2"/>
    <w:rsid w:val="00187321"/>
    <w:rsid w:val="0019011F"/>
    <w:rsid w:val="0019035C"/>
    <w:rsid w:val="00191D20"/>
    <w:rsid w:val="00192294"/>
    <w:rsid w:val="00192A99"/>
    <w:rsid w:val="00192E11"/>
    <w:rsid w:val="001934FE"/>
    <w:rsid w:val="0019359A"/>
    <w:rsid w:val="00193D7C"/>
    <w:rsid w:val="00193EF8"/>
    <w:rsid w:val="0019470C"/>
    <w:rsid w:val="001952EE"/>
    <w:rsid w:val="00195361"/>
    <w:rsid w:val="00195543"/>
    <w:rsid w:val="001965E9"/>
    <w:rsid w:val="00196ABE"/>
    <w:rsid w:val="00196DE0"/>
    <w:rsid w:val="001A0299"/>
    <w:rsid w:val="001A0E5D"/>
    <w:rsid w:val="001A12ED"/>
    <w:rsid w:val="001A2297"/>
    <w:rsid w:val="001A35CF"/>
    <w:rsid w:val="001A39F9"/>
    <w:rsid w:val="001A444C"/>
    <w:rsid w:val="001A47AB"/>
    <w:rsid w:val="001A4A40"/>
    <w:rsid w:val="001A4ECA"/>
    <w:rsid w:val="001A518D"/>
    <w:rsid w:val="001A5608"/>
    <w:rsid w:val="001A579E"/>
    <w:rsid w:val="001A6157"/>
    <w:rsid w:val="001A6EE1"/>
    <w:rsid w:val="001A7191"/>
    <w:rsid w:val="001B13CB"/>
    <w:rsid w:val="001B190D"/>
    <w:rsid w:val="001B373B"/>
    <w:rsid w:val="001B382C"/>
    <w:rsid w:val="001B3A01"/>
    <w:rsid w:val="001B4049"/>
    <w:rsid w:val="001B67F6"/>
    <w:rsid w:val="001B6CFE"/>
    <w:rsid w:val="001B6EF8"/>
    <w:rsid w:val="001B7852"/>
    <w:rsid w:val="001C00AD"/>
    <w:rsid w:val="001C090A"/>
    <w:rsid w:val="001C0D2E"/>
    <w:rsid w:val="001C10AD"/>
    <w:rsid w:val="001C12A6"/>
    <w:rsid w:val="001C15D4"/>
    <w:rsid w:val="001C191A"/>
    <w:rsid w:val="001C2749"/>
    <w:rsid w:val="001C3E65"/>
    <w:rsid w:val="001C3EC6"/>
    <w:rsid w:val="001C44FC"/>
    <w:rsid w:val="001C4704"/>
    <w:rsid w:val="001C4CDD"/>
    <w:rsid w:val="001C510A"/>
    <w:rsid w:val="001C5203"/>
    <w:rsid w:val="001C6022"/>
    <w:rsid w:val="001C6D1E"/>
    <w:rsid w:val="001C7540"/>
    <w:rsid w:val="001D0F74"/>
    <w:rsid w:val="001D12C7"/>
    <w:rsid w:val="001D146C"/>
    <w:rsid w:val="001D1A45"/>
    <w:rsid w:val="001D23C1"/>
    <w:rsid w:val="001D2684"/>
    <w:rsid w:val="001D2AE5"/>
    <w:rsid w:val="001D2FE5"/>
    <w:rsid w:val="001D321F"/>
    <w:rsid w:val="001D3856"/>
    <w:rsid w:val="001D3DC0"/>
    <w:rsid w:val="001D40FB"/>
    <w:rsid w:val="001D4C46"/>
    <w:rsid w:val="001D5313"/>
    <w:rsid w:val="001D5BB9"/>
    <w:rsid w:val="001D5C94"/>
    <w:rsid w:val="001D5EBC"/>
    <w:rsid w:val="001D6035"/>
    <w:rsid w:val="001D618C"/>
    <w:rsid w:val="001D6F85"/>
    <w:rsid w:val="001D7363"/>
    <w:rsid w:val="001E0474"/>
    <w:rsid w:val="001E0483"/>
    <w:rsid w:val="001E0658"/>
    <w:rsid w:val="001E0935"/>
    <w:rsid w:val="001E0DD6"/>
    <w:rsid w:val="001E0F82"/>
    <w:rsid w:val="001E196D"/>
    <w:rsid w:val="001E1CA5"/>
    <w:rsid w:val="001E25F3"/>
    <w:rsid w:val="001E3D18"/>
    <w:rsid w:val="001E3E2C"/>
    <w:rsid w:val="001E43CD"/>
    <w:rsid w:val="001E4D97"/>
    <w:rsid w:val="001E5181"/>
    <w:rsid w:val="001E5714"/>
    <w:rsid w:val="001E574B"/>
    <w:rsid w:val="001E5D1B"/>
    <w:rsid w:val="001E6055"/>
    <w:rsid w:val="001E6358"/>
    <w:rsid w:val="001E68E4"/>
    <w:rsid w:val="001E69C7"/>
    <w:rsid w:val="001E6B4D"/>
    <w:rsid w:val="001E7042"/>
    <w:rsid w:val="001E7280"/>
    <w:rsid w:val="001E7289"/>
    <w:rsid w:val="001E7B1C"/>
    <w:rsid w:val="001E7DC0"/>
    <w:rsid w:val="001F0005"/>
    <w:rsid w:val="001F0E00"/>
    <w:rsid w:val="001F15FA"/>
    <w:rsid w:val="001F19D8"/>
    <w:rsid w:val="001F1FF1"/>
    <w:rsid w:val="001F228D"/>
    <w:rsid w:val="001F3504"/>
    <w:rsid w:val="001F3693"/>
    <w:rsid w:val="001F42FB"/>
    <w:rsid w:val="001F4741"/>
    <w:rsid w:val="001F54F6"/>
    <w:rsid w:val="001F55D7"/>
    <w:rsid w:val="001F57A3"/>
    <w:rsid w:val="001F5955"/>
    <w:rsid w:val="001F7E0A"/>
    <w:rsid w:val="0020047C"/>
    <w:rsid w:val="00201022"/>
    <w:rsid w:val="00201156"/>
    <w:rsid w:val="002014EF"/>
    <w:rsid w:val="00201CEA"/>
    <w:rsid w:val="0020227E"/>
    <w:rsid w:val="00202617"/>
    <w:rsid w:val="0020299C"/>
    <w:rsid w:val="00202CD1"/>
    <w:rsid w:val="00203070"/>
    <w:rsid w:val="0020314E"/>
    <w:rsid w:val="00203226"/>
    <w:rsid w:val="00203240"/>
    <w:rsid w:val="00203561"/>
    <w:rsid w:val="00203D65"/>
    <w:rsid w:val="00203EDF"/>
    <w:rsid w:val="00203FC9"/>
    <w:rsid w:val="00204A1A"/>
    <w:rsid w:val="00204D0B"/>
    <w:rsid w:val="0020567F"/>
    <w:rsid w:val="00206692"/>
    <w:rsid w:val="00206CB2"/>
    <w:rsid w:val="0020766D"/>
    <w:rsid w:val="00207746"/>
    <w:rsid w:val="00210A05"/>
    <w:rsid w:val="00211193"/>
    <w:rsid w:val="002111FD"/>
    <w:rsid w:val="002112A3"/>
    <w:rsid w:val="002122EB"/>
    <w:rsid w:val="00212C04"/>
    <w:rsid w:val="002138BA"/>
    <w:rsid w:val="00213E15"/>
    <w:rsid w:val="002149AD"/>
    <w:rsid w:val="002149C9"/>
    <w:rsid w:val="00214AA0"/>
    <w:rsid w:val="002150EC"/>
    <w:rsid w:val="002153D6"/>
    <w:rsid w:val="00215598"/>
    <w:rsid w:val="00215881"/>
    <w:rsid w:val="00216357"/>
    <w:rsid w:val="002167BD"/>
    <w:rsid w:val="0021737A"/>
    <w:rsid w:val="0021738A"/>
    <w:rsid w:val="00217620"/>
    <w:rsid w:val="00217920"/>
    <w:rsid w:val="00221827"/>
    <w:rsid w:val="00221987"/>
    <w:rsid w:val="00221AFE"/>
    <w:rsid w:val="00221DCE"/>
    <w:rsid w:val="002221D3"/>
    <w:rsid w:val="00222DF7"/>
    <w:rsid w:val="00222E28"/>
    <w:rsid w:val="0022461D"/>
    <w:rsid w:val="002249F0"/>
    <w:rsid w:val="00224D27"/>
    <w:rsid w:val="00224E97"/>
    <w:rsid w:val="00225A01"/>
    <w:rsid w:val="002267BB"/>
    <w:rsid w:val="00226B31"/>
    <w:rsid w:val="0022758D"/>
    <w:rsid w:val="002275FF"/>
    <w:rsid w:val="00227606"/>
    <w:rsid w:val="00227615"/>
    <w:rsid w:val="00227DD4"/>
    <w:rsid w:val="00231A33"/>
    <w:rsid w:val="00231C17"/>
    <w:rsid w:val="00232879"/>
    <w:rsid w:val="00232E22"/>
    <w:rsid w:val="00233D4B"/>
    <w:rsid w:val="002343BC"/>
    <w:rsid w:val="002344E6"/>
    <w:rsid w:val="00234678"/>
    <w:rsid w:val="0023480C"/>
    <w:rsid w:val="00234844"/>
    <w:rsid w:val="0023493E"/>
    <w:rsid w:val="0023546D"/>
    <w:rsid w:val="00235A34"/>
    <w:rsid w:val="00235A6D"/>
    <w:rsid w:val="00235BC2"/>
    <w:rsid w:val="002360D8"/>
    <w:rsid w:val="002366FF"/>
    <w:rsid w:val="002367E6"/>
    <w:rsid w:val="00237094"/>
    <w:rsid w:val="00237216"/>
    <w:rsid w:val="00237E6A"/>
    <w:rsid w:val="0024026E"/>
    <w:rsid w:val="002402C4"/>
    <w:rsid w:val="00240881"/>
    <w:rsid w:val="00240C05"/>
    <w:rsid w:val="00240C8C"/>
    <w:rsid w:val="00241ADE"/>
    <w:rsid w:val="002420CB"/>
    <w:rsid w:val="0024239B"/>
    <w:rsid w:val="00242A4F"/>
    <w:rsid w:val="00243C5C"/>
    <w:rsid w:val="0024404D"/>
    <w:rsid w:val="00244646"/>
    <w:rsid w:val="002446CC"/>
    <w:rsid w:val="00244A4C"/>
    <w:rsid w:val="00244C47"/>
    <w:rsid w:val="00245045"/>
    <w:rsid w:val="00245D40"/>
    <w:rsid w:val="00246338"/>
    <w:rsid w:val="00246710"/>
    <w:rsid w:val="00246D46"/>
    <w:rsid w:val="0024703B"/>
    <w:rsid w:val="00247083"/>
    <w:rsid w:val="0024724E"/>
    <w:rsid w:val="002472B0"/>
    <w:rsid w:val="00247388"/>
    <w:rsid w:val="00247624"/>
    <w:rsid w:val="00247E14"/>
    <w:rsid w:val="00250803"/>
    <w:rsid w:val="00250F57"/>
    <w:rsid w:val="00251375"/>
    <w:rsid w:val="00251434"/>
    <w:rsid w:val="00251624"/>
    <w:rsid w:val="00251EE1"/>
    <w:rsid w:val="00252213"/>
    <w:rsid w:val="00252444"/>
    <w:rsid w:val="0025263E"/>
    <w:rsid w:val="002529DF"/>
    <w:rsid w:val="00252B91"/>
    <w:rsid w:val="00253476"/>
    <w:rsid w:val="00253754"/>
    <w:rsid w:val="00253A4F"/>
    <w:rsid w:val="00254395"/>
    <w:rsid w:val="00255150"/>
    <w:rsid w:val="0025542D"/>
    <w:rsid w:val="00256994"/>
    <w:rsid w:val="00256D0D"/>
    <w:rsid w:val="002574F6"/>
    <w:rsid w:val="00257E65"/>
    <w:rsid w:val="0026025A"/>
    <w:rsid w:val="00260D7F"/>
    <w:rsid w:val="00260D93"/>
    <w:rsid w:val="00261130"/>
    <w:rsid w:val="002619BD"/>
    <w:rsid w:val="002619C3"/>
    <w:rsid w:val="0026230B"/>
    <w:rsid w:val="00262A92"/>
    <w:rsid w:val="00262E17"/>
    <w:rsid w:val="00263165"/>
    <w:rsid w:val="00263C57"/>
    <w:rsid w:val="0026486E"/>
    <w:rsid w:val="0026564B"/>
    <w:rsid w:val="00265D5D"/>
    <w:rsid w:val="00265F29"/>
    <w:rsid w:val="00266F90"/>
    <w:rsid w:val="00266FD3"/>
    <w:rsid w:val="002672C5"/>
    <w:rsid w:val="0026791E"/>
    <w:rsid w:val="00267EE1"/>
    <w:rsid w:val="00267F23"/>
    <w:rsid w:val="002705B7"/>
    <w:rsid w:val="00270B65"/>
    <w:rsid w:val="00270D59"/>
    <w:rsid w:val="00272F22"/>
    <w:rsid w:val="002732BA"/>
    <w:rsid w:val="002736D5"/>
    <w:rsid w:val="002740C5"/>
    <w:rsid w:val="002741ED"/>
    <w:rsid w:val="002747F6"/>
    <w:rsid w:val="0027542F"/>
    <w:rsid w:val="00275928"/>
    <w:rsid w:val="00275A35"/>
    <w:rsid w:val="00276015"/>
    <w:rsid w:val="002761C0"/>
    <w:rsid w:val="00277935"/>
    <w:rsid w:val="00277969"/>
    <w:rsid w:val="00277C72"/>
    <w:rsid w:val="00280798"/>
    <w:rsid w:val="00280D85"/>
    <w:rsid w:val="002816BB"/>
    <w:rsid w:val="002817AD"/>
    <w:rsid w:val="0028190F"/>
    <w:rsid w:val="00281A03"/>
    <w:rsid w:val="00282E5D"/>
    <w:rsid w:val="00282FBB"/>
    <w:rsid w:val="002832BC"/>
    <w:rsid w:val="00283584"/>
    <w:rsid w:val="002845B1"/>
    <w:rsid w:val="0028474D"/>
    <w:rsid w:val="0028487C"/>
    <w:rsid w:val="00284D87"/>
    <w:rsid w:val="0028638B"/>
    <w:rsid w:val="0028668E"/>
    <w:rsid w:val="00286C30"/>
    <w:rsid w:val="00287F76"/>
    <w:rsid w:val="00290809"/>
    <w:rsid w:val="0029098E"/>
    <w:rsid w:val="00290D77"/>
    <w:rsid w:val="00290FC6"/>
    <w:rsid w:val="002910D0"/>
    <w:rsid w:val="0029117E"/>
    <w:rsid w:val="0029124E"/>
    <w:rsid w:val="002915D6"/>
    <w:rsid w:val="00291E2B"/>
    <w:rsid w:val="00292128"/>
    <w:rsid w:val="00292DBF"/>
    <w:rsid w:val="00293666"/>
    <w:rsid w:val="00293B4C"/>
    <w:rsid w:val="00293CDA"/>
    <w:rsid w:val="00293E87"/>
    <w:rsid w:val="00294663"/>
    <w:rsid w:val="002946E5"/>
    <w:rsid w:val="00294B93"/>
    <w:rsid w:val="00294F1A"/>
    <w:rsid w:val="002950F8"/>
    <w:rsid w:val="00295162"/>
    <w:rsid w:val="00295A7D"/>
    <w:rsid w:val="00296229"/>
    <w:rsid w:val="002965D0"/>
    <w:rsid w:val="002972D1"/>
    <w:rsid w:val="00297B9A"/>
    <w:rsid w:val="002A0167"/>
    <w:rsid w:val="002A0344"/>
    <w:rsid w:val="002A0564"/>
    <w:rsid w:val="002A1E44"/>
    <w:rsid w:val="002A1EBE"/>
    <w:rsid w:val="002A2237"/>
    <w:rsid w:val="002A2CFF"/>
    <w:rsid w:val="002A3331"/>
    <w:rsid w:val="002A50AF"/>
    <w:rsid w:val="002A52B7"/>
    <w:rsid w:val="002A539F"/>
    <w:rsid w:val="002A54EF"/>
    <w:rsid w:val="002A5799"/>
    <w:rsid w:val="002A5CBB"/>
    <w:rsid w:val="002A5E5A"/>
    <w:rsid w:val="002A5EFB"/>
    <w:rsid w:val="002A65A3"/>
    <w:rsid w:val="002A6E26"/>
    <w:rsid w:val="002A6FAF"/>
    <w:rsid w:val="002A75FE"/>
    <w:rsid w:val="002B092D"/>
    <w:rsid w:val="002B0ACE"/>
    <w:rsid w:val="002B1080"/>
    <w:rsid w:val="002B1553"/>
    <w:rsid w:val="002B2BDF"/>
    <w:rsid w:val="002B34F8"/>
    <w:rsid w:val="002B3EC1"/>
    <w:rsid w:val="002B3F7D"/>
    <w:rsid w:val="002B42BB"/>
    <w:rsid w:val="002B4D3C"/>
    <w:rsid w:val="002B4F9F"/>
    <w:rsid w:val="002B63AB"/>
    <w:rsid w:val="002B6657"/>
    <w:rsid w:val="002B78EA"/>
    <w:rsid w:val="002B7E58"/>
    <w:rsid w:val="002C0049"/>
    <w:rsid w:val="002C06BA"/>
    <w:rsid w:val="002C08FB"/>
    <w:rsid w:val="002C0B27"/>
    <w:rsid w:val="002C0BC1"/>
    <w:rsid w:val="002C0FB2"/>
    <w:rsid w:val="002C1898"/>
    <w:rsid w:val="002C18A4"/>
    <w:rsid w:val="002C20A4"/>
    <w:rsid w:val="002C2BBC"/>
    <w:rsid w:val="002C2F4E"/>
    <w:rsid w:val="002C2FE6"/>
    <w:rsid w:val="002C4BC6"/>
    <w:rsid w:val="002C4C9E"/>
    <w:rsid w:val="002C4E84"/>
    <w:rsid w:val="002C537E"/>
    <w:rsid w:val="002C5D63"/>
    <w:rsid w:val="002C5DEF"/>
    <w:rsid w:val="002C6E13"/>
    <w:rsid w:val="002C7185"/>
    <w:rsid w:val="002C7263"/>
    <w:rsid w:val="002C7983"/>
    <w:rsid w:val="002C7BFA"/>
    <w:rsid w:val="002D00F3"/>
    <w:rsid w:val="002D0155"/>
    <w:rsid w:val="002D0A0A"/>
    <w:rsid w:val="002D0D82"/>
    <w:rsid w:val="002D183E"/>
    <w:rsid w:val="002D2997"/>
    <w:rsid w:val="002D3221"/>
    <w:rsid w:val="002D33E0"/>
    <w:rsid w:val="002D41C6"/>
    <w:rsid w:val="002D489B"/>
    <w:rsid w:val="002D48CB"/>
    <w:rsid w:val="002D4C0E"/>
    <w:rsid w:val="002D502C"/>
    <w:rsid w:val="002D6605"/>
    <w:rsid w:val="002D6910"/>
    <w:rsid w:val="002D6CB8"/>
    <w:rsid w:val="002D73E8"/>
    <w:rsid w:val="002D7832"/>
    <w:rsid w:val="002D7A20"/>
    <w:rsid w:val="002D7A23"/>
    <w:rsid w:val="002E061D"/>
    <w:rsid w:val="002E08B0"/>
    <w:rsid w:val="002E0ECF"/>
    <w:rsid w:val="002E15D7"/>
    <w:rsid w:val="002E1AAA"/>
    <w:rsid w:val="002E21B5"/>
    <w:rsid w:val="002E21D1"/>
    <w:rsid w:val="002E2490"/>
    <w:rsid w:val="002E24A5"/>
    <w:rsid w:val="002E2B23"/>
    <w:rsid w:val="002E3136"/>
    <w:rsid w:val="002E32A6"/>
    <w:rsid w:val="002E38D1"/>
    <w:rsid w:val="002E3D9F"/>
    <w:rsid w:val="002E41C3"/>
    <w:rsid w:val="002E4A07"/>
    <w:rsid w:val="002E4EB1"/>
    <w:rsid w:val="002E5203"/>
    <w:rsid w:val="002E584E"/>
    <w:rsid w:val="002E589D"/>
    <w:rsid w:val="002E5C2D"/>
    <w:rsid w:val="002E5C79"/>
    <w:rsid w:val="002E5F53"/>
    <w:rsid w:val="002E635B"/>
    <w:rsid w:val="002E76E6"/>
    <w:rsid w:val="002E7B5B"/>
    <w:rsid w:val="002E7FF2"/>
    <w:rsid w:val="002F0B7B"/>
    <w:rsid w:val="002F1A16"/>
    <w:rsid w:val="002F1EDE"/>
    <w:rsid w:val="002F1F36"/>
    <w:rsid w:val="002F2019"/>
    <w:rsid w:val="002F269B"/>
    <w:rsid w:val="002F293C"/>
    <w:rsid w:val="002F33ED"/>
    <w:rsid w:val="002F3C78"/>
    <w:rsid w:val="002F420A"/>
    <w:rsid w:val="002F4271"/>
    <w:rsid w:val="002F48EA"/>
    <w:rsid w:val="002F5090"/>
    <w:rsid w:val="002F50EE"/>
    <w:rsid w:val="002F57C7"/>
    <w:rsid w:val="002F68D2"/>
    <w:rsid w:val="002F68EA"/>
    <w:rsid w:val="002F69D7"/>
    <w:rsid w:val="002F6B7E"/>
    <w:rsid w:val="002F6E41"/>
    <w:rsid w:val="002F7157"/>
    <w:rsid w:val="002F7386"/>
    <w:rsid w:val="002F75F8"/>
    <w:rsid w:val="002F7C45"/>
    <w:rsid w:val="003001D8"/>
    <w:rsid w:val="00300749"/>
    <w:rsid w:val="00300BC1"/>
    <w:rsid w:val="00300D6E"/>
    <w:rsid w:val="00301E16"/>
    <w:rsid w:val="003021F8"/>
    <w:rsid w:val="00302AB9"/>
    <w:rsid w:val="00302E1C"/>
    <w:rsid w:val="0030403D"/>
    <w:rsid w:val="003041B4"/>
    <w:rsid w:val="003048C0"/>
    <w:rsid w:val="00305A3A"/>
    <w:rsid w:val="00305B50"/>
    <w:rsid w:val="00305D2B"/>
    <w:rsid w:val="003065F8"/>
    <w:rsid w:val="00306870"/>
    <w:rsid w:val="00306BEE"/>
    <w:rsid w:val="00306DFF"/>
    <w:rsid w:val="003071BD"/>
    <w:rsid w:val="003071E9"/>
    <w:rsid w:val="00307481"/>
    <w:rsid w:val="00307AEE"/>
    <w:rsid w:val="00307DB8"/>
    <w:rsid w:val="0031161B"/>
    <w:rsid w:val="003116F5"/>
    <w:rsid w:val="003118ED"/>
    <w:rsid w:val="00311A90"/>
    <w:rsid w:val="003124C0"/>
    <w:rsid w:val="00312975"/>
    <w:rsid w:val="0031306A"/>
    <w:rsid w:val="003139BF"/>
    <w:rsid w:val="003152C1"/>
    <w:rsid w:val="0031596B"/>
    <w:rsid w:val="00315A74"/>
    <w:rsid w:val="00316431"/>
    <w:rsid w:val="003169AB"/>
    <w:rsid w:val="00316DE6"/>
    <w:rsid w:val="003171D0"/>
    <w:rsid w:val="00317F23"/>
    <w:rsid w:val="0032005A"/>
    <w:rsid w:val="00320838"/>
    <w:rsid w:val="003218F7"/>
    <w:rsid w:val="00321F67"/>
    <w:rsid w:val="00321FFB"/>
    <w:rsid w:val="003226DF"/>
    <w:rsid w:val="0032292B"/>
    <w:rsid w:val="00322CCC"/>
    <w:rsid w:val="00323875"/>
    <w:rsid w:val="00323F92"/>
    <w:rsid w:val="003241F4"/>
    <w:rsid w:val="003242A1"/>
    <w:rsid w:val="00324373"/>
    <w:rsid w:val="00324C9F"/>
    <w:rsid w:val="00325D0F"/>
    <w:rsid w:val="00326105"/>
    <w:rsid w:val="0032629C"/>
    <w:rsid w:val="003268FC"/>
    <w:rsid w:val="00327586"/>
    <w:rsid w:val="00327AF3"/>
    <w:rsid w:val="00327DF2"/>
    <w:rsid w:val="00330075"/>
    <w:rsid w:val="0033070D"/>
    <w:rsid w:val="00330C77"/>
    <w:rsid w:val="00330EE6"/>
    <w:rsid w:val="00330F93"/>
    <w:rsid w:val="003316CE"/>
    <w:rsid w:val="00331869"/>
    <w:rsid w:val="00331D5F"/>
    <w:rsid w:val="00332A6F"/>
    <w:rsid w:val="00332B17"/>
    <w:rsid w:val="00332DF6"/>
    <w:rsid w:val="003336FB"/>
    <w:rsid w:val="00333D0B"/>
    <w:rsid w:val="00333E73"/>
    <w:rsid w:val="00333EA6"/>
    <w:rsid w:val="0033430D"/>
    <w:rsid w:val="003354C1"/>
    <w:rsid w:val="003354E2"/>
    <w:rsid w:val="0033570C"/>
    <w:rsid w:val="00335740"/>
    <w:rsid w:val="00336186"/>
    <w:rsid w:val="003361C3"/>
    <w:rsid w:val="003361D7"/>
    <w:rsid w:val="00336219"/>
    <w:rsid w:val="003362EE"/>
    <w:rsid w:val="003365CB"/>
    <w:rsid w:val="00336603"/>
    <w:rsid w:val="00336867"/>
    <w:rsid w:val="00336A87"/>
    <w:rsid w:val="00336AB7"/>
    <w:rsid w:val="00336D19"/>
    <w:rsid w:val="00337104"/>
    <w:rsid w:val="00337117"/>
    <w:rsid w:val="00337871"/>
    <w:rsid w:val="00337F66"/>
    <w:rsid w:val="00340072"/>
    <w:rsid w:val="003409C0"/>
    <w:rsid w:val="003415DD"/>
    <w:rsid w:val="00341E5E"/>
    <w:rsid w:val="00341F70"/>
    <w:rsid w:val="0034236B"/>
    <w:rsid w:val="003428A5"/>
    <w:rsid w:val="0034317E"/>
    <w:rsid w:val="00343B88"/>
    <w:rsid w:val="00343BC4"/>
    <w:rsid w:val="00344097"/>
    <w:rsid w:val="003446D3"/>
    <w:rsid w:val="0034513D"/>
    <w:rsid w:val="0034625A"/>
    <w:rsid w:val="00346BB3"/>
    <w:rsid w:val="00347506"/>
    <w:rsid w:val="00347F20"/>
    <w:rsid w:val="003500E4"/>
    <w:rsid w:val="00351062"/>
    <w:rsid w:val="00351CB5"/>
    <w:rsid w:val="00352B7B"/>
    <w:rsid w:val="0035315A"/>
    <w:rsid w:val="00353206"/>
    <w:rsid w:val="00353B84"/>
    <w:rsid w:val="003550F8"/>
    <w:rsid w:val="003553C4"/>
    <w:rsid w:val="00356800"/>
    <w:rsid w:val="00357270"/>
    <w:rsid w:val="00357353"/>
    <w:rsid w:val="00357F14"/>
    <w:rsid w:val="003600B0"/>
    <w:rsid w:val="0036060F"/>
    <w:rsid w:val="00361282"/>
    <w:rsid w:val="00361A93"/>
    <w:rsid w:val="00363EEA"/>
    <w:rsid w:val="00364399"/>
    <w:rsid w:val="003646B4"/>
    <w:rsid w:val="00364AF0"/>
    <w:rsid w:val="00365790"/>
    <w:rsid w:val="00366281"/>
    <w:rsid w:val="00366C95"/>
    <w:rsid w:val="0036720C"/>
    <w:rsid w:val="00367807"/>
    <w:rsid w:val="00367ED2"/>
    <w:rsid w:val="00370282"/>
    <w:rsid w:val="003703B7"/>
    <w:rsid w:val="00370EF0"/>
    <w:rsid w:val="00370F4A"/>
    <w:rsid w:val="00371006"/>
    <w:rsid w:val="00371910"/>
    <w:rsid w:val="00372367"/>
    <w:rsid w:val="0037249C"/>
    <w:rsid w:val="003725EE"/>
    <w:rsid w:val="003733D3"/>
    <w:rsid w:val="00373521"/>
    <w:rsid w:val="00373753"/>
    <w:rsid w:val="00373952"/>
    <w:rsid w:val="00373F83"/>
    <w:rsid w:val="003740E3"/>
    <w:rsid w:val="0037419D"/>
    <w:rsid w:val="0037482A"/>
    <w:rsid w:val="003749AA"/>
    <w:rsid w:val="00374EFF"/>
    <w:rsid w:val="003756DA"/>
    <w:rsid w:val="003760B3"/>
    <w:rsid w:val="00376A02"/>
    <w:rsid w:val="00377584"/>
    <w:rsid w:val="003777F8"/>
    <w:rsid w:val="0037785D"/>
    <w:rsid w:val="00377A0F"/>
    <w:rsid w:val="003806B3"/>
    <w:rsid w:val="00380AF9"/>
    <w:rsid w:val="00382143"/>
    <w:rsid w:val="003822C9"/>
    <w:rsid w:val="00382FD6"/>
    <w:rsid w:val="00384629"/>
    <w:rsid w:val="0038484A"/>
    <w:rsid w:val="003848C2"/>
    <w:rsid w:val="003854C6"/>
    <w:rsid w:val="0038641D"/>
    <w:rsid w:val="003867E9"/>
    <w:rsid w:val="003868C0"/>
    <w:rsid w:val="00386B30"/>
    <w:rsid w:val="00386C28"/>
    <w:rsid w:val="003873AB"/>
    <w:rsid w:val="00387B93"/>
    <w:rsid w:val="00387C4C"/>
    <w:rsid w:val="00387F0D"/>
    <w:rsid w:val="00390347"/>
    <w:rsid w:val="003905D7"/>
    <w:rsid w:val="003905D9"/>
    <w:rsid w:val="00391F1E"/>
    <w:rsid w:val="00391FB5"/>
    <w:rsid w:val="003926A7"/>
    <w:rsid w:val="00392D45"/>
    <w:rsid w:val="00393CC1"/>
    <w:rsid w:val="0039457A"/>
    <w:rsid w:val="00394F9E"/>
    <w:rsid w:val="003950E4"/>
    <w:rsid w:val="003959D3"/>
    <w:rsid w:val="003962EC"/>
    <w:rsid w:val="003968AB"/>
    <w:rsid w:val="00397008"/>
    <w:rsid w:val="0039745C"/>
    <w:rsid w:val="003A0122"/>
    <w:rsid w:val="003A05CA"/>
    <w:rsid w:val="003A0EE3"/>
    <w:rsid w:val="003A13BE"/>
    <w:rsid w:val="003A1571"/>
    <w:rsid w:val="003A15EB"/>
    <w:rsid w:val="003A17A4"/>
    <w:rsid w:val="003A1888"/>
    <w:rsid w:val="003A245A"/>
    <w:rsid w:val="003A24D2"/>
    <w:rsid w:val="003A2729"/>
    <w:rsid w:val="003A30B3"/>
    <w:rsid w:val="003A38EB"/>
    <w:rsid w:val="003A3EC6"/>
    <w:rsid w:val="003A42BD"/>
    <w:rsid w:val="003A46D1"/>
    <w:rsid w:val="003A5779"/>
    <w:rsid w:val="003A6DA3"/>
    <w:rsid w:val="003A7357"/>
    <w:rsid w:val="003A73E3"/>
    <w:rsid w:val="003A7B44"/>
    <w:rsid w:val="003A7F81"/>
    <w:rsid w:val="003A7FE7"/>
    <w:rsid w:val="003B05EB"/>
    <w:rsid w:val="003B0944"/>
    <w:rsid w:val="003B095E"/>
    <w:rsid w:val="003B09E9"/>
    <w:rsid w:val="003B0D59"/>
    <w:rsid w:val="003B13A9"/>
    <w:rsid w:val="003B168E"/>
    <w:rsid w:val="003B1783"/>
    <w:rsid w:val="003B1C6D"/>
    <w:rsid w:val="003B1D21"/>
    <w:rsid w:val="003B27DA"/>
    <w:rsid w:val="003B316D"/>
    <w:rsid w:val="003B35D3"/>
    <w:rsid w:val="003B36FF"/>
    <w:rsid w:val="003B3A87"/>
    <w:rsid w:val="003B3F25"/>
    <w:rsid w:val="003B4905"/>
    <w:rsid w:val="003B496C"/>
    <w:rsid w:val="003B4BD4"/>
    <w:rsid w:val="003B5031"/>
    <w:rsid w:val="003B52B7"/>
    <w:rsid w:val="003B542B"/>
    <w:rsid w:val="003B5558"/>
    <w:rsid w:val="003B5A28"/>
    <w:rsid w:val="003B6300"/>
    <w:rsid w:val="003B690C"/>
    <w:rsid w:val="003B6CE9"/>
    <w:rsid w:val="003B74BB"/>
    <w:rsid w:val="003B7597"/>
    <w:rsid w:val="003B7858"/>
    <w:rsid w:val="003B796D"/>
    <w:rsid w:val="003B7A1A"/>
    <w:rsid w:val="003B7D59"/>
    <w:rsid w:val="003C03DA"/>
    <w:rsid w:val="003C0447"/>
    <w:rsid w:val="003C0E37"/>
    <w:rsid w:val="003C124C"/>
    <w:rsid w:val="003C1771"/>
    <w:rsid w:val="003C182F"/>
    <w:rsid w:val="003C1DE8"/>
    <w:rsid w:val="003C2569"/>
    <w:rsid w:val="003C2AC9"/>
    <w:rsid w:val="003C387A"/>
    <w:rsid w:val="003C3E58"/>
    <w:rsid w:val="003C434F"/>
    <w:rsid w:val="003C519C"/>
    <w:rsid w:val="003C56B1"/>
    <w:rsid w:val="003C576C"/>
    <w:rsid w:val="003C5E6F"/>
    <w:rsid w:val="003C6683"/>
    <w:rsid w:val="003C66EF"/>
    <w:rsid w:val="003C67D6"/>
    <w:rsid w:val="003C7B0B"/>
    <w:rsid w:val="003C7E61"/>
    <w:rsid w:val="003D04A7"/>
    <w:rsid w:val="003D0A06"/>
    <w:rsid w:val="003D1437"/>
    <w:rsid w:val="003D1499"/>
    <w:rsid w:val="003D1CDE"/>
    <w:rsid w:val="003D2F2D"/>
    <w:rsid w:val="003D3501"/>
    <w:rsid w:val="003D3545"/>
    <w:rsid w:val="003D3606"/>
    <w:rsid w:val="003D380F"/>
    <w:rsid w:val="003D466E"/>
    <w:rsid w:val="003D4796"/>
    <w:rsid w:val="003D4DC5"/>
    <w:rsid w:val="003D4E29"/>
    <w:rsid w:val="003D4F08"/>
    <w:rsid w:val="003D4F3D"/>
    <w:rsid w:val="003D5132"/>
    <w:rsid w:val="003D5624"/>
    <w:rsid w:val="003D5964"/>
    <w:rsid w:val="003D718E"/>
    <w:rsid w:val="003D751B"/>
    <w:rsid w:val="003D7C1B"/>
    <w:rsid w:val="003E06A8"/>
    <w:rsid w:val="003E0C0D"/>
    <w:rsid w:val="003E1249"/>
    <w:rsid w:val="003E13BB"/>
    <w:rsid w:val="003E1C8F"/>
    <w:rsid w:val="003E291D"/>
    <w:rsid w:val="003E2ECC"/>
    <w:rsid w:val="003E34B3"/>
    <w:rsid w:val="003E3567"/>
    <w:rsid w:val="003E3620"/>
    <w:rsid w:val="003E3657"/>
    <w:rsid w:val="003E3983"/>
    <w:rsid w:val="003E4BDD"/>
    <w:rsid w:val="003E4C2D"/>
    <w:rsid w:val="003E4F08"/>
    <w:rsid w:val="003E5710"/>
    <w:rsid w:val="003E5DE4"/>
    <w:rsid w:val="003E5DF6"/>
    <w:rsid w:val="003E6126"/>
    <w:rsid w:val="003E653D"/>
    <w:rsid w:val="003E671F"/>
    <w:rsid w:val="003E799C"/>
    <w:rsid w:val="003F0287"/>
    <w:rsid w:val="003F02C9"/>
    <w:rsid w:val="003F1377"/>
    <w:rsid w:val="003F1DE4"/>
    <w:rsid w:val="003F28E8"/>
    <w:rsid w:val="003F2A9B"/>
    <w:rsid w:val="003F308B"/>
    <w:rsid w:val="003F3122"/>
    <w:rsid w:val="003F3E19"/>
    <w:rsid w:val="003F490D"/>
    <w:rsid w:val="003F4A89"/>
    <w:rsid w:val="003F4FF3"/>
    <w:rsid w:val="003F6527"/>
    <w:rsid w:val="003F7DC1"/>
    <w:rsid w:val="00401128"/>
    <w:rsid w:val="0040122F"/>
    <w:rsid w:val="0040193B"/>
    <w:rsid w:val="00401982"/>
    <w:rsid w:val="0040245F"/>
    <w:rsid w:val="004026E2"/>
    <w:rsid w:val="00402C88"/>
    <w:rsid w:val="00403780"/>
    <w:rsid w:val="00403ADA"/>
    <w:rsid w:val="00403BE7"/>
    <w:rsid w:val="00404731"/>
    <w:rsid w:val="00404E59"/>
    <w:rsid w:val="00406891"/>
    <w:rsid w:val="00407719"/>
    <w:rsid w:val="00407AD9"/>
    <w:rsid w:val="00407D29"/>
    <w:rsid w:val="00407F52"/>
    <w:rsid w:val="00410233"/>
    <w:rsid w:val="00410679"/>
    <w:rsid w:val="004107B7"/>
    <w:rsid w:val="00410C6D"/>
    <w:rsid w:val="00410C94"/>
    <w:rsid w:val="00411177"/>
    <w:rsid w:val="00411235"/>
    <w:rsid w:val="00411C23"/>
    <w:rsid w:val="004137B3"/>
    <w:rsid w:val="004147DA"/>
    <w:rsid w:val="0041535B"/>
    <w:rsid w:val="004157A1"/>
    <w:rsid w:val="00415CF9"/>
    <w:rsid w:val="00416822"/>
    <w:rsid w:val="00416B71"/>
    <w:rsid w:val="00417136"/>
    <w:rsid w:val="004175D4"/>
    <w:rsid w:val="0041777A"/>
    <w:rsid w:val="00417AE1"/>
    <w:rsid w:val="00417CF6"/>
    <w:rsid w:val="004200DA"/>
    <w:rsid w:val="00420573"/>
    <w:rsid w:val="00420BD3"/>
    <w:rsid w:val="00420C2F"/>
    <w:rsid w:val="004211E3"/>
    <w:rsid w:val="00421327"/>
    <w:rsid w:val="00421407"/>
    <w:rsid w:val="00421DD3"/>
    <w:rsid w:val="00421FDB"/>
    <w:rsid w:val="00422D55"/>
    <w:rsid w:val="00423614"/>
    <w:rsid w:val="0042367A"/>
    <w:rsid w:val="00423EB3"/>
    <w:rsid w:val="00424078"/>
    <w:rsid w:val="00424102"/>
    <w:rsid w:val="00424597"/>
    <w:rsid w:val="00424902"/>
    <w:rsid w:val="0042501F"/>
    <w:rsid w:val="00425339"/>
    <w:rsid w:val="004263B8"/>
    <w:rsid w:val="004267EB"/>
    <w:rsid w:val="00426B1A"/>
    <w:rsid w:val="00426BA4"/>
    <w:rsid w:val="00426CD3"/>
    <w:rsid w:val="00426E3D"/>
    <w:rsid w:val="00426E40"/>
    <w:rsid w:val="0042703D"/>
    <w:rsid w:val="0042723C"/>
    <w:rsid w:val="004273D0"/>
    <w:rsid w:val="0042798F"/>
    <w:rsid w:val="00427A4B"/>
    <w:rsid w:val="004300A5"/>
    <w:rsid w:val="0043015B"/>
    <w:rsid w:val="00430303"/>
    <w:rsid w:val="00430F48"/>
    <w:rsid w:val="00431668"/>
    <w:rsid w:val="004317C6"/>
    <w:rsid w:val="00432EBE"/>
    <w:rsid w:val="004337BC"/>
    <w:rsid w:val="00433BE6"/>
    <w:rsid w:val="004340B4"/>
    <w:rsid w:val="00434BBA"/>
    <w:rsid w:val="0043591B"/>
    <w:rsid w:val="00435BCE"/>
    <w:rsid w:val="00435BDE"/>
    <w:rsid w:val="00435DBE"/>
    <w:rsid w:val="00436396"/>
    <w:rsid w:val="004365F5"/>
    <w:rsid w:val="00436C0F"/>
    <w:rsid w:val="00436C8F"/>
    <w:rsid w:val="0043711D"/>
    <w:rsid w:val="004377B5"/>
    <w:rsid w:val="00437991"/>
    <w:rsid w:val="004379DE"/>
    <w:rsid w:val="00437CF4"/>
    <w:rsid w:val="00437D80"/>
    <w:rsid w:val="00440590"/>
    <w:rsid w:val="00442231"/>
    <w:rsid w:val="00442B32"/>
    <w:rsid w:val="00442E0B"/>
    <w:rsid w:val="0044352C"/>
    <w:rsid w:val="0044357B"/>
    <w:rsid w:val="00443785"/>
    <w:rsid w:val="00443A5C"/>
    <w:rsid w:val="00443BD0"/>
    <w:rsid w:val="00444027"/>
    <w:rsid w:val="004444AD"/>
    <w:rsid w:val="00444654"/>
    <w:rsid w:val="00445077"/>
    <w:rsid w:val="00445207"/>
    <w:rsid w:val="00445A2A"/>
    <w:rsid w:val="00445AD8"/>
    <w:rsid w:val="00445F99"/>
    <w:rsid w:val="004461E6"/>
    <w:rsid w:val="0044624C"/>
    <w:rsid w:val="004469DE"/>
    <w:rsid w:val="00447110"/>
    <w:rsid w:val="004479BC"/>
    <w:rsid w:val="00447B6A"/>
    <w:rsid w:val="004506E5"/>
    <w:rsid w:val="00450714"/>
    <w:rsid w:val="00450AE4"/>
    <w:rsid w:val="00450B27"/>
    <w:rsid w:val="00450BB6"/>
    <w:rsid w:val="00451145"/>
    <w:rsid w:val="0045161B"/>
    <w:rsid w:val="00451C46"/>
    <w:rsid w:val="004528AB"/>
    <w:rsid w:val="004529B8"/>
    <w:rsid w:val="00452DB1"/>
    <w:rsid w:val="00453046"/>
    <w:rsid w:val="00453D2A"/>
    <w:rsid w:val="00453F63"/>
    <w:rsid w:val="00455572"/>
    <w:rsid w:val="00455777"/>
    <w:rsid w:val="004557C1"/>
    <w:rsid w:val="00455873"/>
    <w:rsid w:val="0045630F"/>
    <w:rsid w:val="004566B5"/>
    <w:rsid w:val="004567D9"/>
    <w:rsid w:val="004568D1"/>
    <w:rsid w:val="00456BA8"/>
    <w:rsid w:val="00457DC2"/>
    <w:rsid w:val="00457F01"/>
    <w:rsid w:val="0046078F"/>
    <w:rsid w:val="004607D1"/>
    <w:rsid w:val="00460921"/>
    <w:rsid w:val="004613B4"/>
    <w:rsid w:val="0046276E"/>
    <w:rsid w:val="00463C86"/>
    <w:rsid w:val="00464A46"/>
    <w:rsid w:val="00464CC9"/>
    <w:rsid w:val="00464FB0"/>
    <w:rsid w:val="00465361"/>
    <w:rsid w:val="0046545C"/>
    <w:rsid w:val="00465B2D"/>
    <w:rsid w:val="00465BB2"/>
    <w:rsid w:val="00466032"/>
    <w:rsid w:val="00466D38"/>
    <w:rsid w:val="00466F1F"/>
    <w:rsid w:val="00467057"/>
    <w:rsid w:val="004678B2"/>
    <w:rsid w:val="004708B3"/>
    <w:rsid w:val="00470AA2"/>
    <w:rsid w:val="00472418"/>
    <w:rsid w:val="004725E6"/>
    <w:rsid w:val="004730DE"/>
    <w:rsid w:val="004733ED"/>
    <w:rsid w:val="00473590"/>
    <w:rsid w:val="0047378C"/>
    <w:rsid w:val="00473861"/>
    <w:rsid w:val="004748C7"/>
    <w:rsid w:val="00474A56"/>
    <w:rsid w:val="00474BB0"/>
    <w:rsid w:val="004755A0"/>
    <w:rsid w:val="004755EB"/>
    <w:rsid w:val="00475A7E"/>
    <w:rsid w:val="00475B81"/>
    <w:rsid w:val="00475C2D"/>
    <w:rsid w:val="00475ED9"/>
    <w:rsid w:val="00476FF0"/>
    <w:rsid w:val="004779CE"/>
    <w:rsid w:val="00480043"/>
    <w:rsid w:val="0048172F"/>
    <w:rsid w:val="0048267E"/>
    <w:rsid w:val="00482EF3"/>
    <w:rsid w:val="0048405B"/>
    <w:rsid w:val="004859B2"/>
    <w:rsid w:val="00485AB3"/>
    <w:rsid w:val="00485ED4"/>
    <w:rsid w:val="00485F2A"/>
    <w:rsid w:val="004867B2"/>
    <w:rsid w:val="00486809"/>
    <w:rsid w:val="00486DCB"/>
    <w:rsid w:val="00486F33"/>
    <w:rsid w:val="00487580"/>
    <w:rsid w:val="00490BB4"/>
    <w:rsid w:val="00490BB9"/>
    <w:rsid w:val="00490E38"/>
    <w:rsid w:val="00491107"/>
    <w:rsid w:val="00491983"/>
    <w:rsid w:val="004919D4"/>
    <w:rsid w:val="00491B6E"/>
    <w:rsid w:val="004927E6"/>
    <w:rsid w:val="00492E07"/>
    <w:rsid w:val="00494E7A"/>
    <w:rsid w:val="004951AC"/>
    <w:rsid w:val="00495398"/>
    <w:rsid w:val="004959A0"/>
    <w:rsid w:val="00495FAF"/>
    <w:rsid w:val="00496232"/>
    <w:rsid w:val="00497B62"/>
    <w:rsid w:val="00497E69"/>
    <w:rsid w:val="00497E6E"/>
    <w:rsid w:val="004A0978"/>
    <w:rsid w:val="004A0E70"/>
    <w:rsid w:val="004A11CF"/>
    <w:rsid w:val="004A1AD6"/>
    <w:rsid w:val="004A23DA"/>
    <w:rsid w:val="004A2969"/>
    <w:rsid w:val="004A2B47"/>
    <w:rsid w:val="004A3027"/>
    <w:rsid w:val="004A32B2"/>
    <w:rsid w:val="004A3434"/>
    <w:rsid w:val="004A3E10"/>
    <w:rsid w:val="004A4ADC"/>
    <w:rsid w:val="004A4BCC"/>
    <w:rsid w:val="004A57EB"/>
    <w:rsid w:val="004A5AD3"/>
    <w:rsid w:val="004A5BC6"/>
    <w:rsid w:val="004A6652"/>
    <w:rsid w:val="004A6751"/>
    <w:rsid w:val="004A6E19"/>
    <w:rsid w:val="004A6EFE"/>
    <w:rsid w:val="004B0314"/>
    <w:rsid w:val="004B0487"/>
    <w:rsid w:val="004B06E8"/>
    <w:rsid w:val="004B2998"/>
    <w:rsid w:val="004B2FFF"/>
    <w:rsid w:val="004B3ADD"/>
    <w:rsid w:val="004B3E68"/>
    <w:rsid w:val="004B3F0C"/>
    <w:rsid w:val="004B45DF"/>
    <w:rsid w:val="004B5E6D"/>
    <w:rsid w:val="004B6012"/>
    <w:rsid w:val="004B6910"/>
    <w:rsid w:val="004B6EAA"/>
    <w:rsid w:val="004B77F5"/>
    <w:rsid w:val="004B7F1D"/>
    <w:rsid w:val="004C0A06"/>
    <w:rsid w:val="004C12BE"/>
    <w:rsid w:val="004C1419"/>
    <w:rsid w:val="004C15FD"/>
    <w:rsid w:val="004C17CF"/>
    <w:rsid w:val="004C1BDD"/>
    <w:rsid w:val="004C2052"/>
    <w:rsid w:val="004C3898"/>
    <w:rsid w:val="004C3939"/>
    <w:rsid w:val="004C42E9"/>
    <w:rsid w:val="004C44CA"/>
    <w:rsid w:val="004C4727"/>
    <w:rsid w:val="004C4F69"/>
    <w:rsid w:val="004C5271"/>
    <w:rsid w:val="004C56F2"/>
    <w:rsid w:val="004C6538"/>
    <w:rsid w:val="004C7598"/>
    <w:rsid w:val="004C76BE"/>
    <w:rsid w:val="004C7762"/>
    <w:rsid w:val="004C7E0A"/>
    <w:rsid w:val="004D02AB"/>
    <w:rsid w:val="004D06D5"/>
    <w:rsid w:val="004D0DBF"/>
    <w:rsid w:val="004D0E56"/>
    <w:rsid w:val="004D1536"/>
    <w:rsid w:val="004D2114"/>
    <w:rsid w:val="004D2461"/>
    <w:rsid w:val="004D2746"/>
    <w:rsid w:val="004D28C2"/>
    <w:rsid w:val="004D2A65"/>
    <w:rsid w:val="004D2ACA"/>
    <w:rsid w:val="004D35B8"/>
    <w:rsid w:val="004D39E9"/>
    <w:rsid w:val="004D4D84"/>
    <w:rsid w:val="004D50C9"/>
    <w:rsid w:val="004D518A"/>
    <w:rsid w:val="004D5387"/>
    <w:rsid w:val="004D6562"/>
    <w:rsid w:val="004D6B5C"/>
    <w:rsid w:val="004D715D"/>
    <w:rsid w:val="004E0086"/>
    <w:rsid w:val="004E0A07"/>
    <w:rsid w:val="004E1849"/>
    <w:rsid w:val="004E29DF"/>
    <w:rsid w:val="004E2A44"/>
    <w:rsid w:val="004E2A90"/>
    <w:rsid w:val="004E2FEF"/>
    <w:rsid w:val="004E3793"/>
    <w:rsid w:val="004E4AFB"/>
    <w:rsid w:val="004E4B0D"/>
    <w:rsid w:val="004E4DC2"/>
    <w:rsid w:val="004E5EFC"/>
    <w:rsid w:val="004E5F6E"/>
    <w:rsid w:val="004E647E"/>
    <w:rsid w:val="004E660A"/>
    <w:rsid w:val="004E6F3B"/>
    <w:rsid w:val="004E700A"/>
    <w:rsid w:val="004F0036"/>
    <w:rsid w:val="004F037B"/>
    <w:rsid w:val="004F10DC"/>
    <w:rsid w:val="004F1144"/>
    <w:rsid w:val="004F1A64"/>
    <w:rsid w:val="004F2259"/>
    <w:rsid w:val="004F2B3B"/>
    <w:rsid w:val="004F36B6"/>
    <w:rsid w:val="004F42AA"/>
    <w:rsid w:val="004F4ABF"/>
    <w:rsid w:val="004F4D39"/>
    <w:rsid w:val="004F4DD7"/>
    <w:rsid w:val="004F4E08"/>
    <w:rsid w:val="004F5544"/>
    <w:rsid w:val="004F572C"/>
    <w:rsid w:val="004F5FE3"/>
    <w:rsid w:val="004F7F93"/>
    <w:rsid w:val="00500213"/>
    <w:rsid w:val="0050055A"/>
    <w:rsid w:val="00500640"/>
    <w:rsid w:val="00501C24"/>
    <w:rsid w:val="00501D77"/>
    <w:rsid w:val="00501F08"/>
    <w:rsid w:val="00501F5C"/>
    <w:rsid w:val="005025B0"/>
    <w:rsid w:val="00502AE8"/>
    <w:rsid w:val="00503016"/>
    <w:rsid w:val="005038C5"/>
    <w:rsid w:val="00503C2B"/>
    <w:rsid w:val="00504031"/>
    <w:rsid w:val="0050579E"/>
    <w:rsid w:val="00505E20"/>
    <w:rsid w:val="005061C1"/>
    <w:rsid w:val="0050687B"/>
    <w:rsid w:val="00506919"/>
    <w:rsid w:val="00506CB4"/>
    <w:rsid w:val="00507B31"/>
    <w:rsid w:val="0051051D"/>
    <w:rsid w:val="00510589"/>
    <w:rsid w:val="00510A00"/>
    <w:rsid w:val="0051164C"/>
    <w:rsid w:val="00511699"/>
    <w:rsid w:val="0051169E"/>
    <w:rsid w:val="005119D3"/>
    <w:rsid w:val="005123D2"/>
    <w:rsid w:val="005123E4"/>
    <w:rsid w:val="00512932"/>
    <w:rsid w:val="00512D8A"/>
    <w:rsid w:val="005134AF"/>
    <w:rsid w:val="005134C1"/>
    <w:rsid w:val="005137E4"/>
    <w:rsid w:val="00513B77"/>
    <w:rsid w:val="00514245"/>
    <w:rsid w:val="0051467F"/>
    <w:rsid w:val="00514FB6"/>
    <w:rsid w:val="005152F5"/>
    <w:rsid w:val="00515528"/>
    <w:rsid w:val="00515901"/>
    <w:rsid w:val="00515CAA"/>
    <w:rsid w:val="00515DA9"/>
    <w:rsid w:val="005162AD"/>
    <w:rsid w:val="005168EA"/>
    <w:rsid w:val="00517FBA"/>
    <w:rsid w:val="00520635"/>
    <w:rsid w:val="005210D5"/>
    <w:rsid w:val="00522279"/>
    <w:rsid w:val="00522977"/>
    <w:rsid w:val="005232B7"/>
    <w:rsid w:val="0052376C"/>
    <w:rsid w:val="0052460D"/>
    <w:rsid w:val="00524C17"/>
    <w:rsid w:val="005250A3"/>
    <w:rsid w:val="00525277"/>
    <w:rsid w:val="005254C1"/>
    <w:rsid w:val="005255CC"/>
    <w:rsid w:val="00525F8F"/>
    <w:rsid w:val="005269DC"/>
    <w:rsid w:val="00526D6A"/>
    <w:rsid w:val="00530112"/>
    <w:rsid w:val="0053093C"/>
    <w:rsid w:val="00530CC3"/>
    <w:rsid w:val="00530F0A"/>
    <w:rsid w:val="0053151E"/>
    <w:rsid w:val="00531978"/>
    <w:rsid w:val="00533046"/>
    <w:rsid w:val="00533A9B"/>
    <w:rsid w:val="00533E24"/>
    <w:rsid w:val="00534347"/>
    <w:rsid w:val="00534823"/>
    <w:rsid w:val="00534930"/>
    <w:rsid w:val="00534966"/>
    <w:rsid w:val="00534970"/>
    <w:rsid w:val="00535BA7"/>
    <w:rsid w:val="00535CCF"/>
    <w:rsid w:val="005363B0"/>
    <w:rsid w:val="00536643"/>
    <w:rsid w:val="00536DB0"/>
    <w:rsid w:val="005370F5"/>
    <w:rsid w:val="00537491"/>
    <w:rsid w:val="00537E0F"/>
    <w:rsid w:val="0054057D"/>
    <w:rsid w:val="00540C60"/>
    <w:rsid w:val="00541B17"/>
    <w:rsid w:val="005425EE"/>
    <w:rsid w:val="00542633"/>
    <w:rsid w:val="005426B2"/>
    <w:rsid w:val="0054271E"/>
    <w:rsid w:val="00542A2D"/>
    <w:rsid w:val="00542CD0"/>
    <w:rsid w:val="00542E78"/>
    <w:rsid w:val="0054526E"/>
    <w:rsid w:val="005452F3"/>
    <w:rsid w:val="00545BE6"/>
    <w:rsid w:val="00545F1C"/>
    <w:rsid w:val="00546B17"/>
    <w:rsid w:val="00546F6C"/>
    <w:rsid w:val="00547380"/>
    <w:rsid w:val="00547715"/>
    <w:rsid w:val="00547C9B"/>
    <w:rsid w:val="00550593"/>
    <w:rsid w:val="00550AAF"/>
    <w:rsid w:val="005510BB"/>
    <w:rsid w:val="005510BD"/>
    <w:rsid w:val="00551432"/>
    <w:rsid w:val="00551D8A"/>
    <w:rsid w:val="00552572"/>
    <w:rsid w:val="00552FF6"/>
    <w:rsid w:val="0055376E"/>
    <w:rsid w:val="005537A0"/>
    <w:rsid w:val="00553D11"/>
    <w:rsid w:val="00553D7B"/>
    <w:rsid w:val="00553FDB"/>
    <w:rsid w:val="0055416B"/>
    <w:rsid w:val="00554761"/>
    <w:rsid w:val="00554AE4"/>
    <w:rsid w:val="00554E5B"/>
    <w:rsid w:val="005556A6"/>
    <w:rsid w:val="00555CEC"/>
    <w:rsid w:val="00556569"/>
    <w:rsid w:val="0055679D"/>
    <w:rsid w:val="00556DEF"/>
    <w:rsid w:val="00557836"/>
    <w:rsid w:val="00557D14"/>
    <w:rsid w:val="0056020D"/>
    <w:rsid w:val="005604BE"/>
    <w:rsid w:val="00560525"/>
    <w:rsid w:val="005605FF"/>
    <w:rsid w:val="005608E8"/>
    <w:rsid w:val="00561072"/>
    <w:rsid w:val="0056120F"/>
    <w:rsid w:val="00561A9F"/>
    <w:rsid w:val="00561C13"/>
    <w:rsid w:val="00562A70"/>
    <w:rsid w:val="00563326"/>
    <w:rsid w:val="005638A8"/>
    <w:rsid w:val="00564523"/>
    <w:rsid w:val="00564752"/>
    <w:rsid w:val="0056494D"/>
    <w:rsid w:val="00564C36"/>
    <w:rsid w:val="005660F3"/>
    <w:rsid w:val="00566538"/>
    <w:rsid w:val="005668CB"/>
    <w:rsid w:val="00567496"/>
    <w:rsid w:val="0057017E"/>
    <w:rsid w:val="005701DC"/>
    <w:rsid w:val="0057045B"/>
    <w:rsid w:val="0057064E"/>
    <w:rsid w:val="00570A60"/>
    <w:rsid w:val="00570F7F"/>
    <w:rsid w:val="00571477"/>
    <w:rsid w:val="005714A8"/>
    <w:rsid w:val="00571B88"/>
    <w:rsid w:val="0057264A"/>
    <w:rsid w:val="00573190"/>
    <w:rsid w:val="005746F9"/>
    <w:rsid w:val="005751EA"/>
    <w:rsid w:val="00575235"/>
    <w:rsid w:val="00575304"/>
    <w:rsid w:val="00575BB2"/>
    <w:rsid w:val="005761A4"/>
    <w:rsid w:val="00576C4E"/>
    <w:rsid w:val="005803A5"/>
    <w:rsid w:val="00580CA5"/>
    <w:rsid w:val="00580E68"/>
    <w:rsid w:val="005816DA"/>
    <w:rsid w:val="0058173E"/>
    <w:rsid w:val="00581EB8"/>
    <w:rsid w:val="00582303"/>
    <w:rsid w:val="00582710"/>
    <w:rsid w:val="005835EE"/>
    <w:rsid w:val="005837E6"/>
    <w:rsid w:val="00584331"/>
    <w:rsid w:val="00584477"/>
    <w:rsid w:val="00584E05"/>
    <w:rsid w:val="00585183"/>
    <w:rsid w:val="0058540B"/>
    <w:rsid w:val="0058578F"/>
    <w:rsid w:val="005858DF"/>
    <w:rsid w:val="00585B17"/>
    <w:rsid w:val="00586358"/>
    <w:rsid w:val="00586FA5"/>
    <w:rsid w:val="00586FD7"/>
    <w:rsid w:val="00587A34"/>
    <w:rsid w:val="00587E16"/>
    <w:rsid w:val="00590CBB"/>
    <w:rsid w:val="00590D5D"/>
    <w:rsid w:val="00591899"/>
    <w:rsid w:val="00591BC0"/>
    <w:rsid w:val="005932D2"/>
    <w:rsid w:val="005937EA"/>
    <w:rsid w:val="00593A60"/>
    <w:rsid w:val="00594292"/>
    <w:rsid w:val="00594582"/>
    <w:rsid w:val="00594958"/>
    <w:rsid w:val="00594A05"/>
    <w:rsid w:val="00595167"/>
    <w:rsid w:val="00595392"/>
    <w:rsid w:val="00597FD2"/>
    <w:rsid w:val="005A03AC"/>
    <w:rsid w:val="005A0A4B"/>
    <w:rsid w:val="005A0E85"/>
    <w:rsid w:val="005A10CA"/>
    <w:rsid w:val="005A151C"/>
    <w:rsid w:val="005A1561"/>
    <w:rsid w:val="005A16D8"/>
    <w:rsid w:val="005A194F"/>
    <w:rsid w:val="005A2261"/>
    <w:rsid w:val="005A22FA"/>
    <w:rsid w:val="005A247B"/>
    <w:rsid w:val="005A2DE8"/>
    <w:rsid w:val="005A39AE"/>
    <w:rsid w:val="005A4080"/>
    <w:rsid w:val="005A4989"/>
    <w:rsid w:val="005A49D3"/>
    <w:rsid w:val="005A4AE7"/>
    <w:rsid w:val="005A5357"/>
    <w:rsid w:val="005A5F35"/>
    <w:rsid w:val="005A665A"/>
    <w:rsid w:val="005A73A6"/>
    <w:rsid w:val="005A7541"/>
    <w:rsid w:val="005A7705"/>
    <w:rsid w:val="005A795B"/>
    <w:rsid w:val="005A7A65"/>
    <w:rsid w:val="005A7EDF"/>
    <w:rsid w:val="005B0053"/>
    <w:rsid w:val="005B013F"/>
    <w:rsid w:val="005B01DA"/>
    <w:rsid w:val="005B0B30"/>
    <w:rsid w:val="005B1A12"/>
    <w:rsid w:val="005B2E10"/>
    <w:rsid w:val="005B3232"/>
    <w:rsid w:val="005B34D6"/>
    <w:rsid w:val="005B3904"/>
    <w:rsid w:val="005B3AE6"/>
    <w:rsid w:val="005B4E04"/>
    <w:rsid w:val="005B5008"/>
    <w:rsid w:val="005B51BB"/>
    <w:rsid w:val="005B5A99"/>
    <w:rsid w:val="005B7079"/>
    <w:rsid w:val="005B71BD"/>
    <w:rsid w:val="005B7643"/>
    <w:rsid w:val="005B7EDF"/>
    <w:rsid w:val="005C02CB"/>
    <w:rsid w:val="005C0947"/>
    <w:rsid w:val="005C0A0C"/>
    <w:rsid w:val="005C133F"/>
    <w:rsid w:val="005C1999"/>
    <w:rsid w:val="005C1FBC"/>
    <w:rsid w:val="005C2272"/>
    <w:rsid w:val="005C29D8"/>
    <w:rsid w:val="005C3253"/>
    <w:rsid w:val="005C4254"/>
    <w:rsid w:val="005C4B5F"/>
    <w:rsid w:val="005C659D"/>
    <w:rsid w:val="005C6A1F"/>
    <w:rsid w:val="005C6BE8"/>
    <w:rsid w:val="005C6EFD"/>
    <w:rsid w:val="005C7115"/>
    <w:rsid w:val="005C7ABC"/>
    <w:rsid w:val="005C7B61"/>
    <w:rsid w:val="005D0667"/>
    <w:rsid w:val="005D08EF"/>
    <w:rsid w:val="005D094F"/>
    <w:rsid w:val="005D0982"/>
    <w:rsid w:val="005D1D4B"/>
    <w:rsid w:val="005D260E"/>
    <w:rsid w:val="005D2E10"/>
    <w:rsid w:val="005D3232"/>
    <w:rsid w:val="005D324C"/>
    <w:rsid w:val="005D3C7D"/>
    <w:rsid w:val="005D47A4"/>
    <w:rsid w:val="005D4C8B"/>
    <w:rsid w:val="005D569C"/>
    <w:rsid w:val="005D5826"/>
    <w:rsid w:val="005D662F"/>
    <w:rsid w:val="005D6F2A"/>
    <w:rsid w:val="005D779E"/>
    <w:rsid w:val="005D77D7"/>
    <w:rsid w:val="005D78AD"/>
    <w:rsid w:val="005E07AA"/>
    <w:rsid w:val="005E090E"/>
    <w:rsid w:val="005E0BD2"/>
    <w:rsid w:val="005E0E52"/>
    <w:rsid w:val="005E2600"/>
    <w:rsid w:val="005E27E0"/>
    <w:rsid w:val="005E2A60"/>
    <w:rsid w:val="005E315F"/>
    <w:rsid w:val="005E36CC"/>
    <w:rsid w:val="005E47CE"/>
    <w:rsid w:val="005E6257"/>
    <w:rsid w:val="005E6A00"/>
    <w:rsid w:val="005E6B3D"/>
    <w:rsid w:val="005E6C1C"/>
    <w:rsid w:val="005E71C2"/>
    <w:rsid w:val="005E76B9"/>
    <w:rsid w:val="005E7F32"/>
    <w:rsid w:val="005E7FF9"/>
    <w:rsid w:val="005F01B6"/>
    <w:rsid w:val="005F0216"/>
    <w:rsid w:val="005F0849"/>
    <w:rsid w:val="005F0CF5"/>
    <w:rsid w:val="005F0E1E"/>
    <w:rsid w:val="005F11BE"/>
    <w:rsid w:val="005F1A33"/>
    <w:rsid w:val="005F1AB9"/>
    <w:rsid w:val="005F1C4C"/>
    <w:rsid w:val="005F1F61"/>
    <w:rsid w:val="005F282C"/>
    <w:rsid w:val="005F2C37"/>
    <w:rsid w:val="005F3163"/>
    <w:rsid w:val="005F408B"/>
    <w:rsid w:val="005F431A"/>
    <w:rsid w:val="005F4A0E"/>
    <w:rsid w:val="005F4E44"/>
    <w:rsid w:val="005F51E0"/>
    <w:rsid w:val="005F5439"/>
    <w:rsid w:val="005F5ACD"/>
    <w:rsid w:val="005F5C8F"/>
    <w:rsid w:val="005F6068"/>
    <w:rsid w:val="005F6AB1"/>
    <w:rsid w:val="005F6B40"/>
    <w:rsid w:val="005F7510"/>
    <w:rsid w:val="005F784A"/>
    <w:rsid w:val="00600486"/>
    <w:rsid w:val="0060073A"/>
    <w:rsid w:val="00600795"/>
    <w:rsid w:val="00602647"/>
    <w:rsid w:val="00602F02"/>
    <w:rsid w:val="0060351F"/>
    <w:rsid w:val="006041E4"/>
    <w:rsid w:val="00604BDC"/>
    <w:rsid w:val="0060514E"/>
    <w:rsid w:val="00605579"/>
    <w:rsid w:val="00605944"/>
    <w:rsid w:val="0060659D"/>
    <w:rsid w:val="006066B2"/>
    <w:rsid w:val="00607141"/>
    <w:rsid w:val="00607184"/>
    <w:rsid w:val="00607461"/>
    <w:rsid w:val="00610398"/>
    <w:rsid w:val="0061083B"/>
    <w:rsid w:val="006109CE"/>
    <w:rsid w:val="00610B3B"/>
    <w:rsid w:val="006117FA"/>
    <w:rsid w:val="0061207A"/>
    <w:rsid w:val="00612276"/>
    <w:rsid w:val="00612904"/>
    <w:rsid w:val="006130A6"/>
    <w:rsid w:val="006136CB"/>
    <w:rsid w:val="00614937"/>
    <w:rsid w:val="00614F2B"/>
    <w:rsid w:val="0061514C"/>
    <w:rsid w:val="006158C8"/>
    <w:rsid w:val="006159A4"/>
    <w:rsid w:val="00615CDC"/>
    <w:rsid w:val="00615D7A"/>
    <w:rsid w:val="00616BA1"/>
    <w:rsid w:val="00617992"/>
    <w:rsid w:val="006202DC"/>
    <w:rsid w:val="00621033"/>
    <w:rsid w:val="006211FB"/>
    <w:rsid w:val="006216A5"/>
    <w:rsid w:val="006221B6"/>
    <w:rsid w:val="00622966"/>
    <w:rsid w:val="00622A73"/>
    <w:rsid w:val="00623E78"/>
    <w:rsid w:val="00623EAC"/>
    <w:rsid w:val="006240B9"/>
    <w:rsid w:val="00624703"/>
    <w:rsid w:val="00624709"/>
    <w:rsid w:val="00624794"/>
    <w:rsid w:val="0062529A"/>
    <w:rsid w:val="00625F2E"/>
    <w:rsid w:val="00627756"/>
    <w:rsid w:val="00627783"/>
    <w:rsid w:val="0062797B"/>
    <w:rsid w:val="00630A7B"/>
    <w:rsid w:val="00630B83"/>
    <w:rsid w:val="00630E44"/>
    <w:rsid w:val="0063167D"/>
    <w:rsid w:val="00632763"/>
    <w:rsid w:val="00632B1C"/>
    <w:rsid w:val="00632B36"/>
    <w:rsid w:val="00632D9E"/>
    <w:rsid w:val="00632DAC"/>
    <w:rsid w:val="00633144"/>
    <w:rsid w:val="00634493"/>
    <w:rsid w:val="00634582"/>
    <w:rsid w:val="006347DD"/>
    <w:rsid w:val="006353A9"/>
    <w:rsid w:val="0063582C"/>
    <w:rsid w:val="00635854"/>
    <w:rsid w:val="00636266"/>
    <w:rsid w:val="006366AB"/>
    <w:rsid w:val="0063762C"/>
    <w:rsid w:val="0063767F"/>
    <w:rsid w:val="00637B8A"/>
    <w:rsid w:val="00637D7F"/>
    <w:rsid w:val="006400A9"/>
    <w:rsid w:val="006406C8"/>
    <w:rsid w:val="00640B87"/>
    <w:rsid w:val="00640E65"/>
    <w:rsid w:val="00640F98"/>
    <w:rsid w:val="006410C8"/>
    <w:rsid w:val="006416B4"/>
    <w:rsid w:val="0064277B"/>
    <w:rsid w:val="0064295B"/>
    <w:rsid w:val="00642B16"/>
    <w:rsid w:val="006430CF"/>
    <w:rsid w:val="00643257"/>
    <w:rsid w:val="00643EB0"/>
    <w:rsid w:val="00644106"/>
    <w:rsid w:val="00644164"/>
    <w:rsid w:val="006450E8"/>
    <w:rsid w:val="00646F9A"/>
    <w:rsid w:val="00647A38"/>
    <w:rsid w:val="006500B7"/>
    <w:rsid w:val="0065044F"/>
    <w:rsid w:val="0065075D"/>
    <w:rsid w:val="006527E8"/>
    <w:rsid w:val="00652B16"/>
    <w:rsid w:val="00652C44"/>
    <w:rsid w:val="00653129"/>
    <w:rsid w:val="00653266"/>
    <w:rsid w:val="00653547"/>
    <w:rsid w:val="00653CB5"/>
    <w:rsid w:val="0065406A"/>
    <w:rsid w:val="00654E62"/>
    <w:rsid w:val="00655EB6"/>
    <w:rsid w:val="00655FB7"/>
    <w:rsid w:val="006567E2"/>
    <w:rsid w:val="00656991"/>
    <w:rsid w:val="00656DCC"/>
    <w:rsid w:val="006570E7"/>
    <w:rsid w:val="0065726C"/>
    <w:rsid w:val="00657290"/>
    <w:rsid w:val="00657A44"/>
    <w:rsid w:val="00660253"/>
    <w:rsid w:val="00660682"/>
    <w:rsid w:val="0066099E"/>
    <w:rsid w:val="00660C8D"/>
    <w:rsid w:val="0066125D"/>
    <w:rsid w:val="00661B7D"/>
    <w:rsid w:val="00661CF9"/>
    <w:rsid w:val="006622F6"/>
    <w:rsid w:val="00662CFC"/>
    <w:rsid w:val="00662D8B"/>
    <w:rsid w:val="006633EC"/>
    <w:rsid w:val="00663C94"/>
    <w:rsid w:val="006640A8"/>
    <w:rsid w:val="00664D50"/>
    <w:rsid w:val="00665012"/>
    <w:rsid w:val="0066509F"/>
    <w:rsid w:val="006656EE"/>
    <w:rsid w:val="00665875"/>
    <w:rsid w:val="00665E71"/>
    <w:rsid w:val="00665F76"/>
    <w:rsid w:val="006663BA"/>
    <w:rsid w:val="0066670A"/>
    <w:rsid w:val="006667ED"/>
    <w:rsid w:val="00666CAE"/>
    <w:rsid w:val="00667092"/>
    <w:rsid w:val="0066725C"/>
    <w:rsid w:val="006711C2"/>
    <w:rsid w:val="0067132C"/>
    <w:rsid w:val="00671475"/>
    <w:rsid w:val="00671A9F"/>
    <w:rsid w:val="00671D3C"/>
    <w:rsid w:val="00671DCD"/>
    <w:rsid w:val="00671EAA"/>
    <w:rsid w:val="006727EC"/>
    <w:rsid w:val="00673369"/>
    <w:rsid w:val="00674024"/>
    <w:rsid w:val="00674130"/>
    <w:rsid w:val="00674915"/>
    <w:rsid w:val="0067504F"/>
    <w:rsid w:val="006750A1"/>
    <w:rsid w:val="00675B59"/>
    <w:rsid w:val="0067617E"/>
    <w:rsid w:val="00676591"/>
    <w:rsid w:val="00676CD4"/>
    <w:rsid w:val="0067779F"/>
    <w:rsid w:val="00677FCB"/>
    <w:rsid w:val="006809EE"/>
    <w:rsid w:val="00681106"/>
    <w:rsid w:val="006818F8"/>
    <w:rsid w:val="00681A66"/>
    <w:rsid w:val="00681EA9"/>
    <w:rsid w:val="00682902"/>
    <w:rsid w:val="006834DA"/>
    <w:rsid w:val="0068356F"/>
    <w:rsid w:val="006839FD"/>
    <w:rsid w:val="00683ECF"/>
    <w:rsid w:val="00684051"/>
    <w:rsid w:val="006845FC"/>
    <w:rsid w:val="00684731"/>
    <w:rsid w:val="006848D9"/>
    <w:rsid w:val="00684E33"/>
    <w:rsid w:val="00685CD5"/>
    <w:rsid w:val="00686763"/>
    <w:rsid w:val="00686A2B"/>
    <w:rsid w:val="00686B49"/>
    <w:rsid w:val="00686F5F"/>
    <w:rsid w:val="0068747B"/>
    <w:rsid w:val="00687BDD"/>
    <w:rsid w:val="00687C9F"/>
    <w:rsid w:val="00687F2F"/>
    <w:rsid w:val="0069094E"/>
    <w:rsid w:val="00690A0E"/>
    <w:rsid w:val="00691A4A"/>
    <w:rsid w:val="00692476"/>
    <w:rsid w:val="006931C2"/>
    <w:rsid w:val="0069354B"/>
    <w:rsid w:val="00693FBD"/>
    <w:rsid w:val="0069440B"/>
    <w:rsid w:val="00694B2E"/>
    <w:rsid w:val="00694B80"/>
    <w:rsid w:val="0069506D"/>
    <w:rsid w:val="00695805"/>
    <w:rsid w:val="00695A97"/>
    <w:rsid w:val="00695D78"/>
    <w:rsid w:val="006968CE"/>
    <w:rsid w:val="00696D99"/>
    <w:rsid w:val="006A0132"/>
    <w:rsid w:val="006A0BA1"/>
    <w:rsid w:val="006A0D83"/>
    <w:rsid w:val="006A0E3F"/>
    <w:rsid w:val="006A0F04"/>
    <w:rsid w:val="006A12A6"/>
    <w:rsid w:val="006A1684"/>
    <w:rsid w:val="006A1777"/>
    <w:rsid w:val="006A1BB3"/>
    <w:rsid w:val="006A207F"/>
    <w:rsid w:val="006A31D8"/>
    <w:rsid w:val="006A3FE2"/>
    <w:rsid w:val="006A48D1"/>
    <w:rsid w:val="006A5DAD"/>
    <w:rsid w:val="006A6122"/>
    <w:rsid w:val="006A64BB"/>
    <w:rsid w:val="006A65ED"/>
    <w:rsid w:val="006A6890"/>
    <w:rsid w:val="006A6C4C"/>
    <w:rsid w:val="006A77F5"/>
    <w:rsid w:val="006A7ABD"/>
    <w:rsid w:val="006A7E02"/>
    <w:rsid w:val="006B02FF"/>
    <w:rsid w:val="006B05BD"/>
    <w:rsid w:val="006B0628"/>
    <w:rsid w:val="006B1195"/>
    <w:rsid w:val="006B1726"/>
    <w:rsid w:val="006B194B"/>
    <w:rsid w:val="006B1CCC"/>
    <w:rsid w:val="006B235D"/>
    <w:rsid w:val="006B26B1"/>
    <w:rsid w:val="006B27BE"/>
    <w:rsid w:val="006B2E78"/>
    <w:rsid w:val="006B315B"/>
    <w:rsid w:val="006B372D"/>
    <w:rsid w:val="006B3AD5"/>
    <w:rsid w:val="006B4498"/>
    <w:rsid w:val="006B4525"/>
    <w:rsid w:val="006B53B2"/>
    <w:rsid w:val="006B6EE3"/>
    <w:rsid w:val="006B792B"/>
    <w:rsid w:val="006B7F14"/>
    <w:rsid w:val="006C034D"/>
    <w:rsid w:val="006C056D"/>
    <w:rsid w:val="006C09E8"/>
    <w:rsid w:val="006C0DEC"/>
    <w:rsid w:val="006C106A"/>
    <w:rsid w:val="006C1885"/>
    <w:rsid w:val="006C1BD7"/>
    <w:rsid w:val="006C1D2F"/>
    <w:rsid w:val="006C1D6F"/>
    <w:rsid w:val="006C1EDD"/>
    <w:rsid w:val="006C2906"/>
    <w:rsid w:val="006C2A1C"/>
    <w:rsid w:val="006C3206"/>
    <w:rsid w:val="006C3929"/>
    <w:rsid w:val="006C3DE4"/>
    <w:rsid w:val="006C42B2"/>
    <w:rsid w:val="006C52DE"/>
    <w:rsid w:val="006C537D"/>
    <w:rsid w:val="006C538B"/>
    <w:rsid w:val="006C556A"/>
    <w:rsid w:val="006C569B"/>
    <w:rsid w:val="006C61FE"/>
    <w:rsid w:val="006C62A7"/>
    <w:rsid w:val="006C63B9"/>
    <w:rsid w:val="006C63F9"/>
    <w:rsid w:val="006C6477"/>
    <w:rsid w:val="006C7198"/>
    <w:rsid w:val="006C751E"/>
    <w:rsid w:val="006C78D8"/>
    <w:rsid w:val="006D01B9"/>
    <w:rsid w:val="006D1461"/>
    <w:rsid w:val="006D15A2"/>
    <w:rsid w:val="006D16CC"/>
    <w:rsid w:val="006D19D8"/>
    <w:rsid w:val="006D19EC"/>
    <w:rsid w:val="006D1B5C"/>
    <w:rsid w:val="006D1F7F"/>
    <w:rsid w:val="006D339D"/>
    <w:rsid w:val="006D36CE"/>
    <w:rsid w:val="006D65CB"/>
    <w:rsid w:val="006D66F6"/>
    <w:rsid w:val="006D6804"/>
    <w:rsid w:val="006D7255"/>
    <w:rsid w:val="006D72AB"/>
    <w:rsid w:val="006D7961"/>
    <w:rsid w:val="006E0307"/>
    <w:rsid w:val="006E1CAF"/>
    <w:rsid w:val="006E2494"/>
    <w:rsid w:val="006E2534"/>
    <w:rsid w:val="006E3051"/>
    <w:rsid w:val="006E3341"/>
    <w:rsid w:val="006E3756"/>
    <w:rsid w:val="006E3AD5"/>
    <w:rsid w:val="006E4877"/>
    <w:rsid w:val="006E4CB9"/>
    <w:rsid w:val="006E5265"/>
    <w:rsid w:val="006E57C6"/>
    <w:rsid w:val="006E5A67"/>
    <w:rsid w:val="006E637E"/>
    <w:rsid w:val="006E677C"/>
    <w:rsid w:val="006E6868"/>
    <w:rsid w:val="006E6DAC"/>
    <w:rsid w:val="006E70A6"/>
    <w:rsid w:val="006E720F"/>
    <w:rsid w:val="006E7F19"/>
    <w:rsid w:val="006F0E88"/>
    <w:rsid w:val="006F10E8"/>
    <w:rsid w:val="006F12CC"/>
    <w:rsid w:val="006F22B7"/>
    <w:rsid w:val="006F394D"/>
    <w:rsid w:val="006F3A28"/>
    <w:rsid w:val="006F3A66"/>
    <w:rsid w:val="006F4042"/>
    <w:rsid w:val="006F4DD3"/>
    <w:rsid w:val="006F543D"/>
    <w:rsid w:val="006F5918"/>
    <w:rsid w:val="006F5A03"/>
    <w:rsid w:val="006F5B4C"/>
    <w:rsid w:val="006F6426"/>
    <w:rsid w:val="006F654B"/>
    <w:rsid w:val="006F65AA"/>
    <w:rsid w:val="006F66B2"/>
    <w:rsid w:val="006F6827"/>
    <w:rsid w:val="006F712A"/>
    <w:rsid w:val="006F787F"/>
    <w:rsid w:val="006F7CAE"/>
    <w:rsid w:val="006F7D90"/>
    <w:rsid w:val="00700647"/>
    <w:rsid w:val="00700763"/>
    <w:rsid w:val="00700813"/>
    <w:rsid w:val="00700AF1"/>
    <w:rsid w:val="00700B7B"/>
    <w:rsid w:val="00701787"/>
    <w:rsid w:val="00701FEB"/>
    <w:rsid w:val="007021E9"/>
    <w:rsid w:val="00702E56"/>
    <w:rsid w:val="00702FD8"/>
    <w:rsid w:val="00703F3C"/>
    <w:rsid w:val="00703F88"/>
    <w:rsid w:val="00704CC0"/>
    <w:rsid w:val="0070553F"/>
    <w:rsid w:val="00705883"/>
    <w:rsid w:val="00705C09"/>
    <w:rsid w:val="00705E1E"/>
    <w:rsid w:val="00706146"/>
    <w:rsid w:val="00706882"/>
    <w:rsid w:val="00706EE6"/>
    <w:rsid w:val="00707493"/>
    <w:rsid w:val="00707BE5"/>
    <w:rsid w:val="00707F30"/>
    <w:rsid w:val="0071015E"/>
    <w:rsid w:val="007108BD"/>
    <w:rsid w:val="00710AA9"/>
    <w:rsid w:val="00710C7C"/>
    <w:rsid w:val="0071208F"/>
    <w:rsid w:val="007120A1"/>
    <w:rsid w:val="00712BCA"/>
    <w:rsid w:val="00712E2C"/>
    <w:rsid w:val="00712E32"/>
    <w:rsid w:val="00713FA4"/>
    <w:rsid w:val="007142CE"/>
    <w:rsid w:val="007154DF"/>
    <w:rsid w:val="007158AF"/>
    <w:rsid w:val="00715DE4"/>
    <w:rsid w:val="00716029"/>
    <w:rsid w:val="007167C1"/>
    <w:rsid w:val="00716942"/>
    <w:rsid w:val="00716A81"/>
    <w:rsid w:val="00716C72"/>
    <w:rsid w:val="00716DC2"/>
    <w:rsid w:val="00717774"/>
    <w:rsid w:val="0072002F"/>
    <w:rsid w:val="007206B6"/>
    <w:rsid w:val="0072072B"/>
    <w:rsid w:val="00720B22"/>
    <w:rsid w:val="00720C47"/>
    <w:rsid w:val="00721420"/>
    <w:rsid w:val="00721EB7"/>
    <w:rsid w:val="00722FEC"/>
    <w:rsid w:val="0072360E"/>
    <w:rsid w:val="00723D3F"/>
    <w:rsid w:val="00724659"/>
    <w:rsid w:val="00724868"/>
    <w:rsid w:val="0072519E"/>
    <w:rsid w:val="00725DA5"/>
    <w:rsid w:val="00726CA3"/>
    <w:rsid w:val="00726F86"/>
    <w:rsid w:val="00727344"/>
    <w:rsid w:val="00730ADA"/>
    <w:rsid w:val="00730BC0"/>
    <w:rsid w:val="0073139C"/>
    <w:rsid w:val="0073148A"/>
    <w:rsid w:val="00731A79"/>
    <w:rsid w:val="00732B3D"/>
    <w:rsid w:val="00732B4D"/>
    <w:rsid w:val="00733514"/>
    <w:rsid w:val="00733576"/>
    <w:rsid w:val="00733908"/>
    <w:rsid w:val="007341A5"/>
    <w:rsid w:val="00734A75"/>
    <w:rsid w:val="00734C03"/>
    <w:rsid w:val="00734D60"/>
    <w:rsid w:val="00735452"/>
    <w:rsid w:val="00736FF0"/>
    <w:rsid w:val="00737316"/>
    <w:rsid w:val="0073797A"/>
    <w:rsid w:val="00740581"/>
    <w:rsid w:val="007405E8"/>
    <w:rsid w:val="007407EE"/>
    <w:rsid w:val="00740A0D"/>
    <w:rsid w:val="00740D87"/>
    <w:rsid w:val="00740E9E"/>
    <w:rsid w:val="00741946"/>
    <w:rsid w:val="00741BB6"/>
    <w:rsid w:val="00741FD9"/>
    <w:rsid w:val="00742DDA"/>
    <w:rsid w:val="00742E28"/>
    <w:rsid w:val="00742E6F"/>
    <w:rsid w:val="00743580"/>
    <w:rsid w:val="00744A4F"/>
    <w:rsid w:val="00744B38"/>
    <w:rsid w:val="00745E4D"/>
    <w:rsid w:val="007462A7"/>
    <w:rsid w:val="007511AF"/>
    <w:rsid w:val="00751246"/>
    <w:rsid w:val="007519FB"/>
    <w:rsid w:val="00752673"/>
    <w:rsid w:val="00752BA1"/>
    <w:rsid w:val="007534F7"/>
    <w:rsid w:val="00753510"/>
    <w:rsid w:val="007537CA"/>
    <w:rsid w:val="0075423D"/>
    <w:rsid w:val="00754BEC"/>
    <w:rsid w:val="00755320"/>
    <w:rsid w:val="007553B8"/>
    <w:rsid w:val="007555F3"/>
    <w:rsid w:val="00756141"/>
    <w:rsid w:val="00756D0B"/>
    <w:rsid w:val="00760F08"/>
    <w:rsid w:val="0076232B"/>
    <w:rsid w:val="00762389"/>
    <w:rsid w:val="0076289D"/>
    <w:rsid w:val="00762AE9"/>
    <w:rsid w:val="00763524"/>
    <w:rsid w:val="00763F00"/>
    <w:rsid w:val="007643B3"/>
    <w:rsid w:val="00764576"/>
    <w:rsid w:val="00764A2A"/>
    <w:rsid w:val="00764C51"/>
    <w:rsid w:val="00765440"/>
    <w:rsid w:val="00766864"/>
    <w:rsid w:val="00767B33"/>
    <w:rsid w:val="00767B94"/>
    <w:rsid w:val="00767CD7"/>
    <w:rsid w:val="00767CE1"/>
    <w:rsid w:val="00767DDC"/>
    <w:rsid w:val="00767F8A"/>
    <w:rsid w:val="007704F1"/>
    <w:rsid w:val="00770911"/>
    <w:rsid w:val="00770D97"/>
    <w:rsid w:val="00771DAD"/>
    <w:rsid w:val="00772E73"/>
    <w:rsid w:val="00773915"/>
    <w:rsid w:val="00773ACA"/>
    <w:rsid w:val="00773B75"/>
    <w:rsid w:val="00773D0C"/>
    <w:rsid w:val="00773D15"/>
    <w:rsid w:val="00773FFE"/>
    <w:rsid w:val="007741C5"/>
    <w:rsid w:val="007743F5"/>
    <w:rsid w:val="00774F25"/>
    <w:rsid w:val="007754A0"/>
    <w:rsid w:val="00775667"/>
    <w:rsid w:val="00775A0D"/>
    <w:rsid w:val="0077625C"/>
    <w:rsid w:val="00776C54"/>
    <w:rsid w:val="00776CCB"/>
    <w:rsid w:val="007774A9"/>
    <w:rsid w:val="00777634"/>
    <w:rsid w:val="0077782D"/>
    <w:rsid w:val="00777C32"/>
    <w:rsid w:val="00777EB0"/>
    <w:rsid w:val="00781049"/>
    <w:rsid w:val="0078210E"/>
    <w:rsid w:val="007823A4"/>
    <w:rsid w:val="00782C9E"/>
    <w:rsid w:val="007831FD"/>
    <w:rsid w:val="0078348B"/>
    <w:rsid w:val="007838F3"/>
    <w:rsid w:val="00783D38"/>
    <w:rsid w:val="00783E13"/>
    <w:rsid w:val="00783EC7"/>
    <w:rsid w:val="00784597"/>
    <w:rsid w:val="00784905"/>
    <w:rsid w:val="00784C21"/>
    <w:rsid w:val="0078618E"/>
    <w:rsid w:val="00786277"/>
    <w:rsid w:val="0078636D"/>
    <w:rsid w:val="00786578"/>
    <w:rsid w:val="00786657"/>
    <w:rsid w:val="0078693B"/>
    <w:rsid w:val="0078699F"/>
    <w:rsid w:val="00787224"/>
    <w:rsid w:val="00787AD7"/>
    <w:rsid w:val="00790DD4"/>
    <w:rsid w:val="00790F7E"/>
    <w:rsid w:val="00791D55"/>
    <w:rsid w:val="00791E26"/>
    <w:rsid w:val="0079236E"/>
    <w:rsid w:val="0079264D"/>
    <w:rsid w:val="007928B1"/>
    <w:rsid w:val="007928B5"/>
    <w:rsid w:val="00792F5C"/>
    <w:rsid w:val="007930A9"/>
    <w:rsid w:val="00793948"/>
    <w:rsid w:val="00793B73"/>
    <w:rsid w:val="00793B7E"/>
    <w:rsid w:val="00793ED3"/>
    <w:rsid w:val="00793EFB"/>
    <w:rsid w:val="00794868"/>
    <w:rsid w:val="00794FEC"/>
    <w:rsid w:val="00795641"/>
    <w:rsid w:val="0079572C"/>
    <w:rsid w:val="00795778"/>
    <w:rsid w:val="00795D56"/>
    <w:rsid w:val="00796243"/>
    <w:rsid w:val="0079627D"/>
    <w:rsid w:val="00796A30"/>
    <w:rsid w:val="00796C13"/>
    <w:rsid w:val="00796DBE"/>
    <w:rsid w:val="00796E35"/>
    <w:rsid w:val="007A0640"/>
    <w:rsid w:val="007A09F6"/>
    <w:rsid w:val="007A0F6E"/>
    <w:rsid w:val="007A116D"/>
    <w:rsid w:val="007A139B"/>
    <w:rsid w:val="007A14B7"/>
    <w:rsid w:val="007A193E"/>
    <w:rsid w:val="007A213C"/>
    <w:rsid w:val="007A25BB"/>
    <w:rsid w:val="007A2E58"/>
    <w:rsid w:val="007A342D"/>
    <w:rsid w:val="007A4583"/>
    <w:rsid w:val="007A47BD"/>
    <w:rsid w:val="007A48FE"/>
    <w:rsid w:val="007A49F2"/>
    <w:rsid w:val="007A4A75"/>
    <w:rsid w:val="007A4CC7"/>
    <w:rsid w:val="007A4E5A"/>
    <w:rsid w:val="007A5CE7"/>
    <w:rsid w:val="007A5D0D"/>
    <w:rsid w:val="007A643A"/>
    <w:rsid w:val="007A687D"/>
    <w:rsid w:val="007A6B7B"/>
    <w:rsid w:val="007A7FB2"/>
    <w:rsid w:val="007B0555"/>
    <w:rsid w:val="007B05C7"/>
    <w:rsid w:val="007B1423"/>
    <w:rsid w:val="007B17CD"/>
    <w:rsid w:val="007B1AD6"/>
    <w:rsid w:val="007B1D81"/>
    <w:rsid w:val="007B29D9"/>
    <w:rsid w:val="007B3C69"/>
    <w:rsid w:val="007B3C9C"/>
    <w:rsid w:val="007B43D9"/>
    <w:rsid w:val="007B51DD"/>
    <w:rsid w:val="007B60E1"/>
    <w:rsid w:val="007B60EF"/>
    <w:rsid w:val="007B6287"/>
    <w:rsid w:val="007C09F9"/>
    <w:rsid w:val="007C0C29"/>
    <w:rsid w:val="007C0CC6"/>
    <w:rsid w:val="007C14F6"/>
    <w:rsid w:val="007C1A5B"/>
    <w:rsid w:val="007C2322"/>
    <w:rsid w:val="007C257F"/>
    <w:rsid w:val="007C264C"/>
    <w:rsid w:val="007C2E44"/>
    <w:rsid w:val="007C37CA"/>
    <w:rsid w:val="007C586E"/>
    <w:rsid w:val="007C5BA4"/>
    <w:rsid w:val="007C623F"/>
    <w:rsid w:val="007C74B1"/>
    <w:rsid w:val="007C754C"/>
    <w:rsid w:val="007D0089"/>
    <w:rsid w:val="007D0094"/>
    <w:rsid w:val="007D0553"/>
    <w:rsid w:val="007D05D8"/>
    <w:rsid w:val="007D16E5"/>
    <w:rsid w:val="007D1D1E"/>
    <w:rsid w:val="007D2131"/>
    <w:rsid w:val="007D223D"/>
    <w:rsid w:val="007D247F"/>
    <w:rsid w:val="007D2DC4"/>
    <w:rsid w:val="007D31E6"/>
    <w:rsid w:val="007D3692"/>
    <w:rsid w:val="007D36FF"/>
    <w:rsid w:val="007D38D9"/>
    <w:rsid w:val="007D4C2A"/>
    <w:rsid w:val="007D5240"/>
    <w:rsid w:val="007D556F"/>
    <w:rsid w:val="007D5A35"/>
    <w:rsid w:val="007D75B3"/>
    <w:rsid w:val="007D774B"/>
    <w:rsid w:val="007D7B3A"/>
    <w:rsid w:val="007D7C57"/>
    <w:rsid w:val="007D7D88"/>
    <w:rsid w:val="007E01EC"/>
    <w:rsid w:val="007E1513"/>
    <w:rsid w:val="007E153F"/>
    <w:rsid w:val="007E1606"/>
    <w:rsid w:val="007E2BE8"/>
    <w:rsid w:val="007E30CA"/>
    <w:rsid w:val="007E3A7E"/>
    <w:rsid w:val="007E3AEC"/>
    <w:rsid w:val="007E460F"/>
    <w:rsid w:val="007E49DD"/>
    <w:rsid w:val="007E54F2"/>
    <w:rsid w:val="007E5ACD"/>
    <w:rsid w:val="007E5D6E"/>
    <w:rsid w:val="007E5F91"/>
    <w:rsid w:val="007E6094"/>
    <w:rsid w:val="007E6CE4"/>
    <w:rsid w:val="007E6DDB"/>
    <w:rsid w:val="007E729F"/>
    <w:rsid w:val="007E790B"/>
    <w:rsid w:val="007E7CE3"/>
    <w:rsid w:val="007E7FE9"/>
    <w:rsid w:val="007F05A6"/>
    <w:rsid w:val="007F196D"/>
    <w:rsid w:val="007F19B6"/>
    <w:rsid w:val="007F23DD"/>
    <w:rsid w:val="007F285D"/>
    <w:rsid w:val="007F2DA2"/>
    <w:rsid w:val="007F35E6"/>
    <w:rsid w:val="007F3C15"/>
    <w:rsid w:val="007F3E5C"/>
    <w:rsid w:val="007F44F7"/>
    <w:rsid w:val="007F57F7"/>
    <w:rsid w:val="007F5A6F"/>
    <w:rsid w:val="007F5B56"/>
    <w:rsid w:val="007F5B9D"/>
    <w:rsid w:val="007F5ED2"/>
    <w:rsid w:val="007F63C7"/>
    <w:rsid w:val="007F63D0"/>
    <w:rsid w:val="007F66E4"/>
    <w:rsid w:val="007F679F"/>
    <w:rsid w:val="007F6AC9"/>
    <w:rsid w:val="007F7E2E"/>
    <w:rsid w:val="008019CB"/>
    <w:rsid w:val="008028D1"/>
    <w:rsid w:val="00802951"/>
    <w:rsid w:val="00802D78"/>
    <w:rsid w:val="0080345C"/>
    <w:rsid w:val="00804334"/>
    <w:rsid w:val="00804353"/>
    <w:rsid w:val="008044F7"/>
    <w:rsid w:val="008049B6"/>
    <w:rsid w:val="0080510F"/>
    <w:rsid w:val="0080517F"/>
    <w:rsid w:val="00805266"/>
    <w:rsid w:val="00806F3F"/>
    <w:rsid w:val="0080779B"/>
    <w:rsid w:val="00807F4E"/>
    <w:rsid w:val="00807F9F"/>
    <w:rsid w:val="008102C3"/>
    <w:rsid w:val="0081087B"/>
    <w:rsid w:val="00810A3E"/>
    <w:rsid w:val="00810E3B"/>
    <w:rsid w:val="0081152B"/>
    <w:rsid w:val="0081154C"/>
    <w:rsid w:val="00811FBC"/>
    <w:rsid w:val="00812369"/>
    <w:rsid w:val="0081285B"/>
    <w:rsid w:val="00812C40"/>
    <w:rsid w:val="008139F2"/>
    <w:rsid w:val="00814439"/>
    <w:rsid w:val="0081588A"/>
    <w:rsid w:val="00815B71"/>
    <w:rsid w:val="00815F57"/>
    <w:rsid w:val="00815FB2"/>
    <w:rsid w:val="008165DF"/>
    <w:rsid w:val="008174D4"/>
    <w:rsid w:val="00817538"/>
    <w:rsid w:val="00817895"/>
    <w:rsid w:val="00817D22"/>
    <w:rsid w:val="00817FBE"/>
    <w:rsid w:val="00820C30"/>
    <w:rsid w:val="00820E39"/>
    <w:rsid w:val="008212B6"/>
    <w:rsid w:val="00821E96"/>
    <w:rsid w:val="00822CA0"/>
    <w:rsid w:val="008236F6"/>
    <w:rsid w:val="00823852"/>
    <w:rsid w:val="00823B70"/>
    <w:rsid w:val="0082441A"/>
    <w:rsid w:val="00824EAB"/>
    <w:rsid w:val="00824F6E"/>
    <w:rsid w:val="00825B3D"/>
    <w:rsid w:val="00830152"/>
    <w:rsid w:val="008308EE"/>
    <w:rsid w:val="008309A3"/>
    <w:rsid w:val="008311CA"/>
    <w:rsid w:val="00832AB9"/>
    <w:rsid w:val="00833378"/>
    <w:rsid w:val="00833F2D"/>
    <w:rsid w:val="008348A8"/>
    <w:rsid w:val="00834DAF"/>
    <w:rsid w:val="00835209"/>
    <w:rsid w:val="00836ABF"/>
    <w:rsid w:val="00836C62"/>
    <w:rsid w:val="00836E84"/>
    <w:rsid w:val="00836FF2"/>
    <w:rsid w:val="008377A1"/>
    <w:rsid w:val="00837A69"/>
    <w:rsid w:val="00837D6C"/>
    <w:rsid w:val="008402BE"/>
    <w:rsid w:val="008407AA"/>
    <w:rsid w:val="00841018"/>
    <w:rsid w:val="00841344"/>
    <w:rsid w:val="00841601"/>
    <w:rsid w:val="00841A99"/>
    <w:rsid w:val="00841C47"/>
    <w:rsid w:val="00842829"/>
    <w:rsid w:val="00842BBF"/>
    <w:rsid w:val="00842E8C"/>
    <w:rsid w:val="00843B5B"/>
    <w:rsid w:val="00844404"/>
    <w:rsid w:val="00844646"/>
    <w:rsid w:val="008449FE"/>
    <w:rsid w:val="00845B9F"/>
    <w:rsid w:val="00845BE7"/>
    <w:rsid w:val="00846A3F"/>
    <w:rsid w:val="00846B16"/>
    <w:rsid w:val="0084700B"/>
    <w:rsid w:val="00847A16"/>
    <w:rsid w:val="00847E2F"/>
    <w:rsid w:val="008503FD"/>
    <w:rsid w:val="00850763"/>
    <w:rsid w:val="008507B2"/>
    <w:rsid w:val="00850ECB"/>
    <w:rsid w:val="008513C0"/>
    <w:rsid w:val="008513EA"/>
    <w:rsid w:val="008517D0"/>
    <w:rsid w:val="00851F08"/>
    <w:rsid w:val="008521DD"/>
    <w:rsid w:val="0085278A"/>
    <w:rsid w:val="00852C6E"/>
    <w:rsid w:val="00852E13"/>
    <w:rsid w:val="00853009"/>
    <w:rsid w:val="008537DA"/>
    <w:rsid w:val="0085387F"/>
    <w:rsid w:val="00853B2D"/>
    <w:rsid w:val="00853F95"/>
    <w:rsid w:val="008542C0"/>
    <w:rsid w:val="008543B9"/>
    <w:rsid w:val="008548FB"/>
    <w:rsid w:val="00854BDF"/>
    <w:rsid w:val="00854D56"/>
    <w:rsid w:val="00854E21"/>
    <w:rsid w:val="00854F14"/>
    <w:rsid w:val="0085509B"/>
    <w:rsid w:val="00855390"/>
    <w:rsid w:val="00855594"/>
    <w:rsid w:val="008555F6"/>
    <w:rsid w:val="0085697C"/>
    <w:rsid w:val="008569B8"/>
    <w:rsid w:val="00856CC5"/>
    <w:rsid w:val="008576C6"/>
    <w:rsid w:val="0085789A"/>
    <w:rsid w:val="008579CC"/>
    <w:rsid w:val="00857B27"/>
    <w:rsid w:val="00857F70"/>
    <w:rsid w:val="0086123A"/>
    <w:rsid w:val="008613C6"/>
    <w:rsid w:val="008622B0"/>
    <w:rsid w:val="00862328"/>
    <w:rsid w:val="00862659"/>
    <w:rsid w:val="008626E5"/>
    <w:rsid w:val="00862865"/>
    <w:rsid w:val="00862A6F"/>
    <w:rsid w:val="00862C3C"/>
    <w:rsid w:val="00862E11"/>
    <w:rsid w:val="0086396F"/>
    <w:rsid w:val="00863CAC"/>
    <w:rsid w:val="008642DC"/>
    <w:rsid w:val="00865071"/>
    <w:rsid w:val="0086545C"/>
    <w:rsid w:val="008654A4"/>
    <w:rsid w:val="00865963"/>
    <w:rsid w:val="00865C3B"/>
    <w:rsid w:val="00865F17"/>
    <w:rsid w:val="00867558"/>
    <w:rsid w:val="0086777E"/>
    <w:rsid w:val="008704D0"/>
    <w:rsid w:val="008707CA"/>
    <w:rsid w:val="00870997"/>
    <w:rsid w:val="00872C19"/>
    <w:rsid w:val="00873543"/>
    <w:rsid w:val="00873C38"/>
    <w:rsid w:val="008742BA"/>
    <w:rsid w:val="008747FC"/>
    <w:rsid w:val="008755EB"/>
    <w:rsid w:val="00875AA6"/>
    <w:rsid w:val="00876396"/>
    <w:rsid w:val="00877A38"/>
    <w:rsid w:val="00877BD6"/>
    <w:rsid w:val="00877F4A"/>
    <w:rsid w:val="0088015F"/>
    <w:rsid w:val="00880AE7"/>
    <w:rsid w:val="008812D6"/>
    <w:rsid w:val="008823A0"/>
    <w:rsid w:val="0088287D"/>
    <w:rsid w:val="00883A78"/>
    <w:rsid w:val="00883AF6"/>
    <w:rsid w:val="00884DA4"/>
    <w:rsid w:val="00885E3A"/>
    <w:rsid w:val="00886039"/>
    <w:rsid w:val="00886B32"/>
    <w:rsid w:val="00886E3C"/>
    <w:rsid w:val="008875F6"/>
    <w:rsid w:val="00890023"/>
    <w:rsid w:val="008900D4"/>
    <w:rsid w:val="008906DB"/>
    <w:rsid w:val="00890C42"/>
    <w:rsid w:val="00891584"/>
    <w:rsid w:val="00891848"/>
    <w:rsid w:val="00892777"/>
    <w:rsid w:val="00892D70"/>
    <w:rsid w:val="00892FDE"/>
    <w:rsid w:val="00893299"/>
    <w:rsid w:val="00893370"/>
    <w:rsid w:val="00894091"/>
    <w:rsid w:val="008941C3"/>
    <w:rsid w:val="00894593"/>
    <w:rsid w:val="00894F26"/>
    <w:rsid w:val="0089541A"/>
    <w:rsid w:val="008958B4"/>
    <w:rsid w:val="008958C7"/>
    <w:rsid w:val="008959A3"/>
    <w:rsid w:val="008977B1"/>
    <w:rsid w:val="00897A69"/>
    <w:rsid w:val="00897A95"/>
    <w:rsid w:val="00897CFE"/>
    <w:rsid w:val="008A097A"/>
    <w:rsid w:val="008A0C56"/>
    <w:rsid w:val="008A0DB3"/>
    <w:rsid w:val="008A1268"/>
    <w:rsid w:val="008A15F8"/>
    <w:rsid w:val="008A1A9B"/>
    <w:rsid w:val="008A2795"/>
    <w:rsid w:val="008A33AD"/>
    <w:rsid w:val="008A3413"/>
    <w:rsid w:val="008A40DD"/>
    <w:rsid w:val="008A4220"/>
    <w:rsid w:val="008A44C3"/>
    <w:rsid w:val="008A45AD"/>
    <w:rsid w:val="008A49D1"/>
    <w:rsid w:val="008A4CBD"/>
    <w:rsid w:val="008A4ECE"/>
    <w:rsid w:val="008A5120"/>
    <w:rsid w:val="008A660F"/>
    <w:rsid w:val="008A670A"/>
    <w:rsid w:val="008A6CF1"/>
    <w:rsid w:val="008A6D0D"/>
    <w:rsid w:val="008A6E05"/>
    <w:rsid w:val="008B02F4"/>
    <w:rsid w:val="008B05BD"/>
    <w:rsid w:val="008B09FC"/>
    <w:rsid w:val="008B1536"/>
    <w:rsid w:val="008B1C0B"/>
    <w:rsid w:val="008B2327"/>
    <w:rsid w:val="008B293C"/>
    <w:rsid w:val="008B2FD2"/>
    <w:rsid w:val="008B32A4"/>
    <w:rsid w:val="008B37BA"/>
    <w:rsid w:val="008B4155"/>
    <w:rsid w:val="008B41B7"/>
    <w:rsid w:val="008B42E7"/>
    <w:rsid w:val="008B43DA"/>
    <w:rsid w:val="008B45EC"/>
    <w:rsid w:val="008B532E"/>
    <w:rsid w:val="008B5E0A"/>
    <w:rsid w:val="008B5FA8"/>
    <w:rsid w:val="008B64AE"/>
    <w:rsid w:val="008B6670"/>
    <w:rsid w:val="008B671B"/>
    <w:rsid w:val="008B7191"/>
    <w:rsid w:val="008C0018"/>
    <w:rsid w:val="008C045B"/>
    <w:rsid w:val="008C062A"/>
    <w:rsid w:val="008C0D91"/>
    <w:rsid w:val="008C0E16"/>
    <w:rsid w:val="008C1235"/>
    <w:rsid w:val="008C1405"/>
    <w:rsid w:val="008C1B45"/>
    <w:rsid w:val="008C27BC"/>
    <w:rsid w:val="008C2D06"/>
    <w:rsid w:val="008C3799"/>
    <w:rsid w:val="008C3AB8"/>
    <w:rsid w:val="008C42B1"/>
    <w:rsid w:val="008C5000"/>
    <w:rsid w:val="008C56B5"/>
    <w:rsid w:val="008C5944"/>
    <w:rsid w:val="008C5E77"/>
    <w:rsid w:val="008C6633"/>
    <w:rsid w:val="008C69C9"/>
    <w:rsid w:val="008C6A24"/>
    <w:rsid w:val="008C72BE"/>
    <w:rsid w:val="008C7D09"/>
    <w:rsid w:val="008D0009"/>
    <w:rsid w:val="008D0EAD"/>
    <w:rsid w:val="008D1071"/>
    <w:rsid w:val="008D12C4"/>
    <w:rsid w:val="008D2C47"/>
    <w:rsid w:val="008D2CF8"/>
    <w:rsid w:val="008D460F"/>
    <w:rsid w:val="008D4B27"/>
    <w:rsid w:val="008D5445"/>
    <w:rsid w:val="008D5ECF"/>
    <w:rsid w:val="008D5F2B"/>
    <w:rsid w:val="008D6147"/>
    <w:rsid w:val="008D6280"/>
    <w:rsid w:val="008D6649"/>
    <w:rsid w:val="008D6EBD"/>
    <w:rsid w:val="008D6F94"/>
    <w:rsid w:val="008D70A7"/>
    <w:rsid w:val="008D743C"/>
    <w:rsid w:val="008D7441"/>
    <w:rsid w:val="008E07F3"/>
    <w:rsid w:val="008E0A80"/>
    <w:rsid w:val="008E0BFE"/>
    <w:rsid w:val="008E1413"/>
    <w:rsid w:val="008E16DE"/>
    <w:rsid w:val="008E171F"/>
    <w:rsid w:val="008E1B81"/>
    <w:rsid w:val="008E201D"/>
    <w:rsid w:val="008E28F7"/>
    <w:rsid w:val="008E2D31"/>
    <w:rsid w:val="008E4097"/>
    <w:rsid w:val="008E4FAF"/>
    <w:rsid w:val="008E5073"/>
    <w:rsid w:val="008E5893"/>
    <w:rsid w:val="008E5C12"/>
    <w:rsid w:val="008E5CBF"/>
    <w:rsid w:val="008E5D04"/>
    <w:rsid w:val="008E6046"/>
    <w:rsid w:val="008E6E43"/>
    <w:rsid w:val="008E6F98"/>
    <w:rsid w:val="008E7648"/>
    <w:rsid w:val="008E7A0A"/>
    <w:rsid w:val="008E7EA9"/>
    <w:rsid w:val="008F105C"/>
    <w:rsid w:val="008F1585"/>
    <w:rsid w:val="008F1CB6"/>
    <w:rsid w:val="008F1F4F"/>
    <w:rsid w:val="008F2048"/>
    <w:rsid w:val="008F2125"/>
    <w:rsid w:val="008F217F"/>
    <w:rsid w:val="008F2532"/>
    <w:rsid w:val="008F2FA2"/>
    <w:rsid w:val="008F2FEB"/>
    <w:rsid w:val="008F37EB"/>
    <w:rsid w:val="008F3A90"/>
    <w:rsid w:val="008F3D35"/>
    <w:rsid w:val="008F44F8"/>
    <w:rsid w:val="008F456D"/>
    <w:rsid w:val="008F46E4"/>
    <w:rsid w:val="008F4F94"/>
    <w:rsid w:val="008F4FDC"/>
    <w:rsid w:val="008F5277"/>
    <w:rsid w:val="008F55EC"/>
    <w:rsid w:val="008F594E"/>
    <w:rsid w:val="008F5AA3"/>
    <w:rsid w:val="008F6568"/>
    <w:rsid w:val="008F65EF"/>
    <w:rsid w:val="008F6A10"/>
    <w:rsid w:val="008F6D70"/>
    <w:rsid w:val="008F6F1A"/>
    <w:rsid w:val="008F71C9"/>
    <w:rsid w:val="008F74EF"/>
    <w:rsid w:val="008F76F3"/>
    <w:rsid w:val="008F7CA9"/>
    <w:rsid w:val="008F7FA1"/>
    <w:rsid w:val="009001ED"/>
    <w:rsid w:val="00900993"/>
    <w:rsid w:val="00902575"/>
    <w:rsid w:val="00902886"/>
    <w:rsid w:val="009031F1"/>
    <w:rsid w:val="009038E6"/>
    <w:rsid w:val="00904189"/>
    <w:rsid w:val="009043EC"/>
    <w:rsid w:val="00904767"/>
    <w:rsid w:val="00904F34"/>
    <w:rsid w:val="009055A6"/>
    <w:rsid w:val="00905806"/>
    <w:rsid w:val="009058D6"/>
    <w:rsid w:val="00905F1A"/>
    <w:rsid w:val="00906657"/>
    <w:rsid w:val="00906705"/>
    <w:rsid w:val="00906EB1"/>
    <w:rsid w:val="00906F47"/>
    <w:rsid w:val="009070EA"/>
    <w:rsid w:val="00910188"/>
    <w:rsid w:val="00910573"/>
    <w:rsid w:val="00910951"/>
    <w:rsid w:val="0091172D"/>
    <w:rsid w:val="00911DD4"/>
    <w:rsid w:val="00911EBA"/>
    <w:rsid w:val="009122FC"/>
    <w:rsid w:val="00912302"/>
    <w:rsid w:val="00912457"/>
    <w:rsid w:val="00912723"/>
    <w:rsid w:val="0091397C"/>
    <w:rsid w:val="00913AA7"/>
    <w:rsid w:val="00913C15"/>
    <w:rsid w:val="00913DB9"/>
    <w:rsid w:val="009153CD"/>
    <w:rsid w:val="009155D7"/>
    <w:rsid w:val="00915835"/>
    <w:rsid w:val="00915B2B"/>
    <w:rsid w:val="00916197"/>
    <w:rsid w:val="0091651C"/>
    <w:rsid w:val="00916535"/>
    <w:rsid w:val="00916911"/>
    <w:rsid w:val="00916D65"/>
    <w:rsid w:val="0091701B"/>
    <w:rsid w:val="009202C9"/>
    <w:rsid w:val="00920397"/>
    <w:rsid w:val="009204FF"/>
    <w:rsid w:val="0092086A"/>
    <w:rsid w:val="00920F16"/>
    <w:rsid w:val="0092117E"/>
    <w:rsid w:val="00921220"/>
    <w:rsid w:val="00921A6A"/>
    <w:rsid w:val="00921C77"/>
    <w:rsid w:val="00921F4C"/>
    <w:rsid w:val="00922769"/>
    <w:rsid w:val="009238E8"/>
    <w:rsid w:val="00923AB8"/>
    <w:rsid w:val="00923E14"/>
    <w:rsid w:val="00924FBA"/>
    <w:rsid w:val="009250D4"/>
    <w:rsid w:val="00925C17"/>
    <w:rsid w:val="0092666E"/>
    <w:rsid w:val="00926740"/>
    <w:rsid w:val="00926F4C"/>
    <w:rsid w:val="00927467"/>
    <w:rsid w:val="00927573"/>
    <w:rsid w:val="0093006D"/>
    <w:rsid w:val="00930E6F"/>
    <w:rsid w:val="009314AA"/>
    <w:rsid w:val="00931C0C"/>
    <w:rsid w:val="00931D3B"/>
    <w:rsid w:val="00931FF8"/>
    <w:rsid w:val="00932046"/>
    <w:rsid w:val="009320B8"/>
    <w:rsid w:val="00932A6D"/>
    <w:rsid w:val="00932FD3"/>
    <w:rsid w:val="00933E24"/>
    <w:rsid w:val="009342B9"/>
    <w:rsid w:val="00934830"/>
    <w:rsid w:val="0093674D"/>
    <w:rsid w:val="00936ABB"/>
    <w:rsid w:val="00936EB6"/>
    <w:rsid w:val="00937316"/>
    <w:rsid w:val="00937512"/>
    <w:rsid w:val="00937926"/>
    <w:rsid w:val="0094039D"/>
    <w:rsid w:val="00940678"/>
    <w:rsid w:val="00940E12"/>
    <w:rsid w:val="00941272"/>
    <w:rsid w:val="009425C4"/>
    <w:rsid w:val="009429E0"/>
    <w:rsid w:val="00942A56"/>
    <w:rsid w:val="00942B7C"/>
    <w:rsid w:val="00942BA9"/>
    <w:rsid w:val="00943B99"/>
    <w:rsid w:val="00943FC5"/>
    <w:rsid w:val="0094411A"/>
    <w:rsid w:val="00944F72"/>
    <w:rsid w:val="009452B3"/>
    <w:rsid w:val="0094572A"/>
    <w:rsid w:val="009457F9"/>
    <w:rsid w:val="00945AA8"/>
    <w:rsid w:val="009465B0"/>
    <w:rsid w:val="0094662B"/>
    <w:rsid w:val="009466CE"/>
    <w:rsid w:val="00946EC4"/>
    <w:rsid w:val="0094762A"/>
    <w:rsid w:val="00951152"/>
    <w:rsid w:val="00951AB0"/>
    <w:rsid w:val="00951CA7"/>
    <w:rsid w:val="00952AF6"/>
    <w:rsid w:val="0095317B"/>
    <w:rsid w:val="00953AC2"/>
    <w:rsid w:val="00953BAD"/>
    <w:rsid w:val="00954360"/>
    <w:rsid w:val="009544F6"/>
    <w:rsid w:val="00955906"/>
    <w:rsid w:val="00955A71"/>
    <w:rsid w:val="00955B11"/>
    <w:rsid w:val="00957480"/>
    <w:rsid w:val="009574B0"/>
    <w:rsid w:val="00957860"/>
    <w:rsid w:val="009578EE"/>
    <w:rsid w:val="009579BF"/>
    <w:rsid w:val="00957D32"/>
    <w:rsid w:val="00957F2D"/>
    <w:rsid w:val="0096138B"/>
    <w:rsid w:val="00961502"/>
    <w:rsid w:val="0096199F"/>
    <w:rsid w:val="00961EF0"/>
    <w:rsid w:val="00962A75"/>
    <w:rsid w:val="00963667"/>
    <w:rsid w:val="00963C92"/>
    <w:rsid w:val="0096433E"/>
    <w:rsid w:val="009645A9"/>
    <w:rsid w:val="00964A58"/>
    <w:rsid w:val="00964F64"/>
    <w:rsid w:val="00965714"/>
    <w:rsid w:val="00965CA1"/>
    <w:rsid w:val="00966A08"/>
    <w:rsid w:val="00966D30"/>
    <w:rsid w:val="009672F1"/>
    <w:rsid w:val="009673D2"/>
    <w:rsid w:val="009674C2"/>
    <w:rsid w:val="00967564"/>
    <w:rsid w:val="00967CF6"/>
    <w:rsid w:val="00970486"/>
    <w:rsid w:val="00970A0E"/>
    <w:rsid w:val="00970DC3"/>
    <w:rsid w:val="00970E01"/>
    <w:rsid w:val="00970E7E"/>
    <w:rsid w:val="00970FAC"/>
    <w:rsid w:val="00970FC3"/>
    <w:rsid w:val="0097100B"/>
    <w:rsid w:val="0097102E"/>
    <w:rsid w:val="009711A0"/>
    <w:rsid w:val="00971283"/>
    <w:rsid w:val="00971A4C"/>
    <w:rsid w:val="00971A58"/>
    <w:rsid w:val="00972665"/>
    <w:rsid w:val="00972951"/>
    <w:rsid w:val="009731F2"/>
    <w:rsid w:val="00974399"/>
    <w:rsid w:val="00974A78"/>
    <w:rsid w:val="00974C5F"/>
    <w:rsid w:val="00974D29"/>
    <w:rsid w:val="00974FF7"/>
    <w:rsid w:val="00975698"/>
    <w:rsid w:val="00975B22"/>
    <w:rsid w:val="00975EF8"/>
    <w:rsid w:val="00976A35"/>
    <w:rsid w:val="00976F8C"/>
    <w:rsid w:val="00977607"/>
    <w:rsid w:val="00980307"/>
    <w:rsid w:val="009803DB"/>
    <w:rsid w:val="00980C26"/>
    <w:rsid w:val="0098146F"/>
    <w:rsid w:val="00981CEA"/>
    <w:rsid w:val="00981F05"/>
    <w:rsid w:val="009822FB"/>
    <w:rsid w:val="00982F31"/>
    <w:rsid w:val="00983092"/>
    <w:rsid w:val="009830F2"/>
    <w:rsid w:val="0098348E"/>
    <w:rsid w:val="00984373"/>
    <w:rsid w:val="00984525"/>
    <w:rsid w:val="00984677"/>
    <w:rsid w:val="00984681"/>
    <w:rsid w:val="0098548B"/>
    <w:rsid w:val="00985554"/>
    <w:rsid w:val="0098586C"/>
    <w:rsid w:val="00985BEC"/>
    <w:rsid w:val="00985D3A"/>
    <w:rsid w:val="00985E4E"/>
    <w:rsid w:val="00985F4A"/>
    <w:rsid w:val="00986C9B"/>
    <w:rsid w:val="00987A5D"/>
    <w:rsid w:val="00987A62"/>
    <w:rsid w:val="009909C3"/>
    <w:rsid w:val="009916AD"/>
    <w:rsid w:val="0099198B"/>
    <w:rsid w:val="009928BF"/>
    <w:rsid w:val="00992FA9"/>
    <w:rsid w:val="009930D6"/>
    <w:rsid w:val="009933E3"/>
    <w:rsid w:val="009937AD"/>
    <w:rsid w:val="00993A33"/>
    <w:rsid w:val="00993ADD"/>
    <w:rsid w:val="00994F6D"/>
    <w:rsid w:val="009956D6"/>
    <w:rsid w:val="00996312"/>
    <w:rsid w:val="00996652"/>
    <w:rsid w:val="0099708A"/>
    <w:rsid w:val="00997452"/>
    <w:rsid w:val="009976A4"/>
    <w:rsid w:val="00997905"/>
    <w:rsid w:val="00997C43"/>
    <w:rsid w:val="009A052D"/>
    <w:rsid w:val="009A06CC"/>
    <w:rsid w:val="009A0C01"/>
    <w:rsid w:val="009A242C"/>
    <w:rsid w:val="009A32FD"/>
    <w:rsid w:val="009A3927"/>
    <w:rsid w:val="009A3DB5"/>
    <w:rsid w:val="009A3FF3"/>
    <w:rsid w:val="009A4FAC"/>
    <w:rsid w:val="009A4FCD"/>
    <w:rsid w:val="009A5247"/>
    <w:rsid w:val="009A556E"/>
    <w:rsid w:val="009A5D09"/>
    <w:rsid w:val="009A6CDE"/>
    <w:rsid w:val="009A6FA7"/>
    <w:rsid w:val="009A6FAD"/>
    <w:rsid w:val="009A714D"/>
    <w:rsid w:val="009A7367"/>
    <w:rsid w:val="009A781B"/>
    <w:rsid w:val="009A7DAC"/>
    <w:rsid w:val="009B0270"/>
    <w:rsid w:val="009B1571"/>
    <w:rsid w:val="009B17C9"/>
    <w:rsid w:val="009B1813"/>
    <w:rsid w:val="009B1D02"/>
    <w:rsid w:val="009B23BE"/>
    <w:rsid w:val="009B23C3"/>
    <w:rsid w:val="009B29A5"/>
    <w:rsid w:val="009B2D15"/>
    <w:rsid w:val="009B3199"/>
    <w:rsid w:val="009B3465"/>
    <w:rsid w:val="009B34A4"/>
    <w:rsid w:val="009B3545"/>
    <w:rsid w:val="009B3968"/>
    <w:rsid w:val="009B3CE7"/>
    <w:rsid w:val="009B424E"/>
    <w:rsid w:val="009B4327"/>
    <w:rsid w:val="009B482C"/>
    <w:rsid w:val="009B49BE"/>
    <w:rsid w:val="009B4F12"/>
    <w:rsid w:val="009B5649"/>
    <w:rsid w:val="009B5884"/>
    <w:rsid w:val="009B5C79"/>
    <w:rsid w:val="009B70B6"/>
    <w:rsid w:val="009B743D"/>
    <w:rsid w:val="009B74D5"/>
    <w:rsid w:val="009B7B02"/>
    <w:rsid w:val="009C033D"/>
    <w:rsid w:val="009C0E0A"/>
    <w:rsid w:val="009C0E29"/>
    <w:rsid w:val="009C0F85"/>
    <w:rsid w:val="009C1CD1"/>
    <w:rsid w:val="009C1E4F"/>
    <w:rsid w:val="009C2395"/>
    <w:rsid w:val="009C2B71"/>
    <w:rsid w:val="009C3BF6"/>
    <w:rsid w:val="009C4601"/>
    <w:rsid w:val="009C485D"/>
    <w:rsid w:val="009C4862"/>
    <w:rsid w:val="009C5407"/>
    <w:rsid w:val="009C54CD"/>
    <w:rsid w:val="009C55A0"/>
    <w:rsid w:val="009C6662"/>
    <w:rsid w:val="009C71AA"/>
    <w:rsid w:val="009C7476"/>
    <w:rsid w:val="009C7E48"/>
    <w:rsid w:val="009D02B4"/>
    <w:rsid w:val="009D0424"/>
    <w:rsid w:val="009D061E"/>
    <w:rsid w:val="009D0946"/>
    <w:rsid w:val="009D25B8"/>
    <w:rsid w:val="009D2F44"/>
    <w:rsid w:val="009D30B6"/>
    <w:rsid w:val="009D34F6"/>
    <w:rsid w:val="009D3538"/>
    <w:rsid w:val="009D3C0E"/>
    <w:rsid w:val="009D3FAA"/>
    <w:rsid w:val="009D43DF"/>
    <w:rsid w:val="009D4ABE"/>
    <w:rsid w:val="009D51E2"/>
    <w:rsid w:val="009D56AE"/>
    <w:rsid w:val="009D5880"/>
    <w:rsid w:val="009D65BC"/>
    <w:rsid w:val="009D6B21"/>
    <w:rsid w:val="009D7398"/>
    <w:rsid w:val="009D75BB"/>
    <w:rsid w:val="009D7FEB"/>
    <w:rsid w:val="009E06E7"/>
    <w:rsid w:val="009E0F9F"/>
    <w:rsid w:val="009E1666"/>
    <w:rsid w:val="009E1AA4"/>
    <w:rsid w:val="009E2521"/>
    <w:rsid w:val="009E3BE6"/>
    <w:rsid w:val="009E3F1A"/>
    <w:rsid w:val="009E46B0"/>
    <w:rsid w:val="009E562B"/>
    <w:rsid w:val="009E6374"/>
    <w:rsid w:val="009E6E12"/>
    <w:rsid w:val="009E77D1"/>
    <w:rsid w:val="009F0064"/>
    <w:rsid w:val="009F0490"/>
    <w:rsid w:val="009F054B"/>
    <w:rsid w:val="009F0E47"/>
    <w:rsid w:val="009F1643"/>
    <w:rsid w:val="009F2284"/>
    <w:rsid w:val="009F353B"/>
    <w:rsid w:val="009F35B7"/>
    <w:rsid w:val="009F36CA"/>
    <w:rsid w:val="009F3CFE"/>
    <w:rsid w:val="009F404A"/>
    <w:rsid w:val="009F49B5"/>
    <w:rsid w:val="009F526C"/>
    <w:rsid w:val="009F568A"/>
    <w:rsid w:val="009F56F8"/>
    <w:rsid w:val="009F59EE"/>
    <w:rsid w:val="009F6022"/>
    <w:rsid w:val="009F63D5"/>
    <w:rsid w:val="009F6656"/>
    <w:rsid w:val="009F6E3E"/>
    <w:rsid w:val="009F7173"/>
    <w:rsid w:val="009F75D2"/>
    <w:rsid w:val="00A00118"/>
    <w:rsid w:val="00A00397"/>
    <w:rsid w:val="00A0046C"/>
    <w:rsid w:val="00A01EA2"/>
    <w:rsid w:val="00A02CCC"/>
    <w:rsid w:val="00A033A3"/>
    <w:rsid w:val="00A033F7"/>
    <w:rsid w:val="00A03FEC"/>
    <w:rsid w:val="00A04347"/>
    <w:rsid w:val="00A04C16"/>
    <w:rsid w:val="00A0502D"/>
    <w:rsid w:val="00A0796E"/>
    <w:rsid w:val="00A1040A"/>
    <w:rsid w:val="00A121A2"/>
    <w:rsid w:val="00A129E3"/>
    <w:rsid w:val="00A12AA1"/>
    <w:rsid w:val="00A12C36"/>
    <w:rsid w:val="00A13443"/>
    <w:rsid w:val="00A13560"/>
    <w:rsid w:val="00A1358B"/>
    <w:rsid w:val="00A13D0C"/>
    <w:rsid w:val="00A140AD"/>
    <w:rsid w:val="00A1427B"/>
    <w:rsid w:val="00A149D3"/>
    <w:rsid w:val="00A14F41"/>
    <w:rsid w:val="00A1533E"/>
    <w:rsid w:val="00A15A40"/>
    <w:rsid w:val="00A15D20"/>
    <w:rsid w:val="00A1659A"/>
    <w:rsid w:val="00A166A0"/>
    <w:rsid w:val="00A16890"/>
    <w:rsid w:val="00A16D0A"/>
    <w:rsid w:val="00A16E00"/>
    <w:rsid w:val="00A174A2"/>
    <w:rsid w:val="00A175CD"/>
    <w:rsid w:val="00A17B4A"/>
    <w:rsid w:val="00A200E3"/>
    <w:rsid w:val="00A20DC0"/>
    <w:rsid w:val="00A215CA"/>
    <w:rsid w:val="00A218F1"/>
    <w:rsid w:val="00A2193E"/>
    <w:rsid w:val="00A22261"/>
    <w:rsid w:val="00A224AC"/>
    <w:rsid w:val="00A22EC8"/>
    <w:rsid w:val="00A23F49"/>
    <w:rsid w:val="00A2444A"/>
    <w:rsid w:val="00A24541"/>
    <w:rsid w:val="00A247B4"/>
    <w:rsid w:val="00A24DD7"/>
    <w:rsid w:val="00A25195"/>
    <w:rsid w:val="00A252FD"/>
    <w:rsid w:val="00A25B71"/>
    <w:rsid w:val="00A25BAF"/>
    <w:rsid w:val="00A2744F"/>
    <w:rsid w:val="00A27551"/>
    <w:rsid w:val="00A277CB"/>
    <w:rsid w:val="00A27B06"/>
    <w:rsid w:val="00A27BBE"/>
    <w:rsid w:val="00A27F61"/>
    <w:rsid w:val="00A3023F"/>
    <w:rsid w:val="00A308E3"/>
    <w:rsid w:val="00A31684"/>
    <w:rsid w:val="00A32919"/>
    <w:rsid w:val="00A32A08"/>
    <w:rsid w:val="00A33E5C"/>
    <w:rsid w:val="00A34159"/>
    <w:rsid w:val="00A34A51"/>
    <w:rsid w:val="00A3582E"/>
    <w:rsid w:val="00A358E9"/>
    <w:rsid w:val="00A35ACC"/>
    <w:rsid w:val="00A35F76"/>
    <w:rsid w:val="00A360E3"/>
    <w:rsid w:val="00A36905"/>
    <w:rsid w:val="00A37104"/>
    <w:rsid w:val="00A373FE"/>
    <w:rsid w:val="00A3742A"/>
    <w:rsid w:val="00A37676"/>
    <w:rsid w:val="00A403E4"/>
    <w:rsid w:val="00A40517"/>
    <w:rsid w:val="00A40E01"/>
    <w:rsid w:val="00A4183D"/>
    <w:rsid w:val="00A41B12"/>
    <w:rsid w:val="00A41ED9"/>
    <w:rsid w:val="00A421E5"/>
    <w:rsid w:val="00A4242D"/>
    <w:rsid w:val="00A425E6"/>
    <w:rsid w:val="00A43118"/>
    <w:rsid w:val="00A43470"/>
    <w:rsid w:val="00A43CD1"/>
    <w:rsid w:val="00A4402B"/>
    <w:rsid w:val="00A44065"/>
    <w:rsid w:val="00A44076"/>
    <w:rsid w:val="00A442F5"/>
    <w:rsid w:val="00A44544"/>
    <w:rsid w:val="00A44EDE"/>
    <w:rsid w:val="00A457C8"/>
    <w:rsid w:val="00A467EA"/>
    <w:rsid w:val="00A46943"/>
    <w:rsid w:val="00A46B74"/>
    <w:rsid w:val="00A46D61"/>
    <w:rsid w:val="00A46F96"/>
    <w:rsid w:val="00A474E7"/>
    <w:rsid w:val="00A4795A"/>
    <w:rsid w:val="00A47C69"/>
    <w:rsid w:val="00A5009F"/>
    <w:rsid w:val="00A50653"/>
    <w:rsid w:val="00A50990"/>
    <w:rsid w:val="00A50A2B"/>
    <w:rsid w:val="00A50E77"/>
    <w:rsid w:val="00A5122C"/>
    <w:rsid w:val="00A51440"/>
    <w:rsid w:val="00A51985"/>
    <w:rsid w:val="00A520D2"/>
    <w:rsid w:val="00A52575"/>
    <w:rsid w:val="00A52A40"/>
    <w:rsid w:val="00A52B3B"/>
    <w:rsid w:val="00A52C9F"/>
    <w:rsid w:val="00A5337C"/>
    <w:rsid w:val="00A5344B"/>
    <w:rsid w:val="00A534CA"/>
    <w:rsid w:val="00A537B0"/>
    <w:rsid w:val="00A53E65"/>
    <w:rsid w:val="00A543F2"/>
    <w:rsid w:val="00A548BD"/>
    <w:rsid w:val="00A54BC8"/>
    <w:rsid w:val="00A54BF5"/>
    <w:rsid w:val="00A553CE"/>
    <w:rsid w:val="00A56260"/>
    <w:rsid w:val="00A56750"/>
    <w:rsid w:val="00A5687D"/>
    <w:rsid w:val="00A56AC2"/>
    <w:rsid w:val="00A578C7"/>
    <w:rsid w:val="00A57BA0"/>
    <w:rsid w:val="00A60354"/>
    <w:rsid w:val="00A60358"/>
    <w:rsid w:val="00A60B69"/>
    <w:rsid w:val="00A610ED"/>
    <w:rsid w:val="00A618C0"/>
    <w:rsid w:val="00A62CAC"/>
    <w:rsid w:val="00A62E42"/>
    <w:rsid w:val="00A63822"/>
    <w:rsid w:val="00A63C71"/>
    <w:rsid w:val="00A640F8"/>
    <w:rsid w:val="00A640FB"/>
    <w:rsid w:val="00A64735"/>
    <w:rsid w:val="00A6552A"/>
    <w:rsid w:val="00A65E54"/>
    <w:rsid w:val="00A667CD"/>
    <w:rsid w:val="00A66BAB"/>
    <w:rsid w:val="00A6701F"/>
    <w:rsid w:val="00A67391"/>
    <w:rsid w:val="00A67C9D"/>
    <w:rsid w:val="00A70AA0"/>
    <w:rsid w:val="00A71022"/>
    <w:rsid w:val="00A7115F"/>
    <w:rsid w:val="00A71349"/>
    <w:rsid w:val="00A71638"/>
    <w:rsid w:val="00A71774"/>
    <w:rsid w:val="00A7238A"/>
    <w:rsid w:val="00A72407"/>
    <w:rsid w:val="00A73051"/>
    <w:rsid w:val="00A731B0"/>
    <w:rsid w:val="00A731BC"/>
    <w:rsid w:val="00A74480"/>
    <w:rsid w:val="00A7588A"/>
    <w:rsid w:val="00A75A41"/>
    <w:rsid w:val="00A75B15"/>
    <w:rsid w:val="00A75D66"/>
    <w:rsid w:val="00A760FA"/>
    <w:rsid w:val="00A77259"/>
    <w:rsid w:val="00A80353"/>
    <w:rsid w:val="00A80738"/>
    <w:rsid w:val="00A8100E"/>
    <w:rsid w:val="00A812C6"/>
    <w:rsid w:val="00A81BDB"/>
    <w:rsid w:val="00A81C14"/>
    <w:rsid w:val="00A824C0"/>
    <w:rsid w:val="00A827F0"/>
    <w:rsid w:val="00A82C50"/>
    <w:rsid w:val="00A83968"/>
    <w:rsid w:val="00A83D3F"/>
    <w:rsid w:val="00A84943"/>
    <w:rsid w:val="00A84A68"/>
    <w:rsid w:val="00A84A8B"/>
    <w:rsid w:val="00A84C0D"/>
    <w:rsid w:val="00A85826"/>
    <w:rsid w:val="00A85901"/>
    <w:rsid w:val="00A86B8E"/>
    <w:rsid w:val="00A87433"/>
    <w:rsid w:val="00A87942"/>
    <w:rsid w:val="00A87C2B"/>
    <w:rsid w:val="00A90A96"/>
    <w:rsid w:val="00A90E35"/>
    <w:rsid w:val="00A91532"/>
    <w:rsid w:val="00A929FE"/>
    <w:rsid w:val="00A93125"/>
    <w:rsid w:val="00A9376D"/>
    <w:rsid w:val="00A94355"/>
    <w:rsid w:val="00A94AFB"/>
    <w:rsid w:val="00A952C1"/>
    <w:rsid w:val="00A97009"/>
    <w:rsid w:val="00A971DA"/>
    <w:rsid w:val="00A97CF3"/>
    <w:rsid w:val="00AA09A2"/>
    <w:rsid w:val="00AA13CA"/>
    <w:rsid w:val="00AA16F1"/>
    <w:rsid w:val="00AA1923"/>
    <w:rsid w:val="00AA1B9F"/>
    <w:rsid w:val="00AA1DD6"/>
    <w:rsid w:val="00AA2430"/>
    <w:rsid w:val="00AA292E"/>
    <w:rsid w:val="00AA2CA7"/>
    <w:rsid w:val="00AA2D2C"/>
    <w:rsid w:val="00AA40FB"/>
    <w:rsid w:val="00AA43B8"/>
    <w:rsid w:val="00AA4BCF"/>
    <w:rsid w:val="00AA5314"/>
    <w:rsid w:val="00AA5B64"/>
    <w:rsid w:val="00AA6D74"/>
    <w:rsid w:val="00AA752F"/>
    <w:rsid w:val="00AB15B4"/>
    <w:rsid w:val="00AB178F"/>
    <w:rsid w:val="00AB1A13"/>
    <w:rsid w:val="00AB2C74"/>
    <w:rsid w:val="00AB3180"/>
    <w:rsid w:val="00AB327F"/>
    <w:rsid w:val="00AB3461"/>
    <w:rsid w:val="00AB3AA3"/>
    <w:rsid w:val="00AB4355"/>
    <w:rsid w:val="00AB451C"/>
    <w:rsid w:val="00AB45EF"/>
    <w:rsid w:val="00AB4D22"/>
    <w:rsid w:val="00AB4E4C"/>
    <w:rsid w:val="00AB55FD"/>
    <w:rsid w:val="00AB5F06"/>
    <w:rsid w:val="00AB6E2B"/>
    <w:rsid w:val="00AB6F5D"/>
    <w:rsid w:val="00AB7208"/>
    <w:rsid w:val="00AB748F"/>
    <w:rsid w:val="00AB7C96"/>
    <w:rsid w:val="00AC0A65"/>
    <w:rsid w:val="00AC0E9A"/>
    <w:rsid w:val="00AC3118"/>
    <w:rsid w:val="00AC3B82"/>
    <w:rsid w:val="00AC457A"/>
    <w:rsid w:val="00AC4C0C"/>
    <w:rsid w:val="00AC4D8A"/>
    <w:rsid w:val="00AC4ECA"/>
    <w:rsid w:val="00AC4F3C"/>
    <w:rsid w:val="00AC6090"/>
    <w:rsid w:val="00AC6102"/>
    <w:rsid w:val="00AC65E1"/>
    <w:rsid w:val="00AC680E"/>
    <w:rsid w:val="00AC74A0"/>
    <w:rsid w:val="00AC7A64"/>
    <w:rsid w:val="00AD069D"/>
    <w:rsid w:val="00AD06B2"/>
    <w:rsid w:val="00AD0708"/>
    <w:rsid w:val="00AD083B"/>
    <w:rsid w:val="00AD1151"/>
    <w:rsid w:val="00AD21A0"/>
    <w:rsid w:val="00AD24B7"/>
    <w:rsid w:val="00AD2CBE"/>
    <w:rsid w:val="00AD322E"/>
    <w:rsid w:val="00AD33D9"/>
    <w:rsid w:val="00AD3448"/>
    <w:rsid w:val="00AD35EC"/>
    <w:rsid w:val="00AD36B2"/>
    <w:rsid w:val="00AD3705"/>
    <w:rsid w:val="00AD3F42"/>
    <w:rsid w:val="00AD4DA0"/>
    <w:rsid w:val="00AD4DF5"/>
    <w:rsid w:val="00AD55FD"/>
    <w:rsid w:val="00AD62D4"/>
    <w:rsid w:val="00AD66BA"/>
    <w:rsid w:val="00AD6B6E"/>
    <w:rsid w:val="00AD790B"/>
    <w:rsid w:val="00AD7C83"/>
    <w:rsid w:val="00AD7D14"/>
    <w:rsid w:val="00AE0056"/>
    <w:rsid w:val="00AE0264"/>
    <w:rsid w:val="00AE0668"/>
    <w:rsid w:val="00AE06D4"/>
    <w:rsid w:val="00AE09A2"/>
    <w:rsid w:val="00AE262E"/>
    <w:rsid w:val="00AE2F51"/>
    <w:rsid w:val="00AE326B"/>
    <w:rsid w:val="00AE3488"/>
    <w:rsid w:val="00AE3C1C"/>
    <w:rsid w:val="00AE3D07"/>
    <w:rsid w:val="00AE3FC9"/>
    <w:rsid w:val="00AE4400"/>
    <w:rsid w:val="00AE443A"/>
    <w:rsid w:val="00AE48A5"/>
    <w:rsid w:val="00AE4DA7"/>
    <w:rsid w:val="00AE4FC7"/>
    <w:rsid w:val="00AE6502"/>
    <w:rsid w:val="00AE6540"/>
    <w:rsid w:val="00AE65DB"/>
    <w:rsid w:val="00AE67AE"/>
    <w:rsid w:val="00AE6B82"/>
    <w:rsid w:val="00AE72D3"/>
    <w:rsid w:val="00AE747C"/>
    <w:rsid w:val="00AF0256"/>
    <w:rsid w:val="00AF0428"/>
    <w:rsid w:val="00AF0668"/>
    <w:rsid w:val="00AF0A49"/>
    <w:rsid w:val="00AF1044"/>
    <w:rsid w:val="00AF27BB"/>
    <w:rsid w:val="00AF3237"/>
    <w:rsid w:val="00AF339D"/>
    <w:rsid w:val="00AF35FE"/>
    <w:rsid w:val="00AF481C"/>
    <w:rsid w:val="00AF489E"/>
    <w:rsid w:val="00AF5394"/>
    <w:rsid w:val="00AF61BB"/>
    <w:rsid w:val="00AF6F04"/>
    <w:rsid w:val="00AF7255"/>
    <w:rsid w:val="00AF7689"/>
    <w:rsid w:val="00AF7F63"/>
    <w:rsid w:val="00B0019A"/>
    <w:rsid w:val="00B00A38"/>
    <w:rsid w:val="00B00FA8"/>
    <w:rsid w:val="00B01B2D"/>
    <w:rsid w:val="00B01F4A"/>
    <w:rsid w:val="00B021C6"/>
    <w:rsid w:val="00B0237C"/>
    <w:rsid w:val="00B02E78"/>
    <w:rsid w:val="00B033C9"/>
    <w:rsid w:val="00B0413F"/>
    <w:rsid w:val="00B0459C"/>
    <w:rsid w:val="00B045F0"/>
    <w:rsid w:val="00B046C8"/>
    <w:rsid w:val="00B049D7"/>
    <w:rsid w:val="00B055FE"/>
    <w:rsid w:val="00B0589E"/>
    <w:rsid w:val="00B05E33"/>
    <w:rsid w:val="00B05FBE"/>
    <w:rsid w:val="00B061CB"/>
    <w:rsid w:val="00B069F1"/>
    <w:rsid w:val="00B06AF1"/>
    <w:rsid w:val="00B07B6F"/>
    <w:rsid w:val="00B1000B"/>
    <w:rsid w:val="00B10D62"/>
    <w:rsid w:val="00B113AB"/>
    <w:rsid w:val="00B1170E"/>
    <w:rsid w:val="00B124A8"/>
    <w:rsid w:val="00B12565"/>
    <w:rsid w:val="00B1257D"/>
    <w:rsid w:val="00B12812"/>
    <w:rsid w:val="00B130E6"/>
    <w:rsid w:val="00B135A0"/>
    <w:rsid w:val="00B1376D"/>
    <w:rsid w:val="00B1399C"/>
    <w:rsid w:val="00B1415B"/>
    <w:rsid w:val="00B14A21"/>
    <w:rsid w:val="00B14B8C"/>
    <w:rsid w:val="00B15F88"/>
    <w:rsid w:val="00B16399"/>
    <w:rsid w:val="00B1760B"/>
    <w:rsid w:val="00B1773A"/>
    <w:rsid w:val="00B17F8B"/>
    <w:rsid w:val="00B203B6"/>
    <w:rsid w:val="00B2090E"/>
    <w:rsid w:val="00B20B83"/>
    <w:rsid w:val="00B212D4"/>
    <w:rsid w:val="00B215E2"/>
    <w:rsid w:val="00B216BE"/>
    <w:rsid w:val="00B21707"/>
    <w:rsid w:val="00B21A61"/>
    <w:rsid w:val="00B22426"/>
    <w:rsid w:val="00B22888"/>
    <w:rsid w:val="00B22C85"/>
    <w:rsid w:val="00B230F8"/>
    <w:rsid w:val="00B239B1"/>
    <w:rsid w:val="00B23F2E"/>
    <w:rsid w:val="00B24C58"/>
    <w:rsid w:val="00B252E3"/>
    <w:rsid w:val="00B252ED"/>
    <w:rsid w:val="00B253FF"/>
    <w:rsid w:val="00B259F7"/>
    <w:rsid w:val="00B26128"/>
    <w:rsid w:val="00B2659F"/>
    <w:rsid w:val="00B27D8D"/>
    <w:rsid w:val="00B30159"/>
    <w:rsid w:val="00B30658"/>
    <w:rsid w:val="00B306FF"/>
    <w:rsid w:val="00B310B8"/>
    <w:rsid w:val="00B31158"/>
    <w:rsid w:val="00B315BF"/>
    <w:rsid w:val="00B31646"/>
    <w:rsid w:val="00B327C2"/>
    <w:rsid w:val="00B32AAC"/>
    <w:rsid w:val="00B3396C"/>
    <w:rsid w:val="00B34298"/>
    <w:rsid w:val="00B351AF"/>
    <w:rsid w:val="00B35297"/>
    <w:rsid w:val="00B368DF"/>
    <w:rsid w:val="00B36BBA"/>
    <w:rsid w:val="00B372CE"/>
    <w:rsid w:val="00B37487"/>
    <w:rsid w:val="00B374B6"/>
    <w:rsid w:val="00B37CA5"/>
    <w:rsid w:val="00B37D87"/>
    <w:rsid w:val="00B4005D"/>
    <w:rsid w:val="00B40773"/>
    <w:rsid w:val="00B425E3"/>
    <w:rsid w:val="00B42D7D"/>
    <w:rsid w:val="00B4376E"/>
    <w:rsid w:val="00B43BA9"/>
    <w:rsid w:val="00B44745"/>
    <w:rsid w:val="00B44980"/>
    <w:rsid w:val="00B44DA4"/>
    <w:rsid w:val="00B45A98"/>
    <w:rsid w:val="00B45F83"/>
    <w:rsid w:val="00B461D4"/>
    <w:rsid w:val="00B46606"/>
    <w:rsid w:val="00B466D3"/>
    <w:rsid w:val="00B47159"/>
    <w:rsid w:val="00B472B3"/>
    <w:rsid w:val="00B47F75"/>
    <w:rsid w:val="00B5033F"/>
    <w:rsid w:val="00B50DAE"/>
    <w:rsid w:val="00B50ED5"/>
    <w:rsid w:val="00B5118B"/>
    <w:rsid w:val="00B5211C"/>
    <w:rsid w:val="00B52C86"/>
    <w:rsid w:val="00B53A8E"/>
    <w:rsid w:val="00B54241"/>
    <w:rsid w:val="00B54AF8"/>
    <w:rsid w:val="00B55000"/>
    <w:rsid w:val="00B551EB"/>
    <w:rsid w:val="00B5631F"/>
    <w:rsid w:val="00B56D12"/>
    <w:rsid w:val="00B57D4D"/>
    <w:rsid w:val="00B57ED9"/>
    <w:rsid w:val="00B57F4A"/>
    <w:rsid w:val="00B6048B"/>
    <w:rsid w:val="00B60495"/>
    <w:rsid w:val="00B6058F"/>
    <w:rsid w:val="00B60BF6"/>
    <w:rsid w:val="00B60F16"/>
    <w:rsid w:val="00B6277B"/>
    <w:rsid w:val="00B6303B"/>
    <w:rsid w:val="00B63122"/>
    <w:rsid w:val="00B63BA9"/>
    <w:rsid w:val="00B64739"/>
    <w:rsid w:val="00B64B69"/>
    <w:rsid w:val="00B64DEE"/>
    <w:rsid w:val="00B65378"/>
    <w:rsid w:val="00B656BE"/>
    <w:rsid w:val="00B65796"/>
    <w:rsid w:val="00B65A9A"/>
    <w:rsid w:val="00B65BAC"/>
    <w:rsid w:val="00B65CF8"/>
    <w:rsid w:val="00B66004"/>
    <w:rsid w:val="00B662B3"/>
    <w:rsid w:val="00B66EFF"/>
    <w:rsid w:val="00B67AD2"/>
    <w:rsid w:val="00B67B64"/>
    <w:rsid w:val="00B70E96"/>
    <w:rsid w:val="00B718B2"/>
    <w:rsid w:val="00B72728"/>
    <w:rsid w:val="00B7272B"/>
    <w:rsid w:val="00B729FB"/>
    <w:rsid w:val="00B72AEB"/>
    <w:rsid w:val="00B72CD9"/>
    <w:rsid w:val="00B733EC"/>
    <w:rsid w:val="00B73513"/>
    <w:rsid w:val="00B73B10"/>
    <w:rsid w:val="00B73FD1"/>
    <w:rsid w:val="00B74BC1"/>
    <w:rsid w:val="00B74F6C"/>
    <w:rsid w:val="00B752FC"/>
    <w:rsid w:val="00B75515"/>
    <w:rsid w:val="00B75704"/>
    <w:rsid w:val="00B76094"/>
    <w:rsid w:val="00B76626"/>
    <w:rsid w:val="00B769E6"/>
    <w:rsid w:val="00B76A53"/>
    <w:rsid w:val="00B770E1"/>
    <w:rsid w:val="00B80265"/>
    <w:rsid w:val="00B80959"/>
    <w:rsid w:val="00B80E59"/>
    <w:rsid w:val="00B811F6"/>
    <w:rsid w:val="00B81210"/>
    <w:rsid w:val="00B81CD7"/>
    <w:rsid w:val="00B820E3"/>
    <w:rsid w:val="00B83879"/>
    <w:rsid w:val="00B849C4"/>
    <w:rsid w:val="00B84AFA"/>
    <w:rsid w:val="00B84B38"/>
    <w:rsid w:val="00B84B3D"/>
    <w:rsid w:val="00B852BF"/>
    <w:rsid w:val="00B8533C"/>
    <w:rsid w:val="00B85502"/>
    <w:rsid w:val="00B86476"/>
    <w:rsid w:val="00B86A15"/>
    <w:rsid w:val="00B87503"/>
    <w:rsid w:val="00B87581"/>
    <w:rsid w:val="00B87650"/>
    <w:rsid w:val="00B87E56"/>
    <w:rsid w:val="00B904CD"/>
    <w:rsid w:val="00B90A16"/>
    <w:rsid w:val="00B90C8E"/>
    <w:rsid w:val="00B911C9"/>
    <w:rsid w:val="00B911E2"/>
    <w:rsid w:val="00B916AD"/>
    <w:rsid w:val="00B93061"/>
    <w:rsid w:val="00B93B62"/>
    <w:rsid w:val="00B93CB7"/>
    <w:rsid w:val="00B947C2"/>
    <w:rsid w:val="00B94ED2"/>
    <w:rsid w:val="00B9540B"/>
    <w:rsid w:val="00B95E5B"/>
    <w:rsid w:val="00B95FB3"/>
    <w:rsid w:val="00B962E3"/>
    <w:rsid w:val="00B9690A"/>
    <w:rsid w:val="00B96AE8"/>
    <w:rsid w:val="00B96B03"/>
    <w:rsid w:val="00B978B5"/>
    <w:rsid w:val="00BA0071"/>
    <w:rsid w:val="00BA02FE"/>
    <w:rsid w:val="00BA0D59"/>
    <w:rsid w:val="00BA22EC"/>
    <w:rsid w:val="00BA2708"/>
    <w:rsid w:val="00BA28D9"/>
    <w:rsid w:val="00BA336E"/>
    <w:rsid w:val="00BA34A8"/>
    <w:rsid w:val="00BA34F4"/>
    <w:rsid w:val="00BA41D0"/>
    <w:rsid w:val="00BA4B05"/>
    <w:rsid w:val="00BA655A"/>
    <w:rsid w:val="00BA69C1"/>
    <w:rsid w:val="00BA6A25"/>
    <w:rsid w:val="00BA6D47"/>
    <w:rsid w:val="00BA7145"/>
    <w:rsid w:val="00BA737D"/>
    <w:rsid w:val="00BA792A"/>
    <w:rsid w:val="00BB00AF"/>
    <w:rsid w:val="00BB0266"/>
    <w:rsid w:val="00BB0604"/>
    <w:rsid w:val="00BB0A4B"/>
    <w:rsid w:val="00BB123F"/>
    <w:rsid w:val="00BB14BF"/>
    <w:rsid w:val="00BB216A"/>
    <w:rsid w:val="00BB2488"/>
    <w:rsid w:val="00BB2A50"/>
    <w:rsid w:val="00BB2FA4"/>
    <w:rsid w:val="00BB38B5"/>
    <w:rsid w:val="00BB3955"/>
    <w:rsid w:val="00BB3B4B"/>
    <w:rsid w:val="00BB449A"/>
    <w:rsid w:val="00BB46A4"/>
    <w:rsid w:val="00BB49DD"/>
    <w:rsid w:val="00BB4C2F"/>
    <w:rsid w:val="00BB65F8"/>
    <w:rsid w:val="00BB7439"/>
    <w:rsid w:val="00BB74F0"/>
    <w:rsid w:val="00BB7876"/>
    <w:rsid w:val="00BB7E51"/>
    <w:rsid w:val="00BC00DE"/>
    <w:rsid w:val="00BC1AA3"/>
    <w:rsid w:val="00BC1DBF"/>
    <w:rsid w:val="00BC2383"/>
    <w:rsid w:val="00BC239E"/>
    <w:rsid w:val="00BC2959"/>
    <w:rsid w:val="00BC295B"/>
    <w:rsid w:val="00BC2BE5"/>
    <w:rsid w:val="00BC35E5"/>
    <w:rsid w:val="00BC3632"/>
    <w:rsid w:val="00BC3E3F"/>
    <w:rsid w:val="00BC400A"/>
    <w:rsid w:val="00BC4467"/>
    <w:rsid w:val="00BC484F"/>
    <w:rsid w:val="00BC4B9D"/>
    <w:rsid w:val="00BC5673"/>
    <w:rsid w:val="00BC56A0"/>
    <w:rsid w:val="00BC59BF"/>
    <w:rsid w:val="00BC5C7F"/>
    <w:rsid w:val="00BC65E1"/>
    <w:rsid w:val="00BC66E1"/>
    <w:rsid w:val="00BC6ABE"/>
    <w:rsid w:val="00BC7CF9"/>
    <w:rsid w:val="00BD0161"/>
    <w:rsid w:val="00BD1446"/>
    <w:rsid w:val="00BD1E48"/>
    <w:rsid w:val="00BD23FF"/>
    <w:rsid w:val="00BD2A0B"/>
    <w:rsid w:val="00BD3181"/>
    <w:rsid w:val="00BD343A"/>
    <w:rsid w:val="00BD3482"/>
    <w:rsid w:val="00BD477D"/>
    <w:rsid w:val="00BD4D75"/>
    <w:rsid w:val="00BD5922"/>
    <w:rsid w:val="00BD67EA"/>
    <w:rsid w:val="00BD6B72"/>
    <w:rsid w:val="00BD6BF6"/>
    <w:rsid w:val="00BD762E"/>
    <w:rsid w:val="00BE0072"/>
    <w:rsid w:val="00BE02C2"/>
    <w:rsid w:val="00BE0A50"/>
    <w:rsid w:val="00BE14C4"/>
    <w:rsid w:val="00BE1CBA"/>
    <w:rsid w:val="00BE2EFD"/>
    <w:rsid w:val="00BE3FA4"/>
    <w:rsid w:val="00BE437C"/>
    <w:rsid w:val="00BE470C"/>
    <w:rsid w:val="00BE4EE5"/>
    <w:rsid w:val="00BE4EF7"/>
    <w:rsid w:val="00BE5024"/>
    <w:rsid w:val="00BE52A6"/>
    <w:rsid w:val="00BE5648"/>
    <w:rsid w:val="00BE5B0A"/>
    <w:rsid w:val="00BE5D1A"/>
    <w:rsid w:val="00BE6330"/>
    <w:rsid w:val="00BE671F"/>
    <w:rsid w:val="00BE7233"/>
    <w:rsid w:val="00BE785A"/>
    <w:rsid w:val="00BE795C"/>
    <w:rsid w:val="00BF04B8"/>
    <w:rsid w:val="00BF0857"/>
    <w:rsid w:val="00BF0C37"/>
    <w:rsid w:val="00BF13DB"/>
    <w:rsid w:val="00BF14B2"/>
    <w:rsid w:val="00BF17C4"/>
    <w:rsid w:val="00BF1A88"/>
    <w:rsid w:val="00BF1B33"/>
    <w:rsid w:val="00BF238C"/>
    <w:rsid w:val="00BF2D3A"/>
    <w:rsid w:val="00BF3034"/>
    <w:rsid w:val="00BF3A9A"/>
    <w:rsid w:val="00BF3CA8"/>
    <w:rsid w:val="00BF4207"/>
    <w:rsid w:val="00BF4535"/>
    <w:rsid w:val="00BF4AC2"/>
    <w:rsid w:val="00BF4D22"/>
    <w:rsid w:val="00BF4F41"/>
    <w:rsid w:val="00BF537E"/>
    <w:rsid w:val="00BF5635"/>
    <w:rsid w:val="00BF5F69"/>
    <w:rsid w:val="00BF5FA6"/>
    <w:rsid w:val="00BF62A6"/>
    <w:rsid w:val="00BF64FB"/>
    <w:rsid w:val="00BF6AB3"/>
    <w:rsid w:val="00BF6F96"/>
    <w:rsid w:val="00BF72A9"/>
    <w:rsid w:val="00BF7408"/>
    <w:rsid w:val="00BF7488"/>
    <w:rsid w:val="00BF7FB2"/>
    <w:rsid w:val="00BF7FFC"/>
    <w:rsid w:val="00C0063C"/>
    <w:rsid w:val="00C007FC"/>
    <w:rsid w:val="00C01F6C"/>
    <w:rsid w:val="00C02B5B"/>
    <w:rsid w:val="00C034BA"/>
    <w:rsid w:val="00C03AB2"/>
    <w:rsid w:val="00C040AB"/>
    <w:rsid w:val="00C040EA"/>
    <w:rsid w:val="00C04FCA"/>
    <w:rsid w:val="00C051D3"/>
    <w:rsid w:val="00C056C2"/>
    <w:rsid w:val="00C05893"/>
    <w:rsid w:val="00C06C51"/>
    <w:rsid w:val="00C07AF5"/>
    <w:rsid w:val="00C07CB1"/>
    <w:rsid w:val="00C10002"/>
    <w:rsid w:val="00C10234"/>
    <w:rsid w:val="00C10412"/>
    <w:rsid w:val="00C10832"/>
    <w:rsid w:val="00C1096F"/>
    <w:rsid w:val="00C11477"/>
    <w:rsid w:val="00C126CD"/>
    <w:rsid w:val="00C12B83"/>
    <w:rsid w:val="00C13449"/>
    <w:rsid w:val="00C1483B"/>
    <w:rsid w:val="00C148E4"/>
    <w:rsid w:val="00C15048"/>
    <w:rsid w:val="00C152C6"/>
    <w:rsid w:val="00C15337"/>
    <w:rsid w:val="00C15741"/>
    <w:rsid w:val="00C15DE0"/>
    <w:rsid w:val="00C16101"/>
    <w:rsid w:val="00C1663E"/>
    <w:rsid w:val="00C1743C"/>
    <w:rsid w:val="00C17D99"/>
    <w:rsid w:val="00C205B8"/>
    <w:rsid w:val="00C207CE"/>
    <w:rsid w:val="00C213E0"/>
    <w:rsid w:val="00C218C1"/>
    <w:rsid w:val="00C220F0"/>
    <w:rsid w:val="00C22235"/>
    <w:rsid w:val="00C22400"/>
    <w:rsid w:val="00C229F2"/>
    <w:rsid w:val="00C22D0E"/>
    <w:rsid w:val="00C2390D"/>
    <w:rsid w:val="00C23B88"/>
    <w:rsid w:val="00C2446A"/>
    <w:rsid w:val="00C2483D"/>
    <w:rsid w:val="00C24998"/>
    <w:rsid w:val="00C24A79"/>
    <w:rsid w:val="00C24BEA"/>
    <w:rsid w:val="00C24C46"/>
    <w:rsid w:val="00C24C82"/>
    <w:rsid w:val="00C25437"/>
    <w:rsid w:val="00C25B39"/>
    <w:rsid w:val="00C25F5F"/>
    <w:rsid w:val="00C267BD"/>
    <w:rsid w:val="00C26D10"/>
    <w:rsid w:val="00C27095"/>
    <w:rsid w:val="00C2766D"/>
    <w:rsid w:val="00C306B9"/>
    <w:rsid w:val="00C30D27"/>
    <w:rsid w:val="00C315BC"/>
    <w:rsid w:val="00C31A71"/>
    <w:rsid w:val="00C31E3A"/>
    <w:rsid w:val="00C32104"/>
    <w:rsid w:val="00C32593"/>
    <w:rsid w:val="00C32E68"/>
    <w:rsid w:val="00C3337D"/>
    <w:rsid w:val="00C33693"/>
    <w:rsid w:val="00C33A6D"/>
    <w:rsid w:val="00C33AD8"/>
    <w:rsid w:val="00C33FE4"/>
    <w:rsid w:val="00C340FE"/>
    <w:rsid w:val="00C342AA"/>
    <w:rsid w:val="00C34539"/>
    <w:rsid w:val="00C34965"/>
    <w:rsid w:val="00C34CD9"/>
    <w:rsid w:val="00C35224"/>
    <w:rsid w:val="00C358B5"/>
    <w:rsid w:val="00C35BC0"/>
    <w:rsid w:val="00C36438"/>
    <w:rsid w:val="00C36A8F"/>
    <w:rsid w:val="00C375E9"/>
    <w:rsid w:val="00C37877"/>
    <w:rsid w:val="00C40254"/>
    <w:rsid w:val="00C40384"/>
    <w:rsid w:val="00C40634"/>
    <w:rsid w:val="00C40C68"/>
    <w:rsid w:val="00C40DB4"/>
    <w:rsid w:val="00C40DFA"/>
    <w:rsid w:val="00C41290"/>
    <w:rsid w:val="00C41A86"/>
    <w:rsid w:val="00C41B90"/>
    <w:rsid w:val="00C43422"/>
    <w:rsid w:val="00C43A34"/>
    <w:rsid w:val="00C43DA7"/>
    <w:rsid w:val="00C440E0"/>
    <w:rsid w:val="00C442E7"/>
    <w:rsid w:val="00C44423"/>
    <w:rsid w:val="00C44536"/>
    <w:rsid w:val="00C44AD4"/>
    <w:rsid w:val="00C44B8D"/>
    <w:rsid w:val="00C44E5A"/>
    <w:rsid w:val="00C44E93"/>
    <w:rsid w:val="00C45163"/>
    <w:rsid w:val="00C45279"/>
    <w:rsid w:val="00C45EE1"/>
    <w:rsid w:val="00C466E0"/>
    <w:rsid w:val="00C46A29"/>
    <w:rsid w:val="00C47186"/>
    <w:rsid w:val="00C47E85"/>
    <w:rsid w:val="00C5030E"/>
    <w:rsid w:val="00C5062F"/>
    <w:rsid w:val="00C507F7"/>
    <w:rsid w:val="00C50AA4"/>
    <w:rsid w:val="00C50E9C"/>
    <w:rsid w:val="00C51397"/>
    <w:rsid w:val="00C51C20"/>
    <w:rsid w:val="00C523F9"/>
    <w:rsid w:val="00C5242D"/>
    <w:rsid w:val="00C5313E"/>
    <w:rsid w:val="00C53A59"/>
    <w:rsid w:val="00C53B11"/>
    <w:rsid w:val="00C53DFB"/>
    <w:rsid w:val="00C54874"/>
    <w:rsid w:val="00C54A05"/>
    <w:rsid w:val="00C54F6A"/>
    <w:rsid w:val="00C55158"/>
    <w:rsid w:val="00C55D2B"/>
    <w:rsid w:val="00C567A7"/>
    <w:rsid w:val="00C56BD1"/>
    <w:rsid w:val="00C578B7"/>
    <w:rsid w:val="00C617BF"/>
    <w:rsid w:val="00C61B50"/>
    <w:rsid w:val="00C61BA9"/>
    <w:rsid w:val="00C62134"/>
    <w:rsid w:val="00C625F6"/>
    <w:rsid w:val="00C625F8"/>
    <w:rsid w:val="00C63250"/>
    <w:rsid w:val="00C6368B"/>
    <w:rsid w:val="00C639E4"/>
    <w:rsid w:val="00C64823"/>
    <w:rsid w:val="00C6495F"/>
    <w:rsid w:val="00C65DEF"/>
    <w:rsid w:val="00C6659B"/>
    <w:rsid w:val="00C66AE1"/>
    <w:rsid w:val="00C66BA5"/>
    <w:rsid w:val="00C671F9"/>
    <w:rsid w:val="00C67873"/>
    <w:rsid w:val="00C67B08"/>
    <w:rsid w:val="00C67EDC"/>
    <w:rsid w:val="00C70418"/>
    <w:rsid w:val="00C7148E"/>
    <w:rsid w:val="00C72103"/>
    <w:rsid w:val="00C726FB"/>
    <w:rsid w:val="00C72E69"/>
    <w:rsid w:val="00C73413"/>
    <w:rsid w:val="00C74557"/>
    <w:rsid w:val="00C74D08"/>
    <w:rsid w:val="00C76998"/>
    <w:rsid w:val="00C76CB5"/>
    <w:rsid w:val="00C76F81"/>
    <w:rsid w:val="00C77229"/>
    <w:rsid w:val="00C77F48"/>
    <w:rsid w:val="00C80722"/>
    <w:rsid w:val="00C80F89"/>
    <w:rsid w:val="00C8115B"/>
    <w:rsid w:val="00C813DC"/>
    <w:rsid w:val="00C82F34"/>
    <w:rsid w:val="00C833F4"/>
    <w:rsid w:val="00C83E68"/>
    <w:rsid w:val="00C841DA"/>
    <w:rsid w:val="00C84DFD"/>
    <w:rsid w:val="00C85848"/>
    <w:rsid w:val="00C85887"/>
    <w:rsid w:val="00C85952"/>
    <w:rsid w:val="00C85C82"/>
    <w:rsid w:val="00C85D2B"/>
    <w:rsid w:val="00C86262"/>
    <w:rsid w:val="00C86455"/>
    <w:rsid w:val="00C86968"/>
    <w:rsid w:val="00C86AD1"/>
    <w:rsid w:val="00C86B42"/>
    <w:rsid w:val="00C86D28"/>
    <w:rsid w:val="00C9022F"/>
    <w:rsid w:val="00C91615"/>
    <w:rsid w:val="00C9174D"/>
    <w:rsid w:val="00C91B4B"/>
    <w:rsid w:val="00C91C58"/>
    <w:rsid w:val="00C91FA6"/>
    <w:rsid w:val="00C92347"/>
    <w:rsid w:val="00C92CB0"/>
    <w:rsid w:val="00C93140"/>
    <w:rsid w:val="00C93185"/>
    <w:rsid w:val="00C93A35"/>
    <w:rsid w:val="00C95F9C"/>
    <w:rsid w:val="00C96955"/>
    <w:rsid w:val="00C96BC7"/>
    <w:rsid w:val="00C9744D"/>
    <w:rsid w:val="00C978F6"/>
    <w:rsid w:val="00C97DC0"/>
    <w:rsid w:val="00CA0555"/>
    <w:rsid w:val="00CA05A0"/>
    <w:rsid w:val="00CA13AE"/>
    <w:rsid w:val="00CA154D"/>
    <w:rsid w:val="00CA1FD2"/>
    <w:rsid w:val="00CA3ADE"/>
    <w:rsid w:val="00CA449B"/>
    <w:rsid w:val="00CA48DE"/>
    <w:rsid w:val="00CA4AE6"/>
    <w:rsid w:val="00CA4FA3"/>
    <w:rsid w:val="00CA5E65"/>
    <w:rsid w:val="00CA6FCD"/>
    <w:rsid w:val="00CA75E0"/>
    <w:rsid w:val="00CB0433"/>
    <w:rsid w:val="00CB05B8"/>
    <w:rsid w:val="00CB0699"/>
    <w:rsid w:val="00CB092C"/>
    <w:rsid w:val="00CB1159"/>
    <w:rsid w:val="00CB1867"/>
    <w:rsid w:val="00CB4771"/>
    <w:rsid w:val="00CB4903"/>
    <w:rsid w:val="00CB5298"/>
    <w:rsid w:val="00CB5A56"/>
    <w:rsid w:val="00CB5B6B"/>
    <w:rsid w:val="00CB6380"/>
    <w:rsid w:val="00CB6CB0"/>
    <w:rsid w:val="00CB6CF0"/>
    <w:rsid w:val="00CB6EF1"/>
    <w:rsid w:val="00CB7955"/>
    <w:rsid w:val="00CB798B"/>
    <w:rsid w:val="00CC00B1"/>
    <w:rsid w:val="00CC05CD"/>
    <w:rsid w:val="00CC0849"/>
    <w:rsid w:val="00CC168C"/>
    <w:rsid w:val="00CC177D"/>
    <w:rsid w:val="00CC2533"/>
    <w:rsid w:val="00CC3AFB"/>
    <w:rsid w:val="00CC416D"/>
    <w:rsid w:val="00CC430C"/>
    <w:rsid w:val="00CC53E7"/>
    <w:rsid w:val="00CC55D3"/>
    <w:rsid w:val="00CC5AC6"/>
    <w:rsid w:val="00CC5C5E"/>
    <w:rsid w:val="00CC60B4"/>
    <w:rsid w:val="00CC61B2"/>
    <w:rsid w:val="00CC6CF1"/>
    <w:rsid w:val="00CC71FD"/>
    <w:rsid w:val="00CC73B1"/>
    <w:rsid w:val="00CC7781"/>
    <w:rsid w:val="00CC7C18"/>
    <w:rsid w:val="00CC7FA7"/>
    <w:rsid w:val="00CD0FAA"/>
    <w:rsid w:val="00CD0FB8"/>
    <w:rsid w:val="00CD12A0"/>
    <w:rsid w:val="00CD143A"/>
    <w:rsid w:val="00CD2313"/>
    <w:rsid w:val="00CD2C3D"/>
    <w:rsid w:val="00CD2EDA"/>
    <w:rsid w:val="00CD2F75"/>
    <w:rsid w:val="00CD3081"/>
    <w:rsid w:val="00CD3291"/>
    <w:rsid w:val="00CD379E"/>
    <w:rsid w:val="00CD3946"/>
    <w:rsid w:val="00CD3960"/>
    <w:rsid w:val="00CD39E7"/>
    <w:rsid w:val="00CD47D7"/>
    <w:rsid w:val="00CD4B9D"/>
    <w:rsid w:val="00CD4F37"/>
    <w:rsid w:val="00CD6BB4"/>
    <w:rsid w:val="00CD7225"/>
    <w:rsid w:val="00CD7501"/>
    <w:rsid w:val="00CD7655"/>
    <w:rsid w:val="00CD7C1C"/>
    <w:rsid w:val="00CE02C5"/>
    <w:rsid w:val="00CE0B2B"/>
    <w:rsid w:val="00CE0F10"/>
    <w:rsid w:val="00CE1007"/>
    <w:rsid w:val="00CE19F2"/>
    <w:rsid w:val="00CE1B03"/>
    <w:rsid w:val="00CE22B6"/>
    <w:rsid w:val="00CE2B99"/>
    <w:rsid w:val="00CE2E3B"/>
    <w:rsid w:val="00CE3216"/>
    <w:rsid w:val="00CE3318"/>
    <w:rsid w:val="00CE33EC"/>
    <w:rsid w:val="00CE3C7A"/>
    <w:rsid w:val="00CE3D05"/>
    <w:rsid w:val="00CE3DA0"/>
    <w:rsid w:val="00CE423F"/>
    <w:rsid w:val="00CE4245"/>
    <w:rsid w:val="00CE4269"/>
    <w:rsid w:val="00CE487B"/>
    <w:rsid w:val="00CE4D17"/>
    <w:rsid w:val="00CE500C"/>
    <w:rsid w:val="00CE549B"/>
    <w:rsid w:val="00CE55DF"/>
    <w:rsid w:val="00CE565C"/>
    <w:rsid w:val="00CE6D4F"/>
    <w:rsid w:val="00CE732C"/>
    <w:rsid w:val="00CE74D3"/>
    <w:rsid w:val="00CE75F8"/>
    <w:rsid w:val="00CE7E99"/>
    <w:rsid w:val="00CF00FB"/>
    <w:rsid w:val="00CF0317"/>
    <w:rsid w:val="00CF0423"/>
    <w:rsid w:val="00CF158A"/>
    <w:rsid w:val="00CF1975"/>
    <w:rsid w:val="00CF1F1F"/>
    <w:rsid w:val="00CF1F9D"/>
    <w:rsid w:val="00CF237C"/>
    <w:rsid w:val="00CF2F1C"/>
    <w:rsid w:val="00CF314D"/>
    <w:rsid w:val="00CF34CD"/>
    <w:rsid w:val="00CF393A"/>
    <w:rsid w:val="00CF3D29"/>
    <w:rsid w:val="00CF4B4E"/>
    <w:rsid w:val="00CF4D4C"/>
    <w:rsid w:val="00CF4F8B"/>
    <w:rsid w:val="00CF4FE2"/>
    <w:rsid w:val="00CF53BC"/>
    <w:rsid w:val="00CF5977"/>
    <w:rsid w:val="00CF6AAA"/>
    <w:rsid w:val="00CF6E4A"/>
    <w:rsid w:val="00CF71B4"/>
    <w:rsid w:val="00CF737D"/>
    <w:rsid w:val="00CF7423"/>
    <w:rsid w:val="00CF7C7D"/>
    <w:rsid w:val="00CF7D6E"/>
    <w:rsid w:val="00D009C2"/>
    <w:rsid w:val="00D00A0E"/>
    <w:rsid w:val="00D01863"/>
    <w:rsid w:val="00D029DD"/>
    <w:rsid w:val="00D03996"/>
    <w:rsid w:val="00D03E06"/>
    <w:rsid w:val="00D04789"/>
    <w:rsid w:val="00D04EF6"/>
    <w:rsid w:val="00D056D6"/>
    <w:rsid w:val="00D06425"/>
    <w:rsid w:val="00D06B3E"/>
    <w:rsid w:val="00D06BA5"/>
    <w:rsid w:val="00D0753D"/>
    <w:rsid w:val="00D07AE0"/>
    <w:rsid w:val="00D07C98"/>
    <w:rsid w:val="00D112B8"/>
    <w:rsid w:val="00D11D90"/>
    <w:rsid w:val="00D11DDA"/>
    <w:rsid w:val="00D1208B"/>
    <w:rsid w:val="00D12FB3"/>
    <w:rsid w:val="00D13196"/>
    <w:rsid w:val="00D13382"/>
    <w:rsid w:val="00D13B30"/>
    <w:rsid w:val="00D14052"/>
    <w:rsid w:val="00D14286"/>
    <w:rsid w:val="00D149ED"/>
    <w:rsid w:val="00D14D70"/>
    <w:rsid w:val="00D151F1"/>
    <w:rsid w:val="00D155A4"/>
    <w:rsid w:val="00D15AFD"/>
    <w:rsid w:val="00D1610C"/>
    <w:rsid w:val="00D161CE"/>
    <w:rsid w:val="00D16B2B"/>
    <w:rsid w:val="00D16D5C"/>
    <w:rsid w:val="00D17A6A"/>
    <w:rsid w:val="00D21027"/>
    <w:rsid w:val="00D210A0"/>
    <w:rsid w:val="00D227D8"/>
    <w:rsid w:val="00D228F2"/>
    <w:rsid w:val="00D2329E"/>
    <w:rsid w:val="00D23F5A"/>
    <w:rsid w:val="00D240ED"/>
    <w:rsid w:val="00D25455"/>
    <w:rsid w:val="00D2561B"/>
    <w:rsid w:val="00D26063"/>
    <w:rsid w:val="00D2623C"/>
    <w:rsid w:val="00D26994"/>
    <w:rsid w:val="00D26BC9"/>
    <w:rsid w:val="00D276BD"/>
    <w:rsid w:val="00D2789E"/>
    <w:rsid w:val="00D30557"/>
    <w:rsid w:val="00D3134F"/>
    <w:rsid w:val="00D3159F"/>
    <w:rsid w:val="00D31795"/>
    <w:rsid w:val="00D319DC"/>
    <w:rsid w:val="00D31CCF"/>
    <w:rsid w:val="00D32310"/>
    <w:rsid w:val="00D32538"/>
    <w:rsid w:val="00D32FA3"/>
    <w:rsid w:val="00D337C7"/>
    <w:rsid w:val="00D346BC"/>
    <w:rsid w:val="00D34E0A"/>
    <w:rsid w:val="00D35FEF"/>
    <w:rsid w:val="00D36266"/>
    <w:rsid w:val="00D36924"/>
    <w:rsid w:val="00D37945"/>
    <w:rsid w:val="00D37B18"/>
    <w:rsid w:val="00D401F7"/>
    <w:rsid w:val="00D40E6F"/>
    <w:rsid w:val="00D40FDD"/>
    <w:rsid w:val="00D411DD"/>
    <w:rsid w:val="00D4197E"/>
    <w:rsid w:val="00D42A3E"/>
    <w:rsid w:val="00D43382"/>
    <w:rsid w:val="00D43685"/>
    <w:rsid w:val="00D43A4A"/>
    <w:rsid w:val="00D43DFE"/>
    <w:rsid w:val="00D43FB3"/>
    <w:rsid w:val="00D44F62"/>
    <w:rsid w:val="00D45130"/>
    <w:rsid w:val="00D4526E"/>
    <w:rsid w:val="00D453D4"/>
    <w:rsid w:val="00D45826"/>
    <w:rsid w:val="00D45C99"/>
    <w:rsid w:val="00D45CB7"/>
    <w:rsid w:val="00D461BC"/>
    <w:rsid w:val="00D4672E"/>
    <w:rsid w:val="00D46A23"/>
    <w:rsid w:val="00D46C9F"/>
    <w:rsid w:val="00D470F2"/>
    <w:rsid w:val="00D47CB4"/>
    <w:rsid w:val="00D503F6"/>
    <w:rsid w:val="00D509DA"/>
    <w:rsid w:val="00D50A5E"/>
    <w:rsid w:val="00D51098"/>
    <w:rsid w:val="00D51276"/>
    <w:rsid w:val="00D51912"/>
    <w:rsid w:val="00D51AA2"/>
    <w:rsid w:val="00D51D16"/>
    <w:rsid w:val="00D524AC"/>
    <w:rsid w:val="00D52520"/>
    <w:rsid w:val="00D53707"/>
    <w:rsid w:val="00D537CA"/>
    <w:rsid w:val="00D5527F"/>
    <w:rsid w:val="00D555A2"/>
    <w:rsid w:val="00D556C4"/>
    <w:rsid w:val="00D55852"/>
    <w:rsid w:val="00D55873"/>
    <w:rsid w:val="00D56070"/>
    <w:rsid w:val="00D568C6"/>
    <w:rsid w:val="00D5766B"/>
    <w:rsid w:val="00D57C09"/>
    <w:rsid w:val="00D57C18"/>
    <w:rsid w:val="00D60B86"/>
    <w:rsid w:val="00D60C90"/>
    <w:rsid w:val="00D6299C"/>
    <w:rsid w:val="00D63153"/>
    <w:rsid w:val="00D63893"/>
    <w:rsid w:val="00D638E3"/>
    <w:rsid w:val="00D63A9B"/>
    <w:rsid w:val="00D63D21"/>
    <w:rsid w:val="00D64494"/>
    <w:rsid w:val="00D64A63"/>
    <w:rsid w:val="00D64C28"/>
    <w:rsid w:val="00D65028"/>
    <w:rsid w:val="00D654B7"/>
    <w:rsid w:val="00D65596"/>
    <w:rsid w:val="00D662D0"/>
    <w:rsid w:val="00D6674B"/>
    <w:rsid w:val="00D66D3A"/>
    <w:rsid w:val="00D66FDD"/>
    <w:rsid w:val="00D67137"/>
    <w:rsid w:val="00D67BA8"/>
    <w:rsid w:val="00D70639"/>
    <w:rsid w:val="00D7065A"/>
    <w:rsid w:val="00D70C0E"/>
    <w:rsid w:val="00D70D6E"/>
    <w:rsid w:val="00D70F81"/>
    <w:rsid w:val="00D7153E"/>
    <w:rsid w:val="00D7198B"/>
    <w:rsid w:val="00D71DD2"/>
    <w:rsid w:val="00D72133"/>
    <w:rsid w:val="00D722B7"/>
    <w:rsid w:val="00D723F7"/>
    <w:rsid w:val="00D72B44"/>
    <w:rsid w:val="00D7310B"/>
    <w:rsid w:val="00D73322"/>
    <w:rsid w:val="00D73692"/>
    <w:rsid w:val="00D739FD"/>
    <w:rsid w:val="00D74295"/>
    <w:rsid w:val="00D74B54"/>
    <w:rsid w:val="00D74B5E"/>
    <w:rsid w:val="00D75AF5"/>
    <w:rsid w:val="00D7675C"/>
    <w:rsid w:val="00D7689F"/>
    <w:rsid w:val="00D76BB0"/>
    <w:rsid w:val="00D76C26"/>
    <w:rsid w:val="00D76FD7"/>
    <w:rsid w:val="00D806C6"/>
    <w:rsid w:val="00D80F86"/>
    <w:rsid w:val="00D81552"/>
    <w:rsid w:val="00D8232C"/>
    <w:rsid w:val="00D82388"/>
    <w:rsid w:val="00D82B5E"/>
    <w:rsid w:val="00D82C22"/>
    <w:rsid w:val="00D82EF8"/>
    <w:rsid w:val="00D82F5F"/>
    <w:rsid w:val="00D830A9"/>
    <w:rsid w:val="00D8310F"/>
    <w:rsid w:val="00D835C5"/>
    <w:rsid w:val="00D84106"/>
    <w:rsid w:val="00D841CA"/>
    <w:rsid w:val="00D84746"/>
    <w:rsid w:val="00D84779"/>
    <w:rsid w:val="00D847B6"/>
    <w:rsid w:val="00D84810"/>
    <w:rsid w:val="00D84AAA"/>
    <w:rsid w:val="00D84B29"/>
    <w:rsid w:val="00D84D22"/>
    <w:rsid w:val="00D84E75"/>
    <w:rsid w:val="00D85AAD"/>
    <w:rsid w:val="00D86560"/>
    <w:rsid w:val="00D867F9"/>
    <w:rsid w:val="00D86E0E"/>
    <w:rsid w:val="00D87E20"/>
    <w:rsid w:val="00D907D9"/>
    <w:rsid w:val="00D90A5B"/>
    <w:rsid w:val="00D91051"/>
    <w:rsid w:val="00D9157C"/>
    <w:rsid w:val="00D91959"/>
    <w:rsid w:val="00D91DD8"/>
    <w:rsid w:val="00D922D7"/>
    <w:rsid w:val="00D92476"/>
    <w:rsid w:val="00D927F9"/>
    <w:rsid w:val="00D92B24"/>
    <w:rsid w:val="00D9350F"/>
    <w:rsid w:val="00D936FC"/>
    <w:rsid w:val="00D93AC6"/>
    <w:rsid w:val="00D93B46"/>
    <w:rsid w:val="00D93F0D"/>
    <w:rsid w:val="00D94B66"/>
    <w:rsid w:val="00D96014"/>
    <w:rsid w:val="00D96322"/>
    <w:rsid w:val="00D9724E"/>
    <w:rsid w:val="00D9781F"/>
    <w:rsid w:val="00D9790F"/>
    <w:rsid w:val="00DA02E0"/>
    <w:rsid w:val="00DA07EC"/>
    <w:rsid w:val="00DA0945"/>
    <w:rsid w:val="00DA0985"/>
    <w:rsid w:val="00DA0B55"/>
    <w:rsid w:val="00DA1019"/>
    <w:rsid w:val="00DA1093"/>
    <w:rsid w:val="00DA1FB5"/>
    <w:rsid w:val="00DA302A"/>
    <w:rsid w:val="00DA35F9"/>
    <w:rsid w:val="00DA3B60"/>
    <w:rsid w:val="00DA3BFC"/>
    <w:rsid w:val="00DA4A70"/>
    <w:rsid w:val="00DA4F53"/>
    <w:rsid w:val="00DA51C8"/>
    <w:rsid w:val="00DA52BB"/>
    <w:rsid w:val="00DA5662"/>
    <w:rsid w:val="00DA56E6"/>
    <w:rsid w:val="00DA56F6"/>
    <w:rsid w:val="00DA5B15"/>
    <w:rsid w:val="00DA60F2"/>
    <w:rsid w:val="00DA625F"/>
    <w:rsid w:val="00DA632A"/>
    <w:rsid w:val="00DA69C7"/>
    <w:rsid w:val="00DA743B"/>
    <w:rsid w:val="00DA7B33"/>
    <w:rsid w:val="00DB0F65"/>
    <w:rsid w:val="00DB19C0"/>
    <w:rsid w:val="00DB1C22"/>
    <w:rsid w:val="00DB2A5D"/>
    <w:rsid w:val="00DB356F"/>
    <w:rsid w:val="00DB3C14"/>
    <w:rsid w:val="00DB4672"/>
    <w:rsid w:val="00DB5211"/>
    <w:rsid w:val="00DB54B2"/>
    <w:rsid w:val="00DB5BFA"/>
    <w:rsid w:val="00DB5DF8"/>
    <w:rsid w:val="00DB623B"/>
    <w:rsid w:val="00DB6A40"/>
    <w:rsid w:val="00DB6B89"/>
    <w:rsid w:val="00DB7E76"/>
    <w:rsid w:val="00DC1C61"/>
    <w:rsid w:val="00DC1E2C"/>
    <w:rsid w:val="00DC21B9"/>
    <w:rsid w:val="00DC227A"/>
    <w:rsid w:val="00DC28DF"/>
    <w:rsid w:val="00DC2C52"/>
    <w:rsid w:val="00DC4199"/>
    <w:rsid w:val="00DC4726"/>
    <w:rsid w:val="00DC4BE9"/>
    <w:rsid w:val="00DC4F95"/>
    <w:rsid w:val="00DC519D"/>
    <w:rsid w:val="00DC5586"/>
    <w:rsid w:val="00DC5DB0"/>
    <w:rsid w:val="00DC5E60"/>
    <w:rsid w:val="00DC62F8"/>
    <w:rsid w:val="00DC6604"/>
    <w:rsid w:val="00DC6AD0"/>
    <w:rsid w:val="00DC6F0F"/>
    <w:rsid w:val="00DC7F7E"/>
    <w:rsid w:val="00DD106F"/>
    <w:rsid w:val="00DD11C4"/>
    <w:rsid w:val="00DD131E"/>
    <w:rsid w:val="00DD1A1F"/>
    <w:rsid w:val="00DD1D9B"/>
    <w:rsid w:val="00DD1ECF"/>
    <w:rsid w:val="00DD1F9C"/>
    <w:rsid w:val="00DD3002"/>
    <w:rsid w:val="00DD32AF"/>
    <w:rsid w:val="00DD3DA2"/>
    <w:rsid w:val="00DD4AFA"/>
    <w:rsid w:val="00DD4CEA"/>
    <w:rsid w:val="00DD4E3F"/>
    <w:rsid w:val="00DD4FEE"/>
    <w:rsid w:val="00DD510F"/>
    <w:rsid w:val="00DD5A24"/>
    <w:rsid w:val="00DD5C65"/>
    <w:rsid w:val="00DD6170"/>
    <w:rsid w:val="00DD625B"/>
    <w:rsid w:val="00DD6B85"/>
    <w:rsid w:val="00DD71B7"/>
    <w:rsid w:val="00DD7AA9"/>
    <w:rsid w:val="00DE021B"/>
    <w:rsid w:val="00DE22BE"/>
    <w:rsid w:val="00DE2DAE"/>
    <w:rsid w:val="00DE410C"/>
    <w:rsid w:val="00DE452B"/>
    <w:rsid w:val="00DE5508"/>
    <w:rsid w:val="00DE58CD"/>
    <w:rsid w:val="00DE5D3F"/>
    <w:rsid w:val="00DE61E5"/>
    <w:rsid w:val="00DE6C98"/>
    <w:rsid w:val="00DE7601"/>
    <w:rsid w:val="00DE7D66"/>
    <w:rsid w:val="00DF0537"/>
    <w:rsid w:val="00DF070E"/>
    <w:rsid w:val="00DF08E9"/>
    <w:rsid w:val="00DF0C1B"/>
    <w:rsid w:val="00DF0EE6"/>
    <w:rsid w:val="00DF119E"/>
    <w:rsid w:val="00DF1519"/>
    <w:rsid w:val="00DF1981"/>
    <w:rsid w:val="00DF1AC0"/>
    <w:rsid w:val="00DF22DE"/>
    <w:rsid w:val="00DF3FEF"/>
    <w:rsid w:val="00DF4A65"/>
    <w:rsid w:val="00DF5B68"/>
    <w:rsid w:val="00DF6182"/>
    <w:rsid w:val="00DF720A"/>
    <w:rsid w:val="00DF7342"/>
    <w:rsid w:val="00DF78D0"/>
    <w:rsid w:val="00DF7A6E"/>
    <w:rsid w:val="00DF7D03"/>
    <w:rsid w:val="00E00D96"/>
    <w:rsid w:val="00E019F5"/>
    <w:rsid w:val="00E02DE4"/>
    <w:rsid w:val="00E03222"/>
    <w:rsid w:val="00E035B7"/>
    <w:rsid w:val="00E0412B"/>
    <w:rsid w:val="00E048DC"/>
    <w:rsid w:val="00E052CC"/>
    <w:rsid w:val="00E05D64"/>
    <w:rsid w:val="00E05EAD"/>
    <w:rsid w:val="00E06027"/>
    <w:rsid w:val="00E06DDB"/>
    <w:rsid w:val="00E074DF"/>
    <w:rsid w:val="00E07514"/>
    <w:rsid w:val="00E07BD1"/>
    <w:rsid w:val="00E10B1F"/>
    <w:rsid w:val="00E10C60"/>
    <w:rsid w:val="00E1182C"/>
    <w:rsid w:val="00E11D04"/>
    <w:rsid w:val="00E11D4B"/>
    <w:rsid w:val="00E125C2"/>
    <w:rsid w:val="00E12771"/>
    <w:rsid w:val="00E1314D"/>
    <w:rsid w:val="00E13A6A"/>
    <w:rsid w:val="00E13A82"/>
    <w:rsid w:val="00E14346"/>
    <w:rsid w:val="00E145B3"/>
    <w:rsid w:val="00E147B1"/>
    <w:rsid w:val="00E1481B"/>
    <w:rsid w:val="00E14EB6"/>
    <w:rsid w:val="00E14ED6"/>
    <w:rsid w:val="00E14FCF"/>
    <w:rsid w:val="00E15E07"/>
    <w:rsid w:val="00E164E4"/>
    <w:rsid w:val="00E16719"/>
    <w:rsid w:val="00E167AA"/>
    <w:rsid w:val="00E16E5D"/>
    <w:rsid w:val="00E17454"/>
    <w:rsid w:val="00E203D7"/>
    <w:rsid w:val="00E20711"/>
    <w:rsid w:val="00E208AE"/>
    <w:rsid w:val="00E208B0"/>
    <w:rsid w:val="00E20935"/>
    <w:rsid w:val="00E20A32"/>
    <w:rsid w:val="00E20ECC"/>
    <w:rsid w:val="00E2112B"/>
    <w:rsid w:val="00E21192"/>
    <w:rsid w:val="00E219C2"/>
    <w:rsid w:val="00E22CDA"/>
    <w:rsid w:val="00E22E77"/>
    <w:rsid w:val="00E243D0"/>
    <w:rsid w:val="00E2546E"/>
    <w:rsid w:val="00E25AC9"/>
    <w:rsid w:val="00E25DE4"/>
    <w:rsid w:val="00E2623A"/>
    <w:rsid w:val="00E263E5"/>
    <w:rsid w:val="00E26A1A"/>
    <w:rsid w:val="00E26F8F"/>
    <w:rsid w:val="00E27518"/>
    <w:rsid w:val="00E30224"/>
    <w:rsid w:val="00E304FC"/>
    <w:rsid w:val="00E305D0"/>
    <w:rsid w:val="00E310FD"/>
    <w:rsid w:val="00E31C0E"/>
    <w:rsid w:val="00E32154"/>
    <w:rsid w:val="00E324AD"/>
    <w:rsid w:val="00E32521"/>
    <w:rsid w:val="00E32829"/>
    <w:rsid w:val="00E32A5C"/>
    <w:rsid w:val="00E32FAB"/>
    <w:rsid w:val="00E337E9"/>
    <w:rsid w:val="00E3385C"/>
    <w:rsid w:val="00E33EE1"/>
    <w:rsid w:val="00E35038"/>
    <w:rsid w:val="00E3550E"/>
    <w:rsid w:val="00E35709"/>
    <w:rsid w:val="00E36163"/>
    <w:rsid w:val="00E401A3"/>
    <w:rsid w:val="00E40E96"/>
    <w:rsid w:val="00E40F36"/>
    <w:rsid w:val="00E41320"/>
    <w:rsid w:val="00E41B5E"/>
    <w:rsid w:val="00E422BA"/>
    <w:rsid w:val="00E431E5"/>
    <w:rsid w:val="00E43A14"/>
    <w:rsid w:val="00E43C6B"/>
    <w:rsid w:val="00E450CE"/>
    <w:rsid w:val="00E4530C"/>
    <w:rsid w:val="00E454E3"/>
    <w:rsid w:val="00E45507"/>
    <w:rsid w:val="00E456CA"/>
    <w:rsid w:val="00E45AFB"/>
    <w:rsid w:val="00E46AAC"/>
    <w:rsid w:val="00E46D17"/>
    <w:rsid w:val="00E46EF9"/>
    <w:rsid w:val="00E46FF9"/>
    <w:rsid w:val="00E47809"/>
    <w:rsid w:val="00E478BC"/>
    <w:rsid w:val="00E50427"/>
    <w:rsid w:val="00E50755"/>
    <w:rsid w:val="00E507E4"/>
    <w:rsid w:val="00E508F1"/>
    <w:rsid w:val="00E50CCB"/>
    <w:rsid w:val="00E50E6A"/>
    <w:rsid w:val="00E50FBA"/>
    <w:rsid w:val="00E51C28"/>
    <w:rsid w:val="00E5249A"/>
    <w:rsid w:val="00E5284B"/>
    <w:rsid w:val="00E5303D"/>
    <w:rsid w:val="00E5311D"/>
    <w:rsid w:val="00E53143"/>
    <w:rsid w:val="00E533F9"/>
    <w:rsid w:val="00E5480B"/>
    <w:rsid w:val="00E549D3"/>
    <w:rsid w:val="00E54A4B"/>
    <w:rsid w:val="00E54CAD"/>
    <w:rsid w:val="00E54F27"/>
    <w:rsid w:val="00E554BA"/>
    <w:rsid w:val="00E56304"/>
    <w:rsid w:val="00E57538"/>
    <w:rsid w:val="00E602AB"/>
    <w:rsid w:val="00E60F68"/>
    <w:rsid w:val="00E61026"/>
    <w:rsid w:val="00E6112D"/>
    <w:rsid w:val="00E617F1"/>
    <w:rsid w:val="00E620CC"/>
    <w:rsid w:val="00E6214C"/>
    <w:rsid w:val="00E622A8"/>
    <w:rsid w:val="00E62FBD"/>
    <w:rsid w:val="00E63248"/>
    <w:rsid w:val="00E64835"/>
    <w:rsid w:val="00E64930"/>
    <w:rsid w:val="00E64C5F"/>
    <w:rsid w:val="00E64ECE"/>
    <w:rsid w:val="00E66353"/>
    <w:rsid w:val="00E6658C"/>
    <w:rsid w:val="00E66F21"/>
    <w:rsid w:val="00E67D4B"/>
    <w:rsid w:val="00E70005"/>
    <w:rsid w:val="00E70011"/>
    <w:rsid w:val="00E70069"/>
    <w:rsid w:val="00E70710"/>
    <w:rsid w:val="00E716FA"/>
    <w:rsid w:val="00E71A58"/>
    <w:rsid w:val="00E71BA8"/>
    <w:rsid w:val="00E72F48"/>
    <w:rsid w:val="00E736A9"/>
    <w:rsid w:val="00E73E7D"/>
    <w:rsid w:val="00E740CA"/>
    <w:rsid w:val="00E74148"/>
    <w:rsid w:val="00E7494C"/>
    <w:rsid w:val="00E74982"/>
    <w:rsid w:val="00E74C8D"/>
    <w:rsid w:val="00E75BD2"/>
    <w:rsid w:val="00E75C76"/>
    <w:rsid w:val="00E762EF"/>
    <w:rsid w:val="00E764E9"/>
    <w:rsid w:val="00E7650B"/>
    <w:rsid w:val="00E7685F"/>
    <w:rsid w:val="00E769A1"/>
    <w:rsid w:val="00E77A8A"/>
    <w:rsid w:val="00E77D46"/>
    <w:rsid w:val="00E77D56"/>
    <w:rsid w:val="00E77D91"/>
    <w:rsid w:val="00E77FDD"/>
    <w:rsid w:val="00E80817"/>
    <w:rsid w:val="00E80992"/>
    <w:rsid w:val="00E81374"/>
    <w:rsid w:val="00E81AFC"/>
    <w:rsid w:val="00E81C3F"/>
    <w:rsid w:val="00E831E1"/>
    <w:rsid w:val="00E8320B"/>
    <w:rsid w:val="00E83B82"/>
    <w:rsid w:val="00E8441D"/>
    <w:rsid w:val="00E84BA7"/>
    <w:rsid w:val="00E857F3"/>
    <w:rsid w:val="00E86C94"/>
    <w:rsid w:val="00E87038"/>
    <w:rsid w:val="00E87935"/>
    <w:rsid w:val="00E87C55"/>
    <w:rsid w:val="00E903F0"/>
    <w:rsid w:val="00E907A6"/>
    <w:rsid w:val="00E9098E"/>
    <w:rsid w:val="00E90996"/>
    <w:rsid w:val="00E9207E"/>
    <w:rsid w:val="00E921BA"/>
    <w:rsid w:val="00E92C07"/>
    <w:rsid w:val="00E931BD"/>
    <w:rsid w:val="00E932CF"/>
    <w:rsid w:val="00E93BF8"/>
    <w:rsid w:val="00E93CD6"/>
    <w:rsid w:val="00E93DDA"/>
    <w:rsid w:val="00E94A98"/>
    <w:rsid w:val="00E9589B"/>
    <w:rsid w:val="00E95C8D"/>
    <w:rsid w:val="00E9692C"/>
    <w:rsid w:val="00E97374"/>
    <w:rsid w:val="00E97B4A"/>
    <w:rsid w:val="00EA0402"/>
    <w:rsid w:val="00EA08C0"/>
    <w:rsid w:val="00EA1B51"/>
    <w:rsid w:val="00EA22EA"/>
    <w:rsid w:val="00EA2AD5"/>
    <w:rsid w:val="00EA2C50"/>
    <w:rsid w:val="00EA2F97"/>
    <w:rsid w:val="00EA2FFA"/>
    <w:rsid w:val="00EA3E52"/>
    <w:rsid w:val="00EA4010"/>
    <w:rsid w:val="00EA4862"/>
    <w:rsid w:val="00EA4BD4"/>
    <w:rsid w:val="00EA4E44"/>
    <w:rsid w:val="00EA4F30"/>
    <w:rsid w:val="00EA5DD8"/>
    <w:rsid w:val="00EA6020"/>
    <w:rsid w:val="00EA6658"/>
    <w:rsid w:val="00EA7DC9"/>
    <w:rsid w:val="00EB0B72"/>
    <w:rsid w:val="00EB195E"/>
    <w:rsid w:val="00EB1B82"/>
    <w:rsid w:val="00EB2F80"/>
    <w:rsid w:val="00EB3D1F"/>
    <w:rsid w:val="00EB5542"/>
    <w:rsid w:val="00EB5994"/>
    <w:rsid w:val="00EB5AB1"/>
    <w:rsid w:val="00EB5FD6"/>
    <w:rsid w:val="00EC07EA"/>
    <w:rsid w:val="00EC087F"/>
    <w:rsid w:val="00EC0883"/>
    <w:rsid w:val="00EC0B44"/>
    <w:rsid w:val="00EC10CD"/>
    <w:rsid w:val="00EC161E"/>
    <w:rsid w:val="00EC1824"/>
    <w:rsid w:val="00EC1E6C"/>
    <w:rsid w:val="00EC25F7"/>
    <w:rsid w:val="00EC2ACA"/>
    <w:rsid w:val="00EC3339"/>
    <w:rsid w:val="00EC3B8D"/>
    <w:rsid w:val="00EC3BC9"/>
    <w:rsid w:val="00EC46F4"/>
    <w:rsid w:val="00EC4810"/>
    <w:rsid w:val="00EC4F1E"/>
    <w:rsid w:val="00EC5666"/>
    <w:rsid w:val="00EC5AD3"/>
    <w:rsid w:val="00EC5D44"/>
    <w:rsid w:val="00EC5F2C"/>
    <w:rsid w:val="00EC74D9"/>
    <w:rsid w:val="00EC7675"/>
    <w:rsid w:val="00EC7CE7"/>
    <w:rsid w:val="00ED002D"/>
    <w:rsid w:val="00ED0089"/>
    <w:rsid w:val="00ED0E2C"/>
    <w:rsid w:val="00ED0ED0"/>
    <w:rsid w:val="00ED0EF6"/>
    <w:rsid w:val="00ED12B9"/>
    <w:rsid w:val="00ED13D0"/>
    <w:rsid w:val="00ED1701"/>
    <w:rsid w:val="00ED18CB"/>
    <w:rsid w:val="00ED1D8F"/>
    <w:rsid w:val="00ED21DE"/>
    <w:rsid w:val="00ED23D3"/>
    <w:rsid w:val="00ED322B"/>
    <w:rsid w:val="00ED4453"/>
    <w:rsid w:val="00ED4B00"/>
    <w:rsid w:val="00ED4C4D"/>
    <w:rsid w:val="00ED5676"/>
    <w:rsid w:val="00ED58CD"/>
    <w:rsid w:val="00ED58D9"/>
    <w:rsid w:val="00ED5BF0"/>
    <w:rsid w:val="00ED600D"/>
    <w:rsid w:val="00ED61AF"/>
    <w:rsid w:val="00ED6D1A"/>
    <w:rsid w:val="00ED6E6C"/>
    <w:rsid w:val="00ED79A6"/>
    <w:rsid w:val="00ED7BE5"/>
    <w:rsid w:val="00EE01DE"/>
    <w:rsid w:val="00EE0B7D"/>
    <w:rsid w:val="00EE0DFE"/>
    <w:rsid w:val="00EE13B4"/>
    <w:rsid w:val="00EE1E50"/>
    <w:rsid w:val="00EE24ED"/>
    <w:rsid w:val="00EE2850"/>
    <w:rsid w:val="00EE2AC0"/>
    <w:rsid w:val="00EE3313"/>
    <w:rsid w:val="00EE3358"/>
    <w:rsid w:val="00EE37A4"/>
    <w:rsid w:val="00EE4598"/>
    <w:rsid w:val="00EE4B42"/>
    <w:rsid w:val="00EE4E55"/>
    <w:rsid w:val="00EE5211"/>
    <w:rsid w:val="00EE53E2"/>
    <w:rsid w:val="00EE5746"/>
    <w:rsid w:val="00EE57CD"/>
    <w:rsid w:val="00EE591F"/>
    <w:rsid w:val="00EE59F5"/>
    <w:rsid w:val="00EE5A47"/>
    <w:rsid w:val="00EE5B14"/>
    <w:rsid w:val="00EE5BFA"/>
    <w:rsid w:val="00EE5CA7"/>
    <w:rsid w:val="00EE5D87"/>
    <w:rsid w:val="00EE708A"/>
    <w:rsid w:val="00EE7576"/>
    <w:rsid w:val="00EF0348"/>
    <w:rsid w:val="00EF0704"/>
    <w:rsid w:val="00EF09EE"/>
    <w:rsid w:val="00EF0CEB"/>
    <w:rsid w:val="00EF11F1"/>
    <w:rsid w:val="00EF14D4"/>
    <w:rsid w:val="00EF20E0"/>
    <w:rsid w:val="00EF2244"/>
    <w:rsid w:val="00EF235C"/>
    <w:rsid w:val="00EF2C4D"/>
    <w:rsid w:val="00EF2F12"/>
    <w:rsid w:val="00EF35BD"/>
    <w:rsid w:val="00EF3FAF"/>
    <w:rsid w:val="00EF52A7"/>
    <w:rsid w:val="00EF598C"/>
    <w:rsid w:val="00EF5BA0"/>
    <w:rsid w:val="00EF5C7D"/>
    <w:rsid w:val="00EF5CED"/>
    <w:rsid w:val="00EF5F06"/>
    <w:rsid w:val="00EF5F28"/>
    <w:rsid w:val="00EF60FD"/>
    <w:rsid w:val="00EF72B5"/>
    <w:rsid w:val="00EF7C85"/>
    <w:rsid w:val="00F004F0"/>
    <w:rsid w:val="00F009DF"/>
    <w:rsid w:val="00F00BB1"/>
    <w:rsid w:val="00F010D1"/>
    <w:rsid w:val="00F014FB"/>
    <w:rsid w:val="00F01747"/>
    <w:rsid w:val="00F02AA9"/>
    <w:rsid w:val="00F0348B"/>
    <w:rsid w:val="00F03A62"/>
    <w:rsid w:val="00F03DBD"/>
    <w:rsid w:val="00F04377"/>
    <w:rsid w:val="00F0536C"/>
    <w:rsid w:val="00F053B0"/>
    <w:rsid w:val="00F054A8"/>
    <w:rsid w:val="00F055D8"/>
    <w:rsid w:val="00F0586F"/>
    <w:rsid w:val="00F062EF"/>
    <w:rsid w:val="00F0639E"/>
    <w:rsid w:val="00F06F8D"/>
    <w:rsid w:val="00F06FD6"/>
    <w:rsid w:val="00F07112"/>
    <w:rsid w:val="00F07DA1"/>
    <w:rsid w:val="00F07F23"/>
    <w:rsid w:val="00F104FC"/>
    <w:rsid w:val="00F107D7"/>
    <w:rsid w:val="00F11130"/>
    <w:rsid w:val="00F1174D"/>
    <w:rsid w:val="00F11B77"/>
    <w:rsid w:val="00F11BFB"/>
    <w:rsid w:val="00F11E51"/>
    <w:rsid w:val="00F12088"/>
    <w:rsid w:val="00F12150"/>
    <w:rsid w:val="00F12198"/>
    <w:rsid w:val="00F12462"/>
    <w:rsid w:val="00F125E8"/>
    <w:rsid w:val="00F1283C"/>
    <w:rsid w:val="00F12E5B"/>
    <w:rsid w:val="00F13040"/>
    <w:rsid w:val="00F132F7"/>
    <w:rsid w:val="00F1369D"/>
    <w:rsid w:val="00F13A82"/>
    <w:rsid w:val="00F143E0"/>
    <w:rsid w:val="00F14EC3"/>
    <w:rsid w:val="00F150E7"/>
    <w:rsid w:val="00F158CF"/>
    <w:rsid w:val="00F15943"/>
    <w:rsid w:val="00F16AF9"/>
    <w:rsid w:val="00F16F25"/>
    <w:rsid w:val="00F20006"/>
    <w:rsid w:val="00F20B4E"/>
    <w:rsid w:val="00F217BE"/>
    <w:rsid w:val="00F21A0D"/>
    <w:rsid w:val="00F21C82"/>
    <w:rsid w:val="00F21D6E"/>
    <w:rsid w:val="00F22A7F"/>
    <w:rsid w:val="00F2356C"/>
    <w:rsid w:val="00F23619"/>
    <w:rsid w:val="00F23928"/>
    <w:rsid w:val="00F23FF5"/>
    <w:rsid w:val="00F24004"/>
    <w:rsid w:val="00F25992"/>
    <w:rsid w:val="00F266AA"/>
    <w:rsid w:val="00F27D86"/>
    <w:rsid w:val="00F27F06"/>
    <w:rsid w:val="00F30953"/>
    <w:rsid w:val="00F30BE9"/>
    <w:rsid w:val="00F319EA"/>
    <w:rsid w:val="00F31D90"/>
    <w:rsid w:val="00F31E22"/>
    <w:rsid w:val="00F31EAD"/>
    <w:rsid w:val="00F3261B"/>
    <w:rsid w:val="00F336E2"/>
    <w:rsid w:val="00F337C5"/>
    <w:rsid w:val="00F3446C"/>
    <w:rsid w:val="00F347CE"/>
    <w:rsid w:val="00F34866"/>
    <w:rsid w:val="00F35307"/>
    <w:rsid w:val="00F3546A"/>
    <w:rsid w:val="00F35A58"/>
    <w:rsid w:val="00F36403"/>
    <w:rsid w:val="00F37F98"/>
    <w:rsid w:val="00F40D5C"/>
    <w:rsid w:val="00F42835"/>
    <w:rsid w:val="00F42F00"/>
    <w:rsid w:val="00F4350F"/>
    <w:rsid w:val="00F43B5C"/>
    <w:rsid w:val="00F43CA9"/>
    <w:rsid w:val="00F43D9D"/>
    <w:rsid w:val="00F44966"/>
    <w:rsid w:val="00F44C62"/>
    <w:rsid w:val="00F450B5"/>
    <w:rsid w:val="00F45EA8"/>
    <w:rsid w:val="00F46AD7"/>
    <w:rsid w:val="00F46EB9"/>
    <w:rsid w:val="00F47DDF"/>
    <w:rsid w:val="00F50792"/>
    <w:rsid w:val="00F515E4"/>
    <w:rsid w:val="00F51F16"/>
    <w:rsid w:val="00F521A0"/>
    <w:rsid w:val="00F5236F"/>
    <w:rsid w:val="00F52AD8"/>
    <w:rsid w:val="00F532C6"/>
    <w:rsid w:val="00F5362D"/>
    <w:rsid w:val="00F53A02"/>
    <w:rsid w:val="00F540FA"/>
    <w:rsid w:val="00F5472B"/>
    <w:rsid w:val="00F54866"/>
    <w:rsid w:val="00F54E7E"/>
    <w:rsid w:val="00F577DC"/>
    <w:rsid w:val="00F57EEC"/>
    <w:rsid w:val="00F60B23"/>
    <w:rsid w:val="00F60FD7"/>
    <w:rsid w:val="00F61665"/>
    <w:rsid w:val="00F61A0A"/>
    <w:rsid w:val="00F61C3B"/>
    <w:rsid w:val="00F62406"/>
    <w:rsid w:val="00F63180"/>
    <w:rsid w:val="00F634BB"/>
    <w:rsid w:val="00F641C9"/>
    <w:rsid w:val="00F644AF"/>
    <w:rsid w:val="00F64641"/>
    <w:rsid w:val="00F64968"/>
    <w:rsid w:val="00F64D32"/>
    <w:rsid w:val="00F65072"/>
    <w:rsid w:val="00F65644"/>
    <w:rsid w:val="00F6580F"/>
    <w:rsid w:val="00F65AE4"/>
    <w:rsid w:val="00F65D13"/>
    <w:rsid w:val="00F66A19"/>
    <w:rsid w:val="00F67126"/>
    <w:rsid w:val="00F702EC"/>
    <w:rsid w:val="00F7098E"/>
    <w:rsid w:val="00F70C8A"/>
    <w:rsid w:val="00F70CA0"/>
    <w:rsid w:val="00F70D6C"/>
    <w:rsid w:val="00F70DB1"/>
    <w:rsid w:val="00F70EB3"/>
    <w:rsid w:val="00F71131"/>
    <w:rsid w:val="00F713DF"/>
    <w:rsid w:val="00F71CE5"/>
    <w:rsid w:val="00F7238D"/>
    <w:rsid w:val="00F72700"/>
    <w:rsid w:val="00F72D06"/>
    <w:rsid w:val="00F72FB2"/>
    <w:rsid w:val="00F7358D"/>
    <w:rsid w:val="00F7402F"/>
    <w:rsid w:val="00F74A72"/>
    <w:rsid w:val="00F74DB9"/>
    <w:rsid w:val="00F74E02"/>
    <w:rsid w:val="00F75F5A"/>
    <w:rsid w:val="00F76E83"/>
    <w:rsid w:val="00F76FF5"/>
    <w:rsid w:val="00F777B3"/>
    <w:rsid w:val="00F77DEE"/>
    <w:rsid w:val="00F81169"/>
    <w:rsid w:val="00F812D1"/>
    <w:rsid w:val="00F813B6"/>
    <w:rsid w:val="00F816DF"/>
    <w:rsid w:val="00F82158"/>
    <w:rsid w:val="00F826C4"/>
    <w:rsid w:val="00F82C45"/>
    <w:rsid w:val="00F82E81"/>
    <w:rsid w:val="00F82F27"/>
    <w:rsid w:val="00F82F43"/>
    <w:rsid w:val="00F83378"/>
    <w:rsid w:val="00F83599"/>
    <w:rsid w:val="00F835DC"/>
    <w:rsid w:val="00F838EA"/>
    <w:rsid w:val="00F8476E"/>
    <w:rsid w:val="00F84977"/>
    <w:rsid w:val="00F8653D"/>
    <w:rsid w:val="00F86F9E"/>
    <w:rsid w:val="00F87DF4"/>
    <w:rsid w:val="00F87E4E"/>
    <w:rsid w:val="00F87FBD"/>
    <w:rsid w:val="00F9060E"/>
    <w:rsid w:val="00F91039"/>
    <w:rsid w:val="00F913B7"/>
    <w:rsid w:val="00F9211D"/>
    <w:rsid w:val="00F921F6"/>
    <w:rsid w:val="00F92FCA"/>
    <w:rsid w:val="00F932E2"/>
    <w:rsid w:val="00F935D1"/>
    <w:rsid w:val="00F93C1F"/>
    <w:rsid w:val="00F94995"/>
    <w:rsid w:val="00F95097"/>
    <w:rsid w:val="00F95157"/>
    <w:rsid w:val="00F953DA"/>
    <w:rsid w:val="00F95ABF"/>
    <w:rsid w:val="00F95C95"/>
    <w:rsid w:val="00F96F6F"/>
    <w:rsid w:val="00FA00D0"/>
    <w:rsid w:val="00FA0650"/>
    <w:rsid w:val="00FA0A75"/>
    <w:rsid w:val="00FA309D"/>
    <w:rsid w:val="00FA3C45"/>
    <w:rsid w:val="00FA3F27"/>
    <w:rsid w:val="00FA3FCA"/>
    <w:rsid w:val="00FA42F8"/>
    <w:rsid w:val="00FA4E3C"/>
    <w:rsid w:val="00FA66EF"/>
    <w:rsid w:val="00FA6E46"/>
    <w:rsid w:val="00FA71D7"/>
    <w:rsid w:val="00FB06B8"/>
    <w:rsid w:val="00FB091B"/>
    <w:rsid w:val="00FB0DB6"/>
    <w:rsid w:val="00FB1554"/>
    <w:rsid w:val="00FB1AE0"/>
    <w:rsid w:val="00FB1D7B"/>
    <w:rsid w:val="00FB295A"/>
    <w:rsid w:val="00FB2B40"/>
    <w:rsid w:val="00FB2EAA"/>
    <w:rsid w:val="00FB3A47"/>
    <w:rsid w:val="00FB3CC1"/>
    <w:rsid w:val="00FB3FC4"/>
    <w:rsid w:val="00FB425F"/>
    <w:rsid w:val="00FB4841"/>
    <w:rsid w:val="00FB6010"/>
    <w:rsid w:val="00FB6054"/>
    <w:rsid w:val="00FB61A6"/>
    <w:rsid w:val="00FB646F"/>
    <w:rsid w:val="00FB655C"/>
    <w:rsid w:val="00FB667B"/>
    <w:rsid w:val="00FB6A8B"/>
    <w:rsid w:val="00FB6C3B"/>
    <w:rsid w:val="00FB70CC"/>
    <w:rsid w:val="00FB7B40"/>
    <w:rsid w:val="00FC05EB"/>
    <w:rsid w:val="00FC0DAB"/>
    <w:rsid w:val="00FC1087"/>
    <w:rsid w:val="00FC147B"/>
    <w:rsid w:val="00FC2144"/>
    <w:rsid w:val="00FC2BBE"/>
    <w:rsid w:val="00FC2BFE"/>
    <w:rsid w:val="00FC3C70"/>
    <w:rsid w:val="00FC4651"/>
    <w:rsid w:val="00FC4F42"/>
    <w:rsid w:val="00FC533C"/>
    <w:rsid w:val="00FC5425"/>
    <w:rsid w:val="00FC5A7B"/>
    <w:rsid w:val="00FC5BE5"/>
    <w:rsid w:val="00FC64BA"/>
    <w:rsid w:val="00FC66D7"/>
    <w:rsid w:val="00FC6D4C"/>
    <w:rsid w:val="00FD0328"/>
    <w:rsid w:val="00FD0899"/>
    <w:rsid w:val="00FD0C68"/>
    <w:rsid w:val="00FD0DBA"/>
    <w:rsid w:val="00FD0E20"/>
    <w:rsid w:val="00FD1E62"/>
    <w:rsid w:val="00FD1FCA"/>
    <w:rsid w:val="00FD20E1"/>
    <w:rsid w:val="00FD2BD6"/>
    <w:rsid w:val="00FD3157"/>
    <w:rsid w:val="00FD40AE"/>
    <w:rsid w:val="00FD40E2"/>
    <w:rsid w:val="00FD4462"/>
    <w:rsid w:val="00FD44CF"/>
    <w:rsid w:val="00FD4B7B"/>
    <w:rsid w:val="00FD507D"/>
    <w:rsid w:val="00FD55B2"/>
    <w:rsid w:val="00FD6B01"/>
    <w:rsid w:val="00FD6E36"/>
    <w:rsid w:val="00FD7277"/>
    <w:rsid w:val="00FD7831"/>
    <w:rsid w:val="00FD7932"/>
    <w:rsid w:val="00FE01E3"/>
    <w:rsid w:val="00FE03D1"/>
    <w:rsid w:val="00FE05F5"/>
    <w:rsid w:val="00FE0BE1"/>
    <w:rsid w:val="00FE0D3F"/>
    <w:rsid w:val="00FE0E16"/>
    <w:rsid w:val="00FE1C66"/>
    <w:rsid w:val="00FE20DC"/>
    <w:rsid w:val="00FE2FA0"/>
    <w:rsid w:val="00FE3DDD"/>
    <w:rsid w:val="00FE4249"/>
    <w:rsid w:val="00FE438D"/>
    <w:rsid w:val="00FE4822"/>
    <w:rsid w:val="00FE4D46"/>
    <w:rsid w:val="00FE4F09"/>
    <w:rsid w:val="00FE511B"/>
    <w:rsid w:val="00FE6058"/>
    <w:rsid w:val="00FE6A3D"/>
    <w:rsid w:val="00FE6C2B"/>
    <w:rsid w:val="00FE7657"/>
    <w:rsid w:val="00FE78F1"/>
    <w:rsid w:val="00FE7BC6"/>
    <w:rsid w:val="00FF0073"/>
    <w:rsid w:val="00FF0D58"/>
    <w:rsid w:val="00FF1695"/>
    <w:rsid w:val="00FF16BD"/>
    <w:rsid w:val="00FF1A59"/>
    <w:rsid w:val="00FF1ACF"/>
    <w:rsid w:val="00FF1B77"/>
    <w:rsid w:val="00FF1F2A"/>
    <w:rsid w:val="00FF2121"/>
    <w:rsid w:val="00FF3483"/>
    <w:rsid w:val="00FF453B"/>
    <w:rsid w:val="00FF4E24"/>
    <w:rsid w:val="00FF4F5C"/>
    <w:rsid w:val="00FF4FC7"/>
    <w:rsid w:val="00FF5439"/>
    <w:rsid w:val="00FF5530"/>
    <w:rsid w:val="00FF56A3"/>
    <w:rsid w:val="00FF5FEB"/>
    <w:rsid w:val="00FF6A32"/>
    <w:rsid w:val="00FF6D8D"/>
    <w:rsid w:val="00FF6DED"/>
    <w:rsid w:val="00FF6E9B"/>
    <w:rsid w:val="00FF7492"/>
    <w:rsid w:val="00FF765B"/>
    <w:rsid w:val="00FF78EF"/>
    <w:rsid w:val="00FF7A0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60BFAC"/>
  <w15:docId w15:val="{D96A208B-EDBC-4572-BB89-4A4C44A2A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7DC1"/>
    <w:rPr>
      <w:rFonts w:ascii="Times New Roman" w:eastAsia="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831FD"/>
    <w:rPr>
      <w:rFonts w:ascii="Tahoma" w:eastAsia="Calibri" w:hAnsi="Tahoma"/>
      <w:sz w:val="16"/>
      <w:szCs w:val="16"/>
      <w:lang w:val="el-GR" w:eastAsia="en-US"/>
    </w:rPr>
  </w:style>
  <w:style w:type="character" w:customStyle="1" w:styleId="BalloonTextChar">
    <w:name w:val="Balloon Text Char"/>
    <w:link w:val="BalloonText"/>
    <w:uiPriority w:val="99"/>
    <w:semiHidden/>
    <w:rsid w:val="007831FD"/>
    <w:rPr>
      <w:rFonts w:ascii="Tahoma" w:hAnsi="Tahoma" w:cs="Tahoma"/>
      <w:sz w:val="16"/>
      <w:szCs w:val="16"/>
      <w:lang w:val="el-GR"/>
    </w:rPr>
  </w:style>
  <w:style w:type="table" w:styleId="TableGrid">
    <w:name w:val="Table Grid"/>
    <w:basedOn w:val="TableNormal"/>
    <w:uiPriority w:val="59"/>
    <w:rsid w:val="007831FD"/>
    <w:rPr>
      <w:lang w:val="el-G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7831FD"/>
    <w:rPr>
      <w:rFonts w:ascii="Calibri" w:hAnsi="Calibri"/>
      <w:noProof/>
      <w:sz w:val="20"/>
      <w:szCs w:val="20"/>
      <w:lang w:val="el-GR" w:eastAsia="zh-CN"/>
    </w:rPr>
  </w:style>
  <w:style w:type="character" w:customStyle="1" w:styleId="FootnoteTextChar">
    <w:name w:val="Footnote Text Char"/>
    <w:link w:val="FootnoteText"/>
    <w:uiPriority w:val="99"/>
    <w:rsid w:val="007831FD"/>
    <w:rPr>
      <w:rFonts w:ascii="Calibri" w:eastAsia="Times New Roman" w:hAnsi="Calibri" w:cs="Times New Roman"/>
      <w:noProof/>
      <w:sz w:val="20"/>
      <w:szCs w:val="20"/>
      <w:lang w:eastAsia="zh-CN"/>
    </w:rPr>
  </w:style>
  <w:style w:type="paragraph" w:customStyle="1" w:styleId="Default">
    <w:name w:val="Default"/>
    <w:rsid w:val="007831FD"/>
    <w:pPr>
      <w:autoSpaceDE w:val="0"/>
      <w:autoSpaceDN w:val="0"/>
      <w:adjustRightInd w:val="0"/>
    </w:pPr>
    <w:rPr>
      <w:rFonts w:ascii="Times New Roman" w:hAnsi="Times New Roman"/>
      <w:color w:val="000000"/>
      <w:sz w:val="24"/>
      <w:szCs w:val="24"/>
    </w:rPr>
  </w:style>
  <w:style w:type="paragraph" w:styleId="ListParagraph">
    <w:name w:val="List Paragraph"/>
    <w:basedOn w:val="Normal"/>
    <w:uiPriority w:val="34"/>
    <w:qFormat/>
    <w:rsid w:val="007831FD"/>
    <w:pPr>
      <w:spacing w:after="200" w:line="276" w:lineRule="auto"/>
      <w:ind w:left="720"/>
      <w:contextualSpacing/>
    </w:pPr>
    <w:rPr>
      <w:rFonts w:ascii="Calibri" w:eastAsia="Calibri" w:hAnsi="Calibri"/>
      <w:sz w:val="22"/>
      <w:szCs w:val="22"/>
      <w:lang w:val="el-GR" w:eastAsia="en-US"/>
    </w:rPr>
  </w:style>
  <w:style w:type="paragraph" w:styleId="Header">
    <w:name w:val="header"/>
    <w:basedOn w:val="Normal"/>
    <w:link w:val="HeaderChar"/>
    <w:uiPriority w:val="99"/>
    <w:unhideWhenUsed/>
    <w:rsid w:val="007831FD"/>
    <w:pPr>
      <w:tabs>
        <w:tab w:val="center" w:pos="4153"/>
        <w:tab w:val="right" w:pos="8306"/>
      </w:tabs>
    </w:pPr>
    <w:rPr>
      <w:rFonts w:ascii="Calibri" w:eastAsia="Calibri" w:hAnsi="Calibri"/>
      <w:sz w:val="20"/>
      <w:szCs w:val="20"/>
      <w:lang w:val="el-GR" w:eastAsia="en-US"/>
    </w:rPr>
  </w:style>
  <w:style w:type="character" w:customStyle="1" w:styleId="HeaderChar">
    <w:name w:val="Header Char"/>
    <w:link w:val="Header"/>
    <w:uiPriority w:val="99"/>
    <w:rsid w:val="007831FD"/>
    <w:rPr>
      <w:lang w:val="el-GR"/>
    </w:rPr>
  </w:style>
  <w:style w:type="paragraph" w:styleId="Footer">
    <w:name w:val="footer"/>
    <w:basedOn w:val="Normal"/>
    <w:link w:val="FooterChar"/>
    <w:uiPriority w:val="99"/>
    <w:unhideWhenUsed/>
    <w:rsid w:val="007831FD"/>
    <w:pPr>
      <w:tabs>
        <w:tab w:val="center" w:pos="4153"/>
        <w:tab w:val="right" w:pos="8306"/>
      </w:tabs>
    </w:pPr>
    <w:rPr>
      <w:rFonts w:ascii="Calibri" w:eastAsia="Calibri" w:hAnsi="Calibri"/>
      <w:sz w:val="20"/>
      <w:szCs w:val="20"/>
      <w:lang w:val="el-GR" w:eastAsia="en-US"/>
    </w:rPr>
  </w:style>
  <w:style w:type="character" w:customStyle="1" w:styleId="FooterChar">
    <w:name w:val="Footer Char"/>
    <w:link w:val="Footer"/>
    <w:uiPriority w:val="99"/>
    <w:rsid w:val="007831FD"/>
    <w:rPr>
      <w:lang w:val="el-GR"/>
    </w:rPr>
  </w:style>
  <w:style w:type="character" w:styleId="CommentReference">
    <w:name w:val="annotation reference"/>
    <w:uiPriority w:val="99"/>
    <w:semiHidden/>
    <w:unhideWhenUsed/>
    <w:rsid w:val="007831FD"/>
    <w:rPr>
      <w:sz w:val="16"/>
      <w:szCs w:val="16"/>
    </w:rPr>
  </w:style>
  <w:style w:type="paragraph" w:styleId="CommentText">
    <w:name w:val="annotation text"/>
    <w:basedOn w:val="Normal"/>
    <w:link w:val="CommentTextChar"/>
    <w:uiPriority w:val="99"/>
    <w:unhideWhenUsed/>
    <w:rsid w:val="007831FD"/>
    <w:pPr>
      <w:spacing w:after="200"/>
    </w:pPr>
    <w:rPr>
      <w:rFonts w:ascii="Calibri" w:eastAsia="Calibri" w:hAnsi="Calibri"/>
      <w:sz w:val="20"/>
      <w:szCs w:val="20"/>
      <w:lang w:val="el-GR" w:eastAsia="en-US"/>
    </w:rPr>
  </w:style>
  <w:style w:type="character" w:customStyle="1" w:styleId="CommentTextChar">
    <w:name w:val="Comment Text Char"/>
    <w:link w:val="CommentText"/>
    <w:uiPriority w:val="99"/>
    <w:rsid w:val="007831FD"/>
    <w:rPr>
      <w:sz w:val="20"/>
      <w:szCs w:val="20"/>
      <w:lang w:val="el-GR"/>
    </w:rPr>
  </w:style>
  <w:style w:type="paragraph" w:styleId="CommentSubject">
    <w:name w:val="annotation subject"/>
    <w:basedOn w:val="CommentText"/>
    <w:next w:val="CommentText"/>
    <w:link w:val="CommentSubjectChar"/>
    <w:uiPriority w:val="99"/>
    <w:semiHidden/>
    <w:unhideWhenUsed/>
    <w:rsid w:val="007831FD"/>
    <w:rPr>
      <w:b/>
      <w:bCs/>
    </w:rPr>
  </w:style>
  <w:style w:type="character" w:customStyle="1" w:styleId="CommentSubjectChar">
    <w:name w:val="Comment Subject Char"/>
    <w:link w:val="CommentSubject"/>
    <w:uiPriority w:val="99"/>
    <w:semiHidden/>
    <w:rsid w:val="007831FD"/>
    <w:rPr>
      <w:b/>
      <w:bCs/>
      <w:sz w:val="20"/>
      <w:szCs w:val="20"/>
      <w:lang w:val="el-GR"/>
    </w:rPr>
  </w:style>
  <w:style w:type="character" w:styleId="FootnoteReference">
    <w:name w:val="footnote reference"/>
    <w:uiPriority w:val="99"/>
    <w:semiHidden/>
    <w:unhideWhenUsed/>
    <w:rsid w:val="007831FD"/>
    <w:rPr>
      <w:vertAlign w:val="superscript"/>
    </w:rPr>
  </w:style>
  <w:style w:type="paragraph" w:styleId="Revision">
    <w:name w:val="Revision"/>
    <w:hidden/>
    <w:uiPriority w:val="99"/>
    <w:semiHidden/>
    <w:rsid w:val="007831FD"/>
    <w:rPr>
      <w:sz w:val="22"/>
      <w:szCs w:val="22"/>
      <w:lang w:val="el-GR" w:eastAsia="en-US"/>
    </w:rPr>
  </w:style>
  <w:style w:type="paragraph" w:customStyle="1" w:styleId="font5">
    <w:name w:val="font5"/>
    <w:basedOn w:val="Normal"/>
    <w:rsid w:val="00591BC0"/>
    <w:pPr>
      <w:spacing w:before="100" w:beforeAutospacing="1" w:after="100" w:afterAutospacing="1"/>
    </w:pPr>
    <w:rPr>
      <w:color w:val="000000"/>
      <w:sz w:val="16"/>
      <w:szCs w:val="16"/>
      <w:lang w:val="ru-RU" w:eastAsia="ru-RU"/>
    </w:rPr>
  </w:style>
  <w:style w:type="paragraph" w:customStyle="1" w:styleId="xl412">
    <w:name w:val="xl412"/>
    <w:basedOn w:val="Normal"/>
    <w:rsid w:val="00591BC0"/>
    <w:pPr>
      <w:pBdr>
        <w:top w:val="single" w:sz="8" w:space="0" w:color="auto"/>
      </w:pBdr>
      <w:spacing w:before="100" w:beforeAutospacing="1" w:after="100" w:afterAutospacing="1"/>
      <w:textAlignment w:val="center"/>
    </w:pPr>
    <w:rPr>
      <w:sz w:val="16"/>
      <w:szCs w:val="16"/>
      <w:lang w:val="ru-RU" w:eastAsia="ru-RU"/>
    </w:rPr>
  </w:style>
  <w:style w:type="paragraph" w:customStyle="1" w:styleId="xl413">
    <w:name w:val="xl413"/>
    <w:basedOn w:val="Normal"/>
    <w:rsid w:val="00591BC0"/>
    <w:pPr>
      <w:pBdr>
        <w:top w:val="single" w:sz="8" w:space="0" w:color="auto"/>
      </w:pBdr>
      <w:spacing w:before="100" w:beforeAutospacing="1" w:after="100" w:afterAutospacing="1"/>
      <w:jc w:val="center"/>
      <w:textAlignment w:val="center"/>
    </w:pPr>
    <w:rPr>
      <w:b/>
      <w:bCs/>
      <w:sz w:val="16"/>
      <w:szCs w:val="16"/>
      <w:u w:val="single"/>
      <w:lang w:val="ru-RU" w:eastAsia="ru-RU"/>
    </w:rPr>
  </w:style>
  <w:style w:type="paragraph" w:customStyle="1" w:styleId="xl414">
    <w:name w:val="xl414"/>
    <w:basedOn w:val="Normal"/>
    <w:rsid w:val="00591BC0"/>
    <w:pPr>
      <w:pBdr>
        <w:top w:val="single" w:sz="8" w:space="0" w:color="auto"/>
      </w:pBdr>
      <w:spacing w:before="100" w:beforeAutospacing="1" w:after="100" w:afterAutospacing="1"/>
      <w:jc w:val="center"/>
      <w:textAlignment w:val="center"/>
    </w:pPr>
    <w:rPr>
      <w:b/>
      <w:bCs/>
      <w:sz w:val="16"/>
      <w:szCs w:val="16"/>
      <w:u w:val="single"/>
      <w:lang w:val="ru-RU" w:eastAsia="ru-RU"/>
    </w:rPr>
  </w:style>
  <w:style w:type="paragraph" w:customStyle="1" w:styleId="xl415">
    <w:name w:val="xl415"/>
    <w:basedOn w:val="Normal"/>
    <w:rsid w:val="00591BC0"/>
    <w:pPr>
      <w:spacing w:before="100" w:beforeAutospacing="1" w:after="100" w:afterAutospacing="1"/>
      <w:textAlignment w:val="center"/>
    </w:pPr>
    <w:rPr>
      <w:sz w:val="16"/>
      <w:szCs w:val="16"/>
      <w:lang w:val="ru-RU" w:eastAsia="ru-RU"/>
    </w:rPr>
  </w:style>
  <w:style w:type="paragraph" w:customStyle="1" w:styleId="xl416">
    <w:name w:val="xl416"/>
    <w:basedOn w:val="Normal"/>
    <w:rsid w:val="00591BC0"/>
    <w:pPr>
      <w:pBdr>
        <w:bottom w:val="single" w:sz="8" w:space="0" w:color="auto"/>
      </w:pBdr>
      <w:spacing w:before="100" w:beforeAutospacing="1" w:after="100" w:afterAutospacing="1"/>
      <w:textAlignment w:val="center"/>
    </w:pPr>
    <w:rPr>
      <w:sz w:val="16"/>
      <w:szCs w:val="16"/>
      <w:lang w:val="ru-RU" w:eastAsia="ru-RU"/>
    </w:rPr>
  </w:style>
  <w:style w:type="paragraph" w:customStyle="1" w:styleId="xl417">
    <w:name w:val="xl417"/>
    <w:basedOn w:val="Normal"/>
    <w:rsid w:val="00591BC0"/>
    <w:pPr>
      <w:pBdr>
        <w:bottom w:val="single" w:sz="8" w:space="0" w:color="auto"/>
      </w:pBdr>
      <w:spacing w:before="100" w:beforeAutospacing="1" w:after="100" w:afterAutospacing="1"/>
      <w:jc w:val="center"/>
      <w:textAlignment w:val="center"/>
    </w:pPr>
    <w:rPr>
      <w:sz w:val="16"/>
      <w:szCs w:val="16"/>
      <w:lang w:val="ru-RU" w:eastAsia="ru-RU"/>
    </w:rPr>
  </w:style>
  <w:style w:type="paragraph" w:customStyle="1" w:styleId="xl418">
    <w:name w:val="xl418"/>
    <w:basedOn w:val="Normal"/>
    <w:rsid w:val="00591BC0"/>
    <w:pPr>
      <w:pBdr>
        <w:bottom w:val="single" w:sz="8" w:space="0" w:color="auto"/>
      </w:pBdr>
      <w:spacing w:before="100" w:beforeAutospacing="1" w:after="100" w:afterAutospacing="1"/>
      <w:jc w:val="center"/>
      <w:textAlignment w:val="center"/>
    </w:pPr>
    <w:rPr>
      <w:sz w:val="16"/>
      <w:szCs w:val="16"/>
      <w:lang w:val="ru-RU" w:eastAsia="ru-RU"/>
    </w:rPr>
  </w:style>
  <w:style w:type="paragraph" w:customStyle="1" w:styleId="xl419">
    <w:name w:val="xl419"/>
    <w:basedOn w:val="Normal"/>
    <w:rsid w:val="00591BC0"/>
    <w:pPr>
      <w:spacing w:before="100" w:beforeAutospacing="1" w:after="100" w:afterAutospacing="1"/>
      <w:textAlignment w:val="center"/>
    </w:pPr>
    <w:rPr>
      <w:sz w:val="16"/>
      <w:szCs w:val="16"/>
      <w:lang w:val="ru-RU" w:eastAsia="ru-RU"/>
    </w:rPr>
  </w:style>
  <w:style w:type="paragraph" w:customStyle="1" w:styleId="xl420">
    <w:name w:val="xl420"/>
    <w:basedOn w:val="Normal"/>
    <w:rsid w:val="00591BC0"/>
    <w:pPr>
      <w:spacing w:before="100" w:beforeAutospacing="1" w:after="100" w:afterAutospacing="1"/>
      <w:jc w:val="center"/>
      <w:textAlignment w:val="center"/>
    </w:pPr>
    <w:rPr>
      <w:sz w:val="16"/>
      <w:szCs w:val="16"/>
      <w:lang w:val="ru-RU" w:eastAsia="ru-RU"/>
    </w:rPr>
  </w:style>
  <w:style w:type="paragraph" w:customStyle="1" w:styleId="xl421">
    <w:name w:val="xl421"/>
    <w:basedOn w:val="Normal"/>
    <w:rsid w:val="00591BC0"/>
    <w:pPr>
      <w:spacing w:before="100" w:beforeAutospacing="1" w:after="100" w:afterAutospacing="1"/>
      <w:jc w:val="center"/>
      <w:textAlignment w:val="center"/>
    </w:pPr>
    <w:rPr>
      <w:sz w:val="16"/>
      <w:szCs w:val="16"/>
      <w:lang w:val="ru-RU" w:eastAsia="ru-RU"/>
    </w:rPr>
  </w:style>
  <w:style w:type="paragraph" w:customStyle="1" w:styleId="xl422">
    <w:name w:val="xl422"/>
    <w:basedOn w:val="Normal"/>
    <w:rsid w:val="00591BC0"/>
    <w:pPr>
      <w:spacing w:before="100" w:beforeAutospacing="1" w:after="100" w:afterAutospacing="1"/>
      <w:textAlignment w:val="center"/>
    </w:pPr>
    <w:rPr>
      <w:sz w:val="16"/>
      <w:szCs w:val="16"/>
      <w:lang w:val="ru-RU" w:eastAsia="ru-RU"/>
    </w:rPr>
  </w:style>
  <w:style w:type="paragraph" w:customStyle="1" w:styleId="xl423">
    <w:name w:val="xl423"/>
    <w:basedOn w:val="Normal"/>
    <w:rsid w:val="00591BC0"/>
    <w:pPr>
      <w:pBdr>
        <w:top w:val="single" w:sz="8" w:space="0" w:color="auto"/>
        <w:left w:val="single" w:sz="4" w:space="0" w:color="A6A6A6"/>
      </w:pBdr>
      <w:spacing w:before="100" w:beforeAutospacing="1" w:after="100" w:afterAutospacing="1"/>
      <w:jc w:val="center"/>
      <w:textAlignment w:val="center"/>
    </w:pPr>
    <w:rPr>
      <w:b/>
      <w:bCs/>
      <w:sz w:val="16"/>
      <w:szCs w:val="16"/>
      <w:u w:val="single"/>
      <w:lang w:val="ru-RU" w:eastAsia="ru-RU"/>
    </w:rPr>
  </w:style>
  <w:style w:type="paragraph" w:customStyle="1" w:styleId="xl424">
    <w:name w:val="xl424"/>
    <w:basedOn w:val="Normal"/>
    <w:rsid w:val="00591BC0"/>
    <w:pPr>
      <w:pBdr>
        <w:left w:val="single" w:sz="4" w:space="0" w:color="A6A6A6"/>
      </w:pBdr>
      <w:spacing w:before="100" w:beforeAutospacing="1" w:after="100" w:afterAutospacing="1"/>
      <w:jc w:val="center"/>
      <w:textAlignment w:val="center"/>
    </w:pPr>
    <w:rPr>
      <w:sz w:val="16"/>
      <w:szCs w:val="16"/>
      <w:lang w:val="ru-RU" w:eastAsia="ru-RU"/>
    </w:rPr>
  </w:style>
  <w:style w:type="paragraph" w:customStyle="1" w:styleId="xl425">
    <w:name w:val="xl425"/>
    <w:basedOn w:val="Normal"/>
    <w:rsid w:val="00591BC0"/>
    <w:pPr>
      <w:pBdr>
        <w:left w:val="single" w:sz="4" w:space="0" w:color="A6A6A6"/>
        <w:bottom w:val="single" w:sz="8" w:space="0" w:color="auto"/>
      </w:pBdr>
      <w:spacing w:before="100" w:beforeAutospacing="1" w:after="100" w:afterAutospacing="1"/>
      <w:jc w:val="center"/>
      <w:textAlignment w:val="center"/>
    </w:pPr>
    <w:rPr>
      <w:sz w:val="16"/>
      <w:szCs w:val="16"/>
      <w:lang w:val="ru-RU" w:eastAsia="ru-RU"/>
    </w:rPr>
  </w:style>
  <w:style w:type="paragraph" w:customStyle="1" w:styleId="xl426">
    <w:name w:val="xl426"/>
    <w:basedOn w:val="Normal"/>
    <w:rsid w:val="00591BC0"/>
    <w:pPr>
      <w:pBdr>
        <w:left w:val="single" w:sz="4" w:space="0" w:color="A6A6A6"/>
      </w:pBdr>
      <w:spacing w:before="100" w:beforeAutospacing="1" w:after="100" w:afterAutospacing="1"/>
      <w:textAlignment w:val="center"/>
    </w:pPr>
    <w:rPr>
      <w:sz w:val="16"/>
      <w:szCs w:val="16"/>
      <w:lang w:val="ru-RU" w:eastAsia="ru-RU"/>
    </w:rPr>
  </w:style>
  <w:style w:type="paragraph" w:customStyle="1" w:styleId="xl427">
    <w:name w:val="xl427"/>
    <w:basedOn w:val="Normal"/>
    <w:rsid w:val="00591BC0"/>
    <w:pPr>
      <w:pBdr>
        <w:top w:val="single" w:sz="8" w:space="0" w:color="auto"/>
        <w:right w:val="single" w:sz="4" w:space="0" w:color="A6A6A6"/>
      </w:pBdr>
      <w:spacing w:before="100" w:beforeAutospacing="1" w:after="100" w:afterAutospacing="1"/>
      <w:jc w:val="center"/>
      <w:textAlignment w:val="center"/>
    </w:pPr>
    <w:rPr>
      <w:b/>
      <w:bCs/>
      <w:sz w:val="16"/>
      <w:szCs w:val="16"/>
      <w:u w:val="single"/>
      <w:lang w:val="ru-RU" w:eastAsia="ru-RU"/>
    </w:rPr>
  </w:style>
  <w:style w:type="paragraph" w:customStyle="1" w:styleId="xl428">
    <w:name w:val="xl428"/>
    <w:basedOn w:val="Normal"/>
    <w:rsid w:val="00591BC0"/>
    <w:pPr>
      <w:pBdr>
        <w:right w:val="single" w:sz="4" w:space="0" w:color="A6A6A6"/>
      </w:pBdr>
      <w:spacing w:before="100" w:beforeAutospacing="1" w:after="100" w:afterAutospacing="1"/>
      <w:jc w:val="center"/>
      <w:textAlignment w:val="center"/>
    </w:pPr>
    <w:rPr>
      <w:sz w:val="16"/>
      <w:szCs w:val="16"/>
      <w:lang w:val="ru-RU" w:eastAsia="ru-RU"/>
    </w:rPr>
  </w:style>
  <w:style w:type="paragraph" w:customStyle="1" w:styleId="xl429">
    <w:name w:val="xl429"/>
    <w:basedOn w:val="Normal"/>
    <w:rsid w:val="00591BC0"/>
    <w:pPr>
      <w:pBdr>
        <w:bottom w:val="single" w:sz="8" w:space="0" w:color="auto"/>
        <w:right w:val="single" w:sz="4" w:space="0" w:color="A6A6A6"/>
      </w:pBdr>
      <w:spacing w:before="100" w:beforeAutospacing="1" w:after="100" w:afterAutospacing="1"/>
      <w:jc w:val="center"/>
      <w:textAlignment w:val="center"/>
    </w:pPr>
    <w:rPr>
      <w:sz w:val="16"/>
      <w:szCs w:val="16"/>
      <w:lang w:val="ru-RU" w:eastAsia="ru-RU"/>
    </w:rPr>
  </w:style>
  <w:style w:type="paragraph" w:customStyle="1" w:styleId="xl430">
    <w:name w:val="xl430"/>
    <w:basedOn w:val="Normal"/>
    <w:rsid w:val="00591BC0"/>
    <w:pPr>
      <w:pBdr>
        <w:right w:val="single" w:sz="4" w:space="0" w:color="A6A6A6"/>
      </w:pBdr>
      <w:spacing w:before="100" w:beforeAutospacing="1" w:after="100" w:afterAutospacing="1"/>
      <w:textAlignment w:val="center"/>
    </w:pPr>
    <w:rPr>
      <w:sz w:val="16"/>
      <w:szCs w:val="16"/>
      <w:lang w:val="ru-RU" w:eastAsia="ru-RU"/>
    </w:rPr>
  </w:style>
  <w:style w:type="paragraph" w:customStyle="1" w:styleId="xl431">
    <w:name w:val="xl431"/>
    <w:basedOn w:val="Normal"/>
    <w:rsid w:val="00591BC0"/>
    <w:pPr>
      <w:pBdr>
        <w:left w:val="single" w:sz="4" w:space="0" w:color="A6A6A6"/>
      </w:pBdr>
      <w:spacing w:before="100" w:beforeAutospacing="1" w:after="100" w:afterAutospacing="1"/>
      <w:textAlignment w:val="center"/>
    </w:pPr>
    <w:rPr>
      <w:sz w:val="16"/>
      <w:szCs w:val="16"/>
      <w:lang w:val="ru-RU" w:eastAsia="ru-RU"/>
    </w:rPr>
  </w:style>
  <w:style w:type="paragraph" w:customStyle="1" w:styleId="xl432">
    <w:name w:val="xl432"/>
    <w:basedOn w:val="Normal"/>
    <w:rsid w:val="00591BC0"/>
    <w:pPr>
      <w:pBdr>
        <w:top w:val="single" w:sz="8" w:space="0" w:color="auto"/>
        <w:left w:val="single" w:sz="4" w:space="0" w:color="A6A6A6"/>
      </w:pBdr>
      <w:spacing w:before="100" w:beforeAutospacing="1" w:after="100" w:afterAutospacing="1"/>
      <w:jc w:val="center"/>
      <w:textAlignment w:val="center"/>
    </w:pPr>
    <w:rPr>
      <w:b/>
      <w:bCs/>
      <w:sz w:val="16"/>
      <w:szCs w:val="16"/>
      <w:u w:val="single"/>
      <w:lang w:val="ru-RU" w:eastAsia="ru-RU"/>
    </w:rPr>
  </w:style>
  <w:style w:type="paragraph" w:customStyle="1" w:styleId="xl433">
    <w:name w:val="xl433"/>
    <w:basedOn w:val="Normal"/>
    <w:rsid w:val="00591BC0"/>
    <w:pPr>
      <w:pBdr>
        <w:top w:val="single" w:sz="8" w:space="0" w:color="auto"/>
        <w:right w:val="single" w:sz="4" w:space="0" w:color="A6A6A6"/>
      </w:pBdr>
      <w:spacing w:before="100" w:beforeAutospacing="1" w:after="100" w:afterAutospacing="1"/>
      <w:jc w:val="center"/>
      <w:textAlignment w:val="center"/>
    </w:pPr>
    <w:rPr>
      <w:b/>
      <w:bCs/>
      <w:sz w:val="16"/>
      <w:szCs w:val="16"/>
      <w:u w:val="single"/>
      <w:lang w:val="ru-RU" w:eastAsia="ru-RU"/>
    </w:rPr>
  </w:style>
  <w:style w:type="paragraph" w:customStyle="1" w:styleId="xl434">
    <w:name w:val="xl434"/>
    <w:basedOn w:val="Normal"/>
    <w:rsid w:val="00591BC0"/>
    <w:pPr>
      <w:pBdr>
        <w:left w:val="single" w:sz="4" w:space="0" w:color="A6A6A6"/>
      </w:pBdr>
      <w:spacing w:before="100" w:beforeAutospacing="1" w:after="100" w:afterAutospacing="1"/>
      <w:jc w:val="center"/>
      <w:textAlignment w:val="center"/>
    </w:pPr>
    <w:rPr>
      <w:sz w:val="16"/>
      <w:szCs w:val="16"/>
      <w:lang w:val="ru-RU" w:eastAsia="ru-RU"/>
    </w:rPr>
  </w:style>
  <w:style w:type="paragraph" w:customStyle="1" w:styleId="xl435">
    <w:name w:val="xl435"/>
    <w:basedOn w:val="Normal"/>
    <w:rsid w:val="00591BC0"/>
    <w:pPr>
      <w:pBdr>
        <w:left w:val="single" w:sz="4" w:space="0" w:color="A6A6A6"/>
        <w:bottom w:val="single" w:sz="8" w:space="0" w:color="auto"/>
      </w:pBdr>
      <w:spacing w:before="100" w:beforeAutospacing="1" w:after="100" w:afterAutospacing="1"/>
      <w:jc w:val="center"/>
      <w:textAlignment w:val="center"/>
    </w:pPr>
    <w:rPr>
      <w:sz w:val="16"/>
      <w:szCs w:val="16"/>
      <w:lang w:val="ru-RU" w:eastAsia="ru-RU"/>
    </w:rPr>
  </w:style>
  <w:style w:type="paragraph" w:customStyle="1" w:styleId="xl436">
    <w:name w:val="xl436"/>
    <w:basedOn w:val="Normal"/>
    <w:rsid w:val="00591BC0"/>
    <w:pPr>
      <w:pBdr>
        <w:left w:val="single" w:sz="4" w:space="0" w:color="A6A6A6"/>
      </w:pBdr>
      <w:spacing w:before="100" w:beforeAutospacing="1" w:after="100" w:afterAutospacing="1"/>
      <w:textAlignment w:val="center"/>
    </w:pPr>
    <w:rPr>
      <w:sz w:val="16"/>
      <w:szCs w:val="16"/>
      <w:lang w:val="ru-RU" w:eastAsia="ru-RU"/>
    </w:rPr>
  </w:style>
  <w:style w:type="paragraph" w:customStyle="1" w:styleId="xl411">
    <w:name w:val="xl411"/>
    <w:basedOn w:val="Normal"/>
    <w:rsid w:val="006818F8"/>
    <w:pPr>
      <w:spacing w:before="100" w:beforeAutospacing="1" w:after="100" w:afterAutospacing="1"/>
    </w:pPr>
    <w:rPr>
      <w:sz w:val="12"/>
      <w:szCs w:val="12"/>
      <w:lang w:val="ru-RU" w:eastAsia="ru-RU"/>
    </w:rPr>
  </w:style>
  <w:style w:type="paragraph" w:customStyle="1" w:styleId="xl437">
    <w:name w:val="xl437"/>
    <w:basedOn w:val="Normal"/>
    <w:rsid w:val="006818F8"/>
    <w:pPr>
      <w:pBdr>
        <w:left w:val="single" w:sz="4" w:space="0" w:color="A6A6A6"/>
      </w:pBdr>
      <w:spacing w:before="100" w:beforeAutospacing="1" w:after="100" w:afterAutospacing="1"/>
      <w:textAlignment w:val="center"/>
    </w:pPr>
    <w:rPr>
      <w:sz w:val="11"/>
      <w:szCs w:val="11"/>
      <w:lang w:val="ru-RU" w:eastAsia="ru-RU"/>
    </w:rPr>
  </w:style>
  <w:style w:type="paragraph" w:customStyle="1" w:styleId="msonormal0">
    <w:name w:val="msonormal"/>
    <w:basedOn w:val="Normal"/>
    <w:rsid w:val="00C45EE1"/>
    <w:pPr>
      <w:spacing w:before="100" w:beforeAutospacing="1" w:after="100" w:afterAutospacing="1"/>
    </w:pPr>
    <w:rPr>
      <w:lang w:eastAsia="zh-CN"/>
    </w:rPr>
  </w:style>
  <w:style w:type="character" w:customStyle="1" w:styleId="fontstyle01">
    <w:name w:val="fontstyle01"/>
    <w:rsid w:val="00C45EE1"/>
    <w:rPr>
      <w:rFonts w:ascii="AdvTT5235d5a9" w:hAnsi="AdvTT5235d5a9" w:hint="default"/>
      <w:b w:val="0"/>
      <w:bCs w:val="0"/>
      <w:i w:val="0"/>
      <w:iCs w:val="0"/>
      <w:color w:val="231F20"/>
      <w:sz w:val="14"/>
      <w:szCs w:val="14"/>
    </w:rPr>
  </w:style>
  <w:style w:type="character" w:styleId="Strong">
    <w:name w:val="Strong"/>
    <w:uiPriority w:val="22"/>
    <w:qFormat/>
    <w:rsid w:val="00BA0071"/>
    <w:rPr>
      <w:b/>
      <w:bCs/>
    </w:rPr>
  </w:style>
  <w:style w:type="paragraph" w:customStyle="1" w:styleId="EndNoteBibliographyTitle">
    <w:name w:val="EndNote Bibliography Title"/>
    <w:basedOn w:val="Normal"/>
    <w:link w:val="EndNoteBibliographyTitleChar"/>
    <w:rsid w:val="00EF5C7D"/>
    <w:pPr>
      <w:spacing w:line="276" w:lineRule="auto"/>
      <w:jc w:val="center"/>
    </w:pPr>
    <w:rPr>
      <w:rFonts w:ascii="Calibri" w:eastAsia="Calibri" w:hAnsi="Calibri"/>
      <w:noProof/>
      <w:sz w:val="22"/>
      <w:szCs w:val="22"/>
      <w:lang w:val="en-US" w:eastAsia="en-US"/>
    </w:rPr>
  </w:style>
  <w:style w:type="character" w:customStyle="1" w:styleId="EndNoteBibliographyTitleChar">
    <w:name w:val="EndNote Bibliography Title Char"/>
    <w:link w:val="EndNoteBibliographyTitle"/>
    <w:rsid w:val="00EF5C7D"/>
    <w:rPr>
      <w:rFonts w:cs="Calibri"/>
      <w:noProof/>
      <w:sz w:val="22"/>
      <w:szCs w:val="22"/>
      <w:lang w:val="en-US" w:eastAsia="en-US"/>
    </w:rPr>
  </w:style>
  <w:style w:type="paragraph" w:customStyle="1" w:styleId="EndNoteBibliography">
    <w:name w:val="EndNote Bibliography"/>
    <w:basedOn w:val="Normal"/>
    <w:link w:val="EndNoteBibliographyChar"/>
    <w:rsid w:val="00EF5C7D"/>
    <w:pPr>
      <w:spacing w:after="200"/>
    </w:pPr>
    <w:rPr>
      <w:rFonts w:ascii="Calibri" w:eastAsia="Calibri" w:hAnsi="Calibri"/>
      <w:noProof/>
      <w:sz w:val="22"/>
      <w:szCs w:val="22"/>
      <w:lang w:val="en-US" w:eastAsia="en-US"/>
    </w:rPr>
  </w:style>
  <w:style w:type="character" w:customStyle="1" w:styleId="EndNoteBibliographyChar">
    <w:name w:val="EndNote Bibliography Char"/>
    <w:link w:val="EndNoteBibliography"/>
    <w:rsid w:val="00EF5C7D"/>
    <w:rPr>
      <w:rFonts w:cs="Calibri"/>
      <w:noProof/>
      <w:sz w:val="22"/>
      <w:szCs w:val="22"/>
      <w:lang w:val="en-US" w:eastAsia="en-US"/>
    </w:rPr>
  </w:style>
  <w:style w:type="character" w:customStyle="1" w:styleId="apple-converted-space">
    <w:name w:val="apple-converted-space"/>
    <w:rsid w:val="0035315A"/>
  </w:style>
  <w:style w:type="paragraph" w:styleId="EndnoteText">
    <w:name w:val="endnote text"/>
    <w:basedOn w:val="Normal"/>
    <w:link w:val="EndnoteTextChar"/>
    <w:uiPriority w:val="99"/>
    <w:semiHidden/>
    <w:unhideWhenUsed/>
    <w:rsid w:val="009031F1"/>
    <w:rPr>
      <w:sz w:val="20"/>
      <w:szCs w:val="20"/>
    </w:rPr>
  </w:style>
  <w:style w:type="character" w:customStyle="1" w:styleId="EndnoteTextChar">
    <w:name w:val="Endnote Text Char"/>
    <w:link w:val="EndnoteText"/>
    <w:uiPriority w:val="99"/>
    <w:semiHidden/>
    <w:rsid w:val="009031F1"/>
    <w:rPr>
      <w:lang w:val="el-GR"/>
    </w:rPr>
  </w:style>
  <w:style w:type="character" w:styleId="EndnoteReference">
    <w:name w:val="endnote reference"/>
    <w:uiPriority w:val="99"/>
    <w:semiHidden/>
    <w:unhideWhenUsed/>
    <w:rsid w:val="009031F1"/>
    <w:rPr>
      <w:vertAlign w:val="superscript"/>
    </w:rPr>
  </w:style>
  <w:style w:type="paragraph" w:styleId="BodyText">
    <w:name w:val="Body Text"/>
    <w:basedOn w:val="Normal"/>
    <w:link w:val="BodyTextChar"/>
    <w:uiPriority w:val="99"/>
    <w:unhideWhenUsed/>
    <w:rsid w:val="00FB655C"/>
    <w:pPr>
      <w:spacing w:after="120" w:line="276" w:lineRule="auto"/>
    </w:pPr>
    <w:rPr>
      <w:rFonts w:ascii="Calibri" w:eastAsia="Calibri" w:hAnsi="Calibri"/>
      <w:sz w:val="22"/>
      <w:szCs w:val="22"/>
      <w:lang w:val="el-GR" w:eastAsia="en-US"/>
    </w:rPr>
  </w:style>
  <w:style w:type="character" w:customStyle="1" w:styleId="BodyTextChar">
    <w:name w:val="Body Text Char"/>
    <w:link w:val="BodyText"/>
    <w:uiPriority w:val="99"/>
    <w:rsid w:val="00FB655C"/>
    <w:rPr>
      <w:sz w:val="22"/>
      <w:szCs w:val="22"/>
      <w:lang w:val="el-GR" w:eastAsia="en-US"/>
    </w:rPr>
  </w:style>
  <w:style w:type="table" w:customStyle="1" w:styleId="TableGrid1">
    <w:name w:val="Table Grid1"/>
    <w:basedOn w:val="TableNormal"/>
    <w:next w:val="TableGrid"/>
    <w:uiPriority w:val="39"/>
    <w:rsid w:val="00BF13DB"/>
    <w:rPr>
      <w:rFonts w:eastAsia="DengXi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6E4CB9"/>
    <w:rPr>
      <w:color w:val="808080"/>
    </w:rPr>
  </w:style>
  <w:style w:type="paragraph" w:styleId="NormalWeb">
    <w:name w:val="Normal (Web)"/>
    <w:basedOn w:val="Normal"/>
    <w:uiPriority w:val="99"/>
    <w:semiHidden/>
    <w:unhideWhenUsed/>
    <w:rsid w:val="00214AA0"/>
  </w:style>
  <w:style w:type="character" w:styleId="Hyperlink">
    <w:name w:val="Hyperlink"/>
    <w:basedOn w:val="DefaultParagraphFont"/>
    <w:uiPriority w:val="99"/>
    <w:unhideWhenUsed/>
    <w:rsid w:val="00322CCC"/>
    <w:rPr>
      <w:color w:val="0563C1" w:themeColor="hyperlink"/>
      <w:u w:val="single"/>
    </w:rPr>
  </w:style>
  <w:style w:type="character" w:styleId="UnresolvedMention">
    <w:name w:val="Unresolved Mention"/>
    <w:basedOn w:val="DefaultParagraphFont"/>
    <w:uiPriority w:val="99"/>
    <w:semiHidden/>
    <w:unhideWhenUsed/>
    <w:rsid w:val="00322CC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08692">
      <w:bodyDiv w:val="1"/>
      <w:marLeft w:val="0"/>
      <w:marRight w:val="0"/>
      <w:marTop w:val="0"/>
      <w:marBottom w:val="0"/>
      <w:divBdr>
        <w:top w:val="none" w:sz="0" w:space="0" w:color="auto"/>
        <w:left w:val="none" w:sz="0" w:space="0" w:color="auto"/>
        <w:bottom w:val="none" w:sz="0" w:space="0" w:color="auto"/>
        <w:right w:val="none" w:sz="0" w:space="0" w:color="auto"/>
      </w:divBdr>
    </w:div>
    <w:div w:id="6451468">
      <w:bodyDiv w:val="1"/>
      <w:marLeft w:val="0"/>
      <w:marRight w:val="0"/>
      <w:marTop w:val="0"/>
      <w:marBottom w:val="0"/>
      <w:divBdr>
        <w:top w:val="none" w:sz="0" w:space="0" w:color="auto"/>
        <w:left w:val="none" w:sz="0" w:space="0" w:color="auto"/>
        <w:bottom w:val="none" w:sz="0" w:space="0" w:color="auto"/>
        <w:right w:val="none" w:sz="0" w:space="0" w:color="auto"/>
      </w:divBdr>
    </w:div>
    <w:div w:id="30999453">
      <w:bodyDiv w:val="1"/>
      <w:marLeft w:val="0"/>
      <w:marRight w:val="0"/>
      <w:marTop w:val="0"/>
      <w:marBottom w:val="0"/>
      <w:divBdr>
        <w:top w:val="none" w:sz="0" w:space="0" w:color="auto"/>
        <w:left w:val="none" w:sz="0" w:space="0" w:color="auto"/>
        <w:bottom w:val="none" w:sz="0" w:space="0" w:color="auto"/>
        <w:right w:val="none" w:sz="0" w:space="0" w:color="auto"/>
      </w:divBdr>
    </w:div>
    <w:div w:id="56782438">
      <w:bodyDiv w:val="1"/>
      <w:marLeft w:val="0"/>
      <w:marRight w:val="0"/>
      <w:marTop w:val="0"/>
      <w:marBottom w:val="0"/>
      <w:divBdr>
        <w:top w:val="none" w:sz="0" w:space="0" w:color="auto"/>
        <w:left w:val="none" w:sz="0" w:space="0" w:color="auto"/>
        <w:bottom w:val="none" w:sz="0" w:space="0" w:color="auto"/>
        <w:right w:val="none" w:sz="0" w:space="0" w:color="auto"/>
      </w:divBdr>
    </w:div>
    <w:div w:id="60912339">
      <w:bodyDiv w:val="1"/>
      <w:marLeft w:val="0"/>
      <w:marRight w:val="0"/>
      <w:marTop w:val="0"/>
      <w:marBottom w:val="0"/>
      <w:divBdr>
        <w:top w:val="none" w:sz="0" w:space="0" w:color="auto"/>
        <w:left w:val="none" w:sz="0" w:space="0" w:color="auto"/>
        <w:bottom w:val="none" w:sz="0" w:space="0" w:color="auto"/>
        <w:right w:val="none" w:sz="0" w:space="0" w:color="auto"/>
      </w:divBdr>
    </w:div>
    <w:div w:id="61370995">
      <w:bodyDiv w:val="1"/>
      <w:marLeft w:val="0"/>
      <w:marRight w:val="0"/>
      <w:marTop w:val="0"/>
      <w:marBottom w:val="0"/>
      <w:divBdr>
        <w:top w:val="none" w:sz="0" w:space="0" w:color="auto"/>
        <w:left w:val="none" w:sz="0" w:space="0" w:color="auto"/>
        <w:bottom w:val="none" w:sz="0" w:space="0" w:color="auto"/>
        <w:right w:val="none" w:sz="0" w:space="0" w:color="auto"/>
      </w:divBdr>
    </w:div>
    <w:div w:id="63382517">
      <w:bodyDiv w:val="1"/>
      <w:marLeft w:val="0"/>
      <w:marRight w:val="0"/>
      <w:marTop w:val="0"/>
      <w:marBottom w:val="0"/>
      <w:divBdr>
        <w:top w:val="none" w:sz="0" w:space="0" w:color="auto"/>
        <w:left w:val="none" w:sz="0" w:space="0" w:color="auto"/>
        <w:bottom w:val="none" w:sz="0" w:space="0" w:color="auto"/>
        <w:right w:val="none" w:sz="0" w:space="0" w:color="auto"/>
      </w:divBdr>
    </w:div>
    <w:div w:id="69499633">
      <w:bodyDiv w:val="1"/>
      <w:marLeft w:val="0"/>
      <w:marRight w:val="0"/>
      <w:marTop w:val="0"/>
      <w:marBottom w:val="0"/>
      <w:divBdr>
        <w:top w:val="none" w:sz="0" w:space="0" w:color="auto"/>
        <w:left w:val="none" w:sz="0" w:space="0" w:color="auto"/>
        <w:bottom w:val="none" w:sz="0" w:space="0" w:color="auto"/>
        <w:right w:val="none" w:sz="0" w:space="0" w:color="auto"/>
      </w:divBdr>
    </w:div>
    <w:div w:id="80181821">
      <w:bodyDiv w:val="1"/>
      <w:marLeft w:val="0"/>
      <w:marRight w:val="0"/>
      <w:marTop w:val="0"/>
      <w:marBottom w:val="0"/>
      <w:divBdr>
        <w:top w:val="none" w:sz="0" w:space="0" w:color="auto"/>
        <w:left w:val="none" w:sz="0" w:space="0" w:color="auto"/>
        <w:bottom w:val="none" w:sz="0" w:space="0" w:color="auto"/>
        <w:right w:val="none" w:sz="0" w:space="0" w:color="auto"/>
      </w:divBdr>
    </w:div>
    <w:div w:id="85078763">
      <w:bodyDiv w:val="1"/>
      <w:marLeft w:val="0"/>
      <w:marRight w:val="0"/>
      <w:marTop w:val="0"/>
      <w:marBottom w:val="0"/>
      <w:divBdr>
        <w:top w:val="none" w:sz="0" w:space="0" w:color="auto"/>
        <w:left w:val="none" w:sz="0" w:space="0" w:color="auto"/>
        <w:bottom w:val="none" w:sz="0" w:space="0" w:color="auto"/>
        <w:right w:val="none" w:sz="0" w:space="0" w:color="auto"/>
      </w:divBdr>
    </w:div>
    <w:div w:id="85730375">
      <w:bodyDiv w:val="1"/>
      <w:marLeft w:val="0"/>
      <w:marRight w:val="0"/>
      <w:marTop w:val="0"/>
      <w:marBottom w:val="0"/>
      <w:divBdr>
        <w:top w:val="none" w:sz="0" w:space="0" w:color="auto"/>
        <w:left w:val="none" w:sz="0" w:space="0" w:color="auto"/>
        <w:bottom w:val="none" w:sz="0" w:space="0" w:color="auto"/>
        <w:right w:val="none" w:sz="0" w:space="0" w:color="auto"/>
      </w:divBdr>
    </w:div>
    <w:div w:id="110787005">
      <w:bodyDiv w:val="1"/>
      <w:marLeft w:val="0"/>
      <w:marRight w:val="0"/>
      <w:marTop w:val="0"/>
      <w:marBottom w:val="0"/>
      <w:divBdr>
        <w:top w:val="none" w:sz="0" w:space="0" w:color="auto"/>
        <w:left w:val="none" w:sz="0" w:space="0" w:color="auto"/>
        <w:bottom w:val="none" w:sz="0" w:space="0" w:color="auto"/>
        <w:right w:val="none" w:sz="0" w:space="0" w:color="auto"/>
      </w:divBdr>
    </w:div>
    <w:div w:id="112477433">
      <w:bodyDiv w:val="1"/>
      <w:marLeft w:val="0"/>
      <w:marRight w:val="0"/>
      <w:marTop w:val="0"/>
      <w:marBottom w:val="0"/>
      <w:divBdr>
        <w:top w:val="none" w:sz="0" w:space="0" w:color="auto"/>
        <w:left w:val="none" w:sz="0" w:space="0" w:color="auto"/>
        <w:bottom w:val="none" w:sz="0" w:space="0" w:color="auto"/>
        <w:right w:val="none" w:sz="0" w:space="0" w:color="auto"/>
      </w:divBdr>
    </w:div>
    <w:div w:id="132214967">
      <w:bodyDiv w:val="1"/>
      <w:marLeft w:val="0"/>
      <w:marRight w:val="0"/>
      <w:marTop w:val="0"/>
      <w:marBottom w:val="0"/>
      <w:divBdr>
        <w:top w:val="none" w:sz="0" w:space="0" w:color="auto"/>
        <w:left w:val="none" w:sz="0" w:space="0" w:color="auto"/>
        <w:bottom w:val="none" w:sz="0" w:space="0" w:color="auto"/>
        <w:right w:val="none" w:sz="0" w:space="0" w:color="auto"/>
      </w:divBdr>
    </w:div>
    <w:div w:id="132524605">
      <w:bodyDiv w:val="1"/>
      <w:marLeft w:val="0"/>
      <w:marRight w:val="0"/>
      <w:marTop w:val="0"/>
      <w:marBottom w:val="0"/>
      <w:divBdr>
        <w:top w:val="none" w:sz="0" w:space="0" w:color="auto"/>
        <w:left w:val="none" w:sz="0" w:space="0" w:color="auto"/>
        <w:bottom w:val="none" w:sz="0" w:space="0" w:color="auto"/>
        <w:right w:val="none" w:sz="0" w:space="0" w:color="auto"/>
      </w:divBdr>
    </w:div>
    <w:div w:id="133528425">
      <w:bodyDiv w:val="1"/>
      <w:marLeft w:val="0"/>
      <w:marRight w:val="0"/>
      <w:marTop w:val="0"/>
      <w:marBottom w:val="0"/>
      <w:divBdr>
        <w:top w:val="none" w:sz="0" w:space="0" w:color="auto"/>
        <w:left w:val="none" w:sz="0" w:space="0" w:color="auto"/>
        <w:bottom w:val="none" w:sz="0" w:space="0" w:color="auto"/>
        <w:right w:val="none" w:sz="0" w:space="0" w:color="auto"/>
      </w:divBdr>
    </w:div>
    <w:div w:id="154494875">
      <w:bodyDiv w:val="1"/>
      <w:marLeft w:val="0"/>
      <w:marRight w:val="0"/>
      <w:marTop w:val="0"/>
      <w:marBottom w:val="0"/>
      <w:divBdr>
        <w:top w:val="none" w:sz="0" w:space="0" w:color="auto"/>
        <w:left w:val="none" w:sz="0" w:space="0" w:color="auto"/>
        <w:bottom w:val="none" w:sz="0" w:space="0" w:color="auto"/>
        <w:right w:val="none" w:sz="0" w:space="0" w:color="auto"/>
      </w:divBdr>
    </w:div>
    <w:div w:id="173418843">
      <w:bodyDiv w:val="1"/>
      <w:marLeft w:val="0"/>
      <w:marRight w:val="0"/>
      <w:marTop w:val="0"/>
      <w:marBottom w:val="0"/>
      <w:divBdr>
        <w:top w:val="none" w:sz="0" w:space="0" w:color="auto"/>
        <w:left w:val="none" w:sz="0" w:space="0" w:color="auto"/>
        <w:bottom w:val="none" w:sz="0" w:space="0" w:color="auto"/>
        <w:right w:val="none" w:sz="0" w:space="0" w:color="auto"/>
      </w:divBdr>
    </w:div>
    <w:div w:id="173612727">
      <w:bodyDiv w:val="1"/>
      <w:marLeft w:val="0"/>
      <w:marRight w:val="0"/>
      <w:marTop w:val="0"/>
      <w:marBottom w:val="0"/>
      <w:divBdr>
        <w:top w:val="none" w:sz="0" w:space="0" w:color="auto"/>
        <w:left w:val="none" w:sz="0" w:space="0" w:color="auto"/>
        <w:bottom w:val="none" w:sz="0" w:space="0" w:color="auto"/>
        <w:right w:val="none" w:sz="0" w:space="0" w:color="auto"/>
      </w:divBdr>
    </w:div>
    <w:div w:id="179008988">
      <w:bodyDiv w:val="1"/>
      <w:marLeft w:val="0"/>
      <w:marRight w:val="0"/>
      <w:marTop w:val="0"/>
      <w:marBottom w:val="0"/>
      <w:divBdr>
        <w:top w:val="none" w:sz="0" w:space="0" w:color="auto"/>
        <w:left w:val="none" w:sz="0" w:space="0" w:color="auto"/>
        <w:bottom w:val="none" w:sz="0" w:space="0" w:color="auto"/>
        <w:right w:val="none" w:sz="0" w:space="0" w:color="auto"/>
      </w:divBdr>
    </w:div>
    <w:div w:id="183440712">
      <w:bodyDiv w:val="1"/>
      <w:marLeft w:val="0"/>
      <w:marRight w:val="0"/>
      <w:marTop w:val="0"/>
      <w:marBottom w:val="0"/>
      <w:divBdr>
        <w:top w:val="none" w:sz="0" w:space="0" w:color="auto"/>
        <w:left w:val="none" w:sz="0" w:space="0" w:color="auto"/>
        <w:bottom w:val="none" w:sz="0" w:space="0" w:color="auto"/>
        <w:right w:val="none" w:sz="0" w:space="0" w:color="auto"/>
      </w:divBdr>
    </w:div>
    <w:div w:id="185293928">
      <w:bodyDiv w:val="1"/>
      <w:marLeft w:val="0"/>
      <w:marRight w:val="0"/>
      <w:marTop w:val="0"/>
      <w:marBottom w:val="0"/>
      <w:divBdr>
        <w:top w:val="none" w:sz="0" w:space="0" w:color="auto"/>
        <w:left w:val="none" w:sz="0" w:space="0" w:color="auto"/>
        <w:bottom w:val="none" w:sz="0" w:space="0" w:color="auto"/>
        <w:right w:val="none" w:sz="0" w:space="0" w:color="auto"/>
      </w:divBdr>
    </w:div>
    <w:div w:id="188228711">
      <w:bodyDiv w:val="1"/>
      <w:marLeft w:val="0"/>
      <w:marRight w:val="0"/>
      <w:marTop w:val="0"/>
      <w:marBottom w:val="0"/>
      <w:divBdr>
        <w:top w:val="none" w:sz="0" w:space="0" w:color="auto"/>
        <w:left w:val="none" w:sz="0" w:space="0" w:color="auto"/>
        <w:bottom w:val="none" w:sz="0" w:space="0" w:color="auto"/>
        <w:right w:val="none" w:sz="0" w:space="0" w:color="auto"/>
      </w:divBdr>
    </w:div>
    <w:div w:id="198317880">
      <w:bodyDiv w:val="1"/>
      <w:marLeft w:val="0"/>
      <w:marRight w:val="0"/>
      <w:marTop w:val="0"/>
      <w:marBottom w:val="0"/>
      <w:divBdr>
        <w:top w:val="none" w:sz="0" w:space="0" w:color="auto"/>
        <w:left w:val="none" w:sz="0" w:space="0" w:color="auto"/>
        <w:bottom w:val="none" w:sz="0" w:space="0" w:color="auto"/>
        <w:right w:val="none" w:sz="0" w:space="0" w:color="auto"/>
      </w:divBdr>
    </w:div>
    <w:div w:id="209537798">
      <w:bodyDiv w:val="1"/>
      <w:marLeft w:val="0"/>
      <w:marRight w:val="0"/>
      <w:marTop w:val="0"/>
      <w:marBottom w:val="0"/>
      <w:divBdr>
        <w:top w:val="none" w:sz="0" w:space="0" w:color="auto"/>
        <w:left w:val="none" w:sz="0" w:space="0" w:color="auto"/>
        <w:bottom w:val="none" w:sz="0" w:space="0" w:color="auto"/>
        <w:right w:val="none" w:sz="0" w:space="0" w:color="auto"/>
      </w:divBdr>
    </w:div>
    <w:div w:id="220557742">
      <w:bodyDiv w:val="1"/>
      <w:marLeft w:val="0"/>
      <w:marRight w:val="0"/>
      <w:marTop w:val="0"/>
      <w:marBottom w:val="0"/>
      <w:divBdr>
        <w:top w:val="none" w:sz="0" w:space="0" w:color="auto"/>
        <w:left w:val="none" w:sz="0" w:space="0" w:color="auto"/>
        <w:bottom w:val="none" w:sz="0" w:space="0" w:color="auto"/>
        <w:right w:val="none" w:sz="0" w:space="0" w:color="auto"/>
      </w:divBdr>
    </w:div>
    <w:div w:id="222641489">
      <w:bodyDiv w:val="1"/>
      <w:marLeft w:val="0"/>
      <w:marRight w:val="0"/>
      <w:marTop w:val="0"/>
      <w:marBottom w:val="0"/>
      <w:divBdr>
        <w:top w:val="none" w:sz="0" w:space="0" w:color="auto"/>
        <w:left w:val="none" w:sz="0" w:space="0" w:color="auto"/>
        <w:bottom w:val="none" w:sz="0" w:space="0" w:color="auto"/>
        <w:right w:val="none" w:sz="0" w:space="0" w:color="auto"/>
      </w:divBdr>
    </w:div>
    <w:div w:id="223106133">
      <w:bodyDiv w:val="1"/>
      <w:marLeft w:val="0"/>
      <w:marRight w:val="0"/>
      <w:marTop w:val="0"/>
      <w:marBottom w:val="0"/>
      <w:divBdr>
        <w:top w:val="none" w:sz="0" w:space="0" w:color="auto"/>
        <w:left w:val="none" w:sz="0" w:space="0" w:color="auto"/>
        <w:bottom w:val="none" w:sz="0" w:space="0" w:color="auto"/>
        <w:right w:val="none" w:sz="0" w:space="0" w:color="auto"/>
      </w:divBdr>
    </w:div>
    <w:div w:id="240872994">
      <w:bodyDiv w:val="1"/>
      <w:marLeft w:val="0"/>
      <w:marRight w:val="0"/>
      <w:marTop w:val="0"/>
      <w:marBottom w:val="0"/>
      <w:divBdr>
        <w:top w:val="none" w:sz="0" w:space="0" w:color="auto"/>
        <w:left w:val="none" w:sz="0" w:space="0" w:color="auto"/>
        <w:bottom w:val="none" w:sz="0" w:space="0" w:color="auto"/>
        <w:right w:val="none" w:sz="0" w:space="0" w:color="auto"/>
      </w:divBdr>
    </w:div>
    <w:div w:id="272327987">
      <w:bodyDiv w:val="1"/>
      <w:marLeft w:val="0"/>
      <w:marRight w:val="0"/>
      <w:marTop w:val="0"/>
      <w:marBottom w:val="0"/>
      <w:divBdr>
        <w:top w:val="none" w:sz="0" w:space="0" w:color="auto"/>
        <w:left w:val="none" w:sz="0" w:space="0" w:color="auto"/>
        <w:bottom w:val="none" w:sz="0" w:space="0" w:color="auto"/>
        <w:right w:val="none" w:sz="0" w:space="0" w:color="auto"/>
      </w:divBdr>
    </w:div>
    <w:div w:id="281110638">
      <w:bodyDiv w:val="1"/>
      <w:marLeft w:val="0"/>
      <w:marRight w:val="0"/>
      <w:marTop w:val="0"/>
      <w:marBottom w:val="0"/>
      <w:divBdr>
        <w:top w:val="none" w:sz="0" w:space="0" w:color="auto"/>
        <w:left w:val="none" w:sz="0" w:space="0" w:color="auto"/>
        <w:bottom w:val="none" w:sz="0" w:space="0" w:color="auto"/>
        <w:right w:val="none" w:sz="0" w:space="0" w:color="auto"/>
      </w:divBdr>
    </w:div>
    <w:div w:id="314534152">
      <w:bodyDiv w:val="1"/>
      <w:marLeft w:val="0"/>
      <w:marRight w:val="0"/>
      <w:marTop w:val="0"/>
      <w:marBottom w:val="0"/>
      <w:divBdr>
        <w:top w:val="none" w:sz="0" w:space="0" w:color="auto"/>
        <w:left w:val="none" w:sz="0" w:space="0" w:color="auto"/>
        <w:bottom w:val="none" w:sz="0" w:space="0" w:color="auto"/>
        <w:right w:val="none" w:sz="0" w:space="0" w:color="auto"/>
      </w:divBdr>
    </w:div>
    <w:div w:id="320038304">
      <w:bodyDiv w:val="1"/>
      <w:marLeft w:val="0"/>
      <w:marRight w:val="0"/>
      <w:marTop w:val="0"/>
      <w:marBottom w:val="0"/>
      <w:divBdr>
        <w:top w:val="none" w:sz="0" w:space="0" w:color="auto"/>
        <w:left w:val="none" w:sz="0" w:space="0" w:color="auto"/>
        <w:bottom w:val="none" w:sz="0" w:space="0" w:color="auto"/>
        <w:right w:val="none" w:sz="0" w:space="0" w:color="auto"/>
      </w:divBdr>
    </w:div>
    <w:div w:id="334385871">
      <w:bodyDiv w:val="1"/>
      <w:marLeft w:val="0"/>
      <w:marRight w:val="0"/>
      <w:marTop w:val="0"/>
      <w:marBottom w:val="0"/>
      <w:divBdr>
        <w:top w:val="none" w:sz="0" w:space="0" w:color="auto"/>
        <w:left w:val="none" w:sz="0" w:space="0" w:color="auto"/>
        <w:bottom w:val="none" w:sz="0" w:space="0" w:color="auto"/>
        <w:right w:val="none" w:sz="0" w:space="0" w:color="auto"/>
      </w:divBdr>
    </w:div>
    <w:div w:id="338579314">
      <w:bodyDiv w:val="1"/>
      <w:marLeft w:val="0"/>
      <w:marRight w:val="0"/>
      <w:marTop w:val="0"/>
      <w:marBottom w:val="0"/>
      <w:divBdr>
        <w:top w:val="none" w:sz="0" w:space="0" w:color="auto"/>
        <w:left w:val="none" w:sz="0" w:space="0" w:color="auto"/>
        <w:bottom w:val="none" w:sz="0" w:space="0" w:color="auto"/>
        <w:right w:val="none" w:sz="0" w:space="0" w:color="auto"/>
      </w:divBdr>
    </w:div>
    <w:div w:id="350500445">
      <w:bodyDiv w:val="1"/>
      <w:marLeft w:val="0"/>
      <w:marRight w:val="0"/>
      <w:marTop w:val="0"/>
      <w:marBottom w:val="0"/>
      <w:divBdr>
        <w:top w:val="none" w:sz="0" w:space="0" w:color="auto"/>
        <w:left w:val="none" w:sz="0" w:space="0" w:color="auto"/>
        <w:bottom w:val="none" w:sz="0" w:space="0" w:color="auto"/>
        <w:right w:val="none" w:sz="0" w:space="0" w:color="auto"/>
      </w:divBdr>
    </w:div>
    <w:div w:id="353121407">
      <w:bodyDiv w:val="1"/>
      <w:marLeft w:val="0"/>
      <w:marRight w:val="0"/>
      <w:marTop w:val="0"/>
      <w:marBottom w:val="0"/>
      <w:divBdr>
        <w:top w:val="none" w:sz="0" w:space="0" w:color="auto"/>
        <w:left w:val="none" w:sz="0" w:space="0" w:color="auto"/>
        <w:bottom w:val="none" w:sz="0" w:space="0" w:color="auto"/>
        <w:right w:val="none" w:sz="0" w:space="0" w:color="auto"/>
      </w:divBdr>
    </w:div>
    <w:div w:id="356078804">
      <w:bodyDiv w:val="1"/>
      <w:marLeft w:val="0"/>
      <w:marRight w:val="0"/>
      <w:marTop w:val="0"/>
      <w:marBottom w:val="0"/>
      <w:divBdr>
        <w:top w:val="none" w:sz="0" w:space="0" w:color="auto"/>
        <w:left w:val="none" w:sz="0" w:space="0" w:color="auto"/>
        <w:bottom w:val="none" w:sz="0" w:space="0" w:color="auto"/>
        <w:right w:val="none" w:sz="0" w:space="0" w:color="auto"/>
      </w:divBdr>
    </w:div>
    <w:div w:id="368800335">
      <w:bodyDiv w:val="1"/>
      <w:marLeft w:val="0"/>
      <w:marRight w:val="0"/>
      <w:marTop w:val="0"/>
      <w:marBottom w:val="0"/>
      <w:divBdr>
        <w:top w:val="none" w:sz="0" w:space="0" w:color="auto"/>
        <w:left w:val="none" w:sz="0" w:space="0" w:color="auto"/>
        <w:bottom w:val="none" w:sz="0" w:space="0" w:color="auto"/>
        <w:right w:val="none" w:sz="0" w:space="0" w:color="auto"/>
      </w:divBdr>
    </w:div>
    <w:div w:id="386956845">
      <w:bodyDiv w:val="1"/>
      <w:marLeft w:val="0"/>
      <w:marRight w:val="0"/>
      <w:marTop w:val="0"/>
      <w:marBottom w:val="0"/>
      <w:divBdr>
        <w:top w:val="none" w:sz="0" w:space="0" w:color="auto"/>
        <w:left w:val="none" w:sz="0" w:space="0" w:color="auto"/>
        <w:bottom w:val="none" w:sz="0" w:space="0" w:color="auto"/>
        <w:right w:val="none" w:sz="0" w:space="0" w:color="auto"/>
      </w:divBdr>
    </w:div>
    <w:div w:id="400521914">
      <w:bodyDiv w:val="1"/>
      <w:marLeft w:val="0"/>
      <w:marRight w:val="0"/>
      <w:marTop w:val="0"/>
      <w:marBottom w:val="0"/>
      <w:divBdr>
        <w:top w:val="none" w:sz="0" w:space="0" w:color="auto"/>
        <w:left w:val="none" w:sz="0" w:space="0" w:color="auto"/>
        <w:bottom w:val="none" w:sz="0" w:space="0" w:color="auto"/>
        <w:right w:val="none" w:sz="0" w:space="0" w:color="auto"/>
      </w:divBdr>
    </w:div>
    <w:div w:id="417874412">
      <w:bodyDiv w:val="1"/>
      <w:marLeft w:val="0"/>
      <w:marRight w:val="0"/>
      <w:marTop w:val="0"/>
      <w:marBottom w:val="0"/>
      <w:divBdr>
        <w:top w:val="none" w:sz="0" w:space="0" w:color="auto"/>
        <w:left w:val="none" w:sz="0" w:space="0" w:color="auto"/>
        <w:bottom w:val="none" w:sz="0" w:space="0" w:color="auto"/>
        <w:right w:val="none" w:sz="0" w:space="0" w:color="auto"/>
      </w:divBdr>
    </w:div>
    <w:div w:id="422647960">
      <w:bodyDiv w:val="1"/>
      <w:marLeft w:val="0"/>
      <w:marRight w:val="0"/>
      <w:marTop w:val="0"/>
      <w:marBottom w:val="0"/>
      <w:divBdr>
        <w:top w:val="none" w:sz="0" w:space="0" w:color="auto"/>
        <w:left w:val="none" w:sz="0" w:space="0" w:color="auto"/>
        <w:bottom w:val="none" w:sz="0" w:space="0" w:color="auto"/>
        <w:right w:val="none" w:sz="0" w:space="0" w:color="auto"/>
      </w:divBdr>
    </w:div>
    <w:div w:id="431900873">
      <w:bodyDiv w:val="1"/>
      <w:marLeft w:val="0"/>
      <w:marRight w:val="0"/>
      <w:marTop w:val="0"/>
      <w:marBottom w:val="0"/>
      <w:divBdr>
        <w:top w:val="none" w:sz="0" w:space="0" w:color="auto"/>
        <w:left w:val="none" w:sz="0" w:space="0" w:color="auto"/>
        <w:bottom w:val="none" w:sz="0" w:space="0" w:color="auto"/>
        <w:right w:val="none" w:sz="0" w:space="0" w:color="auto"/>
      </w:divBdr>
    </w:div>
    <w:div w:id="435945536">
      <w:bodyDiv w:val="1"/>
      <w:marLeft w:val="0"/>
      <w:marRight w:val="0"/>
      <w:marTop w:val="0"/>
      <w:marBottom w:val="0"/>
      <w:divBdr>
        <w:top w:val="none" w:sz="0" w:space="0" w:color="auto"/>
        <w:left w:val="none" w:sz="0" w:space="0" w:color="auto"/>
        <w:bottom w:val="none" w:sz="0" w:space="0" w:color="auto"/>
        <w:right w:val="none" w:sz="0" w:space="0" w:color="auto"/>
      </w:divBdr>
    </w:div>
    <w:div w:id="439643187">
      <w:bodyDiv w:val="1"/>
      <w:marLeft w:val="0"/>
      <w:marRight w:val="0"/>
      <w:marTop w:val="0"/>
      <w:marBottom w:val="0"/>
      <w:divBdr>
        <w:top w:val="none" w:sz="0" w:space="0" w:color="auto"/>
        <w:left w:val="none" w:sz="0" w:space="0" w:color="auto"/>
        <w:bottom w:val="none" w:sz="0" w:space="0" w:color="auto"/>
        <w:right w:val="none" w:sz="0" w:space="0" w:color="auto"/>
      </w:divBdr>
      <w:divsChild>
        <w:div w:id="482966641">
          <w:marLeft w:val="0"/>
          <w:marRight w:val="0"/>
          <w:marTop w:val="0"/>
          <w:marBottom w:val="0"/>
          <w:divBdr>
            <w:top w:val="none" w:sz="0" w:space="0" w:color="auto"/>
            <w:left w:val="none" w:sz="0" w:space="0" w:color="auto"/>
            <w:bottom w:val="none" w:sz="0" w:space="0" w:color="auto"/>
            <w:right w:val="none" w:sz="0" w:space="0" w:color="auto"/>
          </w:divBdr>
          <w:divsChild>
            <w:div w:id="1019695491">
              <w:marLeft w:val="0"/>
              <w:marRight w:val="0"/>
              <w:marTop w:val="0"/>
              <w:marBottom w:val="0"/>
              <w:divBdr>
                <w:top w:val="none" w:sz="0" w:space="0" w:color="auto"/>
                <w:left w:val="none" w:sz="0" w:space="0" w:color="auto"/>
                <w:bottom w:val="none" w:sz="0" w:space="0" w:color="auto"/>
                <w:right w:val="none" w:sz="0" w:space="0" w:color="auto"/>
              </w:divBdr>
              <w:divsChild>
                <w:div w:id="1848325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9977610">
      <w:bodyDiv w:val="1"/>
      <w:marLeft w:val="0"/>
      <w:marRight w:val="0"/>
      <w:marTop w:val="0"/>
      <w:marBottom w:val="0"/>
      <w:divBdr>
        <w:top w:val="none" w:sz="0" w:space="0" w:color="auto"/>
        <w:left w:val="none" w:sz="0" w:space="0" w:color="auto"/>
        <w:bottom w:val="none" w:sz="0" w:space="0" w:color="auto"/>
        <w:right w:val="none" w:sz="0" w:space="0" w:color="auto"/>
      </w:divBdr>
    </w:div>
    <w:div w:id="453789137">
      <w:bodyDiv w:val="1"/>
      <w:marLeft w:val="0"/>
      <w:marRight w:val="0"/>
      <w:marTop w:val="0"/>
      <w:marBottom w:val="0"/>
      <w:divBdr>
        <w:top w:val="none" w:sz="0" w:space="0" w:color="auto"/>
        <w:left w:val="none" w:sz="0" w:space="0" w:color="auto"/>
        <w:bottom w:val="none" w:sz="0" w:space="0" w:color="auto"/>
        <w:right w:val="none" w:sz="0" w:space="0" w:color="auto"/>
      </w:divBdr>
    </w:div>
    <w:div w:id="454102178">
      <w:bodyDiv w:val="1"/>
      <w:marLeft w:val="0"/>
      <w:marRight w:val="0"/>
      <w:marTop w:val="0"/>
      <w:marBottom w:val="0"/>
      <w:divBdr>
        <w:top w:val="none" w:sz="0" w:space="0" w:color="auto"/>
        <w:left w:val="none" w:sz="0" w:space="0" w:color="auto"/>
        <w:bottom w:val="none" w:sz="0" w:space="0" w:color="auto"/>
        <w:right w:val="none" w:sz="0" w:space="0" w:color="auto"/>
      </w:divBdr>
    </w:div>
    <w:div w:id="454911392">
      <w:bodyDiv w:val="1"/>
      <w:marLeft w:val="0"/>
      <w:marRight w:val="0"/>
      <w:marTop w:val="0"/>
      <w:marBottom w:val="0"/>
      <w:divBdr>
        <w:top w:val="none" w:sz="0" w:space="0" w:color="auto"/>
        <w:left w:val="none" w:sz="0" w:space="0" w:color="auto"/>
        <w:bottom w:val="none" w:sz="0" w:space="0" w:color="auto"/>
        <w:right w:val="none" w:sz="0" w:space="0" w:color="auto"/>
      </w:divBdr>
    </w:div>
    <w:div w:id="483743418">
      <w:bodyDiv w:val="1"/>
      <w:marLeft w:val="0"/>
      <w:marRight w:val="0"/>
      <w:marTop w:val="0"/>
      <w:marBottom w:val="0"/>
      <w:divBdr>
        <w:top w:val="none" w:sz="0" w:space="0" w:color="auto"/>
        <w:left w:val="none" w:sz="0" w:space="0" w:color="auto"/>
        <w:bottom w:val="none" w:sz="0" w:space="0" w:color="auto"/>
        <w:right w:val="none" w:sz="0" w:space="0" w:color="auto"/>
      </w:divBdr>
    </w:div>
    <w:div w:id="498543171">
      <w:bodyDiv w:val="1"/>
      <w:marLeft w:val="0"/>
      <w:marRight w:val="0"/>
      <w:marTop w:val="0"/>
      <w:marBottom w:val="0"/>
      <w:divBdr>
        <w:top w:val="none" w:sz="0" w:space="0" w:color="auto"/>
        <w:left w:val="none" w:sz="0" w:space="0" w:color="auto"/>
        <w:bottom w:val="none" w:sz="0" w:space="0" w:color="auto"/>
        <w:right w:val="none" w:sz="0" w:space="0" w:color="auto"/>
      </w:divBdr>
    </w:div>
    <w:div w:id="526985079">
      <w:bodyDiv w:val="1"/>
      <w:marLeft w:val="0"/>
      <w:marRight w:val="0"/>
      <w:marTop w:val="0"/>
      <w:marBottom w:val="0"/>
      <w:divBdr>
        <w:top w:val="none" w:sz="0" w:space="0" w:color="auto"/>
        <w:left w:val="none" w:sz="0" w:space="0" w:color="auto"/>
        <w:bottom w:val="none" w:sz="0" w:space="0" w:color="auto"/>
        <w:right w:val="none" w:sz="0" w:space="0" w:color="auto"/>
      </w:divBdr>
    </w:div>
    <w:div w:id="528571067">
      <w:bodyDiv w:val="1"/>
      <w:marLeft w:val="0"/>
      <w:marRight w:val="0"/>
      <w:marTop w:val="0"/>
      <w:marBottom w:val="0"/>
      <w:divBdr>
        <w:top w:val="none" w:sz="0" w:space="0" w:color="auto"/>
        <w:left w:val="none" w:sz="0" w:space="0" w:color="auto"/>
        <w:bottom w:val="none" w:sz="0" w:space="0" w:color="auto"/>
        <w:right w:val="none" w:sz="0" w:space="0" w:color="auto"/>
      </w:divBdr>
    </w:div>
    <w:div w:id="531504383">
      <w:bodyDiv w:val="1"/>
      <w:marLeft w:val="0"/>
      <w:marRight w:val="0"/>
      <w:marTop w:val="0"/>
      <w:marBottom w:val="0"/>
      <w:divBdr>
        <w:top w:val="none" w:sz="0" w:space="0" w:color="auto"/>
        <w:left w:val="none" w:sz="0" w:space="0" w:color="auto"/>
        <w:bottom w:val="none" w:sz="0" w:space="0" w:color="auto"/>
        <w:right w:val="none" w:sz="0" w:space="0" w:color="auto"/>
      </w:divBdr>
    </w:div>
    <w:div w:id="533883753">
      <w:bodyDiv w:val="1"/>
      <w:marLeft w:val="0"/>
      <w:marRight w:val="0"/>
      <w:marTop w:val="0"/>
      <w:marBottom w:val="0"/>
      <w:divBdr>
        <w:top w:val="none" w:sz="0" w:space="0" w:color="auto"/>
        <w:left w:val="none" w:sz="0" w:space="0" w:color="auto"/>
        <w:bottom w:val="none" w:sz="0" w:space="0" w:color="auto"/>
        <w:right w:val="none" w:sz="0" w:space="0" w:color="auto"/>
      </w:divBdr>
    </w:div>
    <w:div w:id="549221879">
      <w:bodyDiv w:val="1"/>
      <w:marLeft w:val="0"/>
      <w:marRight w:val="0"/>
      <w:marTop w:val="0"/>
      <w:marBottom w:val="0"/>
      <w:divBdr>
        <w:top w:val="none" w:sz="0" w:space="0" w:color="auto"/>
        <w:left w:val="none" w:sz="0" w:space="0" w:color="auto"/>
        <w:bottom w:val="none" w:sz="0" w:space="0" w:color="auto"/>
        <w:right w:val="none" w:sz="0" w:space="0" w:color="auto"/>
      </w:divBdr>
    </w:div>
    <w:div w:id="562523856">
      <w:bodyDiv w:val="1"/>
      <w:marLeft w:val="0"/>
      <w:marRight w:val="0"/>
      <w:marTop w:val="0"/>
      <w:marBottom w:val="0"/>
      <w:divBdr>
        <w:top w:val="none" w:sz="0" w:space="0" w:color="auto"/>
        <w:left w:val="none" w:sz="0" w:space="0" w:color="auto"/>
        <w:bottom w:val="none" w:sz="0" w:space="0" w:color="auto"/>
        <w:right w:val="none" w:sz="0" w:space="0" w:color="auto"/>
      </w:divBdr>
    </w:div>
    <w:div w:id="569272352">
      <w:bodyDiv w:val="1"/>
      <w:marLeft w:val="0"/>
      <w:marRight w:val="0"/>
      <w:marTop w:val="0"/>
      <w:marBottom w:val="0"/>
      <w:divBdr>
        <w:top w:val="none" w:sz="0" w:space="0" w:color="auto"/>
        <w:left w:val="none" w:sz="0" w:space="0" w:color="auto"/>
        <w:bottom w:val="none" w:sz="0" w:space="0" w:color="auto"/>
        <w:right w:val="none" w:sz="0" w:space="0" w:color="auto"/>
      </w:divBdr>
    </w:div>
    <w:div w:id="580986881">
      <w:bodyDiv w:val="1"/>
      <w:marLeft w:val="0"/>
      <w:marRight w:val="0"/>
      <w:marTop w:val="0"/>
      <w:marBottom w:val="0"/>
      <w:divBdr>
        <w:top w:val="none" w:sz="0" w:space="0" w:color="auto"/>
        <w:left w:val="none" w:sz="0" w:space="0" w:color="auto"/>
        <w:bottom w:val="none" w:sz="0" w:space="0" w:color="auto"/>
        <w:right w:val="none" w:sz="0" w:space="0" w:color="auto"/>
      </w:divBdr>
    </w:div>
    <w:div w:id="588273902">
      <w:bodyDiv w:val="1"/>
      <w:marLeft w:val="0"/>
      <w:marRight w:val="0"/>
      <w:marTop w:val="0"/>
      <w:marBottom w:val="0"/>
      <w:divBdr>
        <w:top w:val="none" w:sz="0" w:space="0" w:color="auto"/>
        <w:left w:val="none" w:sz="0" w:space="0" w:color="auto"/>
        <w:bottom w:val="none" w:sz="0" w:space="0" w:color="auto"/>
        <w:right w:val="none" w:sz="0" w:space="0" w:color="auto"/>
      </w:divBdr>
    </w:div>
    <w:div w:id="592858992">
      <w:bodyDiv w:val="1"/>
      <w:marLeft w:val="0"/>
      <w:marRight w:val="0"/>
      <w:marTop w:val="0"/>
      <w:marBottom w:val="0"/>
      <w:divBdr>
        <w:top w:val="none" w:sz="0" w:space="0" w:color="auto"/>
        <w:left w:val="none" w:sz="0" w:space="0" w:color="auto"/>
        <w:bottom w:val="none" w:sz="0" w:space="0" w:color="auto"/>
        <w:right w:val="none" w:sz="0" w:space="0" w:color="auto"/>
      </w:divBdr>
    </w:div>
    <w:div w:id="595940187">
      <w:bodyDiv w:val="1"/>
      <w:marLeft w:val="0"/>
      <w:marRight w:val="0"/>
      <w:marTop w:val="0"/>
      <w:marBottom w:val="0"/>
      <w:divBdr>
        <w:top w:val="none" w:sz="0" w:space="0" w:color="auto"/>
        <w:left w:val="none" w:sz="0" w:space="0" w:color="auto"/>
        <w:bottom w:val="none" w:sz="0" w:space="0" w:color="auto"/>
        <w:right w:val="none" w:sz="0" w:space="0" w:color="auto"/>
      </w:divBdr>
    </w:div>
    <w:div w:id="617106419">
      <w:bodyDiv w:val="1"/>
      <w:marLeft w:val="0"/>
      <w:marRight w:val="0"/>
      <w:marTop w:val="0"/>
      <w:marBottom w:val="0"/>
      <w:divBdr>
        <w:top w:val="none" w:sz="0" w:space="0" w:color="auto"/>
        <w:left w:val="none" w:sz="0" w:space="0" w:color="auto"/>
        <w:bottom w:val="none" w:sz="0" w:space="0" w:color="auto"/>
        <w:right w:val="none" w:sz="0" w:space="0" w:color="auto"/>
      </w:divBdr>
    </w:div>
    <w:div w:id="635527514">
      <w:bodyDiv w:val="1"/>
      <w:marLeft w:val="0"/>
      <w:marRight w:val="0"/>
      <w:marTop w:val="0"/>
      <w:marBottom w:val="0"/>
      <w:divBdr>
        <w:top w:val="none" w:sz="0" w:space="0" w:color="auto"/>
        <w:left w:val="none" w:sz="0" w:space="0" w:color="auto"/>
        <w:bottom w:val="none" w:sz="0" w:space="0" w:color="auto"/>
        <w:right w:val="none" w:sz="0" w:space="0" w:color="auto"/>
      </w:divBdr>
      <w:divsChild>
        <w:div w:id="702555286">
          <w:marLeft w:val="0"/>
          <w:marRight w:val="0"/>
          <w:marTop w:val="0"/>
          <w:marBottom w:val="0"/>
          <w:divBdr>
            <w:top w:val="none" w:sz="0" w:space="0" w:color="auto"/>
            <w:left w:val="none" w:sz="0" w:space="0" w:color="auto"/>
            <w:bottom w:val="none" w:sz="0" w:space="0" w:color="auto"/>
            <w:right w:val="none" w:sz="0" w:space="0" w:color="auto"/>
          </w:divBdr>
          <w:divsChild>
            <w:div w:id="508327415">
              <w:marLeft w:val="0"/>
              <w:marRight w:val="0"/>
              <w:marTop w:val="0"/>
              <w:marBottom w:val="0"/>
              <w:divBdr>
                <w:top w:val="none" w:sz="0" w:space="0" w:color="auto"/>
                <w:left w:val="none" w:sz="0" w:space="0" w:color="auto"/>
                <w:bottom w:val="none" w:sz="0" w:space="0" w:color="auto"/>
                <w:right w:val="none" w:sz="0" w:space="0" w:color="auto"/>
              </w:divBdr>
              <w:divsChild>
                <w:div w:id="848984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8729176">
      <w:bodyDiv w:val="1"/>
      <w:marLeft w:val="0"/>
      <w:marRight w:val="0"/>
      <w:marTop w:val="0"/>
      <w:marBottom w:val="0"/>
      <w:divBdr>
        <w:top w:val="none" w:sz="0" w:space="0" w:color="auto"/>
        <w:left w:val="none" w:sz="0" w:space="0" w:color="auto"/>
        <w:bottom w:val="none" w:sz="0" w:space="0" w:color="auto"/>
        <w:right w:val="none" w:sz="0" w:space="0" w:color="auto"/>
      </w:divBdr>
    </w:div>
    <w:div w:id="646859684">
      <w:bodyDiv w:val="1"/>
      <w:marLeft w:val="0"/>
      <w:marRight w:val="0"/>
      <w:marTop w:val="0"/>
      <w:marBottom w:val="0"/>
      <w:divBdr>
        <w:top w:val="none" w:sz="0" w:space="0" w:color="auto"/>
        <w:left w:val="none" w:sz="0" w:space="0" w:color="auto"/>
        <w:bottom w:val="none" w:sz="0" w:space="0" w:color="auto"/>
        <w:right w:val="none" w:sz="0" w:space="0" w:color="auto"/>
      </w:divBdr>
    </w:div>
    <w:div w:id="668941650">
      <w:bodyDiv w:val="1"/>
      <w:marLeft w:val="0"/>
      <w:marRight w:val="0"/>
      <w:marTop w:val="0"/>
      <w:marBottom w:val="0"/>
      <w:divBdr>
        <w:top w:val="none" w:sz="0" w:space="0" w:color="auto"/>
        <w:left w:val="none" w:sz="0" w:space="0" w:color="auto"/>
        <w:bottom w:val="none" w:sz="0" w:space="0" w:color="auto"/>
        <w:right w:val="none" w:sz="0" w:space="0" w:color="auto"/>
      </w:divBdr>
    </w:div>
    <w:div w:id="695355396">
      <w:bodyDiv w:val="1"/>
      <w:marLeft w:val="0"/>
      <w:marRight w:val="0"/>
      <w:marTop w:val="0"/>
      <w:marBottom w:val="0"/>
      <w:divBdr>
        <w:top w:val="none" w:sz="0" w:space="0" w:color="auto"/>
        <w:left w:val="none" w:sz="0" w:space="0" w:color="auto"/>
        <w:bottom w:val="none" w:sz="0" w:space="0" w:color="auto"/>
        <w:right w:val="none" w:sz="0" w:space="0" w:color="auto"/>
      </w:divBdr>
    </w:div>
    <w:div w:id="700863662">
      <w:bodyDiv w:val="1"/>
      <w:marLeft w:val="0"/>
      <w:marRight w:val="0"/>
      <w:marTop w:val="0"/>
      <w:marBottom w:val="0"/>
      <w:divBdr>
        <w:top w:val="none" w:sz="0" w:space="0" w:color="auto"/>
        <w:left w:val="none" w:sz="0" w:space="0" w:color="auto"/>
        <w:bottom w:val="none" w:sz="0" w:space="0" w:color="auto"/>
        <w:right w:val="none" w:sz="0" w:space="0" w:color="auto"/>
      </w:divBdr>
    </w:div>
    <w:div w:id="707140688">
      <w:bodyDiv w:val="1"/>
      <w:marLeft w:val="0"/>
      <w:marRight w:val="0"/>
      <w:marTop w:val="0"/>
      <w:marBottom w:val="0"/>
      <w:divBdr>
        <w:top w:val="none" w:sz="0" w:space="0" w:color="auto"/>
        <w:left w:val="none" w:sz="0" w:space="0" w:color="auto"/>
        <w:bottom w:val="none" w:sz="0" w:space="0" w:color="auto"/>
        <w:right w:val="none" w:sz="0" w:space="0" w:color="auto"/>
      </w:divBdr>
    </w:div>
    <w:div w:id="709689959">
      <w:bodyDiv w:val="1"/>
      <w:marLeft w:val="0"/>
      <w:marRight w:val="0"/>
      <w:marTop w:val="0"/>
      <w:marBottom w:val="0"/>
      <w:divBdr>
        <w:top w:val="none" w:sz="0" w:space="0" w:color="auto"/>
        <w:left w:val="none" w:sz="0" w:space="0" w:color="auto"/>
        <w:bottom w:val="none" w:sz="0" w:space="0" w:color="auto"/>
        <w:right w:val="none" w:sz="0" w:space="0" w:color="auto"/>
      </w:divBdr>
    </w:div>
    <w:div w:id="717822839">
      <w:bodyDiv w:val="1"/>
      <w:marLeft w:val="0"/>
      <w:marRight w:val="0"/>
      <w:marTop w:val="0"/>
      <w:marBottom w:val="0"/>
      <w:divBdr>
        <w:top w:val="none" w:sz="0" w:space="0" w:color="auto"/>
        <w:left w:val="none" w:sz="0" w:space="0" w:color="auto"/>
        <w:bottom w:val="none" w:sz="0" w:space="0" w:color="auto"/>
        <w:right w:val="none" w:sz="0" w:space="0" w:color="auto"/>
      </w:divBdr>
    </w:div>
    <w:div w:id="737019094">
      <w:bodyDiv w:val="1"/>
      <w:marLeft w:val="0"/>
      <w:marRight w:val="0"/>
      <w:marTop w:val="0"/>
      <w:marBottom w:val="0"/>
      <w:divBdr>
        <w:top w:val="none" w:sz="0" w:space="0" w:color="auto"/>
        <w:left w:val="none" w:sz="0" w:space="0" w:color="auto"/>
        <w:bottom w:val="none" w:sz="0" w:space="0" w:color="auto"/>
        <w:right w:val="none" w:sz="0" w:space="0" w:color="auto"/>
      </w:divBdr>
    </w:div>
    <w:div w:id="742025967">
      <w:bodyDiv w:val="1"/>
      <w:marLeft w:val="0"/>
      <w:marRight w:val="0"/>
      <w:marTop w:val="0"/>
      <w:marBottom w:val="0"/>
      <w:divBdr>
        <w:top w:val="none" w:sz="0" w:space="0" w:color="auto"/>
        <w:left w:val="none" w:sz="0" w:space="0" w:color="auto"/>
        <w:bottom w:val="none" w:sz="0" w:space="0" w:color="auto"/>
        <w:right w:val="none" w:sz="0" w:space="0" w:color="auto"/>
      </w:divBdr>
    </w:div>
    <w:div w:id="772365825">
      <w:bodyDiv w:val="1"/>
      <w:marLeft w:val="0"/>
      <w:marRight w:val="0"/>
      <w:marTop w:val="0"/>
      <w:marBottom w:val="0"/>
      <w:divBdr>
        <w:top w:val="none" w:sz="0" w:space="0" w:color="auto"/>
        <w:left w:val="none" w:sz="0" w:space="0" w:color="auto"/>
        <w:bottom w:val="none" w:sz="0" w:space="0" w:color="auto"/>
        <w:right w:val="none" w:sz="0" w:space="0" w:color="auto"/>
      </w:divBdr>
    </w:div>
    <w:div w:id="772821895">
      <w:bodyDiv w:val="1"/>
      <w:marLeft w:val="0"/>
      <w:marRight w:val="0"/>
      <w:marTop w:val="0"/>
      <w:marBottom w:val="0"/>
      <w:divBdr>
        <w:top w:val="none" w:sz="0" w:space="0" w:color="auto"/>
        <w:left w:val="none" w:sz="0" w:space="0" w:color="auto"/>
        <w:bottom w:val="none" w:sz="0" w:space="0" w:color="auto"/>
        <w:right w:val="none" w:sz="0" w:space="0" w:color="auto"/>
      </w:divBdr>
    </w:div>
    <w:div w:id="795297519">
      <w:bodyDiv w:val="1"/>
      <w:marLeft w:val="0"/>
      <w:marRight w:val="0"/>
      <w:marTop w:val="0"/>
      <w:marBottom w:val="0"/>
      <w:divBdr>
        <w:top w:val="none" w:sz="0" w:space="0" w:color="auto"/>
        <w:left w:val="none" w:sz="0" w:space="0" w:color="auto"/>
        <w:bottom w:val="none" w:sz="0" w:space="0" w:color="auto"/>
        <w:right w:val="none" w:sz="0" w:space="0" w:color="auto"/>
      </w:divBdr>
    </w:div>
    <w:div w:id="797454274">
      <w:bodyDiv w:val="1"/>
      <w:marLeft w:val="0"/>
      <w:marRight w:val="0"/>
      <w:marTop w:val="0"/>
      <w:marBottom w:val="0"/>
      <w:divBdr>
        <w:top w:val="none" w:sz="0" w:space="0" w:color="auto"/>
        <w:left w:val="none" w:sz="0" w:space="0" w:color="auto"/>
        <w:bottom w:val="none" w:sz="0" w:space="0" w:color="auto"/>
        <w:right w:val="none" w:sz="0" w:space="0" w:color="auto"/>
      </w:divBdr>
    </w:div>
    <w:div w:id="803351602">
      <w:bodyDiv w:val="1"/>
      <w:marLeft w:val="0"/>
      <w:marRight w:val="0"/>
      <w:marTop w:val="0"/>
      <w:marBottom w:val="0"/>
      <w:divBdr>
        <w:top w:val="none" w:sz="0" w:space="0" w:color="auto"/>
        <w:left w:val="none" w:sz="0" w:space="0" w:color="auto"/>
        <w:bottom w:val="none" w:sz="0" w:space="0" w:color="auto"/>
        <w:right w:val="none" w:sz="0" w:space="0" w:color="auto"/>
      </w:divBdr>
    </w:div>
    <w:div w:id="818694674">
      <w:bodyDiv w:val="1"/>
      <w:marLeft w:val="0"/>
      <w:marRight w:val="0"/>
      <w:marTop w:val="0"/>
      <w:marBottom w:val="0"/>
      <w:divBdr>
        <w:top w:val="none" w:sz="0" w:space="0" w:color="auto"/>
        <w:left w:val="none" w:sz="0" w:space="0" w:color="auto"/>
        <w:bottom w:val="none" w:sz="0" w:space="0" w:color="auto"/>
        <w:right w:val="none" w:sz="0" w:space="0" w:color="auto"/>
      </w:divBdr>
    </w:div>
    <w:div w:id="831219054">
      <w:bodyDiv w:val="1"/>
      <w:marLeft w:val="0"/>
      <w:marRight w:val="0"/>
      <w:marTop w:val="0"/>
      <w:marBottom w:val="0"/>
      <w:divBdr>
        <w:top w:val="none" w:sz="0" w:space="0" w:color="auto"/>
        <w:left w:val="none" w:sz="0" w:space="0" w:color="auto"/>
        <w:bottom w:val="none" w:sz="0" w:space="0" w:color="auto"/>
        <w:right w:val="none" w:sz="0" w:space="0" w:color="auto"/>
      </w:divBdr>
    </w:div>
    <w:div w:id="840773416">
      <w:bodyDiv w:val="1"/>
      <w:marLeft w:val="0"/>
      <w:marRight w:val="0"/>
      <w:marTop w:val="0"/>
      <w:marBottom w:val="0"/>
      <w:divBdr>
        <w:top w:val="none" w:sz="0" w:space="0" w:color="auto"/>
        <w:left w:val="none" w:sz="0" w:space="0" w:color="auto"/>
        <w:bottom w:val="none" w:sz="0" w:space="0" w:color="auto"/>
        <w:right w:val="none" w:sz="0" w:space="0" w:color="auto"/>
      </w:divBdr>
    </w:div>
    <w:div w:id="841239390">
      <w:bodyDiv w:val="1"/>
      <w:marLeft w:val="0"/>
      <w:marRight w:val="0"/>
      <w:marTop w:val="0"/>
      <w:marBottom w:val="0"/>
      <w:divBdr>
        <w:top w:val="none" w:sz="0" w:space="0" w:color="auto"/>
        <w:left w:val="none" w:sz="0" w:space="0" w:color="auto"/>
        <w:bottom w:val="none" w:sz="0" w:space="0" w:color="auto"/>
        <w:right w:val="none" w:sz="0" w:space="0" w:color="auto"/>
      </w:divBdr>
    </w:div>
    <w:div w:id="861434945">
      <w:bodyDiv w:val="1"/>
      <w:marLeft w:val="0"/>
      <w:marRight w:val="0"/>
      <w:marTop w:val="0"/>
      <w:marBottom w:val="0"/>
      <w:divBdr>
        <w:top w:val="none" w:sz="0" w:space="0" w:color="auto"/>
        <w:left w:val="none" w:sz="0" w:space="0" w:color="auto"/>
        <w:bottom w:val="none" w:sz="0" w:space="0" w:color="auto"/>
        <w:right w:val="none" w:sz="0" w:space="0" w:color="auto"/>
      </w:divBdr>
    </w:div>
    <w:div w:id="863595502">
      <w:bodyDiv w:val="1"/>
      <w:marLeft w:val="0"/>
      <w:marRight w:val="0"/>
      <w:marTop w:val="0"/>
      <w:marBottom w:val="0"/>
      <w:divBdr>
        <w:top w:val="none" w:sz="0" w:space="0" w:color="auto"/>
        <w:left w:val="none" w:sz="0" w:space="0" w:color="auto"/>
        <w:bottom w:val="none" w:sz="0" w:space="0" w:color="auto"/>
        <w:right w:val="none" w:sz="0" w:space="0" w:color="auto"/>
      </w:divBdr>
    </w:div>
    <w:div w:id="863786059">
      <w:bodyDiv w:val="1"/>
      <w:marLeft w:val="0"/>
      <w:marRight w:val="0"/>
      <w:marTop w:val="0"/>
      <w:marBottom w:val="0"/>
      <w:divBdr>
        <w:top w:val="none" w:sz="0" w:space="0" w:color="auto"/>
        <w:left w:val="none" w:sz="0" w:space="0" w:color="auto"/>
        <w:bottom w:val="none" w:sz="0" w:space="0" w:color="auto"/>
        <w:right w:val="none" w:sz="0" w:space="0" w:color="auto"/>
      </w:divBdr>
    </w:div>
    <w:div w:id="882715317">
      <w:bodyDiv w:val="1"/>
      <w:marLeft w:val="0"/>
      <w:marRight w:val="0"/>
      <w:marTop w:val="0"/>
      <w:marBottom w:val="0"/>
      <w:divBdr>
        <w:top w:val="none" w:sz="0" w:space="0" w:color="auto"/>
        <w:left w:val="none" w:sz="0" w:space="0" w:color="auto"/>
        <w:bottom w:val="none" w:sz="0" w:space="0" w:color="auto"/>
        <w:right w:val="none" w:sz="0" w:space="0" w:color="auto"/>
      </w:divBdr>
    </w:div>
    <w:div w:id="887186066">
      <w:bodyDiv w:val="1"/>
      <w:marLeft w:val="0"/>
      <w:marRight w:val="0"/>
      <w:marTop w:val="0"/>
      <w:marBottom w:val="0"/>
      <w:divBdr>
        <w:top w:val="none" w:sz="0" w:space="0" w:color="auto"/>
        <w:left w:val="none" w:sz="0" w:space="0" w:color="auto"/>
        <w:bottom w:val="none" w:sz="0" w:space="0" w:color="auto"/>
        <w:right w:val="none" w:sz="0" w:space="0" w:color="auto"/>
      </w:divBdr>
    </w:div>
    <w:div w:id="896362303">
      <w:bodyDiv w:val="1"/>
      <w:marLeft w:val="0"/>
      <w:marRight w:val="0"/>
      <w:marTop w:val="0"/>
      <w:marBottom w:val="0"/>
      <w:divBdr>
        <w:top w:val="none" w:sz="0" w:space="0" w:color="auto"/>
        <w:left w:val="none" w:sz="0" w:space="0" w:color="auto"/>
        <w:bottom w:val="none" w:sz="0" w:space="0" w:color="auto"/>
        <w:right w:val="none" w:sz="0" w:space="0" w:color="auto"/>
      </w:divBdr>
    </w:div>
    <w:div w:id="898323302">
      <w:bodyDiv w:val="1"/>
      <w:marLeft w:val="0"/>
      <w:marRight w:val="0"/>
      <w:marTop w:val="0"/>
      <w:marBottom w:val="0"/>
      <w:divBdr>
        <w:top w:val="none" w:sz="0" w:space="0" w:color="auto"/>
        <w:left w:val="none" w:sz="0" w:space="0" w:color="auto"/>
        <w:bottom w:val="none" w:sz="0" w:space="0" w:color="auto"/>
        <w:right w:val="none" w:sz="0" w:space="0" w:color="auto"/>
      </w:divBdr>
    </w:div>
    <w:div w:id="901720280">
      <w:bodyDiv w:val="1"/>
      <w:marLeft w:val="0"/>
      <w:marRight w:val="0"/>
      <w:marTop w:val="0"/>
      <w:marBottom w:val="0"/>
      <w:divBdr>
        <w:top w:val="none" w:sz="0" w:space="0" w:color="auto"/>
        <w:left w:val="none" w:sz="0" w:space="0" w:color="auto"/>
        <w:bottom w:val="none" w:sz="0" w:space="0" w:color="auto"/>
        <w:right w:val="none" w:sz="0" w:space="0" w:color="auto"/>
      </w:divBdr>
    </w:div>
    <w:div w:id="915165649">
      <w:bodyDiv w:val="1"/>
      <w:marLeft w:val="0"/>
      <w:marRight w:val="0"/>
      <w:marTop w:val="0"/>
      <w:marBottom w:val="0"/>
      <w:divBdr>
        <w:top w:val="none" w:sz="0" w:space="0" w:color="auto"/>
        <w:left w:val="none" w:sz="0" w:space="0" w:color="auto"/>
        <w:bottom w:val="none" w:sz="0" w:space="0" w:color="auto"/>
        <w:right w:val="none" w:sz="0" w:space="0" w:color="auto"/>
      </w:divBdr>
    </w:div>
    <w:div w:id="919293768">
      <w:bodyDiv w:val="1"/>
      <w:marLeft w:val="0"/>
      <w:marRight w:val="0"/>
      <w:marTop w:val="0"/>
      <w:marBottom w:val="0"/>
      <w:divBdr>
        <w:top w:val="none" w:sz="0" w:space="0" w:color="auto"/>
        <w:left w:val="none" w:sz="0" w:space="0" w:color="auto"/>
        <w:bottom w:val="none" w:sz="0" w:space="0" w:color="auto"/>
        <w:right w:val="none" w:sz="0" w:space="0" w:color="auto"/>
      </w:divBdr>
    </w:div>
    <w:div w:id="929848993">
      <w:bodyDiv w:val="1"/>
      <w:marLeft w:val="0"/>
      <w:marRight w:val="0"/>
      <w:marTop w:val="0"/>
      <w:marBottom w:val="0"/>
      <w:divBdr>
        <w:top w:val="none" w:sz="0" w:space="0" w:color="auto"/>
        <w:left w:val="none" w:sz="0" w:space="0" w:color="auto"/>
        <w:bottom w:val="none" w:sz="0" w:space="0" w:color="auto"/>
        <w:right w:val="none" w:sz="0" w:space="0" w:color="auto"/>
      </w:divBdr>
    </w:div>
    <w:div w:id="948243179">
      <w:bodyDiv w:val="1"/>
      <w:marLeft w:val="0"/>
      <w:marRight w:val="0"/>
      <w:marTop w:val="0"/>
      <w:marBottom w:val="0"/>
      <w:divBdr>
        <w:top w:val="none" w:sz="0" w:space="0" w:color="auto"/>
        <w:left w:val="none" w:sz="0" w:space="0" w:color="auto"/>
        <w:bottom w:val="none" w:sz="0" w:space="0" w:color="auto"/>
        <w:right w:val="none" w:sz="0" w:space="0" w:color="auto"/>
      </w:divBdr>
    </w:div>
    <w:div w:id="961226200">
      <w:bodyDiv w:val="1"/>
      <w:marLeft w:val="0"/>
      <w:marRight w:val="0"/>
      <w:marTop w:val="0"/>
      <w:marBottom w:val="0"/>
      <w:divBdr>
        <w:top w:val="none" w:sz="0" w:space="0" w:color="auto"/>
        <w:left w:val="none" w:sz="0" w:space="0" w:color="auto"/>
        <w:bottom w:val="none" w:sz="0" w:space="0" w:color="auto"/>
        <w:right w:val="none" w:sz="0" w:space="0" w:color="auto"/>
      </w:divBdr>
    </w:div>
    <w:div w:id="964115945">
      <w:bodyDiv w:val="1"/>
      <w:marLeft w:val="0"/>
      <w:marRight w:val="0"/>
      <w:marTop w:val="0"/>
      <w:marBottom w:val="0"/>
      <w:divBdr>
        <w:top w:val="none" w:sz="0" w:space="0" w:color="auto"/>
        <w:left w:val="none" w:sz="0" w:space="0" w:color="auto"/>
        <w:bottom w:val="none" w:sz="0" w:space="0" w:color="auto"/>
        <w:right w:val="none" w:sz="0" w:space="0" w:color="auto"/>
      </w:divBdr>
    </w:div>
    <w:div w:id="967246175">
      <w:bodyDiv w:val="1"/>
      <w:marLeft w:val="0"/>
      <w:marRight w:val="0"/>
      <w:marTop w:val="0"/>
      <w:marBottom w:val="0"/>
      <w:divBdr>
        <w:top w:val="none" w:sz="0" w:space="0" w:color="auto"/>
        <w:left w:val="none" w:sz="0" w:space="0" w:color="auto"/>
        <w:bottom w:val="none" w:sz="0" w:space="0" w:color="auto"/>
        <w:right w:val="none" w:sz="0" w:space="0" w:color="auto"/>
      </w:divBdr>
    </w:div>
    <w:div w:id="996298857">
      <w:bodyDiv w:val="1"/>
      <w:marLeft w:val="0"/>
      <w:marRight w:val="0"/>
      <w:marTop w:val="0"/>
      <w:marBottom w:val="0"/>
      <w:divBdr>
        <w:top w:val="none" w:sz="0" w:space="0" w:color="auto"/>
        <w:left w:val="none" w:sz="0" w:space="0" w:color="auto"/>
        <w:bottom w:val="none" w:sz="0" w:space="0" w:color="auto"/>
        <w:right w:val="none" w:sz="0" w:space="0" w:color="auto"/>
      </w:divBdr>
    </w:div>
    <w:div w:id="998004248">
      <w:bodyDiv w:val="1"/>
      <w:marLeft w:val="0"/>
      <w:marRight w:val="0"/>
      <w:marTop w:val="0"/>
      <w:marBottom w:val="0"/>
      <w:divBdr>
        <w:top w:val="none" w:sz="0" w:space="0" w:color="auto"/>
        <w:left w:val="none" w:sz="0" w:space="0" w:color="auto"/>
        <w:bottom w:val="none" w:sz="0" w:space="0" w:color="auto"/>
        <w:right w:val="none" w:sz="0" w:space="0" w:color="auto"/>
      </w:divBdr>
    </w:div>
    <w:div w:id="998114952">
      <w:bodyDiv w:val="1"/>
      <w:marLeft w:val="0"/>
      <w:marRight w:val="0"/>
      <w:marTop w:val="0"/>
      <w:marBottom w:val="0"/>
      <w:divBdr>
        <w:top w:val="none" w:sz="0" w:space="0" w:color="auto"/>
        <w:left w:val="none" w:sz="0" w:space="0" w:color="auto"/>
        <w:bottom w:val="none" w:sz="0" w:space="0" w:color="auto"/>
        <w:right w:val="none" w:sz="0" w:space="0" w:color="auto"/>
      </w:divBdr>
    </w:div>
    <w:div w:id="1005329853">
      <w:bodyDiv w:val="1"/>
      <w:marLeft w:val="0"/>
      <w:marRight w:val="0"/>
      <w:marTop w:val="0"/>
      <w:marBottom w:val="0"/>
      <w:divBdr>
        <w:top w:val="none" w:sz="0" w:space="0" w:color="auto"/>
        <w:left w:val="none" w:sz="0" w:space="0" w:color="auto"/>
        <w:bottom w:val="none" w:sz="0" w:space="0" w:color="auto"/>
        <w:right w:val="none" w:sz="0" w:space="0" w:color="auto"/>
      </w:divBdr>
    </w:div>
    <w:div w:id="1053307860">
      <w:bodyDiv w:val="1"/>
      <w:marLeft w:val="0"/>
      <w:marRight w:val="0"/>
      <w:marTop w:val="0"/>
      <w:marBottom w:val="0"/>
      <w:divBdr>
        <w:top w:val="none" w:sz="0" w:space="0" w:color="auto"/>
        <w:left w:val="none" w:sz="0" w:space="0" w:color="auto"/>
        <w:bottom w:val="none" w:sz="0" w:space="0" w:color="auto"/>
        <w:right w:val="none" w:sz="0" w:space="0" w:color="auto"/>
      </w:divBdr>
    </w:div>
    <w:div w:id="1066874061">
      <w:bodyDiv w:val="1"/>
      <w:marLeft w:val="0"/>
      <w:marRight w:val="0"/>
      <w:marTop w:val="0"/>
      <w:marBottom w:val="0"/>
      <w:divBdr>
        <w:top w:val="none" w:sz="0" w:space="0" w:color="auto"/>
        <w:left w:val="none" w:sz="0" w:space="0" w:color="auto"/>
        <w:bottom w:val="none" w:sz="0" w:space="0" w:color="auto"/>
        <w:right w:val="none" w:sz="0" w:space="0" w:color="auto"/>
      </w:divBdr>
    </w:div>
    <w:div w:id="1074357760">
      <w:bodyDiv w:val="1"/>
      <w:marLeft w:val="0"/>
      <w:marRight w:val="0"/>
      <w:marTop w:val="0"/>
      <w:marBottom w:val="0"/>
      <w:divBdr>
        <w:top w:val="none" w:sz="0" w:space="0" w:color="auto"/>
        <w:left w:val="none" w:sz="0" w:space="0" w:color="auto"/>
        <w:bottom w:val="none" w:sz="0" w:space="0" w:color="auto"/>
        <w:right w:val="none" w:sz="0" w:space="0" w:color="auto"/>
      </w:divBdr>
    </w:div>
    <w:div w:id="1095637453">
      <w:bodyDiv w:val="1"/>
      <w:marLeft w:val="0"/>
      <w:marRight w:val="0"/>
      <w:marTop w:val="0"/>
      <w:marBottom w:val="0"/>
      <w:divBdr>
        <w:top w:val="none" w:sz="0" w:space="0" w:color="auto"/>
        <w:left w:val="none" w:sz="0" w:space="0" w:color="auto"/>
        <w:bottom w:val="none" w:sz="0" w:space="0" w:color="auto"/>
        <w:right w:val="none" w:sz="0" w:space="0" w:color="auto"/>
      </w:divBdr>
    </w:div>
    <w:div w:id="1126512577">
      <w:bodyDiv w:val="1"/>
      <w:marLeft w:val="0"/>
      <w:marRight w:val="0"/>
      <w:marTop w:val="0"/>
      <w:marBottom w:val="0"/>
      <w:divBdr>
        <w:top w:val="none" w:sz="0" w:space="0" w:color="auto"/>
        <w:left w:val="none" w:sz="0" w:space="0" w:color="auto"/>
        <w:bottom w:val="none" w:sz="0" w:space="0" w:color="auto"/>
        <w:right w:val="none" w:sz="0" w:space="0" w:color="auto"/>
      </w:divBdr>
    </w:div>
    <w:div w:id="1131632068">
      <w:bodyDiv w:val="1"/>
      <w:marLeft w:val="0"/>
      <w:marRight w:val="0"/>
      <w:marTop w:val="0"/>
      <w:marBottom w:val="0"/>
      <w:divBdr>
        <w:top w:val="none" w:sz="0" w:space="0" w:color="auto"/>
        <w:left w:val="none" w:sz="0" w:space="0" w:color="auto"/>
        <w:bottom w:val="none" w:sz="0" w:space="0" w:color="auto"/>
        <w:right w:val="none" w:sz="0" w:space="0" w:color="auto"/>
      </w:divBdr>
    </w:div>
    <w:div w:id="1149175736">
      <w:bodyDiv w:val="1"/>
      <w:marLeft w:val="0"/>
      <w:marRight w:val="0"/>
      <w:marTop w:val="0"/>
      <w:marBottom w:val="0"/>
      <w:divBdr>
        <w:top w:val="none" w:sz="0" w:space="0" w:color="auto"/>
        <w:left w:val="none" w:sz="0" w:space="0" w:color="auto"/>
        <w:bottom w:val="none" w:sz="0" w:space="0" w:color="auto"/>
        <w:right w:val="none" w:sz="0" w:space="0" w:color="auto"/>
      </w:divBdr>
    </w:div>
    <w:div w:id="1149401442">
      <w:bodyDiv w:val="1"/>
      <w:marLeft w:val="0"/>
      <w:marRight w:val="0"/>
      <w:marTop w:val="0"/>
      <w:marBottom w:val="0"/>
      <w:divBdr>
        <w:top w:val="none" w:sz="0" w:space="0" w:color="auto"/>
        <w:left w:val="none" w:sz="0" w:space="0" w:color="auto"/>
        <w:bottom w:val="none" w:sz="0" w:space="0" w:color="auto"/>
        <w:right w:val="none" w:sz="0" w:space="0" w:color="auto"/>
      </w:divBdr>
    </w:div>
    <w:div w:id="1150708970">
      <w:bodyDiv w:val="1"/>
      <w:marLeft w:val="0"/>
      <w:marRight w:val="0"/>
      <w:marTop w:val="0"/>
      <w:marBottom w:val="0"/>
      <w:divBdr>
        <w:top w:val="none" w:sz="0" w:space="0" w:color="auto"/>
        <w:left w:val="none" w:sz="0" w:space="0" w:color="auto"/>
        <w:bottom w:val="none" w:sz="0" w:space="0" w:color="auto"/>
        <w:right w:val="none" w:sz="0" w:space="0" w:color="auto"/>
      </w:divBdr>
    </w:div>
    <w:div w:id="1152209228">
      <w:bodyDiv w:val="1"/>
      <w:marLeft w:val="0"/>
      <w:marRight w:val="0"/>
      <w:marTop w:val="0"/>
      <w:marBottom w:val="0"/>
      <w:divBdr>
        <w:top w:val="none" w:sz="0" w:space="0" w:color="auto"/>
        <w:left w:val="none" w:sz="0" w:space="0" w:color="auto"/>
        <w:bottom w:val="none" w:sz="0" w:space="0" w:color="auto"/>
        <w:right w:val="none" w:sz="0" w:space="0" w:color="auto"/>
      </w:divBdr>
    </w:div>
    <w:div w:id="1153908236">
      <w:bodyDiv w:val="1"/>
      <w:marLeft w:val="0"/>
      <w:marRight w:val="0"/>
      <w:marTop w:val="0"/>
      <w:marBottom w:val="0"/>
      <w:divBdr>
        <w:top w:val="none" w:sz="0" w:space="0" w:color="auto"/>
        <w:left w:val="none" w:sz="0" w:space="0" w:color="auto"/>
        <w:bottom w:val="none" w:sz="0" w:space="0" w:color="auto"/>
        <w:right w:val="none" w:sz="0" w:space="0" w:color="auto"/>
      </w:divBdr>
    </w:div>
    <w:div w:id="1204055511">
      <w:bodyDiv w:val="1"/>
      <w:marLeft w:val="0"/>
      <w:marRight w:val="0"/>
      <w:marTop w:val="0"/>
      <w:marBottom w:val="0"/>
      <w:divBdr>
        <w:top w:val="none" w:sz="0" w:space="0" w:color="auto"/>
        <w:left w:val="none" w:sz="0" w:space="0" w:color="auto"/>
        <w:bottom w:val="none" w:sz="0" w:space="0" w:color="auto"/>
        <w:right w:val="none" w:sz="0" w:space="0" w:color="auto"/>
      </w:divBdr>
    </w:div>
    <w:div w:id="1215704151">
      <w:bodyDiv w:val="1"/>
      <w:marLeft w:val="0"/>
      <w:marRight w:val="0"/>
      <w:marTop w:val="0"/>
      <w:marBottom w:val="0"/>
      <w:divBdr>
        <w:top w:val="none" w:sz="0" w:space="0" w:color="auto"/>
        <w:left w:val="none" w:sz="0" w:space="0" w:color="auto"/>
        <w:bottom w:val="none" w:sz="0" w:space="0" w:color="auto"/>
        <w:right w:val="none" w:sz="0" w:space="0" w:color="auto"/>
      </w:divBdr>
    </w:div>
    <w:div w:id="1258829719">
      <w:bodyDiv w:val="1"/>
      <w:marLeft w:val="0"/>
      <w:marRight w:val="0"/>
      <w:marTop w:val="0"/>
      <w:marBottom w:val="0"/>
      <w:divBdr>
        <w:top w:val="none" w:sz="0" w:space="0" w:color="auto"/>
        <w:left w:val="none" w:sz="0" w:space="0" w:color="auto"/>
        <w:bottom w:val="none" w:sz="0" w:space="0" w:color="auto"/>
        <w:right w:val="none" w:sz="0" w:space="0" w:color="auto"/>
      </w:divBdr>
    </w:div>
    <w:div w:id="1265305459">
      <w:bodyDiv w:val="1"/>
      <w:marLeft w:val="0"/>
      <w:marRight w:val="0"/>
      <w:marTop w:val="0"/>
      <w:marBottom w:val="0"/>
      <w:divBdr>
        <w:top w:val="none" w:sz="0" w:space="0" w:color="auto"/>
        <w:left w:val="none" w:sz="0" w:space="0" w:color="auto"/>
        <w:bottom w:val="none" w:sz="0" w:space="0" w:color="auto"/>
        <w:right w:val="none" w:sz="0" w:space="0" w:color="auto"/>
      </w:divBdr>
    </w:div>
    <w:div w:id="1275747611">
      <w:bodyDiv w:val="1"/>
      <w:marLeft w:val="0"/>
      <w:marRight w:val="0"/>
      <w:marTop w:val="0"/>
      <w:marBottom w:val="0"/>
      <w:divBdr>
        <w:top w:val="none" w:sz="0" w:space="0" w:color="auto"/>
        <w:left w:val="none" w:sz="0" w:space="0" w:color="auto"/>
        <w:bottom w:val="none" w:sz="0" w:space="0" w:color="auto"/>
        <w:right w:val="none" w:sz="0" w:space="0" w:color="auto"/>
      </w:divBdr>
    </w:div>
    <w:div w:id="1278835123">
      <w:bodyDiv w:val="1"/>
      <w:marLeft w:val="0"/>
      <w:marRight w:val="0"/>
      <w:marTop w:val="0"/>
      <w:marBottom w:val="0"/>
      <w:divBdr>
        <w:top w:val="none" w:sz="0" w:space="0" w:color="auto"/>
        <w:left w:val="none" w:sz="0" w:space="0" w:color="auto"/>
        <w:bottom w:val="none" w:sz="0" w:space="0" w:color="auto"/>
        <w:right w:val="none" w:sz="0" w:space="0" w:color="auto"/>
      </w:divBdr>
    </w:div>
    <w:div w:id="1310867817">
      <w:bodyDiv w:val="1"/>
      <w:marLeft w:val="0"/>
      <w:marRight w:val="0"/>
      <w:marTop w:val="0"/>
      <w:marBottom w:val="0"/>
      <w:divBdr>
        <w:top w:val="none" w:sz="0" w:space="0" w:color="auto"/>
        <w:left w:val="none" w:sz="0" w:space="0" w:color="auto"/>
        <w:bottom w:val="none" w:sz="0" w:space="0" w:color="auto"/>
        <w:right w:val="none" w:sz="0" w:space="0" w:color="auto"/>
      </w:divBdr>
    </w:div>
    <w:div w:id="1326517956">
      <w:bodyDiv w:val="1"/>
      <w:marLeft w:val="0"/>
      <w:marRight w:val="0"/>
      <w:marTop w:val="0"/>
      <w:marBottom w:val="0"/>
      <w:divBdr>
        <w:top w:val="none" w:sz="0" w:space="0" w:color="auto"/>
        <w:left w:val="none" w:sz="0" w:space="0" w:color="auto"/>
        <w:bottom w:val="none" w:sz="0" w:space="0" w:color="auto"/>
        <w:right w:val="none" w:sz="0" w:space="0" w:color="auto"/>
      </w:divBdr>
    </w:div>
    <w:div w:id="1330251856">
      <w:bodyDiv w:val="1"/>
      <w:marLeft w:val="0"/>
      <w:marRight w:val="0"/>
      <w:marTop w:val="0"/>
      <w:marBottom w:val="0"/>
      <w:divBdr>
        <w:top w:val="none" w:sz="0" w:space="0" w:color="auto"/>
        <w:left w:val="none" w:sz="0" w:space="0" w:color="auto"/>
        <w:bottom w:val="none" w:sz="0" w:space="0" w:color="auto"/>
        <w:right w:val="none" w:sz="0" w:space="0" w:color="auto"/>
      </w:divBdr>
    </w:div>
    <w:div w:id="1347705844">
      <w:bodyDiv w:val="1"/>
      <w:marLeft w:val="0"/>
      <w:marRight w:val="0"/>
      <w:marTop w:val="0"/>
      <w:marBottom w:val="0"/>
      <w:divBdr>
        <w:top w:val="none" w:sz="0" w:space="0" w:color="auto"/>
        <w:left w:val="none" w:sz="0" w:space="0" w:color="auto"/>
        <w:bottom w:val="none" w:sz="0" w:space="0" w:color="auto"/>
        <w:right w:val="none" w:sz="0" w:space="0" w:color="auto"/>
      </w:divBdr>
    </w:div>
    <w:div w:id="1352222107">
      <w:bodyDiv w:val="1"/>
      <w:marLeft w:val="0"/>
      <w:marRight w:val="0"/>
      <w:marTop w:val="0"/>
      <w:marBottom w:val="0"/>
      <w:divBdr>
        <w:top w:val="none" w:sz="0" w:space="0" w:color="auto"/>
        <w:left w:val="none" w:sz="0" w:space="0" w:color="auto"/>
        <w:bottom w:val="none" w:sz="0" w:space="0" w:color="auto"/>
        <w:right w:val="none" w:sz="0" w:space="0" w:color="auto"/>
      </w:divBdr>
    </w:div>
    <w:div w:id="1358435004">
      <w:bodyDiv w:val="1"/>
      <w:marLeft w:val="0"/>
      <w:marRight w:val="0"/>
      <w:marTop w:val="0"/>
      <w:marBottom w:val="0"/>
      <w:divBdr>
        <w:top w:val="none" w:sz="0" w:space="0" w:color="auto"/>
        <w:left w:val="none" w:sz="0" w:space="0" w:color="auto"/>
        <w:bottom w:val="none" w:sz="0" w:space="0" w:color="auto"/>
        <w:right w:val="none" w:sz="0" w:space="0" w:color="auto"/>
      </w:divBdr>
    </w:div>
    <w:div w:id="1366709172">
      <w:bodyDiv w:val="1"/>
      <w:marLeft w:val="0"/>
      <w:marRight w:val="0"/>
      <w:marTop w:val="0"/>
      <w:marBottom w:val="0"/>
      <w:divBdr>
        <w:top w:val="none" w:sz="0" w:space="0" w:color="auto"/>
        <w:left w:val="none" w:sz="0" w:space="0" w:color="auto"/>
        <w:bottom w:val="none" w:sz="0" w:space="0" w:color="auto"/>
        <w:right w:val="none" w:sz="0" w:space="0" w:color="auto"/>
      </w:divBdr>
    </w:div>
    <w:div w:id="1368793452">
      <w:bodyDiv w:val="1"/>
      <w:marLeft w:val="0"/>
      <w:marRight w:val="0"/>
      <w:marTop w:val="0"/>
      <w:marBottom w:val="0"/>
      <w:divBdr>
        <w:top w:val="none" w:sz="0" w:space="0" w:color="auto"/>
        <w:left w:val="none" w:sz="0" w:space="0" w:color="auto"/>
        <w:bottom w:val="none" w:sz="0" w:space="0" w:color="auto"/>
        <w:right w:val="none" w:sz="0" w:space="0" w:color="auto"/>
      </w:divBdr>
    </w:div>
    <w:div w:id="1374883701">
      <w:bodyDiv w:val="1"/>
      <w:marLeft w:val="0"/>
      <w:marRight w:val="0"/>
      <w:marTop w:val="0"/>
      <w:marBottom w:val="0"/>
      <w:divBdr>
        <w:top w:val="none" w:sz="0" w:space="0" w:color="auto"/>
        <w:left w:val="none" w:sz="0" w:space="0" w:color="auto"/>
        <w:bottom w:val="none" w:sz="0" w:space="0" w:color="auto"/>
        <w:right w:val="none" w:sz="0" w:space="0" w:color="auto"/>
      </w:divBdr>
    </w:div>
    <w:div w:id="1379741677">
      <w:bodyDiv w:val="1"/>
      <w:marLeft w:val="0"/>
      <w:marRight w:val="0"/>
      <w:marTop w:val="0"/>
      <w:marBottom w:val="0"/>
      <w:divBdr>
        <w:top w:val="none" w:sz="0" w:space="0" w:color="auto"/>
        <w:left w:val="none" w:sz="0" w:space="0" w:color="auto"/>
        <w:bottom w:val="none" w:sz="0" w:space="0" w:color="auto"/>
        <w:right w:val="none" w:sz="0" w:space="0" w:color="auto"/>
      </w:divBdr>
    </w:div>
    <w:div w:id="1384209223">
      <w:bodyDiv w:val="1"/>
      <w:marLeft w:val="0"/>
      <w:marRight w:val="0"/>
      <w:marTop w:val="0"/>
      <w:marBottom w:val="0"/>
      <w:divBdr>
        <w:top w:val="none" w:sz="0" w:space="0" w:color="auto"/>
        <w:left w:val="none" w:sz="0" w:space="0" w:color="auto"/>
        <w:bottom w:val="none" w:sz="0" w:space="0" w:color="auto"/>
        <w:right w:val="none" w:sz="0" w:space="0" w:color="auto"/>
      </w:divBdr>
    </w:div>
    <w:div w:id="1405371974">
      <w:bodyDiv w:val="1"/>
      <w:marLeft w:val="0"/>
      <w:marRight w:val="0"/>
      <w:marTop w:val="0"/>
      <w:marBottom w:val="0"/>
      <w:divBdr>
        <w:top w:val="none" w:sz="0" w:space="0" w:color="auto"/>
        <w:left w:val="none" w:sz="0" w:space="0" w:color="auto"/>
        <w:bottom w:val="none" w:sz="0" w:space="0" w:color="auto"/>
        <w:right w:val="none" w:sz="0" w:space="0" w:color="auto"/>
      </w:divBdr>
    </w:div>
    <w:div w:id="1421634774">
      <w:bodyDiv w:val="1"/>
      <w:marLeft w:val="0"/>
      <w:marRight w:val="0"/>
      <w:marTop w:val="0"/>
      <w:marBottom w:val="0"/>
      <w:divBdr>
        <w:top w:val="none" w:sz="0" w:space="0" w:color="auto"/>
        <w:left w:val="none" w:sz="0" w:space="0" w:color="auto"/>
        <w:bottom w:val="none" w:sz="0" w:space="0" w:color="auto"/>
        <w:right w:val="none" w:sz="0" w:space="0" w:color="auto"/>
      </w:divBdr>
    </w:div>
    <w:div w:id="1441728509">
      <w:bodyDiv w:val="1"/>
      <w:marLeft w:val="0"/>
      <w:marRight w:val="0"/>
      <w:marTop w:val="0"/>
      <w:marBottom w:val="0"/>
      <w:divBdr>
        <w:top w:val="none" w:sz="0" w:space="0" w:color="auto"/>
        <w:left w:val="none" w:sz="0" w:space="0" w:color="auto"/>
        <w:bottom w:val="none" w:sz="0" w:space="0" w:color="auto"/>
        <w:right w:val="none" w:sz="0" w:space="0" w:color="auto"/>
      </w:divBdr>
    </w:div>
    <w:div w:id="1442148598">
      <w:bodyDiv w:val="1"/>
      <w:marLeft w:val="0"/>
      <w:marRight w:val="0"/>
      <w:marTop w:val="0"/>
      <w:marBottom w:val="0"/>
      <w:divBdr>
        <w:top w:val="none" w:sz="0" w:space="0" w:color="auto"/>
        <w:left w:val="none" w:sz="0" w:space="0" w:color="auto"/>
        <w:bottom w:val="none" w:sz="0" w:space="0" w:color="auto"/>
        <w:right w:val="none" w:sz="0" w:space="0" w:color="auto"/>
      </w:divBdr>
    </w:div>
    <w:div w:id="1464418785">
      <w:bodyDiv w:val="1"/>
      <w:marLeft w:val="0"/>
      <w:marRight w:val="0"/>
      <w:marTop w:val="0"/>
      <w:marBottom w:val="0"/>
      <w:divBdr>
        <w:top w:val="none" w:sz="0" w:space="0" w:color="auto"/>
        <w:left w:val="none" w:sz="0" w:space="0" w:color="auto"/>
        <w:bottom w:val="none" w:sz="0" w:space="0" w:color="auto"/>
        <w:right w:val="none" w:sz="0" w:space="0" w:color="auto"/>
      </w:divBdr>
      <w:divsChild>
        <w:div w:id="51369258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49970740">
              <w:marLeft w:val="0"/>
              <w:marRight w:val="0"/>
              <w:marTop w:val="0"/>
              <w:marBottom w:val="0"/>
              <w:divBdr>
                <w:top w:val="none" w:sz="0" w:space="0" w:color="auto"/>
                <w:left w:val="none" w:sz="0" w:space="0" w:color="auto"/>
                <w:bottom w:val="none" w:sz="0" w:space="0" w:color="auto"/>
                <w:right w:val="none" w:sz="0" w:space="0" w:color="auto"/>
              </w:divBdr>
              <w:divsChild>
                <w:div w:id="1244487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4760505">
      <w:bodyDiv w:val="1"/>
      <w:marLeft w:val="0"/>
      <w:marRight w:val="0"/>
      <w:marTop w:val="0"/>
      <w:marBottom w:val="0"/>
      <w:divBdr>
        <w:top w:val="none" w:sz="0" w:space="0" w:color="auto"/>
        <w:left w:val="none" w:sz="0" w:space="0" w:color="auto"/>
        <w:bottom w:val="none" w:sz="0" w:space="0" w:color="auto"/>
        <w:right w:val="none" w:sz="0" w:space="0" w:color="auto"/>
      </w:divBdr>
    </w:div>
    <w:div w:id="1478643230">
      <w:bodyDiv w:val="1"/>
      <w:marLeft w:val="0"/>
      <w:marRight w:val="0"/>
      <w:marTop w:val="0"/>
      <w:marBottom w:val="0"/>
      <w:divBdr>
        <w:top w:val="none" w:sz="0" w:space="0" w:color="auto"/>
        <w:left w:val="none" w:sz="0" w:space="0" w:color="auto"/>
        <w:bottom w:val="none" w:sz="0" w:space="0" w:color="auto"/>
        <w:right w:val="none" w:sz="0" w:space="0" w:color="auto"/>
      </w:divBdr>
    </w:div>
    <w:div w:id="1480077340">
      <w:bodyDiv w:val="1"/>
      <w:marLeft w:val="0"/>
      <w:marRight w:val="0"/>
      <w:marTop w:val="0"/>
      <w:marBottom w:val="0"/>
      <w:divBdr>
        <w:top w:val="none" w:sz="0" w:space="0" w:color="auto"/>
        <w:left w:val="none" w:sz="0" w:space="0" w:color="auto"/>
        <w:bottom w:val="none" w:sz="0" w:space="0" w:color="auto"/>
        <w:right w:val="none" w:sz="0" w:space="0" w:color="auto"/>
      </w:divBdr>
    </w:div>
    <w:div w:id="1505197548">
      <w:bodyDiv w:val="1"/>
      <w:marLeft w:val="0"/>
      <w:marRight w:val="0"/>
      <w:marTop w:val="0"/>
      <w:marBottom w:val="0"/>
      <w:divBdr>
        <w:top w:val="none" w:sz="0" w:space="0" w:color="auto"/>
        <w:left w:val="none" w:sz="0" w:space="0" w:color="auto"/>
        <w:bottom w:val="none" w:sz="0" w:space="0" w:color="auto"/>
        <w:right w:val="none" w:sz="0" w:space="0" w:color="auto"/>
      </w:divBdr>
    </w:div>
    <w:div w:id="1511409932">
      <w:bodyDiv w:val="1"/>
      <w:marLeft w:val="0"/>
      <w:marRight w:val="0"/>
      <w:marTop w:val="0"/>
      <w:marBottom w:val="0"/>
      <w:divBdr>
        <w:top w:val="none" w:sz="0" w:space="0" w:color="auto"/>
        <w:left w:val="none" w:sz="0" w:space="0" w:color="auto"/>
        <w:bottom w:val="none" w:sz="0" w:space="0" w:color="auto"/>
        <w:right w:val="none" w:sz="0" w:space="0" w:color="auto"/>
      </w:divBdr>
    </w:div>
    <w:div w:id="1514996997">
      <w:bodyDiv w:val="1"/>
      <w:marLeft w:val="0"/>
      <w:marRight w:val="0"/>
      <w:marTop w:val="0"/>
      <w:marBottom w:val="0"/>
      <w:divBdr>
        <w:top w:val="none" w:sz="0" w:space="0" w:color="auto"/>
        <w:left w:val="none" w:sz="0" w:space="0" w:color="auto"/>
        <w:bottom w:val="none" w:sz="0" w:space="0" w:color="auto"/>
        <w:right w:val="none" w:sz="0" w:space="0" w:color="auto"/>
      </w:divBdr>
    </w:div>
    <w:div w:id="1519198493">
      <w:bodyDiv w:val="1"/>
      <w:marLeft w:val="0"/>
      <w:marRight w:val="0"/>
      <w:marTop w:val="0"/>
      <w:marBottom w:val="0"/>
      <w:divBdr>
        <w:top w:val="none" w:sz="0" w:space="0" w:color="auto"/>
        <w:left w:val="none" w:sz="0" w:space="0" w:color="auto"/>
        <w:bottom w:val="none" w:sz="0" w:space="0" w:color="auto"/>
        <w:right w:val="none" w:sz="0" w:space="0" w:color="auto"/>
      </w:divBdr>
    </w:div>
    <w:div w:id="1527674288">
      <w:bodyDiv w:val="1"/>
      <w:marLeft w:val="0"/>
      <w:marRight w:val="0"/>
      <w:marTop w:val="0"/>
      <w:marBottom w:val="0"/>
      <w:divBdr>
        <w:top w:val="none" w:sz="0" w:space="0" w:color="auto"/>
        <w:left w:val="none" w:sz="0" w:space="0" w:color="auto"/>
        <w:bottom w:val="none" w:sz="0" w:space="0" w:color="auto"/>
        <w:right w:val="none" w:sz="0" w:space="0" w:color="auto"/>
      </w:divBdr>
    </w:div>
    <w:div w:id="1528718141">
      <w:bodyDiv w:val="1"/>
      <w:marLeft w:val="0"/>
      <w:marRight w:val="0"/>
      <w:marTop w:val="0"/>
      <w:marBottom w:val="0"/>
      <w:divBdr>
        <w:top w:val="none" w:sz="0" w:space="0" w:color="auto"/>
        <w:left w:val="none" w:sz="0" w:space="0" w:color="auto"/>
        <w:bottom w:val="none" w:sz="0" w:space="0" w:color="auto"/>
        <w:right w:val="none" w:sz="0" w:space="0" w:color="auto"/>
      </w:divBdr>
    </w:div>
    <w:div w:id="1532108452">
      <w:bodyDiv w:val="1"/>
      <w:marLeft w:val="0"/>
      <w:marRight w:val="0"/>
      <w:marTop w:val="0"/>
      <w:marBottom w:val="0"/>
      <w:divBdr>
        <w:top w:val="none" w:sz="0" w:space="0" w:color="auto"/>
        <w:left w:val="none" w:sz="0" w:space="0" w:color="auto"/>
        <w:bottom w:val="none" w:sz="0" w:space="0" w:color="auto"/>
        <w:right w:val="none" w:sz="0" w:space="0" w:color="auto"/>
      </w:divBdr>
    </w:div>
    <w:div w:id="1585918690">
      <w:bodyDiv w:val="1"/>
      <w:marLeft w:val="0"/>
      <w:marRight w:val="0"/>
      <w:marTop w:val="0"/>
      <w:marBottom w:val="0"/>
      <w:divBdr>
        <w:top w:val="none" w:sz="0" w:space="0" w:color="auto"/>
        <w:left w:val="none" w:sz="0" w:space="0" w:color="auto"/>
        <w:bottom w:val="none" w:sz="0" w:space="0" w:color="auto"/>
        <w:right w:val="none" w:sz="0" w:space="0" w:color="auto"/>
      </w:divBdr>
    </w:div>
    <w:div w:id="1598712758">
      <w:bodyDiv w:val="1"/>
      <w:marLeft w:val="0"/>
      <w:marRight w:val="0"/>
      <w:marTop w:val="0"/>
      <w:marBottom w:val="0"/>
      <w:divBdr>
        <w:top w:val="none" w:sz="0" w:space="0" w:color="auto"/>
        <w:left w:val="none" w:sz="0" w:space="0" w:color="auto"/>
        <w:bottom w:val="none" w:sz="0" w:space="0" w:color="auto"/>
        <w:right w:val="none" w:sz="0" w:space="0" w:color="auto"/>
      </w:divBdr>
    </w:div>
    <w:div w:id="1608005634">
      <w:bodyDiv w:val="1"/>
      <w:marLeft w:val="0"/>
      <w:marRight w:val="0"/>
      <w:marTop w:val="0"/>
      <w:marBottom w:val="0"/>
      <w:divBdr>
        <w:top w:val="none" w:sz="0" w:space="0" w:color="auto"/>
        <w:left w:val="none" w:sz="0" w:space="0" w:color="auto"/>
        <w:bottom w:val="none" w:sz="0" w:space="0" w:color="auto"/>
        <w:right w:val="none" w:sz="0" w:space="0" w:color="auto"/>
      </w:divBdr>
    </w:div>
    <w:div w:id="1608195591">
      <w:bodyDiv w:val="1"/>
      <w:marLeft w:val="0"/>
      <w:marRight w:val="0"/>
      <w:marTop w:val="0"/>
      <w:marBottom w:val="0"/>
      <w:divBdr>
        <w:top w:val="none" w:sz="0" w:space="0" w:color="auto"/>
        <w:left w:val="none" w:sz="0" w:space="0" w:color="auto"/>
        <w:bottom w:val="none" w:sz="0" w:space="0" w:color="auto"/>
        <w:right w:val="none" w:sz="0" w:space="0" w:color="auto"/>
      </w:divBdr>
    </w:div>
    <w:div w:id="1632250631">
      <w:bodyDiv w:val="1"/>
      <w:marLeft w:val="0"/>
      <w:marRight w:val="0"/>
      <w:marTop w:val="0"/>
      <w:marBottom w:val="0"/>
      <w:divBdr>
        <w:top w:val="none" w:sz="0" w:space="0" w:color="auto"/>
        <w:left w:val="none" w:sz="0" w:space="0" w:color="auto"/>
        <w:bottom w:val="none" w:sz="0" w:space="0" w:color="auto"/>
        <w:right w:val="none" w:sz="0" w:space="0" w:color="auto"/>
      </w:divBdr>
    </w:div>
    <w:div w:id="1639873397">
      <w:bodyDiv w:val="1"/>
      <w:marLeft w:val="0"/>
      <w:marRight w:val="0"/>
      <w:marTop w:val="0"/>
      <w:marBottom w:val="0"/>
      <w:divBdr>
        <w:top w:val="none" w:sz="0" w:space="0" w:color="auto"/>
        <w:left w:val="none" w:sz="0" w:space="0" w:color="auto"/>
        <w:bottom w:val="none" w:sz="0" w:space="0" w:color="auto"/>
        <w:right w:val="none" w:sz="0" w:space="0" w:color="auto"/>
      </w:divBdr>
    </w:div>
    <w:div w:id="1644507570">
      <w:bodyDiv w:val="1"/>
      <w:marLeft w:val="0"/>
      <w:marRight w:val="0"/>
      <w:marTop w:val="0"/>
      <w:marBottom w:val="0"/>
      <w:divBdr>
        <w:top w:val="none" w:sz="0" w:space="0" w:color="auto"/>
        <w:left w:val="none" w:sz="0" w:space="0" w:color="auto"/>
        <w:bottom w:val="none" w:sz="0" w:space="0" w:color="auto"/>
        <w:right w:val="none" w:sz="0" w:space="0" w:color="auto"/>
      </w:divBdr>
    </w:div>
    <w:div w:id="1648897648">
      <w:bodyDiv w:val="1"/>
      <w:marLeft w:val="0"/>
      <w:marRight w:val="0"/>
      <w:marTop w:val="0"/>
      <w:marBottom w:val="0"/>
      <w:divBdr>
        <w:top w:val="none" w:sz="0" w:space="0" w:color="auto"/>
        <w:left w:val="none" w:sz="0" w:space="0" w:color="auto"/>
        <w:bottom w:val="none" w:sz="0" w:space="0" w:color="auto"/>
        <w:right w:val="none" w:sz="0" w:space="0" w:color="auto"/>
      </w:divBdr>
    </w:div>
    <w:div w:id="1651982270">
      <w:bodyDiv w:val="1"/>
      <w:marLeft w:val="0"/>
      <w:marRight w:val="0"/>
      <w:marTop w:val="0"/>
      <w:marBottom w:val="0"/>
      <w:divBdr>
        <w:top w:val="none" w:sz="0" w:space="0" w:color="auto"/>
        <w:left w:val="none" w:sz="0" w:space="0" w:color="auto"/>
        <w:bottom w:val="none" w:sz="0" w:space="0" w:color="auto"/>
        <w:right w:val="none" w:sz="0" w:space="0" w:color="auto"/>
      </w:divBdr>
    </w:div>
    <w:div w:id="1655723297">
      <w:bodyDiv w:val="1"/>
      <w:marLeft w:val="0"/>
      <w:marRight w:val="0"/>
      <w:marTop w:val="0"/>
      <w:marBottom w:val="0"/>
      <w:divBdr>
        <w:top w:val="none" w:sz="0" w:space="0" w:color="auto"/>
        <w:left w:val="none" w:sz="0" w:space="0" w:color="auto"/>
        <w:bottom w:val="none" w:sz="0" w:space="0" w:color="auto"/>
        <w:right w:val="none" w:sz="0" w:space="0" w:color="auto"/>
      </w:divBdr>
    </w:div>
    <w:div w:id="1668173409">
      <w:bodyDiv w:val="1"/>
      <w:marLeft w:val="0"/>
      <w:marRight w:val="0"/>
      <w:marTop w:val="0"/>
      <w:marBottom w:val="0"/>
      <w:divBdr>
        <w:top w:val="none" w:sz="0" w:space="0" w:color="auto"/>
        <w:left w:val="none" w:sz="0" w:space="0" w:color="auto"/>
        <w:bottom w:val="none" w:sz="0" w:space="0" w:color="auto"/>
        <w:right w:val="none" w:sz="0" w:space="0" w:color="auto"/>
      </w:divBdr>
    </w:div>
    <w:div w:id="1681199083">
      <w:bodyDiv w:val="1"/>
      <w:marLeft w:val="0"/>
      <w:marRight w:val="0"/>
      <w:marTop w:val="0"/>
      <w:marBottom w:val="0"/>
      <w:divBdr>
        <w:top w:val="none" w:sz="0" w:space="0" w:color="auto"/>
        <w:left w:val="none" w:sz="0" w:space="0" w:color="auto"/>
        <w:bottom w:val="none" w:sz="0" w:space="0" w:color="auto"/>
        <w:right w:val="none" w:sz="0" w:space="0" w:color="auto"/>
      </w:divBdr>
    </w:div>
    <w:div w:id="1691644960">
      <w:bodyDiv w:val="1"/>
      <w:marLeft w:val="0"/>
      <w:marRight w:val="0"/>
      <w:marTop w:val="0"/>
      <w:marBottom w:val="0"/>
      <w:divBdr>
        <w:top w:val="none" w:sz="0" w:space="0" w:color="auto"/>
        <w:left w:val="none" w:sz="0" w:space="0" w:color="auto"/>
        <w:bottom w:val="none" w:sz="0" w:space="0" w:color="auto"/>
        <w:right w:val="none" w:sz="0" w:space="0" w:color="auto"/>
      </w:divBdr>
    </w:div>
    <w:div w:id="1692610152">
      <w:bodyDiv w:val="1"/>
      <w:marLeft w:val="0"/>
      <w:marRight w:val="0"/>
      <w:marTop w:val="0"/>
      <w:marBottom w:val="0"/>
      <w:divBdr>
        <w:top w:val="none" w:sz="0" w:space="0" w:color="auto"/>
        <w:left w:val="none" w:sz="0" w:space="0" w:color="auto"/>
        <w:bottom w:val="none" w:sz="0" w:space="0" w:color="auto"/>
        <w:right w:val="none" w:sz="0" w:space="0" w:color="auto"/>
      </w:divBdr>
    </w:div>
    <w:div w:id="1694573221">
      <w:bodyDiv w:val="1"/>
      <w:marLeft w:val="0"/>
      <w:marRight w:val="0"/>
      <w:marTop w:val="0"/>
      <w:marBottom w:val="0"/>
      <w:divBdr>
        <w:top w:val="none" w:sz="0" w:space="0" w:color="auto"/>
        <w:left w:val="none" w:sz="0" w:space="0" w:color="auto"/>
        <w:bottom w:val="none" w:sz="0" w:space="0" w:color="auto"/>
        <w:right w:val="none" w:sz="0" w:space="0" w:color="auto"/>
      </w:divBdr>
    </w:div>
    <w:div w:id="1702432002">
      <w:bodyDiv w:val="1"/>
      <w:marLeft w:val="0"/>
      <w:marRight w:val="0"/>
      <w:marTop w:val="0"/>
      <w:marBottom w:val="0"/>
      <w:divBdr>
        <w:top w:val="none" w:sz="0" w:space="0" w:color="auto"/>
        <w:left w:val="none" w:sz="0" w:space="0" w:color="auto"/>
        <w:bottom w:val="none" w:sz="0" w:space="0" w:color="auto"/>
        <w:right w:val="none" w:sz="0" w:space="0" w:color="auto"/>
      </w:divBdr>
    </w:div>
    <w:div w:id="1713576749">
      <w:bodyDiv w:val="1"/>
      <w:marLeft w:val="0"/>
      <w:marRight w:val="0"/>
      <w:marTop w:val="0"/>
      <w:marBottom w:val="0"/>
      <w:divBdr>
        <w:top w:val="none" w:sz="0" w:space="0" w:color="auto"/>
        <w:left w:val="none" w:sz="0" w:space="0" w:color="auto"/>
        <w:bottom w:val="none" w:sz="0" w:space="0" w:color="auto"/>
        <w:right w:val="none" w:sz="0" w:space="0" w:color="auto"/>
      </w:divBdr>
    </w:div>
    <w:div w:id="1714230262">
      <w:bodyDiv w:val="1"/>
      <w:marLeft w:val="0"/>
      <w:marRight w:val="0"/>
      <w:marTop w:val="0"/>
      <w:marBottom w:val="0"/>
      <w:divBdr>
        <w:top w:val="none" w:sz="0" w:space="0" w:color="auto"/>
        <w:left w:val="none" w:sz="0" w:space="0" w:color="auto"/>
        <w:bottom w:val="none" w:sz="0" w:space="0" w:color="auto"/>
        <w:right w:val="none" w:sz="0" w:space="0" w:color="auto"/>
      </w:divBdr>
    </w:div>
    <w:div w:id="1717772239">
      <w:bodyDiv w:val="1"/>
      <w:marLeft w:val="0"/>
      <w:marRight w:val="0"/>
      <w:marTop w:val="0"/>
      <w:marBottom w:val="0"/>
      <w:divBdr>
        <w:top w:val="none" w:sz="0" w:space="0" w:color="auto"/>
        <w:left w:val="none" w:sz="0" w:space="0" w:color="auto"/>
        <w:bottom w:val="none" w:sz="0" w:space="0" w:color="auto"/>
        <w:right w:val="none" w:sz="0" w:space="0" w:color="auto"/>
      </w:divBdr>
    </w:div>
    <w:div w:id="1722442157">
      <w:bodyDiv w:val="1"/>
      <w:marLeft w:val="0"/>
      <w:marRight w:val="0"/>
      <w:marTop w:val="0"/>
      <w:marBottom w:val="0"/>
      <w:divBdr>
        <w:top w:val="none" w:sz="0" w:space="0" w:color="auto"/>
        <w:left w:val="none" w:sz="0" w:space="0" w:color="auto"/>
        <w:bottom w:val="none" w:sz="0" w:space="0" w:color="auto"/>
        <w:right w:val="none" w:sz="0" w:space="0" w:color="auto"/>
      </w:divBdr>
    </w:div>
    <w:div w:id="1734353663">
      <w:bodyDiv w:val="1"/>
      <w:marLeft w:val="0"/>
      <w:marRight w:val="0"/>
      <w:marTop w:val="0"/>
      <w:marBottom w:val="0"/>
      <w:divBdr>
        <w:top w:val="none" w:sz="0" w:space="0" w:color="auto"/>
        <w:left w:val="none" w:sz="0" w:space="0" w:color="auto"/>
        <w:bottom w:val="none" w:sz="0" w:space="0" w:color="auto"/>
        <w:right w:val="none" w:sz="0" w:space="0" w:color="auto"/>
      </w:divBdr>
    </w:div>
    <w:div w:id="1740446804">
      <w:bodyDiv w:val="1"/>
      <w:marLeft w:val="0"/>
      <w:marRight w:val="0"/>
      <w:marTop w:val="0"/>
      <w:marBottom w:val="0"/>
      <w:divBdr>
        <w:top w:val="none" w:sz="0" w:space="0" w:color="auto"/>
        <w:left w:val="none" w:sz="0" w:space="0" w:color="auto"/>
        <w:bottom w:val="none" w:sz="0" w:space="0" w:color="auto"/>
        <w:right w:val="none" w:sz="0" w:space="0" w:color="auto"/>
      </w:divBdr>
    </w:div>
    <w:div w:id="1740909081">
      <w:bodyDiv w:val="1"/>
      <w:marLeft w:val="0"/>
      <w:marRight w:val="0"/>
      <w:marTop w:val="0"/>
      <w:marBottom w:val="0"/>
      <w:divBdr>
        <w:top w:val="none" w:sz="0" w:space="0" w:color="auto"/>
        <w:left w:val="none" w:sz="0" w:space="0" w:color="auto"/>
        <w:bottom w:val="none" w:sz="0" w:space="0" w:color="auto"/>
        <w:right w:val="none" w:sz="0" w:space="0" w:color="auto"/>
      </w:divBdr>
    </w:div>
    <w:div w:id="1746758126">
      <w:bodyDiv w:val="1"/>
      <w:marLeft w:val="0"/>
      <w:marRight w:val="0"/>
      <w:marTop w:val="0"/>
      <w:marBottom w:val="0"/>
      <w:divBdr>
        <w:top w:val="none" w:sz="0" w:space="0" w:color="auto"/>
        <w:left w:val="none" w:sz="0" w:space="0" w:color="auto"/>
        <w:bottom w:val="none" w:sz="0" w:space="0" w:color="auto"/>
        <w:right w:val="none" w:sz="0" w:space="0" w:color="auto"/>
      </w:divBdr>
    </w:div>
    <w:div w:id="1755320680">
      <w:bodyDiv w:val="1"/>
      <w:marLeft w:val="0"/>
      <w:marRight w:val="0"/>
      <w:marTop w:val="0"/>
      <w:marBottom w:val="0"/>
      <w:divBdr>
        <w:top w:val="none" w:sz="0" w:space="0" w:color="auto"/>
        <w:left w:val="none" w:sz="0" w:space="0" w:color="auto"/>
        <w:bottom w:val="none" w:sz="0" w:space="0" w:color="auto"/>
        <w:right w:val="none" w:sz="0" w:space="0" w:color="auto"/>
      </w:divBdr>
    </w:div>
    <w:div w:id="1795951306">
      <w:bodyDiv w:val="1"/>
      <w:marLeft w:val="0"/>
      <w:marRight w:val="0"/>
      <w:marTop w:val="0"/>
      <w:marBottom w:val="0"/>
      <w:divBdr>
        <w:top w:val="none" w:sz="0" w:space="0" w:color="auto"/>
        <w:left w:val="none" w:sz="0" w:space="0" w:color="auto"/>
        <w:bottom w:val="none" w:sz="0" w:space="0" w:color="auto"/>
        <w:right w:val="none" w:sz="0" w:space="0" w:color="auto"/>
      </w:divBdr>
    </w:div>
    <w:div w:id="1796826372">
      <w:bodyDiv w:val="1"/>
      <w:marLeft w:val="0"/>
      <w:marRight w:val="0"/>
      <w:marTop w:val="0"/>
      <w:marBottom w:val="0"/>
      <w:divBdr>
        <w:top w:val="none" w:sz="0" w:space="0" w:color="auto"/>
        <w:left w:val="none" w:sz="0" w:space="0" w:color="auto"/>
        <w:bottom w:val="none" w:sz="0" w:space="0" w:color="auto"/>
        <w:right w:val="none" w:sz="0" w:space="0" w:color="auto"/>
      </w:divBdr>
    </w:div>
    <w:div w:id="1834374550">
      <w:bodyDiv w:val="1"/>
      <w:marLeft w:val="0"/>
      <w:marRight w:val="0"/>
      <w:marTop w:val="0"/>
      <w:marBottom w:val="0"/>
      <w:divBdr>
        <w:top w:val="none" w:sz="0" w:space="0" w:color="auto"/>
        <w:left w:val="none" w:sz="0" w:space="0" w:color="auto"/>
        <w:bottom w:val="none" w:sz="0" w:space="0" w:color="auto"/>
        <w:right w:val="none" w:sz="0" w:space="0" w:color="auto"/>
      </w:divBdr>
    </w:div>
    <w:div w:id="1877043052">
      <w:bodyDiv w:val="1"/>
      <w:marLeft w:val="0"/>
      <w:marRight w:val="0"/>
      <w:marTop w:val="0"/>
      <w:marBottom w:val="0"/>
      <w:divBdr>
        <w:top w:val="none" w:sz="0" w:space="0" w:color="auto"/>
        <w:left w:val="none" w:sz="0" w:space="0" w:color="auto"/>
        <w:bottom w:val="none" w:sz="0" w:space="0" w:color="auto"/>
        <w:right w:val="none" w:sz="0" w:space="0" w:color="auto"/>
      </w:divBdr>
    </w:div>
    <w:div w:id="1877814672">
      <w:bodyDiv w:val="1"/>
      <w:marLeft w:val="0"/>
      <w:marRight w:val="0"/>
      <w:marTop w:val="0"/>
      <w:marBottom w:val="0"/>
      <w:divBdr>
        <w:top w:val="none" w:sz="0" w:space="0" w:color="auto"/>
        <w:left w:val="none" w:sz="0" w:space="0" w:color="auto"/>
        <w:bottom w:val="none" w:sz="0" w:space="0" w:color="auto"/>
        <w:right w:val="none" w:sz="0" w:space="0" w:color="auto"/>
      </w:divBdr>
    </w:div>
    <w:div w:id="1879778076">
      <w:bodyDiv w:val="1"/>
      <w:marLeft w:val="0"/>
      <w:marRight w:val="0"/>
      <w:marTop w:val="0"/>
      <w:marBottom w:val="0"/>
      <w:divBdr>
        <w:top w:val="none" w:sz="0" w:space="0" w:color="auto"/>
        <w:left w:val="none" w:sz="0" w:space="0" w:color="auto"/>
        <w:bottom w:val="none" w:sz="0" w:space="0" w:color="auto"/>
        <w:right w:val="none" w:sz="0" w:space="0" w:color="auto"/>
      </w:divBdr>
    </w:div>
    <w:div w:id="1893615049">
      <w:bodyDiv w:val="1"/>
      <w:marLeft w:val="0"/>
      <w:marRight w:val="0"/>
      <w:marTop w:val="0"/>
      <w:marBottom w:val="0"/>
      <w:divBdr>
        <w:top w:val="none" w:sz="0" w:space="0" w:color="auto"/>
        <w:left w:val="none" w:sz="0" w:space="0" w:color="auto"/>
        <w:bottom w:val="none" w:sz="0" w:space="0" w:color="auto"/>
        <w:right w:val="none" w:sz="0" w:space="0" w:color="auto"/>
      </w:divBdr>
    </w:div>
    <w:div w:id="1910341036">
      <w:bodyDiv w:val="1"/>
      <w:marLeft w:val="0"/>
      <w:marRight w:val="0"/>
      <w:marTop w:val="0"/>
      <w:marBottom w:val="0"/>
      <w:divBdr>
        <w:top w:val="none" w:sz="0" w:space="0" w:color="auto"/>
        <w:left w:val="none" w:sz="0" w:space="0" w:color="auto"/>
        <w:bottom w:val="none" w:sz="0" w:space="0" w:color="auto"/>
        <w:right w:val="none" w:sz="0" w:space="0" w:color="auto"/>
      </w:divBdr>
    </w:div>
    <w:div w:id="1938512321">
      <w:bodyDiv w:val="1"/>
      <w:marLeft w:val="0"/>
      <w:marRight w:val="0"/>
      <w:marTop w:val="0"/>
      <w:marBottom w:val="0"/>
      <w:divBdr>
        <w:top w:val="none" w:sz="0" w:space="0" w:color="auto"/>
        <w:left w:val="none" w:sz="0" w:space="0" w:color="auto"/>
        <w:bottom w:val="none" w:sz="0" w:space="0" w:color="auto"/>
        <w:right w:val="none" w:sz="0" w:space="0" w:color="auto"/>
      </w:divBdr>
    </w:div>
    <w:div w:id="1940747516">
      <w:bodyDiv w:val="1"/>
      <w:marLeft w:val="0"/>
      <w:marRight w:val="0"/>
      <w:marTop w:val="0"/>
      <w:marBottom w:val="0"/>
      <w:divBdr>
        <w:top w:val="none" w:sz="0" w:space="0" w:color="auto"/>
        <w:left w:val="none" w:sz="0" w:space="0" w:color="auto"/>
        <w:bottom w:val="none" w:sz="0" w:space="0" w:color="auto"/>
        <w:right w:val="none" w:sz="0" w:space="0" w:color="auto"/>
      </w:divBdr>
    </w:div>
    <w:div w:id="1941254662">
      <w:bodyDiv w:val="1"/>
      <w:marLeft w:val="0"/>
      <w:marRight w:val="0"/>
      <w:marTop w:val="0"/>
      <w:marBottom w:val="0"/>
      <w:divBdr>
        <w:top w:val="none" w:sz="0" w:space="0" w:color="auto"/>
        <w:left w:val="none" w:sz="0" w:space="0" w:color="auto"/>
        <w:bottom w:val="none" w:sz="0" w:space="0" w:color="auto"/>
        <w:right w:val="none" w:sz="0" w:space="0" w:color="auto"/>
      </w:divBdr>
    </w:div>
    <w:div w:id="1941598608">
      <w:bodyDiv w:val="1"/>
      <w:marLeft w:val="0"/>
      <w:marRight w:val="0"/>
      <w:marTop w:val="0"/>
      <w:marBottom w:val="0"/>
      <w:divBdr>
        <w:top w:val="none" w:sz="0" w:space="0" w:color="auto"/>
        <w:left w:val="none" w:sz="0" w:space="0" w:color="auto"/>
        <w:bottom w:val="none" w:sz="0" w:space="0" w:color="auto"/>
        <w:right w:val="none" w:sz="0" w:space="0" w:color="auto"/>
      </w:divBdr>
    </w:div>
    <w:div w:id="1976174815">
      <w:bodyDiv w:val="1"/>
      <w:marLeft w:val="0"/>
      <w:marRight w:val="0"/>
      <w:marTop w:val="0"/>
      <w:marBottom w:val="0"/>
      <w:divBdr>
        <w:top w:val="none" w:sz="0" w:space="0" w:color="auto"/>
        <w:left w:val="none" w:sz="0" w:space="0" w:color="auto"/>
        <w:bottom w:val="none" w:sz="0" w:space="0" w:color="auto"/>
        <w:right w:val="none" w:sz="0" w:space="0" w:color="auto"/>
      </w:divBdr>
    </w:div>
    <w:div w:id="1995841291">
      <w:bodyDiv w:val="1"/>
      <w:marLeft w:val="0"/>
      <w:marRight w:val="0"/>
      <w:marTop w:val="0"/>
      <w:marBottom w:val="0"/>
      <w:divBdr>
        <w:top w:val="none" w:sz="0" w:space="0" w:color="auto"/>
        <w:left w:val="none" w:sz="0" w:space="0" w:color="auto"/>
        <w:bottom w:val="none" w:sz="0" w:space="0" w:color="auto"/>
        <w:right w:val="none" w:sz="0" w:space="0" w:color="auto"/>
      </w:divBdr>
    </w:div>
    <w:div w:id="1996251370">
      <w:bodyDiv w:val="1"/>
      <w:marLeft w:val="0"/>
      <w:marRight w:val="0"/>
      <w:marTop w:val="0"/>
      <w:marBottom w:val="0"/>
      <w:divBdr>
        <w:top w:val="none" w:sz="0" w:space="0" w:color="auto"/>
        <w:left w:val="none" w:sz="0" w:space="0" w:color="auto"/>
        <w:bottom w:val="none" w:sz="0" w:space="0" w:color="auto"/>
        <w:right w:val="none" w:sz="0" w:space="0" w:color="auto"/>
      </w:divBdr>
    </w:div>
    <w:div w:id="2021927160">
      <w:bodyDiv w:val="1"/>
      <w:marLeft w:val="0"/>
      <w:marRight w:val="0"/>
      <w:marTop w:val="0"/>
      <w:marBottom w:val="0"/>
      <w:divBdr>
        <w:top w:val="none" w:sz="0" w:space="0" w:color="auto"/>
        <w:left w:val="none" w:sz="0" w:space="0" w:color="auto"/>
        <w:bottom w:val="none" w:sz="0" w:space="0" w:color="auto"/>
        <w:right w:val="none" w:sz="0" w:space="0" w:color="auto"/>
      </w:divBdr>
    </w:div>
    <w:div w:id="2029331995">
      <w:bodyDiv w:val="1"/>
      <w:marLeft w:val="0"/>
      <w:marRight w:val="0"/>
      <w:marTop w:val="0"/>
      <w:marBottom w:val="0"/>
      <w:divBdr>
        <w:top w:val="none" w:sz="0" w:space="0" w:color="auto"/>
        <w:left w:val="none" w:sz="0" w:space="0" w:color="auto"/>
        <w:bottom w:val="none" w:sz="0" w:space="0" w:color="auto"/>
        <w:right w:val="none" w:sz="0" w:space="0" w:color="auto"/>
      </w:divBdr>
    </w:div>
    <w:div w:id="2034502216">
      <w:bodyDiv w:val="1"/>
      <w:marLeft w:val="0"/>
      <w:marRight w:val="0"/>
      <w:marTop w:val="0"/>
      <w:marBottom w:val="0"/>
      <w:divBdr>
        <w:top w:val="none" w:sz="0" w:space="0" w:color="auto"/>
        <w:left w:val="none" w:sz="0" w:space="0" w:color="auto"/>
        <w:bottom w:val="none" w:sz="0" w:space="0" w:color="auto"/>
        <w:right w:val="none" w:sz="0" w:space="0" w:color="auto"/>
      </w:divBdr>
    </w:div>
    <w:div w:id="2045904262">
      <w:bodyDiv w:val="1"/>
      <w:marLeft w:val="0"/>
      <w:marRight w:val="0"/>
      <w:marTop w:val="0"/>
      <w:marBottom w:val="0"/>
      <w:divBdr>
        <w:top w:val="none" w:sz="0" w:space="0" w:color="auto"/>
        <w:left w:val="none" w:sz="0" w:space="0" w:color="auto"/>
        <w:bottom w:val="none" w:sz="0" w:space="0" w:color="auto"/>
        <w:right w:val="none" w:sz="0" w:space="0" w:color="auto"/>
      </w:divBdr>
    </w:div>
    <w:div w:id="2053843770">
      <w:bodyDiv w:val="1"/>
      <w:marLeft w:val="0"/>
      <w:marRight w:val="0"/>
      <w:marTop w:val="0"/>
      <w:marBottom w:val="0"/>
      <w:divBdr>
        <w:top w:val="none" w:sz="0" w:space="0" w:color="auto"/>
        <w:left w:val="none" w:sz="0" w:space="0" w:color="auto"/>
        <w:bottom w:val="none" w:sz="0" w:space="0" w:color="auto"/>
        <w:right w:val="none" w:sz="0" w:space="0" w:color="auto"/>
      </w:divBdr>
    </w:div>
    <w:div w:id="2069915232">
      <w:bodyDiv w:val="1"/>
      <w:marLeft w:val="0"/>
      <w:marRight w:val="0"/>
      <w:marTop w:val="0"/>
      <w:marBottom w:val="0"/>
      <w:divBdr>
        <w:top w:val="none" w:sz="0" w:space="0" w:color="auto"/>
        <w:left w:val="none" w:sz="0" w:space="0" w:color="auto"/>
        <w:bottom w:val="none" w:sz="0" w:space="0" w:color="auto"/>
        <w:right w:val="none" w:sz="0" w:space="0" w:color="auto"/>
      </w:divBdr>
    </w:div>
    <w:div w:id="2078549015">
      <w:bodyDiv w:val="1"/>
      <w:marLeft w:val="0"/>
      <w:marRight w:val="0"/>
      <w:marTop w:val="0"/>
      <w:marBottom w:val="0"/>
      <w:divBdr>
        <w:top w:val="none" w:sz="0" w:space="0" w:color="auto"/>
        <w:left w:val="none" w:sz="0" w:space="0" w:color="auto"/>
        <w:bottom w:val="none" w:sz="0" w:space="0" w:color="auto"/>
        <w:right w:val="none" w:sz="0" w:space="0" w:color="auto"/>
      </w:divBdr>
    </w:div>
    <w:div w:id="2079551432">
      <w:bodyDiv w:val="1"/>
      <w:marLeft w:val="0"/>
      <w:marRight w:val="0"/>
      <w:marTop w:val="0"/>
      <w:marBottom w:val="0"/>
      <w:divBdr>
        <w:top w:val="none" w:sz="0" w:space="0" w:color="auto"/>
        <w:left w:val="none" w:sz="0" w:space="0" w:color="auto"/>
        <w:bottom w:val="none" w:sz="0" w:space="0" w:color="auto"/>
        <w:right w:val="none" w:sz="0" w:space="0" w:color="auto"/>
      </w:divBdr>
    </w:div>
    <w:div w:id="2080591380">
      <w:bodyDiv w:val="1"/>
      <w:marLeft w:val="0"/>
      <w:marRight w:val="0"/>
      <w:marTop w:val="0"/>
      <w:marBottom w:val="0"/>
      <w:divBdr>
        <w:top w:val="none" w:sz="0" w:space="0" w:color="auto"/>
        <w:left w:val="none" w:sz="0" w:space="0" w:color="auto"/>
        <w:bottom w:val="none" w:sz="0" w:space="0" w:color="auto"/>
        <w:right w:val="none" w:sz="0" w:space="0" w:color="auto"/>
      </w:divBdr>
    </w:div>
    <w:div w:id="2089691410">
      <w:bodyDiv w:val="1"/>
      <w:marLeft w:val="0"/>
      <w:marRight w:val="0"/>
      <w:marTop w:val="0"/>
      <w:marBottom w:val="0"/>
      <w:divBdr>
        <w:top w:val="none" w:sz="0" w:space="0" w:color="auto"/>
        <w:left w:val="none" w:sz="0" w:space="0" w:color="auto"/>
        <w:bottom w:val="none" w:sz="0" w:space="0" w:color="auto"/>
        <w:right w:val="none" w:sz="0" w:space="0" w:color="auto"/>
      </w:divBdr>
    </w:div>
    <w:div w:id="2090688389">
      <w:bodyDiv w:val="1"/>
      <w:marLeft w:val="0"/>
      <w:marRight w:val="0"/>
      <w:marTop w:val="0"/>
      <w:marBottom w:val="0"/>
      <w:divBdr>
        <w:top w:val="none" w:sz="0" w:space="0" w:color="auto"/>
        <w:left w:val="none" w:sz="0" w:space="0" w:color="auto"/>
        <w:bottom w:val="none" w:sz="0" w:space="0" w:color="auto"/>
        <w:right w:val="none" w:sz="0" w:space="0" w:color="auto"/>
      </w:divBdr>
    </w:div>
    <w:div w:id="2110807880">
      <w:bodyDiv w:val="1"/>
      <w:marLeft w:val="0"/>
      <w:marRight w:val="0"/>
      <w:marTop w:val="0"/>
      <w:marBottom w:val="0"/>
      <w:divBdr>
        <w:top w:val="none" w:sz="0" w:space="0" w:color="auto"/>
        <w:left w:val="none" w:sz="0" w:space="0" w:color="auto"/>
        <w:bottom w:val="none" w:sz="0" w:space="0" w:color="auto"/>
        <w:right w:val="none" w:sz="0" w:space="0" w:color="auto"/>
      </w:divBdr>
    </w:div>
    <w:div w:id="2121794783">
      <w:bodyDiv w:val="1"/>
      <w:marLeft w:val="0"/>
      <w:marRight w:val="0"/>
      <w:marTop w:val="0"/>
      <w:marBottom w:val="0"/>
      <w:divBdr>
        <w:top w:val="none" w:sz="0" w:space="0" w:color="auto"/>
        <w:left w:val="none" w:sz="0" w:space="0" w:color="auto"/>
        <w:bottom w:val="none" w:sz="0" w:space="0" w:color="auto"/>
        <w:right w:val="none" w:sz="0" w:space="0" w:color="auto"/>
      </w:divBdr>
    </w:div>
    <w:div w:id="2132170095">
      <w:bodyDiv w:val="1"/>
      <w:marLeft w:val="0"/>
      <w:marRight w:val="0"/>
      <w:marTop w:val="0"/>
      <w:marBottom w:val="0"/>
      <w:divBdr>
        <w:top w:val="none" w:sz="0" w:space="0" w:color="auto"/>
        <w:left w:val="none" w:sz="0" w:space="0" w:color="auto"/>
        <w:bottom w:val="none" w:sz="0" w:space="0" w:color="auto"/>
        <w:right w:val="none" w:sz="0" w:space="0" w:color="auto"/>
      </w:divBdr>
    </w:div>
    <w:div w:id="2133598794">
      <w:bodyDiv w:val="1"/>
      <w:marLeft w:val="0"/>
      <w:marRight w:val="0"/>
      <w:marTop w:val="0"/>
      <w:marBottom w:val="0"/>
      <w:divBdr>
        <w:top w:val="none" w:sz="0" w:space="0" w:color="auto"/>
        <w:left w:val="none" w:sz="0" w:space="0" w:color="auto"/>
        <w:bottom w:val="none" w:sz="0" w:space="0" w:color="auto"/>
        <w:right w:val="none" w:sz="0" w:space="0" w:color="auto"/>
      </w:divBdr>
    </w:div>
    <w:div w:id="2138139105">
      <w:bodyDiv w:val="1"/>
      <w:marLeft w:val="0"/>
      <w:marRight w:val="0"/>
      <w:marTop w:val="0"/>
      <w:marBottom w:val="0"/>
      <w:divBdr>
        <w:top w:val="none" w:sz="0" w:space="0" w:color="auto"/>
        <w:left w:val="none" w:sz="0" w:space="0" w:color="auto"/>
        <w:bottom w:val="none" w:sz="0" w:space="0" w:color="auto"/>
        <w:right w:val="none" w:sz="0" w:space="0" w:color="auto"/>
      </w:divBdr>
    </w:div>
    <w:div w:id="2139838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jcorpfin.2021.101898"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CD774E-CBED-8445-AB35-1A9BBD27BD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55</Pages>
  <Words>17378</Words>
  <Characters>101491</Characters>
  <Application>Microsoft Office Word</Application>
  <DocSecurity>0</DocSecurity>
  <Lines>2159</Lines>
  <Paragraphs>1070</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QMUL</Company>
  <LinksUpToDate>false</LinksUpToDate>
  <CharactersWithSpaces>117799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Panagiotis Koutroumpis</dc:creator>
  <cp:keywords/>
  <cp:lastModifiedBy>Marc Goergen</cp:lastModifiedBy>
  <cp:revision>5</cp:revision>
  <cp:lastPrinted>2020-12-21T11:24:00Z</cp:lastPrinted>
  <dcterms:created xsi:type="dcterms:W3CDTF">2025-02-27T10:56:00Z</dcterms:created>
  <dcterms:modified xsi:type="dcterms:W3CDTF">2025-02-27T10:58:00Z</dcterms:modified>
</cp:coreProperties>
</file>